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C07714" w14:textId="77777777" w:rsidR="001B0C01" w:rsidRDefault="001B0C01" w:rsidP="006A2C71">
      <w:pPr>
        <w:rPr>
          <w:rFonts w:ascii="Arial" w:hAnsi="Arial" w:cs="Arial"/>
          <w:b/>
          <w:bCs/>
          <w:sz w:val="32"/>
          <w:szCs w:val="32"/>
        </w:rPr>
      </w:pPr>
    </w:p>
    <w:p w14:paraId="70332FD9" w14:textId="77777777" w:rsidR="001B0C01" w:rsidRDefault="001B0C01" w:rsidP="00951611">
      <w:pPr>
        <w:jc w:val="center"/>
        <w:rPr>
          <w:rFonts w:ascii="Arial" w:hAnsi="Arial" w:cs="Arial"/>
          <w:b/>
          <w:bCs/>
          <w:sz w:val="32"/>
          <w:szCs w:val="32"/>
        </w:rPr>
      </w:pPr>
    </w:p>
    <w:p w14:paraId="2FB6DD54" w14:textId="77777777" w:rsidR="001B0C01" w:rsidRDefault="001B0C01" w:rsidP="00951611">
      <w:pPr>
        <w:jc w:val="center"/>
        <w:rPr>
          <w:rFonts w:ascii="Arial" w:hAnsi="Arial" w:cs="Arial"/>
          <w:b/>
          <w:bCs/>
          <w:sz w:val="32"/>
          <w:szCs w:val="32"/>
        </w:rPr>
      </w:pPr>
    </w:p>
    <w:p w14:paraId="19106B21" w14:textId="76BF9B54" w:rsidR="00951611" w:rsidRPr="00E47F27" w:rsidRDefault="000F2551" w:rsidP="00951611">
      <w:pPr>
        <w:jc w:val="center"/>
        <w:rPr>
          <w:rFonts w:ascii="Arial" w:hAnsi="Arial" w:cs="Arial"/>
          <w:b/>
          <w:bCs/>
          <w:sz w:val="32"/>
          <w:szCs w:val="32"/>
        </w:rPr>
      </w:pPr>
      <w:r w:rsidRPr="00E47F27">
        <w:rPr>
          <w:rFonts w:ascii="Arial" w:hAnsi="Arial" w:cs="Arial"/>
          <w:b/>
          <w:bCs/>
          <w:sz w:val="32"/>
          <w:szCs w:val="32"/>
        </w:rPr>
        <w:t>Corporate Social Responsibility</w:t>
      </w:r>
      <w:r w:rsidR="00951611" w:rsidRPr="00E47F27">
        <w:rPr>
          <w:rFonts w:ascii="Arial" w:hAnsi="Arial" w:cs="Arial"/>
          <w:b/>
          <w:bCs/>
          <w:sz w:val="32"/>
          <w:szCs w:val="32"/>
        </w:rPr>
        <w:t>(CSR)</w:t>
      </w:r>
      <w:r w:rsidRPr="00E47F27">
        <w:rPr>
          <w:rFonts w:ascii="Arial" w:hAnsi="Arial" w:cs="Arial"/>
          <w:b/>
          <w:bCs/>
          <w:sz w:val="32"/>
          <w:szCs w:val="32"/>
        </w:rPr>
        <w:t xml:space="preserve"> and</w:t>
      </w:r>
    </w:p>
    <w:p w14:paraId="47052253" w14:textId="77777777" w:rsidR="00951611" w:rsidRPr="00E47F27" w:rsidRDefault="000F2551" w:rsidP="00951611">
      <w:pPr>
        <w:jc w:val="center"/>
        <w:rPr>
          <w:rFonts w:ascii="Arial" w:hAnsi="Arial" w:cs="Arial"/>
          <w:b/>
          <w:bCs/>
          <w:sz w:val="32"/>
          <w:szCs w:val="32"/>
        </w:rPr>
      </w:pPr>
      <w:r w:rsidRPr="00E47F27">
        <w:rPr>
          <w:rFonts w:ascii="Arial" w:hAnsi="Arial" w:cs="Arial"/>
          <w:b/>
          <w:bCs/>
          <w:sz w:val="32"/>
          <w:szCs w:val="32"/>
        </w:rPr>
        <w:t>Sustainability in the Hospitality Industry:</w:t>
      </w:r>
    </w:p>
    <w:p w14:paraId="3414605F" w14:textId="310279BD" w:rsidR="000F2551" w:rsidRPr="00E47F27" w:rsidRDefault="000F2551" w:rsidP="00951611">
      <w:pPr>
        <w:jc w:val="center"/>
        <w:rPr>
          <w:rFonts w:ascii="Arial" w:hAnsi="Arial" w:cs="Arial"/>
          <w:b/>
          <w:bCs/>
          <w:sz w:val="32"/>
          <w:szCs w:val="32"/>
        </w:rPr>
      </w:pPr>
      <w:r w:rsidRPr="00E47F27">
        <w:rPr>
          <w:rFonts w:ascii="Arial" w:hAnsi="Arial" w:cs="Arial"/>
          <w:b/>
          <w:bCs/>
          <w:sz w:val="32"/>
          <w:szCs w:val="32"/>
        </w:rPr>
        <w:t xml:space="preserve"> A Case Study of Accor Hotels</w:t>
      </w:r>
    </w:p>
    <w:p w14:paraId="07E82184" w14:textId="77777777" w:rsidR="00E47F27" w:rsidRPr="00E47F27" w:rsidRDefault="00E47F27" w:rsidP="00951611">
      <w:pPr>
        <w:jc w:val="center"/>
        <w:rPr>
          <w:rFonts w:ascii="Arial" w:hAnsi="Arial" w:cs="Arial"/>
          <w:b/>
          <w:bCs/>
          <w:sz w:val="32"/>
          <w:szCs w:val="32"/>
        </w:rPr>
      </w:pPr>
    </w:p>
    <w:p w14:paraId="1E1DE72C" w14:textId="08BAADA4" w:rsidR="00951611" w:rsidRPr="00E47F27" w:rsidRDefault="00F418EB" w:rsidP="006A2C71">
      <w:pPr>
        <w:jc w:val="center"/>
        <w:rPr>
          <w:rFonts w:ascii="Arial" w:hAnsi="Arial" w:cs="Arial"/>
          <w:b/>
          <w:bCs/>
          <w:sz w:val="32"/>
          <w:szCs w:val="32"/>
        </w:rPr>
      </w:pPr>
      <w:r w:rsidRPr="00E47F27">
        <w:rPr>
          <w:rFonts w:ascii="Arial" w:hAnsi="Arial" w:cs="Arial"/>
          <w:b/>
          <w:bCs/>
          <w:sz w:val="32"/>
          <w:szCs w:val="32"/>
        </w:rPr>
        <w:t xml:space="preserve">Codruta-Daniela </w:t>
      </w:r>
      <w:proofErr w:type="spellStart"/>
      <w:r w:rsidRPr="00E47F27">
        <w:rPr>
          <w:rFonts w:ascii="Arial" w:hAnsi="Arial" w:cs="Arial"/>
          <w:b/>
          <w:bCs/>
          <w:sz w:val="32"/>
          <w:szCs w:val="32"/>
        </w:rPr>
        <w:t>B</w:t>
      </w:r>
      <w:r w:rsidR="006A2C71">
        <w:rPr>
          <w:rFonts w:ascii="Arial" w:hAnsi="Arial" w:cs="Arial"/>
          <w:b/>
          <w:bCs/>
          <w:sz w:val="32"/>
          <w:szCs w:val="32"/>
        </w:rPr>
        <w:t>agatean</w:t>
      </w:r>
      <w:proofErr w:type="spellEnd"/>
    </w:p>
    <w:p w14:paraId="186CB228" w14:textId="127CAB5F" w:rsidR="00F418EB" w:rsidRDefault="00E47F27" w:rsidP="00951611">
      <w:pPr>
        <w:jc w:val="center"/>
        <w:rPr>
          <w:rFonts w:ascii="Arial" w:hAnsi="Arial" w:cs="Arial"/>
          <w:b/>
          <w:bCs/>
          <w:sz w:val="32"/>
          <w:szCs w:val="32"/>
        </w:rPr>
      </w:pPr>
      <w:r w:rsidRPr="00E47F27">
        <w:rPr>
          <w:rFonts w:ascii="Arial" w:hAnsi="Arial" w:cs="Arial"/>
          <w:b/>
          <w:bCs/>
          <w:sz w:val="32"/>
          <w:szCs w:val="32"/>
        </w:rPr>
        <w:t>2210404</w:t>
      </w:r>
    </w:p>
    <w:p w14:paraId="70285FF2" w14:textId="77777777" w:rsidR="006A2C71" w:rsidRPr="00E47F27" w:rsidRDefault="006A2C71" w:rsidP="00951611">
      <w:pPr>
        <w:jc w:val="center"/>
        <w:rPr>
          <w:rFonts w:ascii="Arial" w:hAnsi="Arial" w:cs="Arial"/>
          <w:b/>
          <w:bCs/>
          <w:sz w:val="32"/>
          <w:szCs w:val="32"/>
        </w:rPr>
      </w:pPr>
    </w:p>
    <w:p w14:paraId="7248F89F" w14:textId="77777777" w:rsidR="006A2C71" w:rsidRDefault="00E47F27" w:rsidP="00E47F27">
      <w:pPr>
        <w:jc w:val="center"/>
        <w:rPr>
          <w:rFonts w:ascii="Arial" w:hAnsi="Arial" w:cs="Arial"/>
          <w:b/>
          <w:bCs/>
          <w:sz w:val="32"/>
          <w:szCs w:val="32"/>
        </w:rPr>
      </w:pPr>
      <w:r w:rsidRPr="00E47F27">
        <w:rPr>
          <w:rFonts w:ascii="Arial" w:hAnsi="Arial" w:cs="Arial"/>
          <w:b/>
          <w:bCs/>
          <w:sz w:val="32"/>
          <w:szCs w:val="32"/>
        </w:rPr>
        <w:t xml:space="preserve">Sustainable Hospitality </w:t>
      </w:r>
    </w:p>
    <w:p w14:paraId="7FEAAB24" w14:textId="68B491C4" w:rsidR="006A2C71" w:rsidRDefault="00E47F27" w:rsidP="00E47F27">
      <w:pPr>
        <w:jc w:val="center"/>
        <w:rPr>
          <w:rFonts w:ascii="Arial" w:hAnsi="Arial" w:cs="Arial"/>
          <w:b/>
          <w:bCs/>
          <w:sz w:val="32"/>
          <w:szCs w:val="32"/>
        </w:rPr>
      </w:pPr>
      <w:r w:rsidRPr="00E47F27">
        <w:rPr>
          <w:rFonts w:ascii="Arial" w:hAnsi="Arial" w:cs="Arial"/>
          <w:b/>
          <w:bCs/>
          <w:sz w:val="32"/>
          <w:szCs w:val="32"/>
        </w:rPr>
        <w:t xml:space="preserve">&amp; </w:t>
      </w:r>
    </w:p>
    <w:p w14:paraId="5857D5C8" w14:textId="77E0A36E" w:rsidR="00E47F27" w:rsidRPr="00E47F27" w:rsidRDefault="00E47F27" w:rsidP="00E47F27">
      <w:pPr>
        <w:jc w:val="center"/>
        <w:rPr>
          <w:rFonts w:ascii="Arial" w:hAnsi="Arial" w:cs="Arial"/>
          <w:b/>
          <w:bCs/>
          <w:sz w:val="32"/>
          <w:szCs w:val="32"/>
        </w:rPr>
      </w:pPr>
      <w:r w:rsidRPr="00E47F27">
        <w:rPr>
          <w:rFonts w:ascii="Arial" w:hAnsi="Arial" w:cs="Arial"/>
          <w:b/>
          <w:bCs/>
          <w:sz w:val="32"/>
          <w:szCs w:val="32"/>
        </w:rPr>
        <w:t>Tourism Management</w:t>
      </w:r>
    </w:p>
    <w:p w14:paraId="1052DF8C" w14:textId="77777777" w:rsidR="006A2C71" w:rsidRDefault="006A2C71" w:rsidP="00E47F27">
      <w:pPr>
        <w:jc w:val="center"/>
        <w:rPr>
          <w:rFonts w:ascii="Arial" w:hAnsi="Arial" w:cs="Arial"/>
          <w:b/>
          <w:bCs/>
          <w:sz w:val="32"/>
          <w:szCs w:val="32"/>
        </w:rPr>
      </w:pPr>
    </w:p>
    <w:p w14:paraId="3CB1391E" w14:textId="7476E598" w:rsidR="00E47F27" w:rsidRPr="00E47F27" w:rsidRDefault="00E47F27" w:rsidP="00E47F27">
      <w:pPr>
        <w:jc w:val="center"/>
        <w:rPr>
          <w:rFonts w:ascii="Arial" w:hAnsi="Arial" w:cs="Arial"/>
          <w:b/>
          <w:bCs/>
          <w:sz w:val="32"/>
          <w:szCs w:val="32"/>
        </w:rPr>
      </w:pPr>
      <w:r w:rsidRPr="00E47F27">
        <w:rPr>
          <w:rFonts w:ascii="Arial" w:hAnsi="Arial" w:cs="Arial"/>
          <w:b/>
          <w:bCs/>
          <w:sz w:val="32"/>
          <w:szCs w:val="32"/>
        </w:rPr>
        <w:t xml:space="preserve"> BMIH5006</w:t>
      </w:r>
    </w:p>
    <w:p w14:paraId="1A56E664" w14:textId="0A06DE49" w:rsidR="00E47F27" w:rsidRPr="00E47F27" w:rsidRDefault="00E47F27" w:rsidP="00E47F27">
      <w:pPr>
        <w:jc w:val="center"/>
        <w:rPr>
          <w:rFonts w:ascii="Arial" w:hAnsi="Arial" w:cs="Arial"/>
          <w:b/>
          <w:bCs/>
          <w:sz w:val="32"/>
          <w:szCs w:val="32"/>
        </w:rPr>
      </w:pPr>
      <w:r w:rsidRPr="00E47F27">
        <w:rPr>
          <w:rFonts w:ascii="Arial" w:hAnsi="Arial" w:cs="Arial"/>
          <w:b/>
          <w:bCs/>
          <w:sz w:val="32"/>
          <w:szCs w:val="32"/>
        </w:rPr>
        <w:t>Ruth Taylor</w:t>
      </w:r>
    </w:p>
    <w:p w14:paraId="0CC1DB01" w14:textId="77777777" w:rsidR="000F2551" w:rsidRDefault="000F2551" w:rsidP="00951611">
      <w:pPr>
        <w:jc w:val="center"/>
        <w:rPr>
          <w:rFonts w:ascii="Arial" w:hAnsi="Arial" w:cs="Arial"/>
          <w:sz w:val="24"/>
          <w:szCs w:val="24"/>
        </w:rPr>
      </w:pPr>
    </w:p>
    <w:p w14:paraId="5F09D962" w14:textId="77777777" w:rsidR="00951611" w:rsidRDefault="00951611" w:rsidP="000F2551">
      <w:pPr>
        <w:rPr>
          <w:rFonts w:ascii="Arial" w:hAnsi="Arial" w:cs="Arial"/>
          <w:sz w:val="24"/>
          <w:szCs w:val="24"/>
        </w:rPr>
      </w:pPr>
    </w:p>
    <w:p w14:paraId="593BFA7E" w14:textId="77777777" w:rsidR="00951611" w:rsidRDefault="00951611" w:rsidP="000F2551">
      <w:pPr>
        <w:rPr>
          <w:rFonts w:ascii="Arial" w:hAnsi="Arial" w:cs="Arial"/>
          <w:sz w:val="24"/>
          <w:szCs w:val="24"/>
        </w:rPr>
      </w:pPr>
    </w:p>
    <w:p w14:paraId="0A868128" w14:textId="77777777" w:rsidR="00951611" w:rsidRDefault="00951611" w:rsidP="000F2551">
      <w:pPr>
        <w:rPr>
          <w:rFonts w:ascii="Arial" w:hAnsi="Arial" w:cs="Arial"/>
          <w:sz w:val="24"/>
          <w:szCs w:val="24"/>
        </w:rPr>
      </w:pPr>
    </w:p>
    <w:p w14:paraId="0880815E" w14:textId="77777777" w:rsidR="00951611" w:rsidRDefault="00951611" w:rsidP="000F2551">
      <w:pPr>
        <w:rPr>
          <w:rFonts w:ascii="Arial" w:hAnsi="Arial" w:cs="Arial"/>
          <w:sz w:val="24"/>
          <w:szCs w:val="24"/>
        </w:rPr>
      </w:pPr>
    </w:p>
    <w:p w14:paraId="36EF6FC8" w14:textId="77777777" w:rsidR="00951611" w:rsidRDefault="00951611" w:rsidP="000F2551">
      <w:pPr>
        <w:rPr>
          <w:rFonts w:ascii="Arial" w:hAnsi="Arial" w:cs="Arial"/>
          <w:sz w:val="24"/>
          <w:szCs w:val="24"/>
        </w:rPr>
      </w:pPr>
    </w:p>
    <w:p w14:paraId="0E3B3A42" w14:textId="77777777" w:rsidR="00951611" w:rsidRDefault="00951611" w:rsidP="000F2551">
      <w:pPr>
        <w:rPr>
          <w:rFonts w:ascii="Arial" w:hAnsi="Arial" w:cs="Arial"/>
          <w:sz w:val="24"/>
          <w:szCs w:val="24"/>
        </w:rPr>
      </w:pPr>
    </w:p>
    <w:p w14:paraId="7A6E4908" w14:textId="77777777" w:rsidR="00951611" w:rsidRDefault="00951611" w:rsidP="000F2551">
      <w:pPr>
        <w:rPr>
          <w:rFonts w:ascii="Arial" w:hAnsi="Arial" w:cs="Arial"/>
          <w:sz w:val="24"/>
          <w:szCs w:val="24"/>
        </w:rPr>
      </w:pPr>
    </w:p>
    <w:p w14:paraId="195A3398" w14:textId="77777777" w:rsidR="00951611" w:rsidRDefault="00951611" w:rsidP="000F2551">
      <w:pPr>
        <w:rPr>
          <w:rFonts w:ascii="Arial" w:hAnsi="Arial" w:cs="Arial"/>
          <w:sz w:val="24"/>
          <w:szCs w:val="24"/>
        </w:rPr>
      </w:pPr>
    </w:p>
    <w:p w14:paraId="0E9222ED" w14:textId="77777777" w:rsidR="006A2C71" w:rsidRDefault="006A2C71" w:rsidP="000F2551">
      <w:pPr>
        <w:rPr>
          <w:rFonts w:ascii="Arial" w:hAnsi="Arial" w:cs="Arial"/>
          <w:sz w:val="24"/>
          <w:szCs w:val="24"/>
        </w:rPr>
      </w:pPr>
    </w:p>
    <w:p w14:paraId="7048AB2C" w14:textId="77777777" w:rsidR="001B0C01" w:rsidRDefault="001B0C01" w:rsidP="001B0C01">
      <w:pPr>
        <w:spacing w:line="360" w:lineRule="auto"/>
        <w:jc w:val="both"/>
        <w:rPr>
          <w:rFonts w:ascii="Arial" w:hAnsi="Arial" w:cs="Arial"/>
          <w:sz w:val="24"/>
          <w:szCs w:val="24"/>
        </w:rPr>
      </w:pPr>
    </w:p>
    <w:p w14:paraId="03FB7B93" w14:textId="365B86A1" w:rsidR="000F2551" w:rsidRPr="001B0C01" w:rsidRDefault="00DC54EF" w:rsidP="001B0C01">
      <w:pPr>
        <w:spacing w:line="360" w:lineRule="auto"/>
        <w:jc w:val="both"/>
        <w:rPr>
          <w:rFonts w:ascii="Arial" w:hAnsi="Arial" w:cs="Arial"/>
          <w:b/>
          <w:bCs/>
          <w:sz w:val="24"/>
          <w:szCs w:val="24"/>
        </w:rPr>
      </w:pPr>
      <w:r w:rsidRPr="001B0C01">
        <w:rPr>
          <w:rFonts w:ascii="Arial" w:hAnsi="Arial" w:cs="Arial"/>
          <w:b/>
          <w:bCs/>
          <w:sz w:val="24"/>
          <w:szCs w:val="24"/>
        </w:rPr>
        <w:lastRenderedPageBreak/>
        <w:t>Introduction</w:t>
      </w:r>
    </w:p>
    <w:p w14:paraId="5A5475B3" w14:textId="77777777" w:rsidR="006A2C71" w:rsidRDefault="006A2C71" w:rsidP="001B0C01">
      <w:pPr>
        <w:spacing w:line="360" w:lineRule="auto"/>
        <w:jc w:val="both"/>
        <w:rPr>
          <w:rFonts w:ascii="Arial" w:hAnsi="Arial" w:cs="Arial"/>
          <w:sz w:val="24"/>
          <w:szCs w:val="24"/>
        </w:rPr>
      </w:pPr>
    </w:p>
    <w:p w14:paraId="09B9927F" w14:textId="7A1D8A6D" w:rsidR="000F2551" w:rsidRPr="001B0C01" w:rsidRDefault="00354C8D" w:rsidP="001B0C01">
      <w:pPr>
        <w:spacing w:line="360" w:lineRule="auto"/>
        <w:jc w:val="both"/>
        <w:rPr>
          <w:rFonts w:ascii="Arial" w:hAnsi="Arial" w:cs="Arial"/>
          <w:sz w:val="24"/>
          <w:szCs w:val="24"/>
        </w:rPr>
      </w:pPr>
      <w:r w:rsidRPr="001B0C01">
        <w:rPr>
          <w:rFonts w:ascii="Arial" w:hAnsi="Arial" w:cs="Arial"/>
          <w:sz w:val="24"/>
          <w:szCs w:val="24"/>
        </w:rPr>
        <w:t xml:space="preserve">Corporate Social Responsibility (CSR) has emerged as a vital tool for promoting sustainability within the hospitality industry. This essay examines the role of CSR in fostering sustainability, </w:t>
      </w:r>
      <w:r w:rsidR="00E036B6" w:rsidRPr="001B0C01">
        <w:rPr>
          <w:rFonts w:ascii="Arial" w:hAnsi="Arial" w:cs="Arial"/>
          <w:sz w:val="24"/>
          <w:szCs w:val="24"/>
        </w:rPr>
        <w:t>focusing</w:t>
      </w:r>
      <w:r w:rsidRPr="001B0C01">
        <w:rPr>
          <w:rFonts w:ascii="Arial" w:hAnsi="Arial" w:cs="Arial"/>
          <w:sz w:val="24"/>
          <w:szCs w:val="24"/>
        </w:rPr>
        <w:t xml:space="preserve"> on Accor Hotels. It evaluates key areas where CSR initiatives </w:t>
      </w:r>
      <w:r w:rsidR="00E036B6" w:rsidRPr="001B0C01">
        <w:rPr>
          <w:rFonts w:ascii="Arial" w:hAnsi="Arial" w:cs="Arial"/>
          <w:sz w:val="24"/>
          <w:szCs w:val="24"/>
        </w:rPr>
        <w:t>significantly impact</w:t>
      </w:r>
      <w:r w:rsidRPr="001B0C01">
        <w:rPr>
          <w:rFonts w:ascii="Arial" w:hAnsi="Arial" w:cs="Arial"/>
          <w:sz w:val="24"/>
          <w:szCs w:val="24"/>
        </w:rPr>
        <w:t xml:space="preserve"> sustainability practices</w:t>
      </w:r>
      <w:r w:rsidR="00E036B6" w:rsidRPr="001B0C01">
        <w:rPr>
          <w:rFonts w:ascii="Arial" w:hAnsi="Arial" w:cs="Arial"/>
          <w:sz w:val="24"/>
          <w:szCs w:val="24"/>
        </w:rPr>
        <w:t xml:space="preserve"> and explores</w:t>
      </w:r>
      <w:r w:rsidRPr="001B0C01">
        <w:rPr>
          <w:rFonts w:ascii="Arial" w:hAnsi="Arial" w:cs="Arial"/>
          <w:sz w:val="24"/>
          <w:szCs w:val="24"/>
        </w:rPr>
        <w:t xml:space="preserve"> the challenges and opportunities associated with implementing effective CSR policies within Accor.</w:t>
      </w:r>
    </w:p>
    <w:p w14:paraId="4D1CA7EB" w14:textId="03206C0C" w:rsidR="00DA7274" w:rsidRPr="001B0C01" w:rsidRDefault="000F2551" w:rsidP="001B0C01">
      <w:pPr>
        <w:spacing w:line="360" w:lineRule="auto"/>
        <w:jc w:val="both"/>
        <w:rPr>
          <w:rFonts w:ascii="Arial" w:hAnsi="Arial" w:cs="Arial"/>
          <w:b/>
          <w:bCs/>
          <w:sz w:val="24"/>
          <w:szCs w:val="24"/>
        </w:rPr>
      </w:pPr>
      <w:r w:rsidRPr="001B0C01">
        <w:rPr>
          <w:rFonts w:ascii="Arial" w:hAnsi="Arial" w:cs="Arial"/>
          <w:sz w:val="24"/>
          <w:szCs w:val="24"/>
        </w:rPr>
        <w:t>The hospitality industry, characterized by its significant environmental and social impacts, has recognized the importance of adopting sustainable practices to mitigate its footprint</w:t>
      </w:r>
      <w:r w:rsidR="00691B04" w:rsidRPr="001B0C01">
        <w:rPr>
          <w:rFonts w:ascii="Arial" w:hAnsi="Arial" w:cs="Arial"/>
          <w:sz w:val="24"/>
          <w:szCs w:val="24"/>
        </w:rPr>
        <w:t>(Camilleri, 2020; Font &amp; Lynes, 2018; Rameshwar et al., 2020)</w:t>
      </w:r>
      <w:r w:rsidR="00612C97" w:rsidRPr="001B0C01">
        <w:rPr>
          <w:rFonts w:ascii="Arial" w:hAnsi="Arial" w:cs="Arial"/>
          <w:sz w:val="24"/>
          <w:szCs w:val="24"/>
        </w:rPr>
        <w:t>.</w:t>
      </w:r>
      <w:r w:rsidR="004870BC" w:rsidRPr="001B0C01">
        <w:rPr>
          <w:rFonts w:ascii="Arial" w:hAnsi="Arial" w:cs="Arial"/>
          <w:sz w:val="24"/>
          <w:szCs w:val="24"/>
        </w:rPr>
        <w:t xml:space="preserve"> Youell (1998) emphasized that the tourism industry's success relies on its commitment to maintaining the resources that attract tourists.</w:t>
      </w:r>
      <w:r w:rsidR="00F5787E" w:rsidRPr="001B0C01">
        <w:rPr>
          <w:rFonts w:ascii="Arial" w:hAnsi="Arial" w:cs="Arial"/>
          <w:sz w:val="24"/>
          <w:szCs w:val="24"/>
        </w:rPr>
        <w:t xml:space="preserve"> Tourism can serve as both an economic driver and a potential environmental and societal threat, as noted by Chilufya et al. (2019).</w:t>
      </w:r>
      <w:r w:rsidR="002A5C6D" w:rsidRPr="001B0C01">
        <w:rPr>
          <w:rFonts w:ascii="Arial" w:hAnsi="Arial" w:cs="Arial"/>
          <w:sz w:val="24"/>
          <w:szCs w:val="24"/>
        </w:rPr>
        <w:t xml:space="preserve"> </w:t>
      </w:r>
      <w:r w:rsidRPr="001B0C01">
        <w:rPr>
          <w:rFonts w:ascii="Arial" w:hAnsi="Arial" w:cs="Arial"/>
          <w:sz w:val="24"/>
          <w:szCs w:val="24"/>
        </w:rPr>
        <w:t xml:space="preserve">Accor Hotels, as a global leader in the hospitality sector, has committed to integrating </w:t>
      </w:r>
      <w:r w:rsidR="00F662AB">
        <w:rPr>
          <w:rFonts w:ascii="Arial" w:hAnsi="Arial" w:cs="Arial"/>
          <w:sz w:val="24"/>
          <w:szCs w:val="24"/>
        </w:rPr>
        <w:t>C</w:t>
      </w:r>
      <w:r w:rsidRPr="001B0C01">
        <w:rPr>
          <w:rFonts w:ascii="Arial" w:hAnsi="Arial" w:cs="Arial"/>
          <w:sz w:val="24"/>
          <w:szCs w:val="24"/>
        </w:rPr>
        <w:t xml:space="preserve">orporate </w:t>
      </w:r>
      <w:r w:rsidR="00F662AB">
        <w:rPr>
          <w:rFonts w:ascii="Arial" w:hAnsi="Arial" w:cs="Arial"/>
          <w:sz w:val="24"/>
          <w:szCs w:val="24"/>
        </w:rPr>
        <w:t>S</w:t>
      </w:r>
      <w:r w:rsidRPr="001B0C01">
        <w:rPr>
          <w:rFonts w:ascii="Arial" w:hAnsi="Arial" w:cs="Arial"/>
          <w:sz w:val="24"/>
          <w:szCs w:val="24"/>
        </w:rPr>
        <w:t xml:space="preserve">ocial </w:t>
      </w:r>
      <w:r w:rsidR="00F662AB">
        <w:rPr>
          <w:rFonts w:ascii="Arial" w:hAnsi="Arial" w:cs="Arial"/>
          <w:sz w:val="24"/>
          <w:szCs w:val="24"/>
        </w:rPr>
        <w:t>R</w:t>
      </w:r>
      <w:r w:rsidRPr="001B0C01">
        <w:rPr>
          <w:rFonts w:ascii="Arial" w:hAnsi="Arial" w:cs="Arial"/>
          <w:sz w:val="24"/>
          <w:szCs w:val="24"/>
        </w:rPr>
        <w:t>esponsibility (CSR) into its operations to promote sustainability</w:t>
      </w:r>
      <w:r w:rsidR="00C019EA" w:rsidRPr="001B0C01">
        <w:rPr>
          <w:rFonts w:ascii="Arial" w:hAnsi="Arial" w:cs="Arial"/>
          <w:sz w:val="24"/>
          <w:szCs w:val="24"/>
        </w:rPr>
        <w:t xml:space="preserve"> since the beginning of </w:t>
      </w:r>
      <w:r w:rsidR="008D3D7A" w:rsidRPr="001B0C01">
        <w:rPr>
          <w:rFonts w:ascii="Arial" w:hAnsi="Arial" w:cs="Arial"/>
          <w:sz w:val="24"/>
          <w:szCs w:val="24"/>
        </w:rPr>
        <w:t>its journey</w:t>
      </w:r>
      <w:r w:rsidR="00C2736D" w:rsidRPr="001B0C01">
        <w:rPr>
          <w:rFonts w:ascii="Arial" w:hAnsi="Arial" w:cs="Arial"/>
          <w:sz w:val="24"/>
          <w:szCs w:val="24"/>
        </w:rPr>
        <w:t>(Accor</w:t>
      </w:r>
      <w:r w:rsidR="001A2AE4" w:rsidRPr="001B0C01">
        <w:rPr>
          <w:rFonts w:ascii="Arial" w:hAnsi="Arial" w:cs="Arial"/>
          <w:sz w:val="24"/>
          <w:szCs w:val="24"/>
        </w:rPr>
        <w:t>, 202</w:t>
      </w:r>
      <w:r w:rsidR="00282713" w:rsidRPr="001B0C01">
        <w:rPr>
          <w:rFonts w:ascii="Arial" w:hAnsi="Arial" w:cs="Arial"/>
          <w:sz w:val="24"/>
          <w:szCs w:val="24"/>
        </w:rPr>
        <w:t>1</w:t>
      </w:r>
      <w:r w:rsidR="001A2AE4" w:rsidRPr="001B0C01">
        <w:rPr>
          <w:rFonts w:ascii="Arial" w:hAnsi="Arial" w:cs="Arial"/>
          <w:sz w:val="24"/>
          <w:szCs w:val="24"/>
        </w:rPr>
        <w:t>)</w:t>
      </w:r>
      <w:r w:rsidR="006C115D" w:rsidRPr="001B0C01">
        <w:rPr>
          <w:rFonts w:ascii="Arial" w:hAnsi="Arial" w:cs="Arial"/>
          <w:sz w:val="24"/>
          <w:szCs w:val="24"/>
        </w:rPr>
        <w:t xml:space="preserve">. </w:t>
      </w:r>
      <w:r w:rsidR="00240BF4" w:rsidRPr="001B0C01">
        <w:rPr>
          <w:rFonts w:ascii="Arial" w:hAnsi="Arial" w:cs="Arial"/>
          <w:sz w:val="24"/>
          <w:szCs w:val="24"/>
        </w:rPr>
        <w:t>By examining Accor's CSR initiatives through the lens of Carroll's CSR pyramid, this paper delves into the multifaceted approaches Accor employs to promote sustainability while navigating the challenges and seizing the opportunities inherent in responsible business practices.</w:t>
      </w:r>
    </w:p>
    <w:p w14:paraId="6CA13558" w14:textId="77777777" w:rsidR="00DA7274" w:rsidRPr="001B0C01" w:rsidRDefault="00DA7274" w:rsidP="001B0C01">
      <w:pPr>
        <w:spacing w:line="360" w:lineRule="auto"/>
        <w:jc w:val="both"/>
        <w:rPr>
          <w:rFonts w:ascii="Arial" w:hAnsi="Arial" w:cs="Arial"/>
          <w:b/>
          <w:bCs/>
          <w:sz w:val="24"/>
          <w:szCs w:val="24"/>
        </w:rPr>
      </w:pPr>
    </w:p>
    <w:p w14:paraId="2D487ABD" w14:textId="77777777" w:rsidR="00DA7274" w:rsidRPr="001B0C01" w:rsidRDefault="00DA7274" w:rsidP="001B0C01">
      <w:pPr>
        <w:spacing w:line="360" w:lineRule="auto"/>
        <w:jc w:val="both"/>
        <w:rPr>
          <w:rFonts w:ascii="Arial" w:hAnsi="Arial" w:cs="Arial"/>
          <w:b/>
          <w:bCs/>
          <w:sz w:val="24"/>
          <w:szCs w:val="24"/>
        </w:rPr>
      </w:pPr>
    </w:p>
    <w:p w14:paraId="2B5D48C3" w14:textId="77777777" w:rsidR="00DA7274" w:rsidRPr="001B0C01" w:rsidRDefault="00DA7274" w:rsidP="001B0C01">
      <w:pPr>
        <w:spacing w:line="360" w:lineRule="auto"/>
        <w:jc w:val="both"/>
        <w:rPr>
          <w:rFonts w:ascii="Arial" w:hAnsi="Arial" w:cs="Arial"/>
          <w:b/>
          <w:bCs/>
          <w:sz w:val="24"/>
          <w:szCs w:val="24"/>
        </w:rPr>
      </w:pPr>
    </w:p>
    <w:p w14:paraId="558A700B" w14:textId="77777777" w:rsidR="00DA7274" w:rsidRPr="001B0C01" w:rsidRDefault="00DA7274" w:rsidP="001B0C01">
      <w:pPr>
        <w:spacing w:line="360" w:lineRule="auto"/>
        <w:jc w:val="both"/>
        <w:rPr>
          <w:rFonts w:ascii="Arial" w:hAnsi="Arial" w:cs="Arial"/>
          <w:b/>
          <w:bCs/>
          <w:sz w:val="24"/>
          <w:szCs w:val="24"/>
        </w:rPr>
      </w:pPr>
    </w:p>
    <w:p w14:paraId="075ED761" w14:textId="77777777" w:rsidR="00DA7274" w:rsidRPr="001B0C01" w:rsidRDefault="00DA7274" w:rsidP="001B0C01">
      <w:pPr>
        <w:spacing w:line="360" w:lineRule="auto"/>
        <w:jc w:val="both"/>
        <w:rPr>
          <w:rFonts w:ascii="Arial" w:hAnsi="Arial" w:cs="Arial"/>
          <w:b/>
          <w:bCs/>
          <w:sz w:val="24"/>
          <w:szCs w:val="24"/>
        </w:rPr>
      </w:pPr>
    </w:p>
    <w:p w14:paraId="0D9A6200" w14:textId="77777777" w:rsidR="00295091" w:rsidRPr="001B0C01" w:rsidRDefault="00295091" w:rsidP="001B0C01">
      <w:pPr>
        <w:spacing w:line="360" w:lineRule="auto"/>
        <w:jc w:val="both"/>
        <w:rPr>
          <w:rFonts w:ascii="Arial" w:hAnsi="Arial" w:cs="Arial"/>
          <w:b/>
          <w:bCs/>
          <w:sz w:val="24"/>
          <w:szCs w:val="24"/>
        </w:rPr>
      </w:pPr>
    </w:p>
    <w:p w14:paraId="1649C53B" w14:textId="77777777" w:rsidR="00295091" w:rsidRPr="001B0C01" w:rsidRDefault="00295091" w:rsidP="001B0C01">
      <w:pPr>
        <w:spacing w:line="360" w:lineRule="auto"/>
        <w:jc w:val="both"/>
        <w:rPr>
          <w:rFonts w:ascii="Arial" w:hAnsi="Arial" w:cs="Arial"/>
          <w:b/>
          <w:bCs/>
          <w:sz w:val="24"/>
          <w:szCs w:val="24"/>
        </w:rPr>
      </w:pPr>
    </w:p>
    <w:p w14:paraId="16A4C244" w14:textId="77777777" w:rsidR="00295091" w:rsidRPr="001B0C01" w:rsidRDefault="00295091" w:rsidP="001B0C01">
      <w:pPr>
        <w:spacing w:line="360" w:lineRule="auto"/>
        <w:jc w:val="both"/>
        <w:rPr>
          <w:rFonts w:ascii="Arial" w:hAnsi="Arial" w:cs="Arial"/>
          <w:b/>
          <w:bCs/>
          <w:sz w:val="24"/>
          <w:szCs w:val="24"/>
        </w:rPr>
      </w:pPr>
    </w:p>
    <w:p w14:paraId="0384BD59" w14:textId="77777777" w:rsidR="00295091" w:rsidRPr="001B0C01" w:rsidRDefault="00295091" w:rsidP="001B0C01">
      <w:pPr>
        <w:spacing w:line="360" w:lineRule="auto"/>
        <w:jc w:val="both"/>
        <w:rPr>
          <w:rFonts w:ascii="Arial" w:hAnsi="Arial" w:cs="Arial"/>
          <w:b/>
          <w:bCs/>
          <w:sz w:val="24"/>
          <w:szCs w:val="24"/>
        </w:rPr>
      </w:pPr>
    </w:p>
    <w:p w14:paraId="2B04CFFB" w14:textId="77777777" w:rsidR="00E4134D" w:rsidRPr="001B0C01" w:rsidRDefault="00E4134D" w:rsidP="001B0C01">
      <w:pPr>
        <w:spacing w:line="360" w:lineRule="auto"/>
        <w:jc w:val="both"/>
        <w:rPr>
          <w:rFonts w:ascii="Arial" w:hAnsi="Arial" w:cs="Arial"/>
          <w:b/>
          <w:bCs/>
          <w:sz w:val="24"/>
          <w:szCs w:val="24"/>
        </w:rPr>
      </w:pPr>
    </w:p>
    <w:p w14:paraId="2E811FAB" w14:textId="03E836DD" w:rsidR="00DA7274" w:rsidRPr="001B0C01" w:rsidRDefault="00DD468B" w:rsidP="001B0C01">
      <w:pPr>
        <w:spacing w:line="360" w:lineRule="auto"/>
        <w:jc w:val="both"/>
        <w:rPr>
          <w:rFonts w:ascii="Arial" w:hAnsi="Arial" w:cs="Arial"/>
          <w:b/>
          <w:bCs/>
          <w:sz w:val="24"/>
          <w:szCs w:val="24"/>
        </w:rPr>
      </w:pPr>
      <w:r w:rsidRPr="001B0C01">
        <w:rPr>
          <w:rFonts w:ascii="Arial" w:hAnsi="Arial" w:cs="Arial"/>
          <w:b/>
          <w:bCs/>
          <w:sz w:val="24"/>
          <w:szCs w:val="24"/>
        </w:rPr>
        <w:lastRenderedPageBreak/>
        <w:t>Main body</w:t>
      </w:r>
    </w:p>
    <w:p w14:paraId="3BB55BBC" w14:textId="77777777" w:rsidR="00E4134D" w:rsidRPr="001B0C01" w:rsidRDefault="00E4134D" w:rsidP="001B0C01">
      <w:pPr>
        <w:spacing w:line="360" w:lineRule="auto"/>
        <w:jc w:val="both"/>
        <w:rPr>
          <w:rFonts w:ascii="Arial" w:hAnsi="Arial" w:cs="Arial"/>
          <w:b/>
          <w:bCs/>
          <w:sz w:val="24"/>
          <w:szCs w:val="24"/>
        </w:rPr>
      </w:pPr>
    </w:p>
    <w:p w14:paraId="4A789351" w14:textId="0E7638C6" w:rsidR="00907E9B" w:rsidRPr="001B0C01" w:rsidRDefault="004B52D2" w:rsidP="001B0C01">
      <w:pPr>
        <w:spacing w:line="360" w:lineRule="auto"/>
        <w:jc w:val="both"/>
        <w:rPr>
          <w:rFonts w:ascii="Arial" w:hAnsi="Arial" w:cs="Arial"/>
          <w:sz w:val="24"/>
          <w:szCs w:val="24"/>
        </w:rPr>
      </w:pPr>
      <w:r w:rsidRPr="001B0C01">
        <w:rPr>
          <w:rFonts w:ascii="Arial" w:hAnsi="Arial" w:cs="Arial"/>
          <w:sz w:val="24"/>
          <w:szCs w:val="24"/>
        </w:rPr>
        <w:t>In today's globalized world, the hospitality industry faces increasing scrutiny regarding its environmental and social impacts. As consumers become more conscious of sustainability issues, hotels are under pressure to adopt responsible practices</w:t>
      </w:r>
      <w:r w:rsidR="00D14441" w:rsidRPr="001B0C01">
        <w:rPr>
          <w:rFonts w:ascii="Arial" w:hAnsi="Arial" w:cs="Arial"/>
          <w:sz w:val="24"/>
          <w:szCs w:val="24"/>
        </w:rPr>
        <w:t>(</w:t>
      </w:r>
      <w:r w:rsidR="00F96495" w:rsidRPr="001B0C01">
        <w:rPr>
          <w:rFonts w:ascii="Arial" w:hAnsi="Arial" w:cs="Arial"/>
          <w:sz w:val="24"/>
          <w:szCs w:val="24"/>
        </w:rPr>
        <w:t>Fatma et al., 2016</w:t>
      </w:r>
      <w:r w:rsidR="00A92914" w:rsidRPr="001B0C01">
        <w:rPr>
          <w:rFonts w:ascii="Arial" w:hAnsi="Arial" w:cs="Arial"/>
          <w:sz w:val="24"/>
          <w:szCs w:val="24"/>
        </w:rPr>
        <w:t>)</w:t>
      </w:r>
      <w:r w:rsidRPr="001B0C01">
        <w:rPr>
          <w:rFonts w:ascii="Arial" w:hAnsi="Arial" w:cs="Arial"/>
          <w:sz w:val="24"/>
          <w:szCs w:val="24"/>
        </w:rPr>
        <w:t>.</w:t>
      </w:r>
      <w:r w:rsidR="00907E9B" w:rsidRPr="001B0C01">
        <w:rPr>
          <w:rFonts w:ascii="Arial" w:hAnsi="Arial" w:cs="Arial"/>
          <w:sz w:val="24"/>
          <w:szCs w:val="24"/>
        </w:rPr>
        <w:t xml:space="preserve"> In the context of the hospitality industry, CSR plays a pivotal role in promoting sustainability through various avenues: </w:t>
      </w:r>
      <w:r w:rsidR="000F7D0F" w:rsidRPr="001B0C01">
        <w:rPr>
          <w:rFonts w:ascii="Arial" w:hAnsi="Arial" w:cs="Arial"/>
          <w:sz w:val="24"/>
          <w:szCs w:val="24"/>
        </w:rPr>
        <w:t>economic</w:t>
      </w:r>
      <w:r w:rsidR="008D62D5" w:rsidRPr="001B0C01">
        <w:rPr>
          <w:rFonts w:ascii="Arial" w:hAnsi="Arial" w:cs="Arial"/>
          <w:sz w:val="24"/>
          <w:szCs w:val="24"/>
        </w:rPr>
        <w:t xml:space="preserve">, </w:t>
      </w:r>
      <w:r w:rsidR="00E55B80" w:rsidRPr="001B0C01">
        <w:rPr>
          <w:rFonts w:ascii="Arial" w:hAnsi="Arial" w:cs="Arial"/>
          <w:sz w:val="24"/>
          <w:szCs w:val="24"/>
        </w:rPr>
        <w:t xml:space="preserve">legal, </w:t>
      </w:r>
      <w:r w:rsidR="000F7D0F" w:rsidRPr="001B0C01">
        <w:rPr>
          <w:rFonts w:ascii="Arial" w:hAnsi="Arial" w:cs="Arial"/>
          <w:sz w:val="24"/>
          <w:szCs w:val="24"/>
        </w:rPr>
        <w:t>ethical,</w:t>
      </w:r>
      <w:r w:rsidR="00E55B80" w:rsidRPr="001B0C01">
        <w:rPr>
          <w:rFonts w:ascii="Arial" w:hAnsi="Arial" w:cs="Arial"/>
          <w:sz w:val="24"/>
          <w:szCs w:val="24"/>
        </w:rPr>
        <w:t xml:space="preserve"> and philanthropic responsibilities.</w:t>
      </w:r>
    </w:p>
    <w:p w14:paraId="2EBC4099" w14:textId="77777777" w:rsidR="007A73B1" w:rsidRPr="007A73B1" w:rsidRDefault="007A73B1" w:rsidP="007A73B1">
      <w:pPr>
        <w:spacing w:line="360" w:lineRule="auto"/>
        <w:jc w:val="both"/>
        <w:rPr>
          <w:rFonts w:ascii="Arial" w:hAnsi="Arial" w:cs="Arial"/>
          <w:sz w:val="24"/>
          <w:szCs w:val="24"/>
        </w:rPr>
      </w:pPr>
      <w:r w:rsidRPr="007A73B1">
        <w:rPr>
          <w:rFonts w:ascii="Arial" w:hAnsi="Arial" w:cs="Arial"/>
          <w:sz w:val="24"/>
          <w:szCs w:val="24"/>
        </w:rPr>
        <w:t xml:space="preserve">Accor Hotels, a significant leader in the hospitality industry, has acknowledged the significance of Corporate Social Responsibility (CSR) in the process of driving efforts to promote sustainability. By utilising Carroll's CSR pyramid (2016), the initiatives have the potential to have the most significant influence on sustainable practices, while also analysing the obstacles and possibilities connected with the implementation of successful CSR policies. </w:t>
      </w:r>
    </w:p>
    <w:p w14:paraId="38D80F78" w14:textId="77777777" w:rsidR="00B855B5" w:rsidRPr="001B0C01" w:rsidRDefault="002627C8" w:rsidP="001B0C01">
      <w:pPr>
        <w:spacing w:line="360" w:lineRule="auto"/>
        <w:jc w:val="both"/>
        <w:rPr>
          <w:rFonts w:ascii="Arial" w:hAnsi="Arial" w:cs="Arial"/>
          <w:sz w:val="24"/>
          <w:szCs w:val="24"/>
        </w:rPr>
      </w:pPr>
      <w:r w:rsidRPr="001B0C01">
        <w:rPr>
          <w:rFonts w:ascii="Arial" w:hAnsi="Arial" w:cs="Arial"/>
          <w:sz w:val="24"/>
          <w:szCs w:val="24"/>
        </w:rPr>
        <w:t xml:space="preserve">Economic responsibility emphasizes the importance of generating profits and creating value for shareholders while adhering to ethical and legal standards (Carroll, 1991). Accor Hotels demonstrates economic responsibility by prioritizing financial sustainability and profitability. The company aims to maximize returns for its shareholders through efficient operations and strategic investments (Accor, 2021). This aligns with Milton Friedman's shareholder theory, which posits that businesses should focus on profit maximization within the boundaries of the law (Friedman, 1970). However, Accor also embraces the principles of stakeholder theory, considering the interests of employees, customers, suppliers, and communities in its decision-making processes (Freeman, 1984). </w:t>
      </w:r>
    </w:p>
    <w:p w14:paraId="7BD97A4A" w14:textId="08638C6B" w:rsidR="00B855B5" w:rsidRPr="001B0C01" w:rsidRDefault="003520A3" w:rsidP="001B0C01">
      <w:pPr>
        <w:spacing w:line="360" w:lineRule="auto"/>
        <w:jc w:val="both"/>
        <w:rPr>
          <w:rFonts w:ascii="Arial" w:hAnsi="Arial" w:cs="Arial"/>
          <w:sz w:val="24"/>
          <w:szCs w:val="24"/>
        </w:rPr>
      </w:pPr>
      <w:r w:rsidRPr="001B0C01">
        <w:rPr>
          <w:rFonts w:ascii="Arial" w:hAnsi="Arial" w:cs="Arial"/>
          <w:sz w:val="24"/>
          <w:szCs w:val="24"/>
        </w:rPr>
        <w:t xml:space="preserve">CSR initiatives within Accor focus on enhancing employee welfare by providing fair wages, offering training and development programs, ensuring workplace safety, and promoting diversity and inclusion. Happy and motivated employees contribute to improved service quality and guest satisfaction. By prioritizing employee welfare and providing opportunities for professional growth and development, Accor fosters a positive work environment and enhances employee satisfaction and </w:t>
      </w:r>
      <w:r w:rsidRPr="001B0C01">
        <w:rPr>
          <w:rFonts w:ascii="Arial" w:hAnsi="Arial" w:cs="Arial"/>
          <w:sz w:val="24"/>
          <w:szCs w:val="24"/>
        </w:rPr>
        <w:t>retention. The</w:t>
      </w:r>
      <w:r w:rsidR="00517349" w:rsidRPr="001B0C01">
        <w:rPr>
          <w:rFonts w:ascii="Arial" w:hAnsi="Arial" w:cs="Arial"/>
          <w:sz w:val="24"/>
          <w:szCs w:val="24"/>
        </w:rPr>
        <w:t xml:space="preserve"> company</w:t>
      </w:r>
      <w:r w:rsidR="006B3B90" w:rsidRPr="001B0C01">
        <w:rPr>
          <w:rFonts w:ascii="Arial" w:hAnsi="Arial" w:cs="Arial"/>
          <w:sz w:val="24"/>
          <w:szCs w:val="24"/>
        </w:rPr>
        <w:t xml:space="preserve"> </w:t>
      </w:r>
      <w:r w:rsidR="0067621E" w:rsidRPr="001B0C01">
        <w:rPr>
          <w:rFonts w:ascii="Arial" w:hAnsi="Arial" w:cs="Arial"/>
          <w:sz w:val="24"/>
          <w:szCs w:val="24"/>
        </w:rPr>
        <w:t>promotes</w:t>
      </w:r>
      <w:r w:rsidR="0067621E" w:rsidRPr="001B0C01">
        <w:rPr>
          <w:rFonts w:ascii="Arial" w:hAnsi="Arial" w:cs="Arial"/>
          <w:sz w:val="24"/>
          <w:szCs w:val="24"/>
        </w:rPr>
        <w:t xml:space="preserve"> a culture that values and embraces diversity, equity, and inclusion. </w:t>
      </w:r>
      <w:r w:rsidR="00535407" w:rsidRPr="001B0C01">
        <w:rPr>
          <w:rFonts w:ascii="Arial" w:hAnsi="Arial" w:cs="Arial"/>
          <w:sz w:val="24"/>
          <w:szCs w:val="24"/>
        </w:rPr>
        <w:t>Their</w:t>
      </w:r>
      <w:r w:rsidR="0067621E" w:rsidRPr="001B0C01">
        <w:rPr>
          <w:rFonts w:ascii="Arial" w:hAnsi="Arial" w:cs="Arial"/>
          <w:sz w:val="24"/>
          <w:szCs w:val="24"/>
        </w:rPr>
        <w:t xml:space="preserve"> approach centres on four major areas:</w:t>
      </w:r>
      <w:r w:rsidR="00DD6411" w:rsidRPr="001B0C01">
        <w:rPr>
          <w:rFonts w:ascii="Arial" w:hAnsi="Arial" w:cs="Arial"/>
          <w:sz w:val="24"/>
          <w:szCs w:val="24"/>
        </w:rPr>
        <w:t>”</w:t>
      </w:r>
      <w:r w:rsidR="003E5E2B" w:rsidRPr="001B0C01">
        <w:rPr>
          <w:rFonts w:ascii="Arial" w:hAnsi="Arial" w:cs="Arial"/>
          <w:sz w:val="24"/>
          <w:szCs w:val="24"/>
        </w:rPr>
        <w:t xml:space="preserve"> </w:t>
      </w:r>
      <w:r w:rsidR="00535407" w:rsidRPr="001B0C01">
        <w:rPr>
          <w:rFonts w:ascii="Arial" w:hAnsi="Arial" w:cs="Arial"/>
          <w:sz w:val="24"/>
          <w:szCs w:val="24"/>
        </w:rPr>
        <w:t xml:space="preserve">gender diversity and equality, </w:t>
      </w:r>
      <w:r w:rsidR="006C737F" w:rsidRPr="001B0C01">
        <w:rPr>
          <w:rFonts w:ascii="Arial" w:hAnsi="Arial" w:cs="Arial"/>
          <w:sz w:val="24"/>
          <w:szCs w:val="24"/>
        </w:rPr>
        <w:t xml:space="preserve">inclusion </w:t>
      </w:r>
      <w:r w:rsidR="006C737F" w:rsidRPr="001B0C01">
        <w:rPr>
          <w:rFonts w:ascii="Arial" w:hAnsi="Arial" w:cs="Arial"/>
          <w:sz w:val="24"/>
          <w:szCs w:val="24"/>
        </w:rPr>
        <w:lastRenderedPageBreak/>
        <w:t xml:space="preserve">of people with disabilities, </w:t>
      </w:r>
      <w:r w:rsidR="003E5E2B" w:rsidRPr="001B0C01">
        <w:rPr>
          <w:rFonts w:ascii="Arial" w:hAnsi="Arial" w:cs="Arial"/>
          <w:sz w:val="24"/>
          <w:szCs w:val="24"/>
        </w:rPr>
        <w:t>r</w:t>
      </w:r>
      <w:r w:rsidR="003E5E2B" w:rsidRPr="001B0C01">
        <w:rPr>
          <w:rFonts w:ascii="Arial" w:hAnsi="Arial" w:cs="Arial"/>
          <w:sz w:val="24"/>
          <w:szCs w:val="24"/>
        </w:rPr>
        <w:t xml:space="preserve">ichness of social, ethnic, </w:t>
      </w:r>
      <w:r w:rsidR="00DD6411" w:rsidRPr="001B0C01">
        <w:rPr>
          <w:rFonts w:ascii="Arial" w:hAnsi="Arial" w:cs="Arial"/>
          <w:sz w:val="24"/>
          <w:szCs w:val="24"/>
        </w:rPr>
        <w:t>racial,</w:t>
      </w:r>
      <w:r w:rsidR="003E5E2B" w:rsidRPr="001B0C01">
        <w:rPr>
          <w:rFonts w:ascii="Arial" w:hAnsi="Arial" w:cs="Arial"/>
          <w:sz w:val="24"/>
          <w:szCs w:val="24"/>
        </w:rPr>
        <w:t xml:space="preserve"> and cultural diversity</w:t>
      </w:r>
      <w:r w:rsidR="003E5E2B" w:rsidRPr="001B0C01">
        <w:rPr>
          <w:rFonts w:ascii="Arial" w:hAnsi="Arial" w:cs="Arial"/>
          <w:sz w:val="24"/>
          <w:szCs w:val="24"/>
        </w:rPr>
        <w:t xml:space="preserve"> and </w:t>
      </w:r>
      <w:r w:rsidR="003E5E2B" w:rsidRPr="001B0C01">
        <w:rPr>
          <w:rFonts w:ascii="Arial" w:hAnsi="Arial" w:cs="Arial"/>
          <w:sz w:val="24"/>
          <w:szCs w:val="24"/>
        </w:rPr>
        <w:t>LGBTQI+ inclusion</w:t>
      </w:r>
      <w:r w:rsidR="00DD6411" w:rsidRPr="001B0C01">
        <w:rPr>
          <w:rFonts w:ascii="Arial" w:hAnsi="Arial" w:cs="Arial"/>
          <w:sz w:val="24"/>
          <w:szCs w:val="24"/>
        </w:rPr>
        <w:t>”</w:t>
      </w:r>
      <w:r w:rsidR="00F96AC6" w:rsidRPr="001B0C01">
        <w:rPr>
          <w:rFonts w:ascii="Arial" w:hAnsi="Arial" w:cs="Arial"/>
          <w:sz w:val="24"/>
          <w:szCs w:val="24"/>
        </w:rPr>
        <w:t>(Accor,</w:t>
      </w:r>
      <w:r w:rsidR="00FA7226" w:rsidRPr="001B0C01">
        <w:rPr>
          <w:rFonts w:ascii="Arial" w:hAnsi="Arial" w:cs="Arial"/>
          <w:sz w:val="24"/>
          <w:szCs w:val="24"/>
        </w:rPr>
        <w:t>2023).</w:t>
      </w:r>
    </w:p>
    <w:p w14:paraId="0436C657" w14:textId="6992FE36" w:rsidR="00D04BDC" w:rsidRPr="00D04BDC" w:rsidRDefault="00D04BDC" w:rsidP="00D04BDC">
      <w:pPr>
        <w:spacing w:line="360" w:lineRule="auto"/>
        <w:jc w:val="both"/>
        <w:rPr>
          <w:rFonts w:ascii="Arial" w:hAnsi="Arial" w:cs="Arial"/>
          <w:sz w:val="24"/>
          <w:szCs w:val="24"/>
        </w:rPr>
      </w:pPr>
      <w:r w:rsidRPr="00D04BDC">
        <w:rPr>
          <w:rFonts w:ascii="Arial" w:hAnsi="Arial" w:cs="Arial"/>
          <w:sz w:val="24"/>
          <w:szCs w:val="24"/>
        </w:rPr>
        <w:t xml:space="preserve">A significant amount of importance is placed by Accor on the happiness and experience of its customers. This is accomplished by regularly soliciting input from guests via the use of questionnaires, reviews, and interactions with customer service. This input is used by the organisation </w:t>
      </w:r>
      <w:r w:rsidR="007106FD">
        <w:rPr>
          <w:rFonts w:ascii="Arial" w:hAnsi="Arial" w:cs="Arial"/>
          <w:sz w:val="24"/>
          <w:szCs w:val="24"/>
        </w:rPr>
        <w:t>to</w:t>
      </w:r>
      <w:r w:rsidRPr="00D04BDC">
        <w:rPr>
          <w:rFonts w:ascii="Arial" w:hAnsi="Arial" w:cs="Arial"/>
          <w:sz w:val="24"/>
          <w:szCs w:val="24"/>
        </w:rPr>
        <w:t xml:space="preserve"> enhance its goods and services, develop its offers </w:t>
      </w:r>
      <w:r w:rsidR="007106FD">
        <w:rPr>
          <w:rFonts w:ascii="Arial" w:hAnsi="Arial" w:cs="Arial"/>
          <w:sz w:val="24"/>
          <w:szCs w:val="24"/>
        </w:rPr>
        <w:t>by</w:t>
      </w:r>
      <w:r w:rsidRPr="00D04BDC">
        <w:rPr>
          <w:rFonts w:ascii="Arial" w:hAnsi="Arial" w:cs="Arial"/>
          <w:sz w:val="24"/>
          <w:szCs w:val="24"/>
        </w:rPr>
        <w:t xml:space="preserve"> the preferences of customers, and guarantee that visitors will have a great and memorable experience.</w:t>
      </w:r>
    </w:p>
    <w:p w14:paraId="78E8090C" w14:textId="77777777" w:rsidR="007106FD" w:rsidRDefault="007106FD" w:rsidP="007106FD">
      <w:pPr>
        <w:spacing w:line="360" w:lineRule="auto"/>
        <w:jc w:val="both"/>
        <w:rPr>
          <w:rFonts w:ascii="Arial" w:hAnsi="Arial" w:cs="Arial"/>
          <w:sz w:val="24"/>
          <w:szCs w:val="24"/>
        </w:rPr>
      </w:pPr>
      <w:r w:rsidRPr="007106FD">
        <w:rPr>
          <w:rFonts w:ascii="Arial" w:hAnsi="Arial" w:cs="Arial"/>
          <w:sz w:val="24"/>
          <w:szCs w:val="24"/>
        </w:rPr>
        <w:t>By providing financial assistance to community development projects, investing in local economies, and forming partnerships with local organisations and stakeholders, Accor is actively engaged with the areas in which its properties are situated. In addition to working together to solve social and environmental issues, the firm makes it a priority to get an understanding of the requirements and goals of the communities it serves.</w:t>
      </w:r>
    </w:p>
    <w:p w14:paraId="6E2A9AB3" w14:textId="128681A8" w:rsidR="00CD53C8" w:rsidRPr="007106FD" w:rsidRDefault="00CD53C8" w:rsidP="007106FD">
      <w:pPr>
        <w:spacing w:line="360" w:lineRule="auto"/>
        <w:jc w:val="both"/>
        <w:rPr>
          <w:rFonts w:ascii="Arial" w:hAnsi="Arial" w:cs="Arial"/>
          <w:sz w:val="24"/>
          <w:szCs w:val="24"/>
        </w:rPr>
      </w:pPr>
      <w:r w:rsidRPr="00CD53C8">
        <w:rPr>
          <w:rFonts w:ascii="Arial" w:hAnsi="Arial" w:cs="Arial"/>
          <w:sz w:val="24"/>
          <w:szCs w:val="24"/>
        </w:rPr>
        <w:t xml:space="preserve">The necessity of ethical and responsible sourcing procedures is something that Accor acknowledges, and the company works together with suppliers that share its commitment to social and environmental responsibility. By engaging with its suppliers, the firm ensures that ethical norms, such as fair labour practices and environmental legislation, are adhered to. Additionally, the company fosters openness and responsibility across its supply chain. </w:t>
      </w:r>
    </w:p>
    <w:p w14:paraId="440A6F88" w14:textId="7C521F34" w:rsidR="00C96505" w:rsidRPr="001B0C01" w:rsidRDefault="00C96505" w:rsidP="001B0C01">
      <w:pPr>
        <w:spacing w:line="360" w:lineRule="auto"/>
        <w:jc w:val="both"/>
        <w:rPr>
          <w:rFonts w:ascii="Arial" w:hAnsi="Arial" w:cs="Arial"/>
          <w:sz w:val="24"/>
          <w:szCs w:val="24"/>
        </w:rPr>
      </w:pPr>
      <w:r w:rsidRPr="001B0C01">
        <w:rPr>
          <w:rFonts w:ascii="Arial" w:hAnsi="Arial" w:cs="Arial"/>
          <w:sz w:val="24"/>
          <w:szCs w:val="24"/>
        </w:rPr>
        <w:t>Prioritizing locally sourced, organic, and Fair-Trade products can support sustainable agriculture, reduce carbon emissions associated with transportation, and promote ethical supply chains (Kim et al., 2018). Accor Hotels partners with Plant for the Planet, a global reforestation organization, to support tree-planting initiatives around the world. Through this partnership, Accor contributes to biodiversity conservation, carbon sequestration, and ecosystem restoration efforts, aligning with its sustainability goals and commitment to environmental stewardship</w:t>
      </w:r>
      <w:r w:rsidR="00CD458C">
        <w:rPr>
          <w:rFonts w:ascii="Arial" w:hAnsi="Arial" w:cs="Arial"/>
          <w:sz w:val="24"/>
          <w:szCs w:val="24"/>
        </w:rPr>
        <w:t>.</w:t>
      </w:r>
      <w:r w:rsidR="009A0289">
        <w:rPr>
          <w:rFonts w:ascii="Arial" w:hAnsi="Arial" w:cs="Arial"/>
          <w:sz w:val="24"/>
          <w:szCs w:val="24"/>
        </w:rPr>
        <w:t xml:space="preserve"> </w:t>
      </w:r>
      <w:r w:rsidRPr="001B0C01">
        <w:rPr>
          <w:rFonts w:ascii="Arial" w:hAnsi="Arial" w:cs="Arial"/>
          <w:sz w:val="24"/>
          <w:szCs w:val="24"/>
        </w:rPr>
        <w:t>A four-step method by the hotel company involves measuring waste, minimising waste by looking at buffets, verifying kitchen processes, and creating awareness by giving or selling unconsumed food at discounted costs adopted by 46% of Accor properties(Cousisn,2023).</w:t>
      </w:r>
    </w:p>
    <w:p w14:paraId="283471C1" w14:textId="33B594A4" w:rsidR="00024D79" w:rsidRPr="00024D79" w:rsidRDefault="00024D79" w:rsidP="00024D79">
      <w:pPr>
        <w:spacing w:line="360" w:lineRule="auto"/>
        <w:jc w:val="both"/>
        <w:rPr>
          <w:rFonts w:ascii="Arial" w:hAnsi="Arial" w:cs="Arial"/>
          <w:sz w:val="24"/>
          <w:szCs w:val="24"/>
        </w:rPr>
      </w:pPr>
      <w:r>
        <w:rPr>
          <w:rFonts w:ascii="Arial" w:hAnsi="Arial" w:cs="Arial"/>
          <w:sz w:val="24"/>
          <w:szCs w:val="24"/>
        </w:rPr>
        <w:t>To</w:t>
      </w:r>
      <w:r w:rsidRPr="00024D79">
        <w:rPr>
          <w:rFonts w:ascii="Arial" w:hAnsi="Arial" w:cs="Arial"/>
          <w:sz w:val="24"/>
          <w:szCs w:val="24"/>
        </w:rPr>
        <w:t xml:space="preserve"> maintain its legal duty, Accor Hotels ensures that its business practices are </w:t>
      </w:r>
      <w:r w:rsidR="00D01655">
        <w:rPr>
          <w:rFonts w:ascii="Arial" w:hAnsi="Arial" w:cs="Arial"/>
          <w:sz w:val="24"/>
          <w:szCs w:val="24"/>
        </w:rPr>
        <w:t>under</w:t>
      </w:r>
      <w:r w:rsidRPr="00024D79">
        <w:rPr>
          <w:rFonts w:ascii="Arial" w:hAnsi="Arial" w:cs="Arial"/>
          <w:sz w:val="24"/>
          <w:szCs w:val="24"/>
        </w:rPr>
        <w:t xml:space="preserve"> all applicable laws, regulations, and industry standards. </w:t>
      </w:r>
      <w:r w:rsidR="00D01655">
        <w:rPr>
          <w:rFonts w:ascii="Arial" w:hAnsi="Arial" w:cs="Arial"/>
          <w:sz w:val="24"/>
          <w:szCs w:val="24"/>
        </w:rPr>
        <w:t>Following</w:t>
      </w:r>
      <w:r w:rsidRPr="00024D79">
        <w:rPr>
          <w:rFonts w:ascii="Arial" w:hAnsi="Arial" w:cs="Arial"/>
          <w:sz w:val="24"/>
          <w:szCs w:val="24"/>
        </w:rPr>
        <w:t xml:space="preserve"> the many legislative </w:t>
      </w:r>
      <w:r w:rsidRPr="00024D79">
        <w:rPr>
          <w:rFonts w:ascii="Arial" w:hAnsi="Arial" w:cs="Arial"/>
          <w:sz w:val="24"/>
          <w:szCs w:val="24"/>
        </w:rPr>
        <w:lastRenderedPageBreak/>
        <w:t xml:space="preserve">standards that regulate areas such as labour rights, environmental protection, consumer protection, and corporate governance, the corporation abides by these regulations (Accor, 2021). This helps to reduce the legal risks that </w:t>
      </w:r>
      <w:r w:rsidR="00183BDE" w:rsidRPr="00024D79">
        <w:rPr>
          <w:rFonts w:ascii="Arial" w:hAnsi="Arial" w:cs="Arial"/>
          <w:sz w:val="24"/>
          <w:szCs w:val="24"/>
        </w:rPr>
        <w:t>relate to</w:t>
      </w:r>
      <w:r w:rsidRPr="00024D79">
        <w:rPr>
          <w:rFonts w:ascii="Arial" w:hAnsi="Arial" w:cs="Arial"/>
          <w:sz w:val="24"/>
          <w:szCs w:val="24"/>
        </w:rPr>
        <w:t xml:space="preserve"> non-compliance with the law (Schwartz &amp; Carroll, 2003). It also guarantees that Accor works within the appropriate confines of the law.</w:t>
      </w:r>
    </w:p>
    <w:p w14:paraId="6D663BEC" w14:textId="581429A0" w:rsidR="005A5640" w:rsidRPr="005A5640" w:rsidRDefault="005A5640" w:rsidP="005A5640">
      <w:pPr>
        <w:spacing w:line="360" w:lineRule="auto"/>
        <w:jc w:val="both"/>
        <w:rPr>
          <w:rFonts w:ascii="Arial" w:hAnsi="Arial" w:cs="Arial"/>
          <w:sz w:val="24"/>
          <w:szCs w:val="24"/>
        </w:rPr>
      </w:pPr>
      <w:r w:rsidRPr="005A5640">
        <w:rPr>
          <w:rFonts w:ascii="Arial" w:hAnsi="Arial" w:cs="Arial"/>
          <w:sz w:val="24"/>
          <w:szCs w:val="24"/>
        </w:rPr>
        <w:t>By following the labour laws and regulations in the countries in which it works, Accor Hotels ensures that it is protecting the rights of its employees. The firm guarantees that its workplaces adhere to fair labour practices, such as complying with minimum wage legislation, restrictions regarding working hours, and health and safety requirements. Additionally, the company respects the rights of its workers to organise and bargain collectively, where authorised by law.</w:t>
      </w:r>
    </w:p>
    <w:p w14:paraId="6EEA4FC8" w14:textId="77777777" w:rsidR="00FD0824" w:rsidRPr="001B0C01" w:rsidRDefault="00507EC7" w:rsidP="001B0C01">
      <w:pPr>
        <w:spacing w:line="360" w:lineRule="auto"/>
        <w:jc w:val="both"/>
        <w:rPr>
          <w:rFonts w:ascii="Arial" w:hAnsi="Arial" w:cs="Arial"/>
          <w:sz w:val="24"/>
          <w:szCs w:val="24"/>
        </w:rPr>
      </w:pPr>
      <w:r w:rsidRPr="001B0C01">
        <w:rPr>
          <w:rFonts w:ascii="Arial" w:hAnsi="Arial" w:cs="Arial"/>
          <w:sz w:val="24"/>
          <w:szCs w:val="24"/>
        </w:rPr>
        <w:t xml:space="preserve">Accor prioritizes energy efficiency as a fundamental component of its environmental conservation efforts. The company invests in innovative technologies and operational practices aimed at reducing energy consumption in its hotels and resorts. For example, Accor properties often employ energy-efficient lighting systems, smart HVAC controls, and occupancy sensors to optimize energy usage. Additionally, the company implements energy management systems and conducts regular energy audits to identify areas for improvement. Through these initiatives, Accor aims to minimize greenhouse gas emissions and lower operational costs while enhancing sustainability(Accor,2024). </w:t>
      </w:r>
      <w:r w:rsidR="00FD0824" w:rsidRPr="001B0C01">
        <w:rPr>
          <w:rFonts w:ascii="Arial" w:hAnsi="Arial" w:cs="Arial"/>
          <w:sz w:val="24"/>
          <w:szCs w:val="24"/>
        </w:rPr>
        <w:t>Accor educates guests about sustainability issues and encourages them to participate in eco-friendly practices during their stay. This may include initiatives such as towel and linen reuse programs, providing information on local conservation efforts, and offering eco-friendly amenities.</w:t>
      </w:r>
    </w:p>
    <w:p w14:paraId="2FC1E14B" w14:textId="1E1BBBA2" w:rsidR="00507EC7" w:rsidRPr="001B0C01" w:rsidRDefault="00507EC7" w:rsidP="001B0C01">
      <w:pPr>
        <w:spacing w:line="360" w:lineRule="auto"/>
        <w:jc w:val="both"/>
        <w:rPr>
          <w:rFonts w:ascii="Arial" w:hAnsi="Arial" w:cs="Arial"/>
          <w:sz w:val="24"/>
          <w:szCs w:val="24"/>
        </w:rPr>
      </w:pPr>
      <w:r w:rsidRPr="001B0C01">
        <w:rPr>
          <w:rFonts w:ascii="Arial" w:hAnsi="Arial" w:cs="Arial"/>
          <w:sz w:val="24"/>
          <w:szCs w:val="24"/>
        </w:rPr>
        <w:t>Accor was the first international hotel group to commit to decarbonizing operations and achieving net zero by 2050 and has set a 46% emission reduction target by 2030 by joining the Science Based Targets Initiative(SBTi)(Accor,2022). Water management is crucial in addressing water scarcity and pollution, improving operational efficiency, and reducing costs. Indirect consumption, such as food production and power station energy, contributes significantly. The hotel aims to reduce water usage through actionable targets, low-power taps, water recovery, recycling, and monitoring high-risk suppliers(Accor,2022a). By 2022, 46 single-use plastic items were removed or replaced with more sustainable alternatives, 84% of our hotels have eliminated single-</w:t>
      </w:r>
      <w:r w:rsidRPr="001B0C01">
        <w:rPr>
          <w:rFonts w:ascii="Arial" w:hAnsi="Arial" w:cs="Arial"/>
          <w:sz w:val="24"/>
          <w:szCs w:val="24"/>
        </w:rPr>
        <w:lastRenderedPageBreak/>
        <w:t>use plastic from the guest experience, and over 50% offer filtered water in reusable containers(Accor,2022b).</w:t>
      </w:r>
    </w:p>
    <w:p w14:paraId="3BECB49E" w14:textId="19F5779B" w:rsidR="00507EC7" w:rsidRPr="001B0C01" w:rsidRDefault="00507EC7" w:rsidP="001B0C01">
      <w:pPr>
        <w:spacing w:line="360" w:lineRule="auto"/>
        <w:jc w:val="both"/>
        <w:rPr>
          <w:rFonts w:ascii="Arial" w:hAnsi="Arial" w:cs="Arial"/>
          <w:sz w:val="24"/>
          <w:szCs w:val="24"/>
        </w:rPr>
      </w:pPr>
      <w:r w:rsidRPr="001B0C01">
        <w:rPr>
          <w:rFonts w:ascii="Arial" w:hAnsi="Arial" w:cs="Arial"/>
          <w:sz w:val="24"/>
          <w:szCs w:val="24"/>
        </w:rPr>
        <w:t xml:space="preserve">Accor aligns its CSR efforts with the United Nations Sustainable Development Goals (SDGs) to address global challenges such as climate change, poverty alleviation, and social inequality (Accor, 2021). By integrating the SDGs into its CSR strategy, Accor contributes to the achievement of key sustainability targets, including Goal 7 </w:t>
      </w:r>
      <w:r w:rsidR="00373966">
        <w:rPr>
          <w:rFonts w:ascii="Arial" w:hAnsi="Arial" w:cs="Arial"/>
          <w:sz w:val="24"/>
          <w:szCs w:val="24"/>
        </w:rPr>
        <w:t>“</w:t>
      </w:r>
      <w:r w:rsidRPr="001B0C01">
        <w:rPr>
          <w:rFonts w:ascii="Arial" w:hAnsi="Arial" w:cs="Arial"/>
          <w:sz w:val="24"/>
          <w:szCs w:val="24"/>
        </w:rPr>
        <w:t>Affordable and Clean Energy</w:t>
      </w:r>
      <w:r w:rsidR="00373966">
        <w:rPr>
          <w:rFonts w:ascii="Arial" w:hAnsi="Arial" w:cs="Arial"/>
          <w:sz w:val="24"/>
          <w:szCs w:val="24"/>
        </w:rPr>
        <w:t>”</w:t>
      </w:r>
      <w:r w:rsidRPr="001B0C01">
        <w:rPr>
          <w:rFonts w:ascii="Arial" w:hAnsi="Arial" w:cs="Arial"/>
          <w:sz w:val="24"/>
          <w:szCs w:val="24"/>
        </w:rPr>
        <w:t xml:space="preserve">, Goal 12 </w:t>
      </w:r>
      <w:r w:rsidR="00373966">
        <w:rPr>
          <w:rFonts w:ascii="Arial" w:hAnsi="Arial" w:cs="Arial"/>
          <w:sz w:val="24"/>
          <w:szCs w:val="24"/>
        </w:rPr>
        <w:t>“</w:t>
      </w:r>
      <w:r w:rsidRPr="001B0C01">
        <w:rPr>
          <w:rFonts w:ascii="Arial" w:hAnsi="Arial" w:cs="Arial"/>
          <w:sz w:val="24"/>
          <w:szCs w:val="24"/>
        </w:rPr>
        <w:t>Responsible Consumption and Production</w:t>
      </w:r>
      <w:r w:rsidR="00373966">
        <w:rPr>
          <w:rFonts w:ascii="Arial" w:hAnsi="Arial" w:cs="Arial"/>
          <w:sz w:val="24"/>
          <w:szCs w:val="24"/>
        </w:rPr>
        <w:t>”</w:t>
      </w:r>
      <w:r w:rsidRPr="001B0C01">
        <w:rPr>
          <w:rFonts w:ascii="Arial" w:hAnsi="Arial" w:cs="Arial"/>
          <w:sz w:val="24"/>
          <w:szCs w:val="24"/>
        </w:rPr>
        <w:t xml:space="preserve">, and Goal 13 </w:t>
      </w:r>
      <w:r w:rsidR="00373966">
        <w:rPr>
          <w:rFonts w:ascii="Arial" w:hAnsi="Arial" w:cs="Arial"/>
          <w:sz w:val="24"/>
          <w:szCs w:val="24"/>
        </w:rPr>
        <w:t>“</w:t>
      </w:r>
      <w:r w:rsidRPr="001B0C01">
        <w:rPr>
          <w:rFonts w:ascii="Arial" w:hAnsi="Arial" w:cs="Arial"/>
          <w:sz w:val="24"/>
          <w:szCs w:val="24"/>
        </w:rPr>
        <w:t>Climate Action</w:t>
      </w:r>
      <w:r w:rsidR="00373966">
        <w:rPr>
          <w:rFonts w:ascii="Arial" w:hAnsi="Arial" w:cs="Arial"/>
          <w:sz w:val="24"/>
          <w:szCs w:val="24"/>
        </w:rPr>
        <w:t xml:space="preserve">” </w:t>
      </w:r>
      <w:r w:rsidRPr="001B0C01">
        <w:rPr>
          <w:rFonts w:ascii="Arial" w:hAnsi="Arial" w:cs="Arial"/>
          <w:sz w:val="24"/>
          <w:szCs w:val="24"/>
        </w:rPr>
        <w:t>(UN, n.d.).</w:t>
      </w:r>
    </w:p>
    <w:p w14:paraId="4BA74959" w14:textId="4F48645E" w:rsidR="00507EC7" w:rsidRPr="001B0C01" w:rsidRDefault="00507EC7" w:rsidP="001B0C01">
      <w:pPr>
        <w:spacing w:line="360" w:lineRule="auto"/>
        <w:jc w:val="both"/>
        <w:rPr>
          <w:rFonts w:ascii="Arial" w:hAnsi="Arial" w:cs="Arial"/>
          <w:sz w:val="24"/>
          <w:szCs w:val="24"/>
        </w:rPr>
      </w:pPr>
      <w:r w:rsidRPr="001B0C01">
        <w:rPr>
          <w:rFonts w:ascii="Arial" w:hAnsi="Arial" w:cs="Arial"/>
          <w:sz w:val="24"/>
          <w:szCs w:val="24"/>
        </w:rPr>
        <w:t>Solidarity AccorHotels is an international program that supports social and humanitarian projects in partnership with local NGOs and associations</w:t>
      </w:r>
      <w:r w:rsidR="0082265F" w:rsidRPr="001B0C01">
        <w:rPr>
          <w:rFonts w:ascii="Arial" w:hAnsi="Arial" w:cs="Arial"/>
          <w:sz w:val="24"/>
          <w:szCs w:val="24"/>
        </w:rPr>
        <w:t xml:space="preserve">. </w:t>
      </w:r>
      <w:r w:rsidRPr="001B0C01">
        <w:rPr>
          <w:rFonts w:ascii="Arial" w:hAnsi="Arial" w:cs="Arial"/>
          <w:sz w:val="24"/>
          <w:szCs w:val="24"/>
        </w:rPr>
        <w:t>The program focuses on three main areas: fighting against the exclusion of vulnerable populations, promoting access to education and training, and supporting local economic development (Accor, 2021).</w:t>
      </w:r>
    </w:p>
    <w:p w14:paraId="53C10F95" w14:textId="65634573" w:rsidR="006D767F" w:rsidRPr="001B0C01" w:rsidRDefault="006D767F" w:rsidP="001B0C01">
      <w:pPr>
        <w:spacing w:line="360" w:lineRule="auto"/>
        <w:jc w:val="both"/>
        <w:rPr>
          <w:rFonts w:ascii="Arial" w:hAnsi="Arial" w:cs="Arial"/>
          <w:sz w:val="24"/>
          <w:szCs w:val="24"/>
        </w:rPr>
      </w:pPr>
      <w:r w:rsidRPr="001B0C01">
        <w:rPr>
          <w:rFonts w:ascii="Arial" w:hAnsi="Arial" w:cs="Arial"/>
          <w:sz w:val="24"/>
          <w:szCs w:val="24"/>
        </w:rPr>
        <w:t>Accor Hotels demonstrates ethical responsibility by conducting its business in an ethical and morally upright manner. The company upholds high ethical standards in its interactions with stakeholders and in its decision-making processes (Accor, 2021). This is consistent with ethical theories and philosophies such as deontology, utilitarianism, and virtue ethics, which provide frameworks for evaluating ethical dilemmas and making ethical decisions (Shaw, 2016). Accor's commitment to ethical responsibility enhances trust and credibility with stakeholders and contributes to its reputation as a responsible corporate citizen.</w:t>
      </w:r>
    </w:p>
    <w:p w14:paraId="7AD01316" w14:textId="2F279DE5" w:rsidR="009549A4" w:rsidRPr="001B0C01" w:rsidRDefault="00375EDF" w:rsidP="001B0C01">
      <w:pPr>
        <w:spacing w:line="360" w:lineRule="auto"/>
        <w:jc w:val="both"/>
        <w:rPr>
          <w:rFonts w:ascii="Arial" w:hAnsi="Arial" w:cs="Arial"/>
          <w:sz w:val="24"/>
          <w:szCs w:val="24"/>
        </w:rPr>
      </w:pPr>
      <w:r w:rsidRPr="001B0C01">
        <w:rPr>
          <w:rFonts w:ascii="Arial" w:hAnsi="Arial" w:cs="Arial"/>
          <w:sz w:val="24"/>
          <w:szCs w:val="24"/>
        </w:rPr>
        <w:t xml:space="preserve">Accor Hotels </w:t>
      </w:r>
      <w:r w:rsidR="007F2244" w:rsidRPr="001B0C01">
        <w:rPr>
          <w:rFonts w:ascii="Arial" w:hAnsi="Arial" w:cs="Arial"/>
          <w:sz w:val="24"/>
          <w:szCs w:val="24"/>
        </w:rPr>
        <w:t>fulfils</w:t>
      </w:r>
      <w:r w:rsidRPr="001B0C01">
        <w:rPr>
          <w:rFonts w:ascii="Arial" w:hAnsi="Arial" w:cs="Arial"/>
          <w:sz w:val="24"/>
          <w:szCs w:val="24"/>
        </w:rPr>
        <w:t xml:space="preserve"> philanthropic responsibility through its various corporate social responsibility (CSR) initiatives and community engagement efforts. The company makes voluntary contributions to social causes, community development projects, and charitable organizations (Accor, 2021). </w:t>
      </w:r>
      <w:r w:rsidR="008D7545" w:rsidRPr="001B0C01">
        <w:rPr>
          <w:rFonts w:ascii="Arial" w:hAnsi="Arial" w:cs="Arial"/>
          <w:sz w:val="24"/>
          <w:szCs w:val="24"/>
        </w:rPr>
        <w:t>Accor's philanthropic initiatives bolster its reputation as a socially responsible organization committed to making a positive impact beyond its core business operations. By actively engaging in philanthropy, Accor demonstrates its dedication to addressing societal needs and contributing to the well-being of communities (Accor, 2021).</w:t>
      </w:r>
      <w:r w:rsidR="008D7545" w:rsidRPr="001B0C01">
        <w:rPr>
          <w:rFonts w:ascii="Arial" w:hAnsi="Arial" w:cs="Arial"/>
          <w:sz w:val="24"/>
          <w:szCs w:val="24"/>
        </w:rPr>
        <w:t xml:space="preserve"> </w:t>
      </w:r>
      <w:r w:rsidR="008D7545" w:rsidRPr="001B0C01">
        <w:rPr>
          <w:rFonts w:ascii="Arial" w:hAnsi="Arial" w:cs="Arial"/>
          <w:sz w:val="24"/>
          <w:szCs w:val="24"/>
        </w:rPr>
        <w:t>Through philanthropic activities, Accor showcases its values and principles, reinforcing its image as a trustworthy and ethical company. This helps differentiate Accor from competitors and strengthens its reputation as a leader in sustainable business practices (Porter &amp; Kramer, 2002).</w:t>
      </w:r>
    </w:p>
    <w:p w14:paraId="3715F5A8" w14:textId="3A623FAD" w:rsidR="008D7545" w:rsidRPr="001B0C01" w:rsidRDefault="0041428B" w:rsidP="001B0C01">
      <w:pPr>
        <w:spacing w:line="360" w:lineRule="auto"/>
        <w:jc w:val="both"/>
        <w:rPr>
          <w:rFonts w:ascii="Arial" w:hAnsi="Arial" w:cs="Arial"/>
          <w:sz w:val="24"/>
          <w:szCs w:val="24"/>
        </w:rPr>
      </w:pPr>
      <w:r w:rsidRPr="001B0C01">
        <w:rPr>
          <w:rFonts w:ascii="Arial" w:hAnsi="Arial" w:cs="Arial"/>
          <w:sz w:val="24"/>
          <w:szCs w:val="24"/>
        </w:rPr>
        <w:lastRenderedPageBreak/>
        <w:t>Accor's philanthropic efforts generate goodwill among stakeholders, including local communities, non-profit organizations, and customers. By investing in social causes and community development projects, Accor earns the respect and support of these stakeholders, fostering positive perceptions of the brand (Accor, 2021).</w:t>
      </w:r>
      <w:r w:rsidR="00143FF4" w:rsidRPr="001B0C01">
        <w:rPr>
          <w:rFonts w:ascii="Arial" w:hAnsi="Arial" w:cs="Arial"/>
          <w:sz w:val="24"/>
          <w:szCs w:val="24"/>
        </w:rPr>
        <w:t xml:space="preserve"> </w:t>
      </w:r>
      <w:r w:rsidR="00143FF4" w:rsidRPr="001B0C01">
        <w:rPr>
          <w:rFonts w:ascii="Arial" w:hAnsi="Arial" w:cs="Arial"/>
          <w:sz w:val="24"/>
          <w:szCs w:val="24"/>
        </w:rPr>
        <w:t>Philanthropy creates a sense of connection and solidarity between Accor and the communities it serves. By addressing pressing social issues and supporting vulnerable populations, Accor builds strong relationships with stakeholders and fosters a spirit of collaboration and trust (Porter &amp; Kramer, 2002).</w:t>
      </w:r>
    </w:p>
    <w:p w14:paraId="25BE52CD" w14:textId="274A0882" w:rsidR="00143FF4" w:rsidRPr="001B0C01" w:rsidRDefault="00143FF4" w:rsidP="001B0C01">
      <w:pPr>
        <w:spacing w:line="360" w:lineRule="auto"/>
        <w:jc w:val="both"/>
        <w:rPr>
          <w:rFonts w:ascii="Arial" w:hAnsi="Arial" w:cs="Arial"/>
          <w:sz w:val="24"/>
          <w:szCs w:val="24"/>
        </w:rPr>
      </w:pPr>
      <w:r w:rsidRPr="001B0C01">
        <w:rPr>
          <w:rFonts w:ascii="Arial" w:hAnsi="Arial" w:cs="Arial"/>
          <w:sz w:val="24"/>
          <w:szCs w:val="24"/>
        </w:rPr>
        <w:t>Within its CSR framework, Accor's philanthropic initiatives aim to create shared value by simultaneously addressing societal needs and delivering business benefits. By partnering with local NGOs and associations through programs like Solidarity AccorHotels, Accor supports projects that promote social inclusion, access to education, and economic development (Accor, 2021).</w:t>
      </w:r>
      <w:r w:rsidR="003976AD" w:rsidRPr="001B0C01">
        <w:rPr>
          <w:rFonts w:ascii="Arial" w:hAnsi="Arial" w:cs="Arial"/>
          <w:sz w:val="24"/>
          <w:szCs w:val="24"/>
        </w:rPr>
        <w:t xml:space="preserve"> </w:t>
      </w:r>
      <w:r w:rsidR="003976AD" w:rsidRPr="001B0C01">
        <w:rPr>
          <w:rFonts w:ascii="Arial" w:hAnsi="Arial" w:cs="Arial"/>
          <w:sz w:val="24"/>
          <w:szCs w:val="24"/>
        </w:rPr>
        <w:t>Through these initiatives, Accor not only contributes to positive societal outcomes but also realizes tangible business benefits, such as enhanced brand loyalty, employee engagement, and market differentiation. This alignment of philanthropic efforts with business objectives creates synergies that benefit both society and the company (Porter &amp; Kramer, 2011).</w:t>
      </w:r>
    </w:p>
    <w:p w14:paraId="2A5E8C6C" w14:textId="06FE262D" w:rsidR="00B0526B" w:rsidRPr="001B0C01" w:rsidRDefault="007F3B5C" w:rsidP="001B0C01">
      <w:pPr>
        <w:spacing w:line="360" w:lineRule="auto"/>
        <w:jc w:val="both"/>
        <w:rPr>
          <w:rFonts w:ascii="Arial" w:hAnsi="Arial" w:cs="Arial"/>
          <w:sz w:val="24"/>
          <w:szCs w:val="24"/>
        </w:rPr>
      </w:pPr>
      <w:r w:rsidRPr="007F3B5C">
        <w:rPr>
          <w:rFonts w:ascii="Arial" w:hAnsi="Arial" w:cs="Arial"/>
          <w:sz w:val="24"/>
          <w:szCs w:val="24"/>
        </w:rPr>
        <w:t>Despite Accor's commendable efforts in integrating CSR into its operations, it's essential to recognize that challenges may persist. These challenges could include regulatory complexities, resource constraints, or evolving consumer expectations.</w:t>
      </w:r>
      <w:r w:rsidR="00A274AB" w:rsidRPr="00A274AB">
        <w:t xml:space="preserve"> </w:t>
      </w:r>
      <w:r w:rsidR="00A274AB" w:rsidRPr="00A274AB">
        <w:rPr>
          <w:rFonts w:ascii="Arial" w:hAnsi="Arial" w:cs="Arial"/>
          <w:sz w:val="24"/>
          <w:szCs w:val="24"/>
        </w:rPr>
        <w:t>Emphasize that the journey towards sustainability is ongoing, and there are always opportunities for further improvement and innovation. This could involve exploring emerging sustainability trends or discussing areas where Accor could expand its CSR efforts. Reinforce the overarching significance of CSR in driving sustainability within the hospitality industry. Emphasize its role not only in mitigating environmental impacts but also in enhancing social responsibility and ethical business practices.</w:t>
      </w:r>
      <w:r w:rsidR="00A274AB" w:rsidRPr="00A274AB">
        <w:t xml:space="preserve"> </w:t>
      </w:r>
      <w:r w:rsidR="00A274AB" w:rsidRPr="00A274AB">
        <w:rPr>
          <w:rFonts w:ascii="Arial" w:hAnsi="Arial" w:cs="Arial"/>
          <w:sz w:val="24"/>
          <w:szCs w:val="24"/>
        </w:rPr>
        <w:t>Encourage stakeholders to continue supporting and participating in CSR initiatives, whether as employees, guests, or partners. Offer a glimpse into the future direction of Accor's CSR strategy or potential areas of focus for continued sustainability efforts.</w:t>
      </w:r>
    </w:p>
    <w:p w14:paraId="79028550" w14:textId="77777777" w:rsidR="00377AB8" w:rsidRPr="001B0C01" w:rsidRDefault="00377AB8" w:rsidP="001B0C01">
      <w:pPr>
        <w:spacing w:line="360" w:lineRule="auto"/>
        <w:jc w:val="both"/>
        <w:rPr>
          <w:rFonts w:ascii="Arial" w:hAnsi="Arial" w:cs="Arial"/>
          <w:sz w:val="24"/>
          <w:szCs w:val="24"/>
        </w:rPr>
      </w:pPr>
    </w:p>
    <w:p w14:paraId="6CBD4C10" w14:textId="77777777" w:rsidR="00266791" w:rsidRPr="001B0C01" w:rsidRDefault="00266791" w:rsidP="001B0C01">
      <w:pPr>
        <w:spacing w:line="360" w:lineRule="auto"/>
        <w:jc w:val="both"/>
        <w:rPr>
          <w:rFonts w:ascii="Arial" w:hAnsi="Arial" w:cs="Arial"/>
          <w:sz w:val="24"/>
          <w:szCs w:val="24"/>
        </w:rPr>
      </w:pPr>
    </w:p>
    <w:p w14:paraId="1577BD1E" w14:textId="77777777" w:rsidR="001B0C01" w:rsidRPr="001B0C01" w:rsidRDefault="001B0C01" w:rsidP="001B0C01">
      <w:pPr>
        <w:spacing w:line="360" w:lineRule="auto"/>
        <w:jc w:val="both"/>
        <w:rPr>
          <w:rFonts w:ascii="Arial" w:hAnsi="Arial" w:cs="Arial"/>
          <w:sz w:val="24"/>
          <w:szCs w:val="24"/>
        </w:rPr>
      </w:pPr>
    </w:p>
    <w:p w14:paraId="75667BBE" w14:textId="0F6223E6" w:rsidR="00F5388D" w:rsidRDefault="00B0526B" w:rsidP="001B0C01">
      <w:pPr>
        <w:spacing w:line="360" w:lineRule="auto"/>
        <w:jc w:val="both"/>
        <w:rPr>
          <w:rFonts w:ascii="Arial" w:hAnsi="Arial" w:cs="Arial"/>
          <w:b/>
          <w:bCs/>
          <w:sz w:val="24"/>
          <w:szCs w:val="24"/>
        </w:rPr>
      </w:pPr>
      <w:r w:rsidRPr="001B0C01">
        <w:rPr>
          <w:rFonts w:ascii="Arial" w:hAnsi="Arial" w:cs="Arial"/>
          <w:b/>
          <w:bCs/>
          <w:sz w:val="24"/>
          <w:szCs w:val="24"/>
        </w:rPr>
        <w:lastRenderedPageBreak/>
        <w:t>Conclusion</w:t>
      </w:r>
    </w:p>
    <w:p w14:paraId="3D5819C0" w14:textId="77777777" w:rsidR="006A2C71" w:rsidRPr="001B0C01" w:rsidRDefault="006A2C71" w:rsidP="001B0C01">
      <w:pPr>
        <w:spacing w:line="360" w:lineRule="auto"/>
        <w:jc w:val="both"/>
        <w:rPr>
          <w:rFonts w:ascii="Arial" w:hAnsi="Arial" w:cs="Arial"/>
          <w:b/>
          <w:bCs/>
          <w:sz w:val="24"/>
          <w:szCs w:val="24"/>
        </w:rPr>
      </w:pPr>
    </w:p>
    <w:p w14:paraId="52B17502" w14:textId="7446656A" w:rsidR="00B83F31" w:rsidRPr="001B0C01" w:rsidRDefault="009A0A73" w:rsidP="001B0C01">
      <w:pPr>
        <w:spacing w:line="360" w:lineRule="auto"/>
        <w:jc w:val="both"/>
        <w:rPr>
          <w:rFonts w:ascii="Arial" w:hAnsi="Arial" w:cs="Arial"/>
          <w:sz w:val="24"/>
          <w:szCs w:val="24"/>
        </w:rPr>
      </w:pPr>
      <w:r w:rsidRPr="001B0C01">
        <w:rPr>
          <w:rFonts w:ascii="Arial" w:hAnsi="Arial" w:cs="Arial"/>
          <w:sz w:val="24"/>
          <w:szCs w:val="24"/>
        </w:rPr>
        <w:t>Accor Hotels stands as a beacon of Corporate Social Responsibility in the hospitality industry, demonstrating a holistic commitment to sustainability across economic, ethical, legal, and philanthropic dimensions. Through strategic investments in employee welfare, customer satisfaction, community engagement, and environmental conservation, Accor not only enhances its operational efficiency and profitability but also contributes positively to society at large. By aligning its CSR efforts with the United Nations Sustainable Development Goals and partnering with local NGOs through initiatives like Solidarity AccorHotels, Accor exemplifies the transformative power of responsible business practices. As Accor continues its journey towards achieving net-zero emissions and fostering social and environmental stewardship, it sets a compelling example for the hospitality industry and beyond, proving that sustainable business is not just a choice but a necessity in today's world.</w:t>
      </w:r>
    </w:p>
    <w:p w14:paraId="1E03FA32" w14:textId="77777777" w:rsidR="00B83F31" w:rsidRPr="001B0C01" w:rsidRDefault="00B83F31" w:rsidP="001B0C01">
      <w:pPr>
        <w:spacing w:line="360" w:lineRule="auto"/>
        <w:jc w:val="both"/>
        <w:rPr>
          <w:rFonts w:ascii="Arial" w:hAnsi="Arial" w:cs="Arial"/>
          <w:sz w:val="24"/>
          <w:szCs w:val="24"/>
        </w:rPr>
      </w:pPr>
    </w:p>
    <w:p w14:paraId="245C1D27" w14:textId="77777777" w:rsidR="00FE0B3D" w:rsidRDefault="00FE0B3D" w:rsidP="00B0526B">
      <w:pPr>
        <w:rPr>
          <w:rFonts w:ascii="Arial" w:hAnsi="Arial" w:cs="Arial"/>
          <w:sz w:val="24"/>
          <w:szCs w:val="24"/>
        </w:rPr>
      </w:pPr>
    </w:p>
    <w:p w14:paraId="62AD0AB2" w14:textId="77777777" w:rsidR="00FE0B3D" w:rsidRDefault="00FE0B3D" w:rsidP="00B0526B">
      <w:pPr>
        <w:rPr>
          <w:rFonts w:ascii="Arial" w:hAnsi="Arial" w:cs="Arial"/>
          <w:sz w:val="24"/>
          <w:szCs w:val="24"/>
        </w:rPr>
      </w:pPr>
    </w:p>
    <w:p w14:paraId="0BD47288" w14:textId="77777777" w:rsidR="00FE0B3D" w:rsidRDefault="00FE0B3D" w:rsidP="00B0526B">
      <w:pPr>
        <w:rPr>
          <w:rFonts w:ascii="Arial" w:hAnsi="Arial" w:cs="Arial"/>
          <w:sz w:val="24"/>
          <w:szCs w:val="24"/>
        </w:rPr>
      </w:pPr>
    </w:p>
    <w:p w14:paraId="0FF72C35" w14:textId="77777777" w:rsidR="00FE0B3D" w:rsidRDefault="00FE0B3D" w:rsidP="00B0526B">
      <w:pPr>
        <w:rPr>
          <w:rFonts w:ascii="Arial" w:hAnsi="Arial" w:cs="Arial"/>
          <w:sz w:val="24"/>
          <w:szCs w:val="24"/>
        </w:rPr>
      </w:pPr>
    </w:p>
    <w:p w14:paraId="5AC77505" w14:textId="77777777" w:rsidR="00FE0B3D" w:rsidRDefault="00FE0B3D" w:rsidP="00B0526B">
      <w:pPr>
        <w:rPr>
          <w:rFonts w:ascii="Arial" w:hAnsi="Arial" w:cs="Arial"/>
          <w:sz w:val="24"/>
          <w:szCs w:val="24"/>
        </w:rPr>
      </w:pPr>
    </w:p>
    <w:p w14:paraId="45DCBB4F" w14:textId="77777777" w:rsidR="00FE0B3D" w:rsidRDefault="00FE0B3D" w:rsidP="00B0526B">
      <w:pPr>
        <w:rPr>
          <w:rFonts w:ascii="Arial" w:hAnsi="Arial" w:cs="Arial"/>
          <w:sz w:val="24"/>
          <w:szCs w:val="24"/>
        </w:rPr>
      </w:pPr>
    </w:p>
    <w:p w14:paraId="716C5040" w14:textId="77777777" w:rsidR="00FE0B3D" w:rsidRDefault="00FE0B3D" w:rsidP="00B0526B">
      <w:pPr>
        <w:rPr>
          <w:rFonts w:ascii="Arial" w:hAnsi="Arial" w:cs="Arial"/>
          <w:sz w:val="24"/>
          <w:szCs w:val="24"/>
        </w:rPr>
      </w:pPr>
    </w:p>
    <w:p w14:paraId="02C39449" w14:textId="77777777" w:rsidR="00FE0B3D" w:rsidRDefault="00FE0B3D" w:rsidP="00B0526B">
      <w:pPr>
        <w:rPr>
          <w:rFonts w:ascii="Arial" w:hAnsi="Arial" w:cs="Arial"/>
          <w:sz w:val="24"/>
          <w:szCs w:val="24"/>
        </w:rPr>
      </w:pPr>
    </w:p>
    <w:p w14:paraId="72E23B62" w14:textId="77777777" w:rsidR="00FE0B3D" w:rsidRDefault="00FE0B3D" w:rsidP="00B0526B">
      <w:pPr>
        <w:rPr>
          <w:rFonts w:ascii="Arial" w:hAnsi="Arial" w:cs="Arial"/>
          <w:sz w:val="24"/>
          <w:szCs w:val="24"/>
        </w:rPr>
      </w:pPr>
    </w:p>
    <w:p w14:paraId="341BE6ED" w14:textId="77777777" w:rsidR="001B0C01" w:rsidRDefault="001B0C01" w:rsidP="00B0526B">
      <w:pPr>
        <w:rPr>
          <w:rFonts w:ascii="Arial" w:hAnsi="Arial" w:cs="Arial"/>
          <w:sz w:val="24"/>
          <w:szCs w:val="24"/>
        </w:rPr>
      </w:pPr>
    </w:p>
    <w:p w14:paraId="452F5467" w14:textId="77777777" w:rsidR="001B0C01" w:rsidRDefault="001B0C01" w:rsidP="00B0526B">
      <w:pPr>
        <w:rPr>
          <w:rFonts w:ascii="Arial" w:hAnsi="Arial" w:cs="Arial"/>
          <w:sz w:val="24"/>
          <w:szCs w:val="24"/>
        </w:rPr>
      </w:pPr>
    </w:p>
    <w:p w14:paraId="18B8F39F" w14:textId="77777777" w:rsidR="001B0C01" w:rsidRDefault="001B0C01" w:rsidP="00B0526B">
      <w:pPr>
        <w:rPr>
          <w:rFonts w:ascii="Arial" w:hAnsi="Arial" w:cs="Arial"/>
          <w:sz w:val="24"/>
          <w:szCs w:val="24"/>
        </w:rPr>
      </w:pPr>
    </w:p>
    <w:p w14:paraId="4CBFE977" w14:textId="77777777" w:rsidR="00FE0B3D" w:rsidRDefault="00FE0B3D" w:rsidP="00B0526B">
      <w:pPr>
        <w:rPr>
          <w:rFonts w:ascii="Arial" w:hAnsi="Arial" w:cs="Arial"/>
          <w:sz w:val="24"/>
          <w:szCs w:val="24"/>
        </w:rPr>
      </w:pPr>
    </w:p>
    <w:p w14:paraId="1F03088A" w14:textId="77777777" w:rsidR="006A2C71" w:rsidRDefault="006A2C71" w:rsidP="00B0526B">
      <w:pPr>
        <w:rPr>
          <w:rFonts w:ascii="Arial" w:hAnsi="Arial" w:cs="Arial"/>
          <w:sz w:val="24"/>
          <w:szCs w:val="24"/>
        </w:rPr>
      </w:pPr>
    </w:p>
    <w:p w14:paraId="4B0D51C8" w14:textId="77777777" w:rsidR="00FE0B3D" w:rsidRPr="00D02A90" w:rsidRDefault="00FE0B3D" w:rsidP="00B0526B">
      <w:pPr>
        <w:rPr>
          <w:rFonts w:ascii="Arial" w:hAnsi="Arial" w:cs="Arial"/>
          <w:sz w:val="24"/>
          <w:szCs w:val="24"/>
        </w:rPr>
      </w:pPr>
    </w:p>
    <w:p w14:paraId="7977E4F8" w14:textId="23DD24E0" w:rsidR="00B83F31" w:rsidRDefault="001B0C01" w:rsidP="00B0526B">
      <w:pPr>
        <w:rPr>
          <w:rFonts w:ascii="Arial" w:hAnsi="Arial" w:cs="Arial"/>
          <w:b/>
          <w:bCs/>
          <w:sz w:val="24"/>
          <w:szCs w:val="24"/>
        </w:rPr>
      </w:pPr>
      <w:r>
        <w:rPr>
          <w:rFonts w:ascii="Arial" w:hAnsi="Arial" w:cs="Arial"/>
          <w:b/>
          <w:bCs/>
          <w:sz w:val="24"/>
          <w:szCs w:val="24"/>
        </w:rPr>
        <w:lastRenderedPageBreak/>
        <w:t>References:</w:t>
      </w:r>
    </w:p>
    <w:p w14:paraId="779C26E8" w14:textId="62535B58" w:rsidR="008A423B" w:rsidRDefault="00A36B24" w:rsidP="00E84ACD">
      <w:pPr>
        <w:rPr>
          <w:rFonts w:ascii="Arial" w:hAnsi="Arial" w:cs="Arial"/>
          <w:sz w:val="24"/>
          <w:szCs w:val="24"/>
        </w:rPr>
      </w:pPr>
      <w:r w:rsidRPr="00A36B24">
        <w:rPr>
          <w:rFonts w:ascii="Arial" w:hAnsi="Arial" w:cs="Arial"/>
          <w:sz w:val="24"/>
          <w:szCs w:val="24"/>
        </w:rPr>
        <w:t>Accor (2021). Sustainability</w:t>
      </w:r>
      <w:r w:rsidR="00E84ACD">
        <w:rPr>
          <w:rFonts w:ascii="Arial" w:hAnsi="Arial" w:cs="Arial"/>
          <w:sz w:val="24"/>
          <w:szCs w:val="24"/>
        </w:rPr>
        <w:t xml:space="preserve"> </w:t>
      </w:r>
      <w:r w:rsidR="00E84ACD" w:rsidRPr="00E84ACD">
        <w:rPr>
          <w:rFonts w:ascii="Arial" w:hAnsi="Arial" w:cs="Arial"/>
          <w:sz w:val="24"/>
          <w:szCs w:val="24"/>
        </w:rPr>
        <w:t>Strategy</w:t>
      </w:r>
      <w:r w:rsidR="00E84ACD">
        <w:rPr>
          <w:rFonts w:ascii="Arial" w:hAnsi="Arial" w:cs="Arial"/>
          <w:sz w:val="24"/>
          <w:szCs w:val="24"/>
        </w:rPr>
        <w:t>.</w:t>
      </w:r>
      <w:r w:rsidR="00E84ACD" w:rsidRPr="00E84ACD">
        <w:rPr>
          <w:rFonts w:ascii="Arial" w:hAnsi="Arial" w:cs="Arial"/>
          <w:sz w:val="24"/>
          <w:szCs w:val="24"/>
        </w:rPr>
        <w:t xml:space="preserve"> Forging a Sustainable Future for Hospitality</w:t>
      </w:r>
      <w:r w:rsidR="00E84ACD">
        <w:rPr>
          <w:rFonts w:ascii="Arial" w:hAnsi="Arial" w:cs="Arial"/>
          <w:sz w:val="24"/>
          <w:szCs w:val="24"/>
        </w:rPr>
        <w:t>.</w:t>
      </w:r>
    </w:p>
    <w:p w14:paraId="0D3D05A0" w14:textId="2F9EBBEC" w:rsidR="00A36B24" w:rsidRDefault="00A36B24" w:rsidP="00B22331">
      <w:pPr>
        <w:rPr>
          <w:rFonts w:ascii="Arial" w:hAnsi="Arial" w:cs="Arial"/>
          <w:sz w:val="24"/>
          <w:szCs w:val="24"/>
        </w:rPr>
      </w:pPr>
      <w:r>
        <w:rPr>
          <w:rFonts w:ascii="Arial" w:hAnsi="Arial" w:cs="Arial"/>
          <w:sz w:val="24"/>
          <w:szCs w:val="24"/>
        </w:rPr>
        <w:t>Availab</w:t>
      </w:r>
      <w:r w:rsidR="00606DBA">
        <w:rPr>
          <w:rFonts w:ascii="Arial" w:hAnsi="Arial" w:cs="Arial"/>
          <w:sz w:val="24"/>
          <w:szCs w:val="24"/>
        </w:rPr>
        <w:t>le at</w:t>
      </w:r>
      <w:r w:rsidR="000C1233">
        <w:rPr>
          <w:rFonts w:ascii="Arial" w:hAnsi="Arial" w:cs="Arial"/>
          <w:sz w:val="24"/>
          <w:szCs w:val="24"/>
        </w:rPr>
        <w:t>:</w:t>
      </w:r>
      <w:r w:rsidR="000C1233" w:rsidRPr="000C1233">
        <w:rPr>
          <w:rFonts w:ascii="Arial" w:hAnsi="Arial" w:cs="Arial"/>
          <w:sz w:val="24"/>
          <w:szCs w:val="24"/>
        </w:rPr>
        <w:t xml:space="preserve">https://group.accor.com/en/commitment/approach/sustainability-strategy </w:t>
      </w:r>
      <w:r w:rsidR="00606DBA">
        <w:rPr>
          <w:rFonts w:ascii="Arial" w:hAnsi="Arial" w:cs="Arial"/>
          <w:sz w:val="24"/>
          <w:szCs w:val="24"/>
        </w:rPr>
        <w:t>(Accessed on 02.05.2024)</w:t>
      </w:r>
    </w:p>
    <w:p w14:paraId="7401E726" w14:textId="475CD080" w:rsidR="007B0B88" w:rsidRDefault="007B0B88" w:rsidP="00B22331">
      <w:pPr>
        <w:rPr>
          <w:rFonts w:ascii="Arial" w:hAnsi="Arial" w:cs="Arial"/>
          <w:sz w:val="24"/>
          <w:szCs w:val="24"/>
        </w:rPr>
      </w:pPr>
      <w:r>
        <w:rPr>
          <w:rFonts w:ascii="Arial" w:hAnsi="Arial" w:cs="Arial"/>
          <w:sz w:val="24"/>
          <w:szCs w:val="24"/>
        </w:rPr>
        <w:t>Accor (2022)</w:t>
      </w:r>
      <w:r w:rsidR="00151A7D" w:rsidRPr="00151A7D">
        <w:t xml:space="preserve"> </w:t>
      </w:r>
      <w:r w:rsidR="00151A7D" w:rsidRPr="00151A7D">
        <w:rPr>
          <w:rFonts w:ascii="Arial" w:hAnsi="Arial" w:cs="Arial"/>
          <w:sz w:val="24"/>
          <w:szCs w:val="24"/>
        </w:rPr>
        <w:t xml:space="preserve">Accor Reinforces Commitment to Lower Carbon Emissions and Greater Energy </w:t>
      </w:r>
      <w:r w:rsidR="00793BA0" w:rsidRPr="00151A7D">
        <w:rPr>
          <w:rFonts w:ascii="Arial" w:hAnsi="Arial" w:cs="Arial"/>
          <w:sz w:val="24"/>
          <w:szCs w:val="24"/>
        </w:rPr>
        <w:t>Sufficiency</w:t>
      </w:r>
      <w:r w:rsidR="00793BA0">
        <w:rPr>
          <w:rFonts w:ascii="Arial" w:hAnsi="Arial" w:cs="Arial"/>
          <w:sz w:val="24"/>
          <w:szCs w:val="24"/>
        </w:rPr>
        <w:t xml:space="preserve">. Available at : </w:t>
      </w:r>
      <w:hyperlink r:id="rId5" w:history="1">
        <w:r w:rsidR="00793BA0" w:rsidRPr="0019577B">
          <w:rPr>
            <w:rStyle w:val="Hyperlink"/>
            <w:rFonts w:ascii="Arial" w:hAnsi="Arial" w:cs="Arial"/>
            <w:sz w:val="24"/>
            <w:szCs w:val="24"/>
          </w:rPr>
          <w:t>https://group.accor.com/en/Actualites/2022/12/commitment-energy-sufficiency-net-zero</w:t>
        </w:r>
      </w:hyperlink>
      <w:r w:rsidR="00793BA0">
        <w:rPr>
          <w:rFonts w:ascii="Arial" w:hAnsi="Arial" w:cs="Arial"/>
          <w:sz w:val="24"/>
          <w:szCs w:val="24"/>
        </w:rPr>
        <w:t xml:space="preserve"> (Accessed </w:t>
      </w:r>
      <w:r w:rsidR="009908C4">
        <w:rPr>
          <w:rFonts w:ascii="Arial" w:hAnsi="Arial" w:cs="Arial"/>
          <w:sz w:val="24"/>
          <w:szCs w:val="24"/>
        </w:rPr>
        <w:t>on 02.05.2024)</w:t>
      </w:r>
    </w:p>
    <w:p w14:paraId="2897E85E" w14:textId="335F6BC0" w:rsidR="00FA7226" w:rsidRDefault="00FA7226" w:rsidP="00B22331">
      <w:pPr>
        <w:rPr>
          <w:rFonts w:ascii="Arial" w:hAnsi="Arial" w:cs="Arial"/>
          <w:sz w:val="24"/>
          <w:szCs w:val="24"/>
        </w:rPr>
      </w:pPr>
      <w:r>
        <w:rPr>
          <w:rFonts w:ascii="Arial" w:hAnsi="Arial" w:cs="Arial"/>
          <w:sz w:val="24"/>
          <w:szCs w:val="24"/>
        </w:rPr>
        <w:t>Accor</w:t>
      </w:r>
      <w:r w:rsidR="002E414F">
        <w:rPr>
          <w:rFonts w:ascii="Arial" w:hAnsi="Arial" w:cs="Arial"/>
          <w:sz w:val="24"/>
          <w:szCs w:val="24"/>
        </w:rPr>
        <w:t xml:space="preserve">(2023) Our commitment ,.Available at: </w:t>
      </w:r>
      <w:r w:rsidR="009F4D38" w:rsidRPr="009F4D38">
        <w:rPr>
          <w:rFonts w:ascii="Arial" w:hAnsi="Arial" w:cs="Arial"/>
          <w:sz w:val="24"/>
          <w:szCs w:val="24"/>
        </w:rPr>
        <w:t>https://group.accor.com/en/careers/our-culture-of-inclusion/our-commitment(Accessed on 02.05.2024)</w:t>
      </w:r>
    </w:p>
    <w:p w14:paraId="0C60AB17" w14:textId="05B0FBBB" w:rsidR="004B455E" w:rsidRDefault="004B455E" w:rsidP="00B22331">
      <w:pPr>
        <w:rPr>
          <w:rFonts w:ascii="Arial" w:hAnsi="Arial" w:cs="Arial"/>
          <w:sz w:val="24"/>
          <w:szCs w:val="24"/>
        </w:rPr>
      </w:pPr>
      <w:r>
        <w:rPr>
          <w:rFonts w:ascii="Arial" w:hAnsi="Arial" w:cs="Arial"/>
          <w:sz w:val="24"/>
          <w:szCs w:val="24"/>
        </w:rPr>
        <w:t xml:space="preserve">Accor </w:t>
      </w:r>
      <w:r w:rsidR="00DF50EB">
        <w:rPr>
          <w:rFonts w:ascii="Arial" w:hAnsi="Arial" w:cs="Arial"/>
          <w:sz w:val="24"/>
          <w:szCs w:val="24"/>
        </w:rPr>
        <w:t xml:space="preserve">(2024) </w:t>
      </w:r>
      <w:r w:rsidR="00DF50EB" w:rsidRPr="00DF50EB">
        <w:rPr>
          <w:rFonts w:ascii="Arial" w:hAnsi="Arial" w:cs="Arial"/>
          <w:sz w:val="24"/>
          <w:szCs w:val="24"/>
        </w:rPr>
        <w:t>Growing Energy Efficiency at our Hotels</w:t>
      </w:r>
      <w:r w:rsidR="00172773">
        <w:rPr>
          <w:rFonts w:ascii="Arial" w:hAnsi="Arial" w:cs="Arial"/>
          <w:sz w:val="24"/>
          <w:szCs w:val="24"/>
        </w:rPr>
        <w:t>. Available at:</w:t>
      </w:r>
      <w:r w:rsidR="00F1126D" w:rsidRPr="00F1126D">
        <w:t xml:space="preserve"> </w:t>
      </w:r>
      <w:hyperlink r:id="rId6" w:history="1">
        <w:r w:rsidR="00F1126D" w:rsidRPr="0019577B">
          <w:rPr>
            <w:rStyle w:val="Hyperlink"/>
            <w:rFonts w:ascii="Arial" w:hAnsi="Arial" w:cs="Arial"/>
            <w:sz w:val="24"/>
            <w:szCs w:val="24"/>
          </w:rPr>
          <w:t>https://group.accor.com/en/commitment/areas-focus/stay</w:t>
        </w:r>
      </w:hyperlink>
      <w:r w:rsidR="00F1126D">
        <w:rPr>
          <w:rFonts w:ascii="Arial" w:hAnsi="Arial" w:cs="Arial"/>
          <w:sz w:val="24"/>
          <w:szCs w:val="24"/>
        </w:rPr>
        <w:t xml:space="preserve"> (Accessed on 02.05.2024)</w:t>
      </w:r>
    </w:p>
    <w:p w14:paraId="5A0B12DA" w14:textId="4C7540FB" w:rsidR="00021241" w:rsidRDefault="00021241" w:rsidP="00B22331">
      <w:pPr>
        <w:rPr>
          <w:rFonts w:ascii="Arial" w:hAnsi="Arial" w:cs="Arial"/>
          <w:sz w:val="24"/>
          <w:szCs w:val="24"/>
        </w:rPr>
      </w:pPr>
      <w:r w:rsidRPr="00021241">
        <w:rPr>
          <w:rFonts w:ascii="Arial" w:hAnsi="Arial" w:cs="Arial"/>
          <w:sz w:val="24"/>
          <w:szCs w:val="24"/>
        </w:rPr>
        <w:t xml:space="preserve">Accor (2024a) Preserving Water Resources. Available at: </w:t>
      </w:r>
      <w:hyperlink r:id="rId7" w:history="1">
        <w:r w:rsidRPr="009A66B3">
          <w:rPr>
            <w:rStyle w:val="Hyperlink"/>
            <w:rFonts w:ascii="Arial" w:hAnsi="Arial" w:cs="Arial"/>
            <w:sz w:val="24"/>
            <w:szCs w:val="24"/>
          </w:rPr>
          <w:t>https://group.accor.com/en/commitment/areas-focus/stay</w:t>
        </w:r>
      </w:hyperlink>
      <w:r>
        <w:rPr>
          <w:rFonts w:ascii="Arial" w:hAnsi="Arial" w:cs="Arial"/>
          <w:sz w:val="24"/>
          <w:szCs w:val="24"/>
        </w:rPr>
        <w:t xml:space="preserve"> </w:t>
      </w:r>
      <w:r w:rsidR="00CA2E9C" w:rsidRPr="00CA2E9C">
        <w:rPr>
          <w:rFonts w:ascii="Arial" w:hAnsi="Arial" w:cs="Arial"/>
          <w:sz w:val="24"/>
          <w:szCs w:val="24"/>
        </w:rPr>
        <w:t>(Accessed on 02.05.2024)</w:t>
      </w:r>
    </w:p>
    <w:p w14:paraId="5882ECBF" w14:textId="28618D31" w:rsidR="00CA2E9C" w:rsidRDefault="00021241" w:rsidP="00B22331">
      <w:pPr>
        <w:rPr>
          <w:rFonts w:ascii="Arial" w:hAnsi="Arial" w:cs="Arial"/>
          <w:sz w:val="24"/>
          <w:szCs w:val="24"/>
        </w:rPr>
      </w:pPr>
      <w:r>
        <w:rPr>
          <w:rFonts w:ascii="Arial" w:hAnsi="Arial" w:cs="Arial"/>
          <w:sz w:val="24"/>
          <w:szCs w:val="24"/>
        </w:rPr>
        <w:t>Accor (2024b)</w:t>
      </w:r>
      <w:r w:rsidR="00EB3722" w:rsidRPr="00EB3722">
        <w:t xml:space="preserve"> </w:t>
      </w:r>
      <w:r w:rsidR="00EB3722" w:rsidRPr="00EB3722">
        <w:rPr>
          <w:rFonts w:ascii="Arial" w:hAnsi="Arial" w:cs="Arial"/>
          <w:sz w:val="24"/>
          <w:szCs w:val="24"/>
        </w:rPr>
        <w:t>Reducing and Recycling Waste</w:t>
      </w:r>
      <w:r w:rsidR="00EB3722">
        <w:rPr>
          <w:rFonts w:ascii="Arial" w:hAnsi="Arial" w:cs="Arial"/>
          <w:sz w:val="24"/>
          <w:szCs w:val="24"/>
        </w:rPr>
        <w:t>.</w:t>
      </w:r>
      <w:r w:rsidR="00EB3722" w:rsidRPr="00EB3722">
        <w:t xml:space="preserve"> </w:t>
      </w:r>
      <w:r w:rsidR="00EB3722" w:rsidRPr="00EB3722">
        <w:rPr>
          <w:rFonts w:ascii="Arial" w:hAnsi="Arial" w:cs="Arial"/>
          <w:sz w:val="24"/>
          <w:szCs w:val="24"/>
        </w:rPr>
        <w:t>Available at: https://group.accor.com/en/commitment/areas-focus/stay (Accessed on 02.05.2024)</w:t>
      </w:r>
    </w:p>
    <w:p w14:paraId="2F171FA5" w14:textId="0CD48DA2" w:rsidR="002B4B38" w:rsidRDefault="002B4B38" w:rsidP="00B22331">
      <w:pPr>
        <w:rPr>
          <w:rFonts w:ascii="Arial" w:hAnsi="Arial" w:cs="Arial"/>
          <w:sz w:val="24"/>
          <w:szCs w:val="24"/>
        </w:rPr>
      </w:pPr>
      <w:r w:rsidRPr="002B4B38">
        <w:rPr>
          <w:rFonts w:ascii="Arial" w:hAnsi="Arial" w:cs="Arial"/>
          <w:sz w:val="24"/>
          <w:szCs w:val="24"/>
        </w:rPr>
        <w:t>Carroll, A. B. (1991). The pyramid of corporate social responsibility: Toward the moral management of organizational stakeholders. Business Horizons, 34(4), 39-48.</w:t>
      </w:r>
    </w:p>
    <w:p w14:paraId="2ECE15B5" w14:textId="7FE70DD4" w:rsidR="000242FE" w:rsidRPr="00A81E1B" w:rsidRDefault="000242FE" w:rsidP="00B22331">
      <w:pPr>
        <w:rPr>
          <w:rFonts w:ascii="Arial" w:hAnsi="Arial" w:cs="Arial"/>
          <w:sz w:val="24"/>
          <w:szCs w:val="24"/>
        </w:rPr>
      </w:pPr>
      <w:r w:rsidRPr="000242FE">
        <w:rPr>
          <w:rFonts w:ascii="Arial" w:hAnsi="Arial" w:cs="Arial"/>
          <w:sz w:val="24"/>
          <w:szCs w:val="24"/>
        </w:rPr>
        <w:t>Carroll, A.B., 2016. Carroll’s pyramid of CSR: taking another look. International journal of corporate social responsibility, 1, pp.1-8.</w:t>
      </w:r>
    </w:p>
    <w:p w14:paraId="53C485D6" w14:textId="157424B5" w:rsidR="006B40A1" w:rsidRPr="00D02A90" w:rsidRDefault="004C33BF" w:rsidP="00B0526B">
      <w:pPr>
        <w:rPr>
          <w:rFonts w:ascii="Arial" w:hAnsi="Arial" w:cs="Arial"/>
          <w:sz w:val="24"/>
          <w:szCs w:val="24"/>
        </w:rPr>
      </w:pPr>
      <w:r w:rsidRPr="00D02A90">
        <w:rPr>
          <w:rFonts w:ascii="Arial" w:hAnsi="Arial" w:cs="Arial"/>
          <w:sz w:val="24"/>
          <w:szCs w:val="24"/>
        </w:rPr>
        <w:t>Camilleri, M.A., 2020. Strategic corporate social responsibility in tourism and hospitality. Camilleri, MA, Strategic Corporate Social Responsibility in Tourism and Hospitality. Sustainable Development, pp.1-3.</w:t>
      </w:r>
    </w:p>
    <w:p w14:paraId="41DF2C19" w14:textId="2D14B873" w:rsidR="00907D17" w:rsidRDefault="00907D17" w:rsidP="00B0526B">
      <w:pPr>
        <w:rPr>
          <w:rFonts w:ascii="Arial" w:hAnsi="Arial" w:cs="Arial"/>
          <w:sz w:val="24"/>
          <w:szCs w:val="24"/>
        </w:rPr>
      </w:pPr>
      <w:r w:rsidRPr="00D02A90">
        <w:rPr>
          <w:rFonts w:ascii="Arial" w:hAnsi="Arial" w:cs="Arial"/>
          <w:sz w:val="24"/>
          <w:szCs w:val="24"/>
        </w:rPr>
        <w:t>Chilufya, A., Hughes, E. and Scheyvens, R., 2019. Tourists and community development: corporate social responsibility or tourist social responsibility</w:t>
      </w:r>
      <w:r w:rsidR="004D0774">
        <w:rPr>
          <w:rFonts w:ascii="Arial" w:hAnsi="Arial" w:cs="Arial"/>
          <w:sz w:val="24"/>
          <w:szCs w:val="24"/>
        </w:rPr>
        <w:t>?</w:t>
      </w:r>
      <w:r w:rsidRPr="00D02A90">
        <w:rPr>
          <w:rFonts w:ascii="Arial" w:hAnsi="Arial" w:cs="Arial"/>
          <w:sz w:val="24"/>
          <w:szCs w:val="24"/>
        </w:rPr>
        <w:t xml:space="preserve"> Journal of Sustainable Tourism, 27(10), pp.1513-1529.</w:t>
      </w:r>
    </w:p>
    <w:p w14:paraId="0D850E6F" w14:textId="3C789628" w:rsidR="00F203FD" w:rsidRPr="00D02A90" w:rsidRDefault="00F203FD" w:rsidP="00B0526B">
      <w:pPr>
        <w:rPr>
          <w:rFonts w:ascii="Arial" w:hAnsi="Arial" w:cs="Arial"/>
          <w:sz w:val="24"/>
          <w:szCs w:val="24"/>
        </w:rPr>
      </w:pPr>
      <w:r>
        <w:rPr>
          <w:rFonts w:ascii="Arial" w:hAnsi="Arial" w:cs="Arial"/>
          <w:sz w:val="24"/>
          <w:szCs w:val="24"/>
        </w:rPr>
        <w:t>Cousins F</w:t>
      </w:r>
      <w:r w:rsidR="001703B8">
        <w:rPr>
          <w:rFonts w:ascii="Arial" w:hAnsi="Arial" w:cs="Arial"/>
          <w:sz w:val="24"/>
          <w:szCs w:val="24"/>
        </w:rPr>
        <w:t>elicity (20 June</w:t>
      </w:r>
      <w:r w:rsidR="004D0774">
        <w:rPr>
          <w:rFonts w:ascii="Arial" w:hAnsi="Arial" w:cs="Arial"/>
          <w:sz w:val="24"/>
          <w:szCs w:val="24"/>
        </w:rPr>
        <w:t xml:space="preserve"> </w:t>
      </w:r>
      <w:r w:rsidR="001703B8">
        <w:rPr>
          <w:rFonts w:ascii="Arial" w:hAnsi="Arial" w:cs="Arial"/>
          <w:sz w:val="24"/>
          <w:szCs w:val="24"/>
        </w:rPr>
        <w:t xml:space="preserve">2023) </w:t>
      </w:r>
      <w:r w:rsidR="001703B8" w:rsidRPr="001703B8">
        <w:rPr>
          <w:rFonts w:ascii="Arial" w:hAnsi="Arial" w:cs="Arial"/>
          <w:sz w:val="24"/>
          <w:szCs w:val="24"/>
        </w:rPr>
        <w:t xml:space="preserve">Accor highlights sustainable food </w:t>
      </w:r>
      <w:r w:rsidR="004D0774" w:rsidRPr="001703B8">
        <w:rPr>
          <w:rFonts w:ascii="Arial" w:hAnsi="Arial" w:cs="Arial"/>
          <w:sz w:val="24"/>
          <w:szCs w:val="24"/>
        </w:rPr>
        <w:t>strategy</w:t>
      </w:r>
      <w:r w:rsidR="004D0774">
        <w:rPr>
          <w:rFonts w:ascii="Arial" w:hAnsi="Arial" w:cs="Arial"/>
          <w:sz w:val="24"/>
          <w:szCs w:val="24"/>
        </w:rPr>
        <w:t>. Available</w:t>
      </w:r>
      <w:r w:rsidR="001703B8">
        <w:rPr>
          <w:rFonts w:ascii="Arial" w:hAnsi="Arial" w:cs="Arial"/>
          <w:sz w:val="24"/>
          <w:szCs w:val="24"/>
        </w:rPr>
        <w:t xml:space="preserve"> at:</w:t>
      </w:r>
      <w:r w:rsidR="004D0774" w:rsidRPr="004D0774">
        <w:t xml:space="preserve"> </w:t>
      </w:r>
      <w:hyperlink r:id="rId8" w:history="1">
        <w:r w:rsidR="004D0774" w:rsidRPr="009A66B3">
          <w:rPr>
            <w:rStyle w:val="Hyperlink"/>
            <w:rFonts w:ascii="Arial" w:hAnsi="Arial" w:cs="Arial"/>
            <w:sz w:val="24"/>
            <w:szCs w:val="24"/>
          </w:rPr>
          <w:t>https://sustainablehotelnews.com/accor-highlights-sustainable-food-strategy/</w:t>
        </w:r>
      </w:hyperlink>
      <w:r w:rsidR="004D0774">
        <w:rPr>
          <w:rFonts w:ascii="Arial" w:hAnsi="Arial" w:cs="Arial"/>
          <w:sz w:val="24"/>
          <w:szCs w:val="24"/>
        </w:rPr>
        <w:t xml:space="preserve"> </w:t>
      </w:r>
      <w:r w:rsidR="004D0774" w:rsidRPr="004D0774">
        <w:rPr>
          <w:rFonts w:ascii="Arial" w:hAnsi="Arial" w:cs="Arial"/>
          <w:sz w:val="24"/>
          <w:szCs w:val="24"/>
        </w:rPr>
        <w:t>(Accessed on 02.05.2024)</w:t>
      </w:r>
    </w:p>
    <w:p w14:paraId="75BF6576" w14:textId="53CA9F86" w:rsidR="00983F80" w:rsidRPr="00D02A90" w:rsidRDefault="00C61BE6" w:rsidP="00B0526B">
      <w:pPr>
        <w:rPr>
          <w:rFonts w:ascii="Arial" w:hAnsi="Arial" w:cs="Arial"/>
          <w:sz w:val="24"/>
          <w:szCs w:val="24"/>
        </w:rPr>
      </w:pPr>
      <w:r w:rsidRPr="00C61BE6">
        <w:rPr>
          <w:rFonts w:ascii="Arial" w:hAnsi="Arial" w:cs="Arial"/>
          <w:sz w:val="24"/>
          <w:szCs w:val="24"/>
        </w:rPr>
        <w:t xml:space="preserve">Fatma, M., Rahman, Z. and Khan, I., 2016. Measuring consumer perception of CSR in </w:t>
      </w:r>
      <w:r w:rsidR="005A4CA0">
        <w:rPr>
          <w:rFonts w:ascii="Arial" w:hAnsi="Arial" w:cs="Arial"/>
          <w:sz w:val="24"/>
          <w:szCs w:val="24"/>
        </w:rPr>
        <w:t xml:space="preserve">the </w:t>
      </w:r>
      <w:r w:rsidRPr="00C61BE6">
        <w:rPr>
          <w:rFonts w:ascii="Arial" w:hAnsi="Arial" w:cs="Arial"/>
          <w:sz w:val="24"/>
          <w:szCs w:val="24"/>
        </w:rPr>
        <w:t>tourism industry: Scale development and validation. Journal of Hospitality and Tourism Management, 27, pp.39-48.</w:t>
      </w:r>
    </w:p>
    <w:p w14:paraId="3BAE937C" w14:textId="7E850625" w:rsidR="006B40A1" w:rsidRDefault="00983F80" w:rsidP="00B0526B">
      <w:pPr>
        <w:rPr>
          <w:rFonts w:ascii="Arial" w:hAnsi="Arial" w:cs="Arial"/>
          <w:sz w:val="24"/>
          <w:szCs w:val="24"/>
        </w:rPr>
      </w:pPr>
      <w:r w:rsidRPr="00D02A90">
        <w:rPr>
          <w:rFonts w:ascii="Arial" w:hAnsi="Arial" w:cs="Arial"/>
          <w:sz w:val="24"/>
          <w:szCs w:val="24"/>
        </w:rPr>
        <w:t>Font, X. and Lynes, J., 2018. Corporate social responsibility in tourism and hospitality. Journal of Sustainable Tourism, 26(7), pp.1027-1042.</w:t>
      </w:r>
    </w:p>
    <w:p w14:paraId="7F5C878D" w14:textId="10C078E6" w:rsidR="00470318" w:rsidRDefault="00470318" w:rsidP="00B0526B">
      <w:pPr>
        <w:rPr>
          <w:rFonts w:ascii="Arial" w:hAnsi="Arial" w:cs="Arial"/>
          <w:sz w:val="24"/>
          <w:szCs w:val="24"/>
        </w:rPr>
      </w:pPr>
      <w:r w:rsidRPr="00470318">
        <w:rPr>
          <w:rFonts w:ascii="Arial" w:hAnsi="Arial" w:cs="Arial"/>
          <w:sz w:val="24"/>
          <w:szCs w:val="24"/>
        </w:rPr>
        <w:t>Friedman, M. (1970). The social responsibility of business is to increase its profits. The New York Times Magazine.</w:t>
      </w:r>
    </w:p>
    <w:p w14:paraId="12E89CAE" w14:textId="058610C7" w:rsidR="006A4EA4" w:rsidRPr="00D02A90" w:rsidRDefault="006A4EA4" w:rsidP="00B0526B">
      <w:pPr>
        <w:rPr>
          <w:rFonts w:ascii="Arial" w:hAnsi="Arial" w:cs="Arial"/>
          <w:sz w:val="24"/>
          <w:szCs w:val="24"/>
        </w:rPr>
      </w:pPr>
      <w:r w:rsidRPr="006A4EA4">
        <w:rPr>
          <w:rFonts w:ascii="Arial" w:hAnsi="Arial" w:cs="Arial"/>
          <w:sz w:val="24"/>
          <w:szCs w:val="24"/>
        </w:rPr>
        <w:t>Freeman, R. E. (1984). Strategic management: A stakeholder approach. Pitman Publishing.</w:t>
      </w:r>
    </w:p>
    <w:p w14:paraId="3D504F2A" w14:textId="63FF9E93" w:rsidR="00DF492C" w:rsidRPr="00D02A90" w:rsidRDefault="00C451C9" w:rsidP="00B0526B">
      <w:pPr>
        <w:rPr>
          <w:rFonts w:ascii="Arial" w:hAnsi="Arial" w:cs="Arial"/>
          <w:sz w:val="24"/>
          <w:szCs w:val="24"/>
        </w:rPr>
      </w:pPr>
      <w:r w:rsidRPr="00C451C9">
        <w:rPr>
          <w:rFonts w:ascii="Arial" w:hAnsi="Arial" w:cs="Arial"/>
          <w:sz w:val="24"/>
          <w:szCs w:val="24"/>
        </w:rPr>
        <w:lastRenderedPageBreak/>
        <w:t>Kim, J. Y., Yoon, H. J., &amp; Kim, M. J. (2018). Sustainable procurement practices in the hospitality industry: The case of Accor Hotels. Sustainability, 10(5), 1572.</w:t>
      </w:r>
    </w:p>
    <w:p w14:paraId="2A66DEEB" w14:textId="77777777" w:rsidR="00231E27" w:rsidRDefault="00DF492C" w:rsidP="00B0526B">
      <w:pPr>
        <w:rPr>
          <w:rFonts w:ascii="Arial" w:hAnsi="Arial" w:cs="Arial"/>
          <w:sz w:val="24"/>
          <w:szCs w:val="24"/>
        </w:rPr>
      </w:pPr>
      <w:r w:rsidRPr="00D02A90">
        <w:rPr>
          <w:rFonts w:ascii="Arial" w:hAnsi="Arial" w:cs="Arial"/>
          <w:sz w:val="24"/>
          <w:szCs w:val="24"/>
        </w:rPr>
        <w:t xml:space="preserve">Rameshwar, R., Saha, </w:t>
      </w:r>
      <w:proofErr w:type="gramStart"/>
      <w:r w:rsidRPr="00D02A90">
        <w:rPr>
          <w:rFonts w:ascii="Arial" w:hAnsi="Arial" w:cs="Arial"/>
          <w:sz w:val="24"/>
          <w:szCs w:val="24"/>
        </w:rPr>
        <w:t>R.</w:t>
      </w:r>
      <w:proofErr w:type="gramEnd"/>
      <w:r w:rsidRPr="00D02A90">
        <w:rPr>
          <w:rFonts w:ascii="Arial" w:hAnsi="Arial" w:cs="Arial"/>
          <w:sz w:val="24"/>
          <w:szCs w:val="24"/>
        </w:rPr>
        <w:t xml:space="preserve"> and Sanyal, S.N., 2020. Strategic corporate social responsibility, capabilities, and opportunities: Empirical substantiation and futuristic implications. Corporate Social Responsibility and Environmental Management, 27(6), pp.2816-2830.</w:t>
      </w:r>
    </w:p>
    <w:p w14:paraId="77B95DF7" w14:textId="26D34E2C" w:rsidR="00231E27" w:rsidRDefault="00231E27" w:rsidP="00B0526B">
      <w:pPr>
        <w:rPr>
          <w:rFonts w:ascii="Arial" w:hAnsi="Arial" w:cs="Arial"/>
          <w:sz w:val="24"/>
          <w:szCs w:val="24"/>
        </w:rPr>
      </w:pPr>
      <w:r w:rsidRPr="00231E27">
        <w:rPr>
          <w:rFonts w:ascii="Arial" w:hAnsi="Arial" w:cs="Arial"/>
          <w:sz w:val="24"/>
          <w:szCs w:val="24"/>
        </w:rPr>
        <w:t>Schwartz, M. S., &amp; Carroll, A. B. (2003). Corporate social responsibility: A three-domain approach. Business Ethics Quarterly, 13(4), 503-530.</w:t>
      </w:r>
    </w:p>
    <w:p w14:paraId="0AA2FAF7" w14:textId="77777777" w:rsidR="00C03233" w:rsidRPr="00C03233" w:rsidRDefault="00C03233" w:rsidP="00C03233">
      <w:pPr>
        <w:rPr>
          <w:rFonts w:ascii="Arial" w:hAnsi="Arial" w:cs="Arial"/>
          <w:sz w:val="24"/>
          <w:szCs w:val="24"/>
        </w:rPr>
      </w:pPr>
      <w:r w:rsidRPr="00C03233">
        <w:rPr>
          <w:rFonts w:ascii="Arial" w:hAnsi="Arial" w:cs="Arial"/>
          <w:sz w:val="24"/>
          <w:szCs w:val="24"/>
        </w:rPr>
        <w:t>Shaw, W. H. (2016). Business ethics: A textbook with cases. Cengage Learning.</w:t>
      </w:r>
    </w:p>
    <w:p w14:paraId="697A34AB" w14:textId="29829F50" w:rsidR="00C03233" w:rsidRDefault="00C03233" w:rsidP="00C03233">
      <w:pPr>
        <w:rPr>
          <w:rFonts w:ascii="Arial" w:hAnsi="Arial" w:cs="Arial"/>
          <w:sz w:val="24"/>
          <w:szCs w:val="24"/>
        </w:rPr>
      </w:pPr>
      <w:r w:rsidRPr="00C03233">
        <w:rPr>
          <w:rFonts w:ascii="Arial" w:hAnsi="Arial" w:cs="Arial"/>
          <w:sz w:val="24"/>
          <w:szCs w:val="24"/>
        </w:rPr>
        <w:t>Porter, M. E., &amp; Kramer, M. R. (2002). The competitive advantage of corporate philanthropy. Harvard Business Review, 80(12), 56-68.</w:t>
      </w:r>
    </w:p>
    <w:p w14:paraId="5F628E82" w14:textId="3900397E" w:rsidR="00F04191" w:rsidRDefault="00F04191" w:rsidP="00C03233">
      <w:pPr>
        <w:rPr>
          <w:rFonts w:ascii="Arial" w:hAnsi="Arial" w:cs="Arial"/>
          <w:sz w:val="24"/>
          <w:szCs w:val="24"/>
        </w:rPr>
      </w:pPr>
      <w:r w:rsidRPr="00F04191">
        <w:rPr>
          <w:rFonts w:ascii="Arial" w:hAnsi="Arial" w:cs="Arial"/>
          <w:sz w:val="24"/>
          <w:szCs w:val="24"/>
        </w:rPr>
        <w:t xml:space="preserve">United Nations. (n.d.). Sustainable Development Goals. </w:t>
      </w:r>
      <w:r>
        <w:rPr>
          <w:rFonts w:ascii="Arial" w:hAnsi="Arial" w:cs="Arial"/>
          <w:sz w:val="24"/>
          <w:szCs w:val="24"/>
        </w:rPr>
        <w:t>Available at:</w:t>
      </w:r>
      <w:r w:rsidRPr="00F04191">
        <w:rPr>
          <w:rFonts w:ascii="Arial" w:hAnsi="Arial" w:cs="Arial"/>
          <w:sz w:val="24"/>
          <w:szCs w:val="24"/>
        </w:rPr>
        <w:t xml:space="preserve"> </w:t>
      </w:r>
      <w:hyperlink r:id="rId9" w:history="1">
        <w:r w:rsidRPr="009A66B3">
          <w:rPr>
            <w:rStyle w:val="Hyperlink"/>
            <w:rFonts w:ascii="Arial" w:hAnsi="Arial" w:cs="Arial"/>
            <w:sz w:val="24"/>
            <w:szCs w:val="24"/>
          </w:rPr>
          <w:t>https://www.un.org/sustainabledevelopment/sustainable-development-goals/</w:t>
        </w:r>
      </w:hyperlink>
      <w:r>
        <w:rPr>
          <w:rFonts w:ascii="Arial" w:hAnsi="Arial" w:cs="Arial"/>
          <w:sz w:val="24"/>
          <w:szCs w:val="24"/>
        </w:rPr>
        <w:t xml:space="preserve"> (</w:t>
      </w:r>
      <w:r w:rsidR="00DF26F0">
        <w:rPr>
          <w:rFonts w:ascii="Arial" w:hAnsi="Arial" w:cs="Arial"/>
          <w:sz w:val="24"/>
          <w:szCs w:val="24"/>
        </w:rPr>
        <w:t>A</w:t>
      </w:r>
      <w:r>
        <w:rPr>
          <w:rFonts w:ascii="Arial" w:hAnsi="Arial" w:cs="Arial"/>
          <w:sz w:val="24"/>
          <w:szCs w:val="24"/>
        </w:rPr>
        <w:t xml:space="preserve">ccessed </w:t>
      </w:r>
      <w:r w:rsidR="00DF26F0">
        <w:rPr>
          <w:rFonts w:ascii="Arial" w:hAnsi="Arial" w:cs="Arial"/>
          <w:sz w:val="24"/>
          <w:szCs w:val="24"/>
        </w:rPr>
        <w:t>on 02.05.2024)</w:t>
      </w:r>
    </w:p>
    <w:p w14:paraId="07FCBFE1" w14:textId="478295CB" w:rsidR="006B40A1" w:rsidRPr="00D02A90" w:rsidRDefault="00AB2133" w:rsidP="00B0526B">
      <w:pPr>
        <w:rPr>
          <w:rFonts w:ascii="Arial" w:hAnsi="Arial" w:cs="Arial"/>
          <w:sz w:val="24"/>
          <w:szCs w:val="24"/>
        </w:rPr>
      </w:pPr>
      <w:r w:rsidRPr="00D02A90">
        <w:rPr>
          <w:rFonts w:ascii="Arial" w:hAnsi="Arial" w:cs="Arial"/>
          <w:sz w:val="24"/>
          <w:szCs w:val="24"/>
        </w:rPr>
        <w:t>Youell, R., 1998. Tourism: an introduction. Addison Wesley Longman Ltd.</w:t>
      </w:r>
    </w:p>
    <w:p w14:paraId="1BA6E30C" w14:textId="77777777" w:rsidR="00AB2133" w:rsidRPr="00D02A90" w:rsidRDefault="00AB2133" w:rsidP="00B0526B">
      <w:pPr>
        <w:rPr>
          <w:rFonts w:ascii="Arial" w:hAnsi="Arial" w:cs="Arial"/>
          <w:sz w:val="24"/>
          <w:szCs w:val="24"/>
        </w:rPr>
      </w:pPr>
    </w:p>
    <w:p w14:paraId="0C471B3D" w14:textId="77777777" w:rsidR="00AB2133" w:rsidRPr="00D02A90" w:rsidRDefault="00AB2133" w:rsidP="00B0526B">
      <w:pPr>
        <w:rPr>
          <w:rFonts w:ascii="Arial" w:hAnsi="Arial" w:cs="Arial"/>
          <w:sz w:val="24"/>
          <w:szCs w:val="24"/>
        </w:rPr>
      </w:pPr>
    </w:p>
    <w:p w14:paraId="5C3AFECE" w14:textId="77777777" w:rsidR="00741EDA" w:rsidRPr="00741EDA" w:rsidRDefault="00741EDA" w:rsidP="00741EDA">
      <w:pPr>
        <w:rPr>
          <w:rFonts w:ascii="Arial" w:hAnsi="Arial" w:cs="Arial"/>
          <w:sz w:val="24"/>
          <w:szCs w:val="24"/>
        </w:rPr>
      </w:pPr>
    </w:p>
    <w:p w14:paraId="57008363" w14:textId="3B914ABE" w:rsidR="00B83F31" w:rsidRPr="00D02A90" w:rsidRDefault="00B83F31" w:rsidP="00741EDA">
      <w:pPr>
        <w:rPr>
          <w:rFonts w:ascii="Arial" w:hAnsi="Arial" w:cs="Arial"/>
          <w:sz w:val="24"/>
          <w:szCs w:val="24"/>
        </w:rPr>
      </w:pPr>
    </w:p>
    <w:sectPr w:rsidR="00B83F31" w:rsidRPr="00D02A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5EE"/>
    <w:rsid w:val="00001292"/>
    <w:rsid w:val="00003467"/>
    <w:rsid w:val="000131C4"/>
    <w:rsid w:val="00021241"/>
    <w:rsid w:val="000242FE"/>
    <w:rsid w:val="00024D79"/>
    <w:rsid w:val="00050C1B"/>
    <w:rsid w:val="00056992"/>
    <w:rsid w:val="00061B3D"/>
    <w:rsid w:val="000673A0"/>
    <w:rsid w:val="00070F20"/>
    <w:rsid w:val="000B008E"/>
    <w:rsid w:val="000C1233"/>
    <w:rsid w:val="000C5C09"/>
    <w:rsid w:val="000D1E45"/>
    <w:rsid w:val="000F2551"/>
    <w:rsid w:val="000F7D0F"/>
    <w:rsid w:val="00105C40"/>
    <w:rsid w:val="00137AD4"/>
    <w:rsid w:val="00143FF4"/>
    <w:rsid w:val="001472A1"/>
    <w:rsid w:val="00151A7D"/>
    <w:rsid w:val="001703B8"/>
    <w:rsid w:val="00172773"/>
    <w:rsid w:val="00183BDE"/>
    <w:rsid w:val="00185106"/>
    <w:rsid w:val="00187D8E"/>
    <w:rsid w:val="00192F4E"/>
    <w:rsid w:val="00196468"/>
    <w:rsid w:val="001A2AE4"/>
    <w:rsid w:val="001A2BB9"/>
    <w:rsid w:val="001B0C01"/>
    <w:rsid w:val="001C361A"/>
    <w:rsid w:val="001D6F11"/>
    <w:rsid w:val="001E2CCA"/>
    <w:rsid w:val="00201C3E"/>
    <w:rsid w:val="00205D8F"/>
    <w:rsid w:val="00231E27"/>
    <w:rsid w:val="00240BF4"/>
    <w:rsid w:val="002505EE"/>
    <w:rsid w:val="002627C8"/>
    <w:rsid w:val="00266791"/>
    <w:rsid w:val="00282713"/>
    <w:rsid w:val="00292C2C"/>
    <w:rsid w:val="00293EE4"/>
    <w:rsid w:val="00293F2C"/>
    <w:rsid w:val="00295091"/>
    <w:rsid w:val="002A0000"/>
    <w:rsid w:val="002A5C6D"/>
    <w:rsid w:val="002B4B38"/>
    <w:rsid w:val="002D2061"/>
    <w:rsid w:val="002E414F"/>
    <w:rsid w:val="002E6619"/>
    <w:rsid w:val="002E7C1A"/>
    <w:rsid w:val="0030279E"/>
    <w:rsid w:val="003051B1"/>
    <w:rsid w:val="00310940"/>
    <w:rsid w:val="00313A4F"/>
    <w:rsid w:val="00320C12"/>
    <w:rsid w:val="003361DE"/>
    <w:rsid w:val="003456C9"/>
    <w:rsid w:val="003520A3"/>
    <w:rsid w:val="00354C8D"/>
    <w:rsid w:val="00373966"/>
    <w:rsid w:val="00375EDF"/>
    <w:rsid w:val="00377394"/>
    <w:rsid w:val="00377AB8"/>
    <w:rsid w:val="0038580F"/>
    <w:rsid w:val="00390A83"/>
    <w:rsid w:val="003972ED"/>
    <w:rsid w:val="003976AD"/>
    <w:rsid w:val="003A1486"/>
    <w:rsid w:val="003A55E6"/>
    <w:rsid w:val="003B0249"/>
    <w:rsid w:val="003B1E51"/>
    <w:rsid w:val="003B4D96"/>
    <w:rsid w:val="003E512F"/>
    <w:rsid w:val="003E5E2B"/>
    <w:rsid w:val="00406153"/>
    <w:rsid w:val="0041428B"/>
    <w:rsid w:val="004169A1"/>
    <w:rsid w:val="004270D6"/>
    <w:rsid w:val="00432D9D"/>
    <w:rsid w:val="00470318"/>
    <w:rsid w:val="004841B6"/>
    <w:rsid w:val="0048568E"/>
    <w:rsid w:val="004870BC"/>
    <w:rsid w:val="004A5737"/>
    <w:rsid w:val="004A58E4"/>
    <w:rsid w:val="004B455E"/>
    <w:rsid w:val="004B52D2"/>
    <w:rsid w:val="004C33BF"/>
    <w:rsid w:val="004C4745"/>
    <w:rsid w:val="004C635A"/>
    <w:rsid w:val="004D0774"/>
    <w:rsid w:val="00507EC7"/>
    <w:rsid w:val="00511DAD"/>
    <w:rsid w:val="00514E4E"/>
    <w:rsid w:val="00517349"/>
    <w:rsid w:val="00535407"/>
    <w:rsid w:val="00547924"/>
    <w:rsid w:val="00580A5B"/>
    <w:rsid w:val="00581304"/>
    <w:rsid w:val="005A1009"/>
    <w:rsid w:val="005A4CA0"/>
    <w:rsid w:val="005A5640"/>
    <w:rsid w:val="005D0E86"/>
    <w:rsid w:val="005F5143"/>
    <w:rsid w:val="00606DBA"/>
    <w:rsid w:val="00612C97"/>
    <w:rsid w:val="00623999"/>
    <w:rsid w:val="0062595F"/>
    <w:rsid w:val="00637BD2"/>
    <w:rsid w:val="00651C79"/>
    <w:rsid w:val="00653345"/>
    <w:rsid w:val="0067621E"/>
    <w:rsid w:val="00691B04"/>
    <w:rsid w:val="006946BE"/>
    <w:rsid w:val="006A1FC1"/>
    <w:rsid w:val="006A2C71"/>
    <w:rsid w:val="006A427F"/>
    <w:rsid w:val="006A4EA4"/>
    <w:rsid w:val="006B0A80"/>
    <w:rsid w:val="006B3B90"/>
    <w:rsid w:val="006B40A1"/>
    <w:rsid w:val="006C115D"/>
    <w:rsid w:val="006C29C4"/>
    <w:rsid w:val="006C737F"/>
    <w:rsid w:val="006D767F"/>
    <w:rsid w:val="006F5316"/>
    <w:rsid w:val="00704FEE"/>
    <w:rsid w:val="00705EE4"/>
    <w:rsid w:val="007106FD"/>
    <w:rsid w:val="007115C6"/>
    <w:rsid w:val="00723A4B"/>
    <w:rsid w:val="00741EDA"/>
    <w:rsid w:val="00752D18"/>
    <w:rsid w:val="007538B4"/>
    <w:rsid w:val="00755AEB"/>
    <w:rsid w:val="00762E6C"/>
    <w:rsid w:val="00781D81"/>
    <w:rsid w:val="00784C8D"/>
    <w:rsid w:val="00793BA0"/>
    <w:rsid w:val="007A4DAA"/>
    <w:rsid w:val="007A73B1"/>
    <w:rsid w:val="007B0B88"/>
    <w:rsid w:val="007B2210"/>
    <w:rsid w:val="007B7286"/>
    <w:rsid w:val="007C3266"/>
    <w:rsid w:val="007F2244"/>
    <w:rsid w:val="007F3B5C"/>
    <w:rsid w:val="00802C3C"/>
    <w:rsid w:val="00805CE0"/>
    <w:rsid w:val="00806F69"/>
    <w:rsid w:val="0082265F"/>
    <w:rsid w:val="00823C36"/>
    <w:rsid w:val="00842E60"/>
    <w:rsid w:val="0084451E"/>
    <w:rsid w:val="0085666B"/>
    <w:rsid w:val="00860742"/>
    <w:rsid w:val="0087000B"/>
    <w:rsid w:val="00873A3C"/>
    <w:rsid w:val="008A423B"/>
    <w:rsid w:val="008D3D7A"/>
    <w:rsid w:val="008D62D5"/>
    <w:rsid w:val="008D6815"/>
    <w:rsid w:val="008D7545"/>
    <w:rsid w:val="009024DD"/>
    <w:rsid w:val="00907D17"/>
    <w:rsid w:val="00907E9B"/>
    <w:rsid w:val="00910CB8"/>
    <w:rsid w:val="00933003"/>
    <w:rsid w:val="00935342"/>
    <w:rsid w:val="00951611"/>
    <w:rsid w:val="0095198D"/>
    <w:rsid w:val="009549A4"/>
    <w:rsid w:val="00970F49"/>
    <w:rsid w:val="0097585D"/>
    <w:rsid w:val="00982067"/>
    <w:rsid w:val="00983F80"/>
    <w:rsid w:val="009908C4"/>
    <w:rsid w:val="00993442"/>
    <w:rsid w:val="009A0289"/>
    <w:rsid w:val="009A0A73"/>
    <w:rsid w:val="009B271B"/>
    <w:rsid w:val="009B7371"/>
    <w:rsid w:val="009C16B8"/>
    <w:rsid w:val="009C41B5"/>
    <w:rsid w:val="009E6F03"/>
    <w:rsid w:val="009F46E0"/>
    <w:rsid w:val="009F4D38"/>
    <w:rsid w:val="00A04C46"/>
    <w:rsid w:val="00A1103B"/>
    <w:rsid w:val="00A274AB"/>
    <w:rsid w:val="00A36B24"/>
    <w:rsid w:val="00A56453"/>
    <w:rsid w:val="00A759C7"/>
    <w:rsid w:val="00A81E1B"/>
    <w:rsid w:val="00A92914"/>
    <w:rsid w:val="00AA276D"/>
    <w:rsid w:val="00AB0365"/>
    <w:rsid w:val="00AB2133"/>
    <w:rsid w:val="00AB62A4"/>
    <w:rsid w:val="00AC75B5"/>
    <w:rsid w:val="00AD7192"/>
    <w:rsid w:val="00AF3D14"/>
    <w:rsid w:val="00B04990"/>
    <w:rsid w:val="00B0526B"/>
    <w:rsid w:val="00B216EB"/>
    <w:rsid w:val="00B22331"/>
    <w:rsid w:val="00B45CCE"/>
    <w:rsid w:val="00B83F31"/>
    <w:rsid w:val="00B84B4D"/>
    <w:rsid w:val="00B855B5"/>
    <w:rsid w:val="00B90EE0"/>
    <w:rsid w:val="00BD2284"/>
    <w:rsid w:val="00BD67F0"/>
    <w:rsid w:val="00C019EA"/>
    <w:rsid w:val="00C03233"/>
    <w:rsid w:val="00C12204"/>
    <w:rsid w:val="00C17F44"/>
    <w:rsid w:val="00C2736D"/>
    <w:rsid w:val="00C27767"/>
    <w:rsid w:val="00C37F90"/>
    <w:rsid w:val="00C451C9"/>
    <w:rsid w:val="00C46E80"/>
    <w:rsid w:val="00C61BE6"/>
    <w:rsid w:val="00C73BCA"/>
    <w:rsid w:val="00C73C1F"/>
    <w:rsid w:val="00C96505"/>
    <w:rsid w:val="00CA03EA"/>
    <w:rsid w:val="00CA2E9C"/>
    <w:rsid w:val="00CD458C"/>
    <w:rsid w:val="00CD46B0"/>
    <w:rsid w:val="00CD53C8"/>
    <w:rsid w:val="00D01655"/>
    <w:rsid w:val="00D02A90"/>
    <w:rsid w:val="00D02BE6"/>
    <w:rsid w:val="00D04BDC"/>
    <w:rsid w:val="00D14441"/>
    <w:rsid w:val="00D33392"/>
    <w:rsid w:val="00D6694A"/>
    <w:rsid w:val="00D74BD1"/>
    <w:rsid w:val="00DA3D87"/>
    <w:rsid w:val="00DA7274"/>
    <w:rsid w:val="00DB146B"/>
    <w:rsid w:val="00DC54EF"/>
    <w:rsid w:val="00DC57AE"/>
    <w:rsid w:val="00DC72A4"/>
    <w:rsid w:val="00DD468B"/>
    <w:rsid w:val="00DD6411"/>
    <w:rsid w:val="00DD73D6"/>
    <w:rsid w:val="00DF26F0"/>
    <w:rsid w:val="00DF492C"/>
    <w:rsid w:val="00DF50EB"/>
    <w:rsid w:val="00E036B6"/>
    <w:rsid w:val="00E13D5A"/>
    <w:rsid w:val="00E273D2"/>
    <w:rsid w:val="00E4134D"/>
    <w:rsid w:val="00E422B3"/>
    <w:rsid w:val="00E47F27"/>
    <w:rsid w:val="00E55B80"/>
    <w:rsid w:val="00E6163D"/>
    <w:rsid w:val="00E7113A"/>
    <w:rsid w:val="00E71290"/>
    <w:rsid w:val="00E8409C"/>
    <w:rsid w:val="00E84ACD"/>
    <w:rsid w:val="00EB3722"/>
    <w:rsid w:val="00EB41C8"/>
    <w:rsid w:val="00EB65BB"/>
    <w:rsid w:val="00EC574E"/>
    <w:rsid w:val="00F04191"/>
    <w:rsid w:val="00F06EB0"/>
    <w:rsid w:val="00F1126D"/>
    <w:rsid w:val="00F13750"/>
    <w:rsid w:val="00F16874"/>
    <w:rsid w:val="00F203FD"/>
    <w:rsid w:val="00F310E5"/>
    <w:rsid w:val="00F418EB"/>
    <w:rsid w:val="00F5388D"/>
    <w:rsid w:val="00F5787E"/>
    <w:rsid w:val="00F662AB"/>
    <w:rsid w:val="00F72481"/>
    <w:rsid w:val="00F75679"/>
    <w:rsid w:val="00F8019D"/>
    <w:rsid w:val="00F96495"/>
    <w:rsid w:val="00F96AC6"/>
    <w:rsid w:val="00F96C7C"/>
    <w:rsid w:val="00FA059D"/>
    <w:rsid w:val="00FA7226"/>
    <w:rsid w:val="00FB2F78"/>
    <w:rsid w:val="00FB3878"/>
    <w:rsid w:val="00FC6B48"/>
    <w:rsid w:val="00FD0824"/>
    <w:rsid w:val="00FE0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A9AD57"/>
  <w15:chartTrackingRefBased/>
  <w15:docId w15:val="{5D8280C5-01C4-4ABF-A4AF-A5572FB6E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5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05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05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05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05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05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05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05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05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5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05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05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05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05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05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05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05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05EE"/>
    <w:rPr>
      <w:rFonts w:eastAsiaTheme="majorEastAsia" w:cstheme="majorBidi"/>
      <w:color w:val="272727" w:themeColor="text1" w:themeTint="D8"/>
    </w:rPr>
  </w:style>
  <w:style w:type="paragraph" w:styleId="Title">
    <w:name w:val="Title"/>
    <w:basedOn w:val="Normal"/>
    <w:next w:val="Normal"/>
    <w:link w:val="TitleChar"/>
    <w:uiPriority w:val="10"/>
    <w:qFormat/>
    <w:rsid w:val="002505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05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05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05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05EE"/>
    <w:pPr>
      <w:spacing w:before="160"/>
      <w:jc w:val="center"/>
    </w:pPr>
    <w:rPr>
      <w:i/>
      <w:iCs/>
      <w:color w:val="404040" w:themeColor="text1" w:themeTint="BF"/>
    </w:rPr>
  </w:style>
  <w:style w:type="character" w:customStyle="1" w:styleId="QuoteChar">
    <w:name w:val="Quote Char"/>
    <w:basedOn w:val="DefaultParagraphFont"/>
    <w:link w:val="Quote"/>
    <w:uiPriority w:val="29"/>
    <w:rsid w:val="002505EE"/>
    <w:rPr>
      <w:i/>
      <w:iCs/>
      <w:color w:val="404040" w:themeColor="text1" w:themeTint="BF"/>
    </w:rPr>
  </w:style>
  <w:style w:type="paragraph" w:styleId="ListParagraph">
    <w:name w:val="List Paragraph"/>
    <w:basedOn w:val="Normal"/>
    <w:uiPriority w:val="34"/>
    <w:qFormat/>
    <w:rsid w:val="002505EE"/>
    <w:pPr>
      <w:ind w:left="720"/>
      <w:contextualSpacing/>
    </w:pPr>
  </w:style>
  <w:style w:type="character" w:styleId="IntenseEmphasis">
    <w:name w:val="Intense Emphasis"/>
    <w:basedOn w:val="DefaultParagraphFont"/>
    <w:uiPriority w:val="21"/>
    <w:qFormat/>
    <w:rsid w:val="002505EE"/>
    <w:rPr>
      <w:i/>
      <w:iCs/>
      <w:color w:val="0F4761" w:themeColor="accent1" w:themeShade="BF"/>
    </w:rPr>
  </w:style>
  <w:style w:type="paragraph" w:styleId="IntenseQuote">
    <w:name w:val="Intense Quote"/>
    <w:basedOn w:val="Normal"/>
    <w:next w:val="Normal"/>
    <w:link w:val="IntenseQuoteChar"/>
    <w:uiPriority w:val="30"/>
    <w:qFormat/>
    <w:rsid w:val="002505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05EE"/>
    <w:rPr>
      <w:i/>
      <w:iCs/>
      <w:color w:val="0F4761" w:themeColor="accent1" w:themeShade="BF"/>
    </w:rPr>
  </w:style>
  <w:style w:type="character" w:styleId="IntenseReference">
    <w:name w:val="Intense Reference"/>
    <w:basedOn w:val="DefaultParagraphFont"/>
    <w:uiPriority w:val="32"/>
    <w:qFormat/>
    <w:rsid w:val="002505EE"/>
    <w:rPr>
      <w:b/>
      <w:bCs/>
      <w:smallCaps/>
      <w:color w:val="0F4761" w:themeColor="accent1" w:themeShade="BF"/>
      <w:spacing w:val="5"/>
    </w:rPr>
  </w:style>
  <w:style w:type="character" w:styleId="Hyperlink">
    <w:name w:val="Hyperlink"/>
    <w:basedOn w:val="DefaultParagraphFont"/>
    <w:uiPriority w:val="99"/>
    <w:unhideWhenUsed/>
    <w:rsid w:val="00A36B24"/>
    <w:rPr>
      <w:color w:val="467886" w:themeColor="hyperlink"/>
      <w:u w:val="single"/>
    </w:rPr>
  </w:style>
  <w:style w:type="character" w:styleId="UnresolvedMention">
    <w:name w:val="Unresolved Mention"/>
    <w:basedOn w:val="DefaultParagraphFont"/>
    <w:uiPriority w:val="99"/>
    <w:semiHidden/>
    <w:unhideWhenUsed/>
    <w:rsid w:val="00A36B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3995500">
      <w:bodyDiv w:val="1"/>
      <w:marLeft w:val="0"/>
      <w:marRight w:val="0"/>
      <w:marTop w:val="0"/>
      <w:marBottom w:val="0"/>
      <w:divBdr>
        <w:top w:val="none" w:sz="0" w:space="0" w:color="auto"/>
        <w:left w:val="none" w:sz="0" w:space="0" w:color="auto"/>
        <w:bottom w:val="none" w:sz="0" w:space="0" w:color="auto"/>
        <w:right w:val="none" w:sz="0" w:space="0" w:color="auto"/>
      </w:divBdr>
    </w:div>
    <w:div w:id="728380620">
      <w:bodyDiv w:val="1"/>
      <w:marLeft w:val="0"/>
      <w:marRight w:val="0"/>
      <w:marTop w:val="0"/>
      <w:marBottom w:val="0"/>
      <w:divBdr>
        <w:top w:val="none" w:sz="0" w:space="0" w:color="auto"/>
        <w:left w:val="none" w:sz="0" w:space="0" w:color="auto"/>
        <w:bottom w:val="none" w:sz="0" w:space="0" w:color="auto"/>
        <w:right w:val="none" w:sz="0" w:space="0" w:color="auto"/>
      </w:divBdr>
    </w:div>
    <w:div w:id="855846453">
      <w:bodyDiv w:val="1"/>
      <w:marLeft w:val="0"/>
      <w:marRight w:val="0"/>
      <w:marTop w:val="0"/>
      <w:marBottom w:val="0"/>
      <w:divBdr>
        <w:top w:val="none" w:sz="0" w:space="0" w:color="auto"/>
        <w:left w:val="none" w:sz="0" w:space="0" w:color="auto"/>
        <w:bottom w:val="none" w:sz="0" w:space="0" w:color="auto"/>
        <w:right w:val="none" w:sz="0" w:space="0" w:color="auto"/>
      </w:divBdr>
    </w:div>
    <w:div w:id="1125345461">
      <w:bodyDiv w:val="1"/>
      <w:marLeft w:val="0"/>
      <w:marRight w:val="0"/>
      <w:marTop w:val="0"/>
      <w:marBottom w:val="0"/>
      <w:divBdr>
        <w:top w:val="none" w:sz="0" w:space="0" w:color="auto"/>
        <w:left w:val="none" w:sz="0" w:space="0" w:color="auto"/>
        <w:bottom w:val="none" w:sz="0" w:space="0" w:color="auto"/>
        <w:right w:val="none" w:sz="0" w:space="0" w:color="auto"/>
      </w:divBdr>
    </w:div>
    <w:div w:id="1397705254">
      <w:bodyDiv w:val="1"/>
      <w:marLeft w:val="0"/>
      <w:marRight w:val="0"/>
      <w:marTop w:val="0"/>
      <w:marBottom w:val="0"/>
      <w:divBdr>
        <w:top w:val="none" w:sz="0" w:space="0" w:color="auto"/>
        <w:left w:val="none" w:sz="0" w:space="0" w:color="auto"/>
        <w:bottom w:val="none" w:sz="0" w:space="0" w:color="auto"/>
        <w:right w:val="none" w:sz="0" w:space="0" w:color="auto"/>
      </w:divBdr>
    </w:div>
    <w:div w:id="1416828849">
      <w:bodyDiv w:val="1"/>
      <w:marLeft w:val="0"/>
      <w:marRight w:val="0"/>
      <w:marTop w:val="0"/>
      <w:marBottom w:val="0"/>
      <w:divBdr>
        <w:top w:val="none" w:sz="0" w:space="0" w:color="auto"/>
        <w:left w:val="none" w:sz="0" w:space="0" w:color="auto"/>
        <w:bottom w:val="none" w:sz="0" w:space="0" w:color="auto"/>
        <w:right w:val="none" w:sz="0" w:space="0" w:color="auto"/>
      </w:divBdr>
    </w:div>
    <w:div w:id="1518235681">
      <w:bodyDiv w:val="1"/>
      <w:marLeft w:val="0"/>
      <w:marRight w:val="0"/>
      <w:marTop w:val="0"/>
      <w:marBottom w:val="0"/>
      <w:divBdr>
        <w:top w:val="none" w:sz="0" w:space="0" w:color="auto"/>
        <w:left w:val="none" w:sz="0" w:space="0" w:color="auto"/>
        <w:bottom w:val="none" w:sz="0" w:space="0" w:color="auto"/>
        <w:right w:val="none" w:sz="0" w:space="0" w:color="auto"/>
      </w:divBdr>
    </w:div>
    <w:div w:id="1684089239">
      <w:bodyDiv w:val="1"/>
      <w:marLeft w:val="0"/>
      <w:marRight w:val="0"/>
      <w:marTop w:val="0"/>
      <w:marBottom w:val="0"/>
      <w:divBdr>
        <w:top w:val="none" w:sz="0" w:space="0" w:color="auto"/>
        <w:left w:val="none" w:sz="0" w:space="0" w:color="auto"/>
        <w:bottom w:val="none" w:sz="0" w:space="0" w:color="auto"/>
        <w:right w:val="none" w:sz="0" w:space="0" w:color="auto"/>
      </w:divBdr>
    </w:div>
    <w:div w:id="1866819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lehotelnews.com/accor-highlights-sustainable-food-strategy/" TargetMode="External"/><Relationship Id="rId3" Type="http://schemas.openxmlformats.org/officeDocument/2006/relationships/settings" Target="settings.xml"/><Relationship Id="rId7" Type="http://schemas.openxmlformats.org/officeDocument/2006/relationships/hyperlink" Target="https://group.accor.com/en/commitment/areas-focus/sta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group.accor.com/en/commitment/areas-focus/stay" TargetMode="External"/><Relationship Id="rId11" Type="http://schemas.openxmlformats.org/officeDocument/2006/relationships/theme" Target="theme/theme1.xml"/><Relationship Id="rId5" Type="http://schemas.openxmlformats.org/officeDocument/2006/relationships/hyperlink" Target="https://group.accor.com/en/Actualites/2022/12/commitment-energy-sufficiency-net-zero"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n.org/sustainabledevelopment/sustainable-development-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2C17D2-67AD-4D26-A66C-AF0F21A16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10</Pages>
  <Words>2377</Words>
  <Characters>15943</Characters>
  <Application>Microsoft Office Word</Application>
  <DocSecurity>0</DocSecurity>
  <Lines>302</Lines>
  <Paragraphs>59</Paragraphs>
  <ScaleCrop>false</ScaleCrop>
  <Company/>
  <LinksUpToDate>false</LinksUpToDate>
  <CharactersWithSpaces>18268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Codruta Bogatean</dc:creator>
  <cp:keywords/>
  <dc:description/>
  <cp:lastModifiedBy>Codruta Bogatean</cp:lastModifiedBy>
  <cp:revision>18</cp:revision>
  <dcterms:created xsi:type="dcterms:W3CDTF">2024-05-09T18:54:00Z</dcterms:created>
  <dcterms:modified xsi:type="dcterms:W3CDTF">2024-05-09T19:34:00Z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a15e2f17-a4a0-4dfb-a0a1-d84730759ede</vt:lpwstr>
  </property>
</Properties>
</file>