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A58FE" w:rsidP="5DB7B4CF" w:rsidRDefault="3F147021" w14:paraId="5E5787A5" w14:textId="219B7947">
      <w:r>
        <w:rPr>
          <w:noProof/>
        </w:rPr>
        <w:drawing>
          <wp:inline distT="0" distB="0" distL="0" distR="0" wp14:anchorId="2DD9839B" wp14:editId="7BA84AAA">
            <wp:extent cx="1809750" cy="723900"/>
            <wp:effectExtent l="0" t="0" r="0" b="0"/>
            <wp:docPr id="3254296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429614" name="Picture 325429614"/>
                    <pic:cNvPicPr/>
                  </pic:nvPicPr>
                  <pic:blipFill>
                    <a:blip r:embed="rId4">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1CC221E1" w:rsidP="1CC221E1" w:rsidRDefault="1CC221E1" w14:paraId="6C65F9A8" w14:textId="55D2A3A9"/>
    <w:p w:rsidR="1CC221E1" w:rsidP="1CC221E1" w:rsidRDefault="1CC221E1" w14:paraId="68E5DAA5" w14:textId="357269D9"/>
    <w:p w:rsidR="3F147021" w:rsidP="744C454D" w:rsidRDefault="0BDE8CC3" w14:paraId="68E632B9" w14:textId="28F58E4D">
      <w:pPr>
        <w:spacing w:before="30" w:after="30"/>
        <w:rPr>
          <w:rFonts w:ascii="Arial Nova" w:hAnsi="Arial Nova" w:eastAsia="Arial Nova" w:cs="Arial Nova"/>
          <w:color w:val="000000" w:themeColor="text1"/>
          <w:sz w:val="36"/>
          <w:szCs w:val="36"/>
        </w:rPr>
      </w:pPr>
      <w:r w:rsidRPr="744C454D">
        <w:rPr>
          <w:sz w:val="36"/>
          <w:szCs w:val="36"/>
        </w:rPr>
        <w:t xml:space="preserve">Student Name: </w:t>
      </w:r>
      <w:r w:rsidRPr="744C454D">
        <w:rPr>
          <w:b/>
          <w:bCs/>
          <w:sz w:val="36"/>
          <w:szCs w:val="36"/>
        </w:rPr>
        <w:t>Eniah Nhika</w:t>
      </w:r>
      <w:r w:rsidR="3F147021">
        <w:br/>
      </w:r>
      <w:r w:rsidRPr="744C454D" w:rsidR="5CF99120">
        <w:rPr>
          <w:rFonts w:ascii="Arial Nova" w:hAnsi="Arial Nova" w:eastAsia="Arial Nova" w:cs="Arial Nova"/>
          <w:color w:val="000000" w:themeColor="text1"/>
          <w:sz w:val="36"/>
          <w:szCs w:val="36"/>
        </w:rPr>
        <w:t>Student Number</w:t>
      </w:r>
      <w:r w:rsidRPr="744C454D" w:rsidR="5CF99120">
        <w:rPr>
          <w:rFonts w:ascii="Arial Nova" w:hAnsi="Arial Nova" w:eastAsia="Arial Nova" w:cs="Arial Nova"/>
          <w:b/>
          <w:bCs/>
          <w:color w:val="000000" w:themeColor="text1"/>
          <w:sz w:val="36"/>
          <w:szCs w:val="36"/>
        </w:rPr>
        <w:t>:</w:t>
      </w:r>
      <w:r w:rsidRPr="744C454D" w:rsidR="5CF99120">
        <w:rPr>
          <w:rFonts w:ascii="Arial Nova" w:hAnsi="Arial Nova" w:eastAsia="Arial Nova" w:cs="Arial Nova"/>
          <w:b/>
          <w:bCs/>
          <w:sz w:val="36"/>
          <w:szCs w:val="36"/>
        </w:rPr>
        <w:t xml:space="preserve"> </w:t>
      </w:r>
      <w:hyperlink r:id="rId5">
        <w:r w:rsidRPr="744C454D" w:rsidR="5CF99120">
          <w:rPr>
            <w:rStyle w:val="Hyperlink"/>
            <w:b/>
            <w:bCs/>
            <w:sz w:val="36"/>
            <w:szCs w:val="36"/>
          </w:rPr>
          <w:t>2513215</w:t>
        </w:r>
      </w:hyperlink>
      <w:r w:rsidR="3F147021">
        <w:br/>
      </w:r>
      <w:r w:rsidRPr="744C454D" w:rsidR="1146FAC8">
        <w:rPr>
          <w:rFonts w:ascii="Arial Nova" w:hAnsi="Arial Nova" w:eastAsia="Arial Nova" w:cs="Arial Nova"/>
          <w:color w:val="000000" w:themeColor="text1"/>
          <w:sz w:val="36"/>
          <w:szCs w:val="36"/>
        </w:rPr>
        <w:t xml:space="preserve">Module: </w:t>
      </w:r>
      <w:r w:rsidRPr="744C454D" w:rsidR="1146FAC8">
        <w:rPr>
          <w:rFonts w:ascii="Arial Nova" w:hAnsi="Arial Nova" w:eastAsia="Arial Nova" w:cs="Arial Nova"/>
          <w:b/>
          <w:bCs/>
          <w:color w:val="000000" w:themeColor="text1"/>
          <w:sz w:val="36"/>
          <w:szCs w:val="36"/>
        </w:rPr>
        <w:t>Introduction to Physiology</w:t>
      </w:r>
      <w:r w:rsidRPr="744C454D" w:rsidR="1B48202A">
        <w:rPr>
          <w:rFonts w:ascii="Arial Nova" w:hAnsi="Arial Nova" w:eastAsia="Arial Nova" w:cs="Arial Nova"/>
          <w:color w:val="000000" w:themeColor="text1"/>
          <w:sz w:val="36"/>
          <w:szCs w:val="36"/>
        </w:rPr>
        <w:t xml:space="preserve"> </w:t>
      </w:r>
    </w:p>
    <w:p w:rsidR="3F147021" w:rsidP="744C454D" w:rsidRDefault="5CF99120" w14:paraId="57205646" w14:textId="4F741A88">
      <w:pPr>
        <w:spacing w:before="30" w:after="30"/>
        <w:rPr>
          <w:rFonts w:ascii="Arial Nova" w:hAnsi="Arial Nova" w:eastAsia="Arial Nova" w:cs="Arial Nova"/>
          <w:b/>
          <w:bCs/>
          <w:color w:val="000000" w:themeColor="text1"/>
          <w:sz w:val="36"/>
          <w:szCs w:val="36"/>
        </w:rPr>
      </w:pPr>
      <w:r w:rsidRPr="744C454D">
        <w:rPr>
          <w:rFonts w:ascii="Arial Nova" w:hAnsi="Arial Nova" w:eastAsia="Arial Nova" w:cs="Arial Nova"/>
          <w:color w:val="000000" w:themeColor="text1"/>
          <w:sz w:val="36"/>
          <w:szCs w:val="36"/>
        </w:rPr>
        <w:t>Module Code and Title</w:t>
      </w:r>
      <w:r w:rsidRPr="744C454D">
        <w:rPr>
          <w:rFonts w:ascii="Arial Nova" w:hAnsi="Arial Nova" w:eastAsia="Arial Nova" w:cs="Arial Nova"/>
          <w:b/>
          <w:bCs/>
          <w:color w:val="000000" w:themeColor="text1"/>
          <w:sz w:val="36"/>
          <w:szCs w:val="36"/>
        </w:rPr>
        <w:t>:</w:t>
      </w:r>
      <w:r w:rsidRPr="744C454D">
        <w:rPr>
          <w:rFonts w:ascii="Arial Nova" w:hAnsi="Arial Nova" w:eastAsia="Arial Nova" w:cs="Arial Nova"/>
          <w:color w:val="000000" w:themeColor="text1"/>
          <w:sz w:val="36"/>
          <w:szCs w:val="36"/>
        </w:rPr>
        <w:t xml:space="preserve"> </w:t>
      </w:r>
      <w:r w:rsidRPr="744C454D">
        <w:rPr>
          <w:rFonts w:ascii="Arial Nova" w:hAnsi="Arial Nova" w:eastAsia="Arial Nova" w:cs="Arial Nova"/>
          <w:b/>
          <w:bCs/>
          <w:color w:val="000000" w:themeColor="text1"/>
          <w:sz w:val="36"/>
          <w:szCs w:val="36"/>
        </w:rPr>
        <w:t>BMHP50</w:t>
      </w:r>
      <w:r w:rsidRPr="744C454D" w:rsidR="3ADDAF57">
        <w:rPr>
          <w:rFonts w:ascii="Arial Nova" w:hAnsi="Arial Nova" w:eastAsia="Arial Nova" w:cs="Arial Nova"/>
          <w:b/>
          <w:bCs/>
          <w:color w:val="000000" w:themeColor="text1"/>
          <w:sz w:val="36"/>
          <w:szCs w:val="36"/>
        </w:rPr>
        <w:t>23</w:t>
      </w:r>
      <w:r w:rsidR="3F147021">
        <w:br/>
      </w:r>
      <w:r w:rsidRPr="744C454D">
        <w:rPr>
          <w:rFonts w:ascii="Arial Nova" w:hAnsi="Arial Nova" w:eastAsia="Arial Nova" w:cs="Arial Nova"/>
          <w:color w:val="000000" w:themeColor="text1"/>
          <w:sz w:val="36"/>
          <w:szCs w:val="36"/>
        </w:rPr>
        <w:t>Assignment</w:t>
      </w:r>
      <w:r w:rsidRPr="744C454D" w:rsidR="7D949163">
        <w:rPr>
          <w:rFonts w:ascii="Arial Nova" w:hAnsi="Arial Nova" w:eastAsia="Arial Nova" w:cs="Arial Nova"/>
          <w:color w:val="000000" w:themeColor="text1"/>
          <w:sz w:val="36"/>
          <w:szCs w:val="36"/>
        </w:rPr>
        <w:t xml:space="preserve"> Title: </w:t>
      </w:r>
      <w:r w:rsidRPr="744C454D">
        <w:rPr>
          <w:rFonts w:ascii="Arial Nova" w:hAnsi="Arial Nova" w:eastAsia="Arial Nova" w:cs="Arial Nova"/>
          <w:b/>
          <w:bCs/>
          <w:color w:val="000000" w:themeColor="text1"/>
          <w:sz w:val="36"/>
          <w:szCs w:val="36"/>
        </w:rPr>
        <w:t>Component 1 –</w:t>
      </w:r>
      <w:r w:rsidRPr="744C454D" w:rsidR="14EDC617">
        <w:rPr>
          <w:rFonts w:ascii="Arial Nova" w:hAnsi="Arial Nova" w:eastAsia="Arial Nova" w:cs="Arial Nova"/>
          <w:b/>
          <w:bCs/>
          <w:color w:val="000000" w:themeColor="text1"/>
          <w:sz w:val="36"/>
          <w:szCs w:val="36"/>
        </w:rPr>
        <w:t xml:space="preserve"> Written Assignment (Case Study Report)</w:t>
      </w:r>
    </w:p>
    <w:p w:rsidR="14EDC617" w:rsidP="744C454D" w:rsidRDefault="14EDC617" w14:paraId="7AD3A127" w14:textId="21D7BA04">
      <w:pPr>
        <w:spacing w:before="30" w:after="30"/>
        <w:rPr>
          <w:rFonts w:ascii="Arial Nova" w:hAnsi="Arial Nova" w:eastAsia="Arial Nova" w:cs="Arial Nova"/>
          <w:b/>
          <w:bCs/>
          <w:color w:val="000000" w:themeColor="text1"/>
          <w:sz w:val="36"/>
          <w:szCs w:val="36"/>
        </w:rPr>
      </w:pPr>
      <w:r w:rsidRPr="744C454D">
        <w:rPr>
          <w:rFonts w:ascii="Arial Nova" w:hAnsi="Arial Nova" w:eastAsia="Arial Nova" w:cs="Arial Nova"/>
          <w:color w:val="000000" w:themeColor="text1"/>
          <w:sz w:val="36"/>
          <w:szCs w:val="36"/>
        </w:rPr>
        <w:t xml:space="preserve">Lecturer: </w:t>
      </w:r>
      <w:r w:rsidRPr="744C454D">
        <w:rPr>
          <w:rFonts w:ascii="Arial Nova" w:hAnsi="Arial Nova" w:eastAsia="Arial Nova" w:cs="Arial Nova"/>
          <w:b/>
          <w:bCs/>
          <w:color w:val="000000" w:themeColor="text1"/>
          <w:sz w:val="36"/>
          <w:szCs w:val="36"/>
        </w:rPr>
        <w:t>Robert Nawoski</w:t>
      </w:r>
    </w:p>
    <w:p w:rsidR="18C3C52E" w:rsidP="744C454D" w:rsidRDefault="18C3C52E" w14:paraId="10A4BD2B" w14:textId="52E19B16">
      <w:pPr>
        <w:spacing w:before="30" w:after="30"/>
        <w:rPr>
          <w:rFonts w:ascii="Arial Nova" w:hAnsi="Arial Nova" w:eastAsia="Arial Nova" w:cs="Arial Nova"/>
          <w:b/>
          <w:bCs/>
          <w:color w:val="000000" w:themeColor="text1"/>
          <w:sz w:val="36"/>
          <w:szCs w:val="36"/>
        </w:rPr>
      </w:pPr>
      <w:r w:rsidRPr="744C454D">
        <w:rPr>
          <w:rFonts w:ascii="Arial Nova" w:hAnsi="Arial Nova" w:eastAsia="Arial Nova" w:cs="Arial Nova"/>
          <w:color w:val="000000" w:themeColor="text1"/>
          <w:sz w:val="36"/>
          <w:szCs w:val="36"/>
        </w:rPr>
        <w:t>Submission</w:t>
      </w:r>
      <w:r w:rsidRPr="744C454D" w:rsidR="14EDC617">
        <w:rPr>
          <w:rFonts w:ascii="Arial Nova" w:hAnsi="Arial Nova" w:eastAsia="Arial Nova" w:cs="Arial Nova"/>
          <w:color w:val="000000" w:themeColor="text1"/>
          <w:sz w:val="36"/>
          <w:szCs w:val="36"/>
        </w:rPr>
        <w:t xml:space="preserve"> Date: </w:t>
      </w:r>
      <w:r w:rsidRPr="744C454D" w:rsidR="14EDC617">
        <w:rPr>
          <w:rFonts w:ascii="Arial Nova" w:hAnsi="Arial Nova" w:eastAsia="Arial Nova" w:cs="Arial Nova"/>
          <w:b/>
          <w:bCs/>
          <w:color w:val="000000" w:themeColor="text1"/>
          <w:sz w:val="36"/>
          <w:szCs w:val="36"/>
        </w:rPr>
        <w:t>26 October 2026</w:t>
      </w:r>
    </w:p>
    <w:p w:rsidR="14EDC617" w:rsidP="744C454D" w:rsidRDefault="14EDC617" w14:paraId="1D31A1C4" w14:textId="4A2DF276">
      <w:pPr>
        <w:spacing w:before="30" w:after="30"/>
        <w:rPr>
          <w:rFonts w:ascii="Arial Nova" w:hAnsi="Arial Nova" w:eastAsia="Arial Nova" w:cs="Arial Nova"/>
          <w:b/>
          <w:bCs/>
          <w:color w:val="000000" w:themeColor="text1"/>
          <w:sz w:val="36"/>
          <w:szCs w:val="36"/>
        </w:rPr>
      </w:pPr>
      <w:r w:rsidRPr="744C454D">
        <w:rPr>
          <w:rFonts w:ascii="Arial Nova" w:hAnsi="Arial Nova" w:eastAsia="Arial Nova" w:cs="Arial Nova"/>
          <w:color w:val="000000" w:themeColor="text1"/>
          <w:sz w:val="36"/>
          <w:szCs w:val="36"/>
        </w:rPr>
        <w:t xml:space="preserve">Time: </w:t>
      </w:r>
      <w:r w:rsidRPr="744C454D">
        <w:rPr>
          <w:rFonts w:ascii="Arial Nova" w:hAnsi="Arial Nova" w:eastAsia="Arial Nova" w:cs="Arial Nova"/>
          <w:b/>
          <w:bCs/>
          <w:color w:val="000000" w:themeColor="text1"/>
          <w:sz w:val="36"/>
          <w:szCs w:val="36"/>
        </w:rPr>
        <w:t>14:00 (2PM)</w:t>
      </w:r>
    </w:p>
    <w:p w:rsidR="1CC221E1" w:rsidP="1CC221E1" w:rsidRDefault="1CC221E1" w14:paraId="2E372BF3" w14:textId="4B3C5F11"/>
    <w:p w:rsidR="1CC221E1" w:rsidP="1CC221E1" w:rsidRDefault="1CC221E1" w14:paraId="42D27B68" w14:textId="08066D74"/>
    <w:p w:rsidR="1CC221E1" w:rsidP="1CC221E1" w:rsidRDefault="1CC221E1" w14:paraId="3620ACF5" w14:textId="5C663CBD"/>
    <w:p w:rsidR="75281556" w:rsidP="40FDEAB6" w:rsidRDefault="75281556" w14:paraId="016655B9" w14:textId="68B3F6DD">
      <w:pPr>
        <w:spacing w:before="240" w:after="240"/>
        <w:rPr>
          <w:rFonts w:ascii="Times New Roman" w:hAnsi="Times New Roman" w:eastAsia="Times New Roman" w:cs="Times New Roman"/>
          <w:color w:val="000000" w:themeColor="text1"/>
        </w:rPr>
      </w:pPr>
    </w:p>
    <w:p w:rsidR="75281556" w:rsidP="40FDEAB6" w:rsidRDefault="75281556" w14:paraId="552B0654" w14:textId="266F4035">
      <w:pPr>
        <w:spacing w:before="240" w:after="240"/>
        <w:rPr>
          <w:rFonts w:ascii="Times New Roman" w:hAnsi="Times New Roman" w:eastAsia="Times New Roman" w:cs="Times New Roman"/>
          <w:color w:val="000000" w:themeColor="text1"/>
        </w:rPr>
      </w:pPr>
    </w:p>
    <w:p w:rsidR="75281556" w:rsidP="40FDEAB6" w:rsidRDefault="75281556" w14:paraId="4176627B" w14:textId="5FDA6CA4">
      <w:pPr>
        <w:spacing w:before="240" w:after="240"/>
        <w:rPr>
          <w:rFonts w:ascii="Times New Roman" w:hAnsi="Times New Roman" w:eastAsia="Times New Roman" w:cs="Times New Roman"/>
          <w:color w:val="000000" w:themeColor="text1"/>
        </w:rPr>
      </w:pPr>
    </w:p>
    <w:p w:rsidR="75281556" w:rsidP="40FDEAB6" w:rsidRDefault="75281556" w14:paraId="3D3CB593" w14:textId="66816CF7">
      <w:pPr>
        <w:spacing w:before="240" w:after="240"/>
        <w:rPr>
          <w:rFonts w:ascii="Times New Roman" w:hAnsi="Times New Roman" w:eastAsia="Times New Roman" w:cs="Times New Roman"/>
          <w:color w:val="000000" w:themeColor="text1"/>
        </w:rPr>
      </w:pPr>
    </w:p>
    <w:p w:rsidR="75281556" w:rsidP="40FDEAB6" w:rsidRDefault="75281556" w14:paraId="46F53497" w14:textId="1687257D">
      <w:pPr>
        <w:spacing w:before="240" w:after="240"/>
        <w:rPr>
          <w:rFonts w:ascii="Times New Roman" w:hAnsi="Times New Roman" w:eastAsia="Times New Roman" w:cs="Times New Roman"/>
          <w:color w:val="000000" w:themeColor="text1"/>
        </w:rPr>
      </w:pPr>
    </w:p>
    <w:p w:rsidR="75281556" w:rsidP="40FDEAB6" w:rsidRDefault="75281556" w14:paraId="46B77B71" w14:textId="4475CB4E">
      <w:pPr>
        <w:spacing w:before="240" w:after="240"/>
        <w:rPr>
          <w:rFonts w:ascii="Times New Roman" w:hAnsi="Times New Roman" w:eastAsia="Times New Roman" w:cs="Times New Roman"/>
          <w:color w:val="000000" w:themeColor="text1"/>
        </w:rPr>
      </w:pPr>
    </w:p>
    <w:p w:rsidR="75281556" w:rsidP="40FDEAB6" w:rsidRDefault="75281556" w14:paraId="3519FE2E" w14:textId="1DE33378">
      <w:pPr>
        <w:spacing w:before="240" w:after="240"/>
        <w:rPr>
          <w:rFonts w:ascii="Times New Roman" w:hAnsi="Times New Roman" w:eastAsia="Times New Roman" w:cs="Times New Roman"/>
          <w:color w:val="000000" w:themeColor="text1"/>
        </w:rPr>
      </w:pPr>
    </w:p>
    <w:p w:rsidR="75281556" w:rsidP="40FDEAB6" w:rsidRDefault="75281556" w14:paraId="2BFEC6F4" w14:textId="288E7A5C">
      <w:pPr>
        <w:spacing w:before="240" w:after="240"/>
        <w:rPr>
          <w:rFonts w:ascii="Times New Roman" w:hAnsi="Times New Roman" w:eastAsia="Times New Roman" w:cs="Times New Roman"/>
          <w:color w:val="000000" w:themeColor="text1"/>
        </w:rPr>
      </w:pPr>
    </w:p>
    <w:p w:rsidR="75281556" w:rsidP="40FDEAB6" w:rsidRDefault="75281556" w14:paraId="331BBFAA" w14:textId="232ACCB3">
      <w:pPr>
        <w:spacing w:before="240" w:after="240"/>
        <w:rPr>
          <w:rFonts w:ascii="Times New Roman" w:hAnsi="Times New Roman" w:eastAsia="Times New Roman" w:cs="Times New Roman"/>
          <w:color w:val="000000" w:themeColor="text1"/>
        </w:rPr>
      </w:pPr>
    </w:p>
    <w:p w:rsidR="75281556" w:rsidP="40FDEAB6" w:rsidRDefault="75281556" w14:paraId="19C607BA" w14:textId="5206EDAA">
      <w:pPr>
        <w:spacing w:before="240" w:after="240"/>
        <w:rPr>
          <w:rFonts w:ascii="Times New Roman" w:hAnsi="Times New Roman" w:eastAsia="Times New Roman" w:cs="Times New Roman"/>
          <w:color w:val="000000" w:themeColor="text1"/>
        </w:rPr>
      </w:pPr>
    </w:p>
    <w:p w:rsidR="75281556" w:rsidP="1DDA0EA7" w:rsidRDefault="75281556" w14:paraId="259722DC" w14:textId="376C1D51">
      <w:pPr>
        <w:spacing w:before="240" w:after="240"/>
        <w:rPr>
          <w:rFonts w:ascii="Arial Nova" w:hAnsi="Arial Nova" w:eastAsia="Arial Nova" w:cs="Arial Nova" w:asciiTheme="minorAscii" w:hAnsiTheme="minorAscii" w:eastAsiaTheme="minorAscii" w:cstheme="minorAscii"/>
          <w:b w:val="1"/>
          <w:bCs w:val="1"/>
          <w:color w:val="000000" w:themeColor="text1"/>
          <w:sz w:val="28"/>
          <w:szCs w:val="28"/>
        </w:rPr>
      </w:pPr>
      <w:r w:rsidRPr="1DDA0EA7" w:rsidR="4DB1555B">
        <w:rPr>
          <w:rFonts w:ascii="Arial Nova" w:hAnsi="Arial Nova" w:eastAsia="Arial Nova" w:cs="Arial Nova" w:asciiTheme="minorAscii" w:hAnsiTheme="minorAscii" w:eastAsiaTheme="minorAscii" w:cstheme="minorAscii"/>
          <w:b w:val="1"/>
          <w:bCs w:val="1"/>
          <w:color w:val="000000" w:themeColor="text1" w:themeTint="FF" w:themeShade="FF"/>
          <w:sz w:val="28"/>
          <w:szCs w:val="28"/>
        </w:rPr>
        <w:t>Table Of Content</w:t>
      </w:r>
    </w:p>
    <w:p w:rsidR="75281556" w:rsidP="1DDA0EA7" w:rsidRDefault="75281556" w14:paraId="28369731" w14:textId="4E73927E">
      <w:pPr>
        <w:pStyle w:val="Normal"/>
        <w:spacing w:before="240" w:after="240"/>
        <w:rPr>
          <w:color w:val="000000" w:themeColor="text1"/>
          <w:sz w:val="32"/>
          <w:szCs w:val="32"/>
        </w:rPr>
      </w:pPr>
    </w:p>
    <w:p w:rsidR="75281556" w:rsidP="40FDEAB6" w:rsidRDefault="75281556" w14:paraId="4006F82F" w14:textId="24257E2C">
      <w:pPr>
        <w:spacing w:before="240" w:after="240"/>
        <w:rPr>
          <w:rFonts w:ascii="Times New Roman" w:hAnsi="Times New Roman" w:eastAsia="Times New Roman" w:cs="Times New Roman"/>
          <w:color w:val="000000" w:themeColor="text1"/>
        </w:rPr>
      </w:pPr>
    </w:p>
    <w:sdt>
      <w:sdtPr>
        <w:id w:val="1162533245"/>
        <w:docPartObj>
          <w:docPartGallery w:val="Table of Contents"/>
          <w:docPartUnique/>
        </w:docPartObj>
      </w:sdtPr>
      <w:sdtEndPr/>
      <w:sdtContent>
        <w:p w:rsidR="00EC109D" w:rsidP="1DDA0EA7" w:rsidRDefault="75281556" w14:paraId="6A6F20C5" w14:textId="484BB29D">
          <w:pPr>
            <w:pStyle w:val="TOC1"/>
            <w:tabs>
              <w:tab w:val="right" w:leader="dot" w:pos="9015"/>
            </w:tabs>
          </w:pPr>
          <w:r>
            <w:fldChar w:fldCharType="begin"/>
          </w:r>
          <w:r>
            <w:instrText xml:space="preserve">TOC \o "1-9" \z \u \h</w:instrText>
          </w:r>
          <w:r>
            <w:fldChar w:fldCharType="separate"/>
          </w:r>
          <w:r>
            <w:fldChar w:fldCharType="begin"/>
          </w:r>
          <w:r>
            <w:instrText xml:space="preserve">HYPERLINK  \l  "_Toc1247651576" </w:instrText>
          </w:r>
          <w:r>
            <w:fldChar w:fldCharType="separate"/>
          </w:r>
          <w:r w:rsidR="1DDA0EA7">
            <w:rPr/>
            <w:t>Introduction</w:t>
          </w:r>
          <w:r>
            <w:tab/>
          </w:r>
          <w:r>
            <w:fldChar w:fldCharType="begin"/>
          </w:r>
          <w:r>
            <w:instrText xml:space="preserve">PAGEREF _Toc1247651576 \h</w:instrText>
          </w:r>
          <w:r>
            <w:fldChar w:fldCharType="separate"/>
          </w:r>
          <w:r w:rsidR="1DDA0EA7">
            <w:rPr/>
            <w:t>2</w:t>
          </w:r>
          <w:r>
            <w:fldChar w:fldCharType="end"/>
          </w:r>
          <w:r>
            <w:fldChar w:fldCharType="end"/>
          </w:r>
        </w:p>
        <w:p w:rsidR="00EC109D" w:rsidP="1DDA0EA7" w:rsidRDefault="00EC109D" w14:paraId="44492817" w14:textId="0490FC89">
          <w:pPr>
            <w:pStyle w:val="TOC1"/>
            <w:tabs>
              <w:tab w:val="right" w:leader="dot" w:pos="9015"/>
            </w:tabs>
          </w:pPr>
          <w:r>
            <w:fldChar w:fldCharType="begin"/>
          </w:r>
          <w:r>
            <w:instrText xml:space="preserve">HYPERLINK  \l  "_Toc229959875" </w:instrText>
          </w:r>
          <w:r>
            <w:fldChar w:fldCharType="separate"/>
          </w:r>
          <w:r w:rsidR="1DDA0EA7">
            <w:rPr/>
            <w:t>Section 2: Pathophysiology and Impact</w:t>
          </w:r>
          <w:r>
            <w:tab/>
          </w:r>
          <w:r>
            <w:fldChar w:fldCharType="begin"/>
          </w:r>
          <w:r>
            <w:instrText xml:space="preserve">PAGEREF _Toc229959875 \h</w:instrText>
          </w:r>
          <w:r>
            <w:fldChar w:fldCharType="separate"/>
          </w:r>
          <w:r w:rsidR="1DDA0EA7">
            <w:rPr/>
            <w:t>5</w:t>
          </w:r>
          <w:r>
            <w:fldChar w:fldCharType="end"/>
          </w:r>
          <w:r>
            <w:fldChar w:fldCharType="end"/>
          </w:r>
        </w:p>
        <w:p w:rsidR="00EC109D" w:rsidP="1DDA0EA7" w:rsidRDefault="00EC109D" w14:paraId="4593E43B" w14:textId="089D52A0">
          <w:pPr>
            <w:pStyle w:val="TOC1"/>
            <w:tabs>
              <w:tab w:val="right" w:leader="dot" w:pos="9015"/>
            </w:tabs>
          </w:pPr>
          <w:r>
            <w:fldChar w:fldCharType="begin"/>
          </w:r>
          <w:r>
            <w:instrText xml:space="preserve">HYPERLINK  \l  "_Toc196007964" </w:instrText>
          </w:r>
          <w:r>
            <w:fldChar w:fldCharType="separate"/>
          </w:r>
          <w:r w:rsidR="1DDA0EA7">
            <w:rPr/>
            <w:t>Section 3: Diagnosis, Monitoring and Data Use</w:t>
          </w:r>
          <w:r>
            <w:tab/>
          </w:r>
          <w:r>
            <w:fldChar w:fldCharType="begin"/>
          </w:r>
          <w:r>
            <w:instrText xml:space="preserve">PAGEREF _Toc196007964 \h</w:instrText>
          </w:r>
          <w:r>
            <w:fldChar w:fldCharType="separate"/>
          </w:r>
          <w:r w:rsidR="1DDA0EA7">
            <w:rPr/>
            <w:t>6</w:t>
          </w:r>
          <w:r>
            <w:fldChar w:fldCharType="end"/>
          </w:r>
          <w:r>
            <w:fldChar w:fldCharType="end"/>
          </w:r>
        </w:p>
        <w:p w:rsidR="00EC109D" w:rsidP="1DDA0EA7" w:rsidRDefault="00EC109D" w14:paraId="55A77829" w14:textId="0E5B0547">
          <w:pPr>
            <w:pStyle w:val="TOC1"/>
            <w:tabs>
              <w:tab w:val="right" w:leader="dot" w:pos="9015"/>
            </w:tabs>
          </w:pPr>
          <w:r>
            <w:fldChar w:fldCharType="begin"/>
          </w:r>
          <w:r>
            <w:instrText xml:space="preserve">HYPERLINK  \l  "_Toc908560210" </w:instrText>
          </w:r>
          <w:r>
            <w:fldChar w:fldCharType="separate"/>
          </w:r>
          <w:r w:rsidR="1DDA0EA7">
            <w:rPr/>
            <w:t>Section 4: Evidence-Based Lifestyle Recommendations</w:t>
          </w:r>
          <w:r>
            <w:tab/>
          </w:r>
          <w:r>
            <w:fldChar w:fldCharType="begin"/>
          </w:r>
          <w:r>
            <w:instrText xml:space="preserve">PAGEREF _Toc908560210 \h</w:instrText>
          </w:r>
          <w:r>
            <w:fldChar w:fldCharType="separate"/>
          </w:r>
          <w:r w:rsidR="1DDA0EA7">
            <w:rPr/>
            <w:t>7</w:t>
          </w:r>
          <w:r>
            <w:fldChar w:fldCharType="end"/>
          </w:r>
          <w:r>
            <w:fldChar w:fldCharType="end"/>
          </w:r>
        </w:p>
        <w:p w:rsidR="00EC109D" w:rsidP="1DDA0EA7" w:rsidRDefault="00EC109D" w14:paraId="14B996BD" w14:textId="7B93D3B7">
          <w:pPr>
            <w:pStyle w:val="TOC1"/>
            <w:tabs>
              <w:tab w:val="right" w:leader="dot" w:pos="9015"/>
            </w:tabs>
          </w:pPr>
          <w:r>
            <w:fldChar w:fldCharType="begin"/>
          </w:r>
          <w:r>
            <w:instrText xml:space="preserve">HYPERLINK  \l  "_Toc1674318190" </w:instrText>
          </w:r>
          <w:r>
            <w:fldChar w:fldCharType="separate"/>
          </w:r>
          <w:r w:rsidR="1DDA0EA7">
            <w:rPr/>
            <w:t>Conclusion</w:t>
          </w:r>
          <w:r>
            <w:tab/>
          </w:r>
          <w:r>
            <w:fldChar w:fldCharType="begin"/>
          </w:r>
          <w:r>
            <w:instrText xml:space="preserve">PAGEREF _Toc1674318190 \h</w:instrText>
          </w:r>
          <w:r>
            <w:fldChar w:fldCharType="separate"/>
          </w:r>
          <w:r w:rsidR="1DDA0EA7">
            <w:rPr/>
            <w:t>7</w:t>
          </w:r>
          <w:r>
            <w:fldChar w:fldCharType="end"/>
          </w:r>
          <w:r>
            <w:fldChar w:fldCharType="end"/>
          </w:r>
        </w:p>
        <w:p w:rsidR="00EC109D" w:rsidP="1DDA0EA7" w:rsidRDefault="00EC109D" w14:paraId="2ED87BF8" w14:textId="3D836FA6">
          <w:pPr>
            <w:pStyle w:val="TOC1"/>
            <w:tabs>
              <w:tab w:val="right" w:leader="dot" w:pos="9015"/>
            </w:tabs>
          </w:pPr>
          <w:r>
            <w:fldChar w:fldCharType="begin"/>
          </w:r>
          <w:r>
            <w:instrText xml:space="preserve">HYPERLINK  \l  "_Toc1390293842" </w:instrText>
          </w:r>
          <w:r>
            <w:fldChar w:fldCharType="separate"/>
          </w:r>
          <w:r w:rsidR="1DDA0EA7">
            <w:rPr/>
            <w:t>Havard Reference List</w:t>
          </w:r>
          <w:r>
            <w:tab/>
          </w:r>
          <w:r>
            <w:fldChar w:fldCharType="begin"/>
          </w:r>
          <w:r>
            <w:instrText xml:space="preserve">PAGEREF _Toc1390293842 \h</w:instrText>
          </w:r>
          <w:r>
            <w:fldChar w:fldCharType="separate"/>
          </w:r>
          <w:r w:rsidR="1DDA0EA7">
            <w:rPr/>
            <w:t>8</w:t>
          </w:r>
          <w:r>
            <w:fldChar w:fldCharType="end"/>
          </w:r>
          <w:r>
            <w:fldChar w:fldCharType="end"/>
          </w:r>
        </w:p>
        <w:p w:rsidR="75281556" w:rsidP="40FDEAB6" w:rsidRDefault="75281556" w14:paraId="1316A03E" w14:textId="4218B27C">
          <w:r>
            <w:fldChar w:fldCharType="end"/>
          </w:r>
        </w:p>
      </w:sdtContent>
    </w:sdt>
    <w:p w:rsidRPr="00EC109D" w:rsidR="75281556" w:rsidP="00EC109D" w:rsidRDefault="75281556" w14:paraId="1E74CDC6" w14:textId="686757B1"/>
    <w:p w:rsidRPr="00EC109D" w:rsidR="75281556" w:rsidP="00EC109D" w:rsidRDefault="75281556" w14:paraId="23FA8A24" w14:textId="6D577CEC"/>
    <w:p w:rsidRPr="00EC109D" w:rsidR="75281556" w:rsidP="00EC109D" w:rsidRDefault="75281556" w14:paraId="60CA5EF1" w14:textId="1CAEF8EE"/>
    <w:p w:rsidRPr="00EC109D" w:rsidR="75281556" w:rsidP="00EC109D" w:rsidRDefault="75281556" w14:paraId="4EE187E4" w14:textId="4B65BA23"/>
    <w:p w:rsidRPr="00EC109D" w:rsidR="75281556" w:rsidP="00EC109D" w:rsidRDefault="75281556" w14:paraId="435344BF" w14:textId="3BF4FB64"/>
    <w:p w:rsidRPr="00EC109D" w:rsidR="75281556" w:rsidP="00EC109D" w:rsidRDefault="75281556" w14:paraId="4617B289" w14:textId="5CC27E7D"/>
    <w:p w:rsidRPr="00EC109D" w:rsidR="75281556" w:rsidP="00EC109D" w:rsidRDefault="75281556" w14:paraId="478D8F35" w14:textId="0A6600CD"/>
    <w:p w:rsidR="75281556" w:rsidP="00EC109D" w:rsidRDefault="75281556" w14:paraId="26250B4A" w14:textId="361920B0"/>
    <w:p w:rsidR="00EC109D" w:rsidP="00EC109D" w:rsidRDefault="00EC109D" w14:paraId="445A07AA" w14:textId="77777777"/>
    <w:p w:rsidR="00EC109D" w:rsidP="00EC109D" w:rsidRDefault="00EC109D" w14:paraId="01A9F75D" w14:textId="77777777"/>
    <w:p w:rsidR="00EC109D" w:rsidP="00EC109D" w:rsidRDefault="00EC109D" w14:paraId="7AEC4033" w14:textId="77777777"/>
    <w:p w:rsidRPr="00EC109D" w:rsidR="00EC109D" w:rsidP="00EC109D" w:rsidRDefault="00EC109D" w14:paraId="2F8279E8" w14:textId="77777777"/>
    <w:p w:rsidR="75281556" w:rsidP="40FDEAB6" w:rsidRDefault="75281556" w14:paraId="282416F8" w14:textId="7E30D1F1"/>
    <w:p w:rsidR="1DDA0EA7" w:rsidP="1DDA0EA7" w:rsidRDefault="1DDA0EA7" w14:paraId="306A0A9E" w14:textId="0EF02DE5">
      <w:pPr>
        <w:pStyle w:val="Heading1"/>
        <w:spacing w:before="240" w:after="240"/>
      </w:pPr>
    </w:p>
    <w:p w:rsidR="1DDA0EA7" w:rsidP="1DDA0EA7" w:rsidRDefault="1DDA0EA7" w14:paraId="7FF2DDB2" w14:textId="10CB9537">
      <w:pPr>
        <w:pStyle w:val="Normal"/>
      </w:pPr>
    </w:p>
    <w:p w:rsidR="75281556" w:rsidP="40FDEAB6" w:rsidRDefault="4C307433" w14:paraId="083132C0" w14:textId="3F0F10C8">
      <w:pPr>
        <w:pStyle w:val="Heading1"/>
        <w:spacing w:before="240" w:after="240"/>
        <w:rPr>
          <w:rStyle w:val="Heading1Char"/>
        </w:rPr>
      </w:pPr>
      <w:bookmarkStart w:name="_Toc1247651576" w:id="1546015378"/>
      <w:r w:rsidR="4C307433">
        <w:rPr/>
        <w:t>Introduction</w:t>
      </w:r>
      <w:bookmarkEnd w:id="1546015378"/>
    </w:p>
    <w:p w:rsidR="5FB3BAC6" w:rsidP="5DB7B4CF" w:rsidRDefault="7898B86E" w14:paraId="76132001" w14:textId="242039A9">
      <w:pPr>
        <w:spacing w:before="240" w:after="240"/>
        <w:rPr>
          <w:color w:val="000000" w:themeColor="text1"/>
          <w:sz w:val="22"/>
          <w:szCs w:val="22"/>
        </w:rPr>
      </w:pPr>
      <w:r w:rsidRPr="5DB7B4CF">
        <w:rPr>
          <w:color w:val="000000" w:themeColor="text1"/>
          <w:sz w:val="22"/>
          <w:szCs w:val="22"/>
        </w:rPr>
        <w:t>As</w:t>
      </w:r>
      <w:r w:rsidRPr="5DB7B4CF" w:rsidR="4D4986AE">
        <w:rPr>
          <w:color w:val="000000" w:themeColor="text1"/>
          <w:sz w:val="22"/>
          <w:szCs w:val="22"/>
        </w:rPr>
        <w:t xml:space="preserve">thma </w:t>
      </w:r>
      <w:r w:rsidRPr="5DB7B4CF" w:rsidR="3D11D103">
        <w:rPr>
          <w:color w:val="000000" w:themeColor="text1"/>
          <w:sz w:val="22"/>
          <w:szCs w:val="22"/>
        </w:rPr>
        <w:t xml:space="preserve">is a long-term respiratory condition characterised by variable wheezing, coughing, chest tightness and breathlessness. The symptoms develop when the airways become inflamed and narrowed, restricting airflow. Asthma often begins in childhood, although </w:t>
      </w:r>
      <w:r w:rsidRPr="5DB7B4CF" w:rsidR="3D11D103">
        <w:rPr>
          <w:color w:val="000000" w:themeColor="text1"/>
          <w:sz w:val="22"/>
          <w:szCs w:val="22"/>
        </w:rPr>
        <w:lastRenderedPageBreak/>
        <w:t>symptoms and severity can change as a young person grows. Common triggers include viral infections, pollen, exercise, cold air and tobacco smoke (NHS, 2024; GINA, 2025).</w:t>
      </w:r>
    </w:p>
    <w:p w:rsidR="5FB3BAC6" w:rsidP="75281556" w:rsidRDefault="3D11D103" w14:paraId="42838021" w14:textId="33BFE057">
      <w:pPr>
        <w:spacing w:before="240" w:after="240"/>
        <w:rPr>
          <w:color w:val="000000" w:themeColor="text1"/>
          <w:sz w:val="22"/>
          <w:szCs w:val="22"/>
        </w:rPr>
      </w:pPr>
      <w:r w:rsidRPr="75281556">
        <w:rPr>
          <w:color w:val="000000" w:themeColor="text1"/>
          <w:sz w:val="22"/>
          <w:szCs w:val="22"/>
        </w:rPr>
        <w:t>Adolescence is a particularly important period because young people become more independent and participate in school, sport and social activities. Some may forget their medicines, find inhaler use embarrassing or struggle to recognise worsening symptoms. Poorly controlled asthma can affect sleep, concentration, attendance and confidence. A personal or family history of asthma or allergic rhinitis may increase suspicion, but symptoms and family history alone cannot establish a diagnosis (NICE, 2024; GINA, 2025).</w:t>
      </w:r>
    </w:p>
    <w:p w:rsidR="5FB3BAC6" w:rsidP="75281556" w:rsidRDefault="3D11D103" w14:paraId="028C14EE" w14:textId="0AE8FA42">
      <w:pPr>
        <w:spacing w:before="240" w:after="240"/>
        <w:rPr>
          <w:color w:val="000000" w:themeColor="text1"/>
          <w:sz w:val="22"/>
          <w:szCs w:val="22"/>
        </w:rPr>
      </w:pPr>
      <w:r w:rsidRPr="75281556">
        <w:rPr>
          <w:color w:val="000000" w:themeColor="text1"/>
          <w:sz w:val="22"/>
          <w:szCs w:val="22"/>
        </w:rPr>
        <w:t>This report examines normal respiratory anatomy and physiology before explaining how asthma disrupts airflow. It considers the influence of infections, exercise and environmental exposures, then evaluates how monitoring and health information support diagnosis and management. Finally, it recommends realistic lifestyle measures and explains the contribution of healthcare professionals to education and self-management. Understanding the connection between normal lung function and asthma helps explain why timely assessment, effective treatment and personalised support are essential during adolescence (Papi et al., 2018; NICE, 2024).</w:t>
      </w:r>
    </w:p>
    <w:p w:rsidR="5FB3BAC6" w:rsidP="75281556" w:rsidRDefault="3D11D103" w14:paraId="60A576E4" w14:textId="2E3A584E">
      <w:pPr>
        <w:spacing w:before="240" w:after="240"/>
        <w:rPr>
          <w:color w:val="000000" w:themeColor="text1"/>
          <w:sz w:val="22"/>
          <w:szCs w:val="22"/>
        </w:rPr>
      </w:pPr>
      <w:r w:rsidRPr="75281556">
        <w:rPr>
          <w:color w:val="000000" w:themeColor="text1"/>
          <w:sz w:val="22"/>
          <w:szCs w:val="22"/>
        </w:rPr>
        <w:t>Asthma affects people differently, and an adolescent may have long periods without obvious symptoms followed by episodes of worsening breathing. Recognising this variation is important because occasional symptoms should not be dismissed, particularly when they interrupt sleep or exercise. A clear history and suitable breathing tests help distinguish asthma from other causes of breathlessness (NICE, 2024; GINA, 2025).</w:t>
      </w:r>
    </w:p>
    <w:p w:rsidR="5FB3BAC6" w:rsidP="75281556" w:rsidRDefault="3D11D103" w14:paraId="7269C040" w14:textId="7E7E3D45">
      <w:pPr>
        <w:spacing w:before="240" w:after="240"/>
        <w:rPr>
          <w:color w:val="000000" w:themeColor="text1"/>
          <w:sz w:val="22"/>
          <w:szCs w:val="22"/>
        </w:rPr>
      </w:pPr>
      <w:r w:rsidRPr="75281556">
        <w:rPr>
          <w:color w:val="000000" w:themeColor="text1"/>
          <w:sz w:val="22"/>
          <w:szCs w:val="22"/>
        </w:rPr>
        <w:t>Gas exchange depends on diffusion: gases move from an area of higher partial pressure to one of lower partial pressure. Oxygen crosses the alveolar and capillary walls into the blood, while carbon dioxide moves towards the alveoli. The large number of alveoli and their thin walls make this exchange efficient during normal breathing (OpenStax, 2022).</w:t>
      </w:r>
    </w:p>
    <w:p w:rsidR="5DB7B4CF" w:rsidP="40FDEAB6" w:rsidRDefault="5DEF1BD9" w14:paraId="4A2FA75C" w14:textId="6515E70D">
      <w:pPr>
        <w:spacing w:before="240" w:after="240"/>
        <w:rPr>
          <w:color w:val="000000" w:themeColor="text1"/>
          <w:sz w:val="22"/>
          <w:szCs w:val="22"/>
        </w:rPr>
      </w:pPr>
      <w:r w:rsidRPr="40FDEAB6">
        <w:rPr>
          <w:color w:val="000000" w:themeColor="text1"/>
          <w:sz w:val="22"/>
          <w:szCs w:val="22"/>
        </w:rPr>
        <w:t>During physical activity, working muscles need more ATP</w:t>
      </w:r>
      <w:r w:rsidRPr="40FDEAB6" w:rsidR="7CA74CC6">
        <w:rPr>
          <w:color w:val="000000" w:themeColor="text1"/>
          <w:sz w:val="22"/>
          <w:szCs w:val="22"/>
        </w:rPr>
        <w:t xml:space="preserve"> (Adenosine triphos</w:t>
      </w:r>
      <w:r w:rsidRPr="40FDEAB6" w:rsidR="652C08CD">
        <w:rPr>
          <w:color w:val="000000" w:themeColor="text1"/>
          <w:sz w:val="22"/>
          <w:szCs w:val="22"/>
        </w:rPr>
        <w:t>ph</w:t>
      </w:r>
      <w:r w:rsidRPr="40FDEAB6" w:rsidR="7CA74CC6">
        <w:rPr>
          <w:color w:val="000000" w:themeColor="text1"/>
          <w:sz w:val="22"/>
          <w:szCs w:val="22"/>
        </w:rPr>
        <w:t>ate)</w:t>
      </w:r>
      <w:r w:rsidRPr="40FDEAB6">
        <w:rPr>
          <w:color w:val="000000" w:themeColor="text1"/>
          <w:sz w:val="22"/>
          <w:szCs w:val="22"/>
        </w:rPr>
        <w:t>, so ventilation increases to support oxygen delivery and carbon dioxide removal. The diaphragm remains the main muscle of inspiration, while additional breathing muscles may assist when demand rises. This helps explain why a restriction in airflow may be more noticeable during running than at rest (OpenStax, 2022; Weiler et al., 2016).</w:t>
      </w:r>
    </w:p>
    <w:p w:rsidR="5FB3BAC6" w:rsidP="1CC221E1" w:rsidRDefault="3D11D103" w14:paraId="06C6BB27" w14:textId="4C0D78D0">
      <w:pPr>
        <w:spacing w:before="240" w:after="240"/>
      </w:pPr>
      <w:r w:rsidRPr="75281556">
        <w:rPr>
          <w:color w:val="000000" w:themeColor="text1"/>
          <w:sz w:val="22"/>
          <w:szCs w:val="22"/>
        </w:rPr>
        <w:t>The respiratory system brings oxygen into the body and removes carbon dioxide. Air enters through the nose or mouth, passes through the pharynx, larynx and trachea, and then travels into the two main bronchi. Within each lung the bronchi divide into narrower bronchioles, ending in clusters of tiny air sacs called alveoli. Figure 1 illustrates these structures and the route taken by inhaled air (OpenStax, 2022; Hall and Hall, 2021).</w:t>
      </w:r>
    </w:p>
    <w:p w:rsidR="5FB3BAC6" w:rsidP="5DB7B4CF" w:rsidRDefault="5FB3BAC6" w14:paraId="3F7099D6" w14:textId="5B03BFE1">
      <w:pPr>
        <w:spacing w:before="240" w:after="240"/>
        <w:rPr>
          <w:color w:val="000000" w:themeColor="text1"/>
          <w:sz w:val="22"/>
          <w:szCs w:val="22"/>
        </w:rPr>
      </w:pPr>
    </w:p>
    <w:p w:rsidR="5FB3BAC6" w:rsidP="75281556" w:rsidRDefault="5FB3BAC6" w14:paraId="468196AC" w14:textId="663EE62A">
      <w:pPr>
        <w:spacing w:before="240" w:after="240"/>
        <w:rPr>
          <w:color w:val="000000" w:themeColor="text1"/>
          <w:sz w:val="22"/>
          <w:szCs w:val="22"/>
        </w:rPr>
      </w:pPr>
    </w:p>
    <w:p w:rsidR="5FB3BAC6" w:rsidP="75281556" w:rsidRDefault="5A0D20CC" w14:paraId="15D4C940" w14:textId="514D43E9">
      <w:pPr>
        <w:spacing w:before="240" w:after="240"/>
      </w:pPr>
      <w:r>
        <w:rPr>
          <w:noProof/>
        </w:rPr>
        <w:lastRenderedPageBreak/>
        <w:drawing>
          <wp:inline distT="0" distB="0" distL="0" distR="0" wp14:anchorId="67A3E7EF" wp14:editId="627CA490">
            <wp:extent cx="5419725" cy="4657725"/>
            <wp:effectExtent l="0" t="0" r="0" b="0"/>
            <wp:docPr id="9693393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339309" name="Picture 969339309"/>
                    <pic:cNvPicPr/>
                  </pic:nvPicPr>
                  <pic:blipFill>
                    <a:blip r:embed="rId6">
                      <a:extLst>
                        <a:ext uri="{28A0092B-C50C-407E-A947-70E740481C1C}">
                          <a14:useLocalDpi xmlns:a14="http://schemas.microsoft.com/office/drawing/2010/main"/>
                        </a:ext>
                      </a:extLst>
                    </a:blip>
                    <a:stretch>
                      <a:fillRect/>
                    </a:stretch>
                  </pic:blipFill>
                  <pic:spPr>
                    <a:xfrm>
                      <a:off x="0" y="0"/>
                      <a:ext cx="5419725" cy="4657725"/>
                    </a:xfrm>
                    <a:prstGeom prst="rect">
                      <a:avLst/>
                    </a:prstGeom>
                  </pic:spPr>
                </pic:pic>
              </a:graphicData>
            </a:graphic>
          </wp:inline>
        </w:drawing>
      </w:r>
    </w:p>
    <w:p w:rsidR="5FB3BAC6" w:rsidP="40FDEAB6" w:rsidRDefault="5FB3BAC6" w14:paraId="4D640EAC" w14:textId="3C341A1C">
      <w:pPr>
        <w:spacing w:before="240" w:after="240"/>
        <w:rPr>
          <w:color w:val="000000" w:themeColor="text1"/>
          <w:sz w:val="22"/>
          <w:szCs w:val="22"/>
        </w:rPr>
      </w:pPr>
    </w:p>
    <w:p w:rsidR="5FB3BAC6" w:rsidP="40FDEAB6" w:rsidRDefault="71DFEE51" w14:paraId="606C3502" w14:textId="6F56AB8A">
      <w:pPr>
        <w:spacing w:before="240" w:after="240"/>
        <w:rPr>
          <w:b/>
          <w:bCs/>
          <w:color w:val="000000" w:themeColor="text1"/>
          <w:sz w:val="22"/>
          <w:szCs w:val="22"/>
        </w:rPr>
      </w:pPr>
      <w:r w:rsidRPr="40FDEAB6">
        <w:rPr>
          <w:b/>
          <w:bCs/>
          <w:color w:val="000000" w:themeColor="text1"/>
          <w:sz w:val="22"/>
          <w:szCs w:val="22"/>
        </w:rPr>
        <w:t xml:space="preserve">Figure 1. </w:t>
      </w:r>
      <w:r w:rsidRPr="40FDEAB6" w:rsidR="48515BBA">
        <w:rPr>
          <w:b/>
          <w:bCs/>
          <w:color w:val="000000" w:themeColor="text1"/>
          <w:sz w:val="22"/>
          <w:szCs w:val="22"/>
        </w:rPr>
        <w:t>Anatomy of the human respiratory system (Source</w:t>
      </w:r>
      <w:r w:rsidRPr="40FDEAB6" w:rsidR="6F500E01">
        <w:rPr>
          <w:b/>
          <w:bCs/>
          <w:color w:val="000000" w:themeColor="text1"/>
          <w:sz w:val="22"/>
          <w:szCs w:val="22"/>
        </w:rPr>
        <w:t>: OpenStax, n.d.)</w:t>
      </w:r>
      <w:r w:rsidRPr="40FDEAB6">
        <w:rPr>
          <w:b/>
          <w:bCs/>
          <w:color w:val="000000" w:themeColor="text1"/>
          <w:sz w:val="22"/>
          <w:szCs w:val="22"/>
        </w:rPr>
        <w:t>.</w:t>
      </w:r>
    </w:p>
    <w:p w:rsidR="5FB3BAC6" w:rsidP="40FDEAB6" w:rsidRDefault="5FB3BAC6" w14:paraId="700B8AAA" w14:textId="7F007419">
      <w:pPr>
        <w:spacing w:before="240" w:after="240"/>
        <w:rPr>
          <w:color w:val="000000" w:themeColor="text1"/>
          <w:sz w:val="22"/>
          <w:szCs w:val="22"/>
        </w:rPr>
      </w:pPr>
    </w:p>
    <w:p w:rsidR="5FB3BAC6" w:rsidP="40FDEAB6" w:rsidRDefault="5DEF1BD9" w14:paraId="5D2DCFC2" w14:textId="17AA842D">
      <w:pPr>
        <w:spacing w:before="240" w:after="240"/>
        <w:rPr>
          <w:color w:val="000000" w:themeColor="text1"/>
          <w:sz w:val="22"/>
          <w:szCs w:val="22"/>
        </w:rPr>
      </w:pPr>
      <w:r w:rsidRPr="40FDEAB6">
        <w:rPr>
          <w:color w:val="000000" w:themeColor="text1"/>
          <w:sz w:val="22"/>
          <w:szCs w:val="22"/>
        </w:rPr>
        <w:t>The alveoli have thin walls and are surrounded by capillaries. Oxygen diffuses from alveolar air into the blood, while carbon dioxide diffuses from blood into the alveoli to be exhaled. Haemoglobin in red blood cells carries most oxygen to body tissues, where it supports aerobic respiration and the production of ATP, the energy required for cellular activity (OpenStax, 2022).</w:t>
      </w:r>
    </w:p>
    <w:p w:rsidR="5FB3BAC6" w:rsidP="40FDEAB6" w:rsidRDefault="5DEF1BD9" w14:paraId="311FE4E7" w14:textId="3FBB66DD">
      <w:pPr>
        <w:spacing w:before="30" w:after="30"/>
        <w:rPr>
          <w:color w:val="000000" w:themeColor="text1"/>
          <w:sz w:val="22"/>
          <w:szCs w:val="22"/>
        </w:rPr>
      </w:pPr>
      <w:r w:rsidRPr="40FDEAB6">
        <w:rPr>
          <w:color w:val="000000" w:themeColor="text1"/>
          <w:sz w:val="22"/>
          <w:szCs w:val="22"/>
        </w:rPr>
        <w:t>Breathing depends on pressure changes in the chest. During inspiration the diaphragm contracts and flattens</w:t>
      </w:r>
      <w:r w:rsidRPr="40FDEAB6" w:rsidR="5593DC70">
        <w:rPr>
          <w:color w:val="000000" w:themeColor="text1"/>
          <w:sz w:val="22"/>
          <w:szCs w:val="22"/>
        </w:rPr>
        <w:t xml:space="preserve"> towards the abdominal cavity</w:t>
      </w:r>
      <w:r w:rsidRPr="40FDEAB6">
        <w:rPr>
          <w:color w:val="000000" w:themeColor="text1"/>
          <w:sz w:val="22"/>
          <w:szCs w:val="22"/>
        </w:rPr>
        <w:t xml:space="preserve">, while external intercostal muscles raise the ribs. Chest volume increases, pressure inside the lungs falls and air enters. During quiet expiration these muscles </w:t>
      </w:r>
      <w:r w:rsidRPr="40FDEAB6" w:rsidR="1D0509A1">
        <w:rPr>
          <w:color w:val="000000" w:themeColor="text1"/>
          <w:sz w:val="22"/>
          <w:szCs w:val="22"/>
        </w:rPr>
        <w:t>relax,</w:t>
      </w:r>
      <w:r w:rsidRPr="40FDEAB6">
        <w:rPr>
          <w:color w:val="000000" w:themeColor="text1"/>
          <w:sz w:val="22"/>
          <w:szCs w:val="22"/>
        </w:rPr>
        <w:t xml:space="preserve"> and elastic recoil pushes air out. During exercise, breathing becomes faster and deeper to meet greater oxygen demand and remove additional carbon dioxide (OpenStax, 2022).</w:t>
      </w:r>
    </w:p>
    <w:p w:rsidR="5FB3BAC6" w:rsidP="75281556" w:rsidRDefault="3D11D103" w14:paraId="502282B5" w14:textId="56868C05">
      <w:pPr>
        <w:spacing w:before="240" w:after="240"/>
        <w:rPr>
          <w:color w:val="000000" w:themeColor="text1"/>
          <w:sz w:val="22"/>
          <w:szCs w:val="22"/>
        </w:rPr>
      </w:pPr>
      <w:r w:rsidRPr="75281556">
        <w:rPr>
          <w:color w:val="000000" w:themeColor="text1"/>
          <w:sz w:val="22"/>
          <w:szCs w:val="22"/>
        </w:rPr>
        <w:t xml:space="preserve">The airway lining produces mucus that traps particles, while cilia move trapped material towards the throat. Smooth muscle around the bronchi and bronchioles helps regulate </w:t>
      </w:r>
      <w:r w:rsidRPr="75281556">
        <w:rPr>
          <w:color w:val="000000" w:themeColor="text1"/>
          <w:sz w:val="22"/>
          <w:szCs w:val="22"/>
        </w:rPr>
        <w:lastRenderedPageBreak/>
        <w:t>airway diameter. In healthy lungs the airways permit relatively easy airflow. In asthma, swelling, excess mucus and contraction of smooth muscle narrow the airway lumen. This increases resistance, especially when breathing out, and helps explain wheezing and breathlessness (Papi et al., 2018; GINA, 2025).</w:t>
      </w:r>
    </w:p>
    <w:p w:rsidR="5FB3BAC6" w:rsidP="40FDEAB6" w:rsidRDefault="5DEF1BD9" w14:paraId="735E5EA1" w14:textId="0EE925FA">
      <w:pPr>
        <w:spacing w:before="240" w:after="240"/>
        <w:rPr>
          <w:color w:val="000000" w:themeColor="text1"/>
          <w:sz w:val="22"/>
          <w:szCs w:val="22"/>
        </w:rPr>
      </w:pPr>
      <w:r w:rsidRPr="40FDEAB6">
        <w:rPr>
          <w:color w:val="000000" w:themeColor="text1"/>
          <w:sz w:val="22"/>
          <w:szCs w:val="22"/>
        </w:rPr>
        <w:t>In some adolescents, allergic inflammation contributes to increased airway sensitivity. Pollen</w:t>
      </w:r>
      <w:r w:rsidRPr="40FDEAB6" w:rsidR="2154D668">
        <w:rPr>
          <w:color w:val="000000" w:themeColor="text1"/>
          <w:sz w:val="22"/>
          <w:szCs w:val="22"/>
        </w:rPr>
        <w:t>, animal fur, mammalian faeces, fungal spor</w:t>
      </w:r>
      <w:r w:rsidRPr="40FDEAB6" w:rsidR="1460AB92">
        <w:rPr>
          <w:color w:val="000000" w:themeColor="text1"/>
          <w:sz w:val="22"/>
          <w:szCs w:val="22"/>
        </w:rPr>
        <w:t xml:space="preserve">es, welding fumes, factory emissions </w:t>
      </w:r>
      <w:r w:rsidRPr="40FDEAB6">
        <w:rPr>
          <w:color w:val="000000" w:themeColor="text1"/>
          <w:sz w:val="22"/>
          <w:szCs w:val="22"/>
        </w:rPr>
        <w:t>or dust mites may provoke an immune response, which can increase swelling and mucus production. However, not every person with asthma has the same triggers or inflammatory pattern. Management therefore needs to consider the individual rather than assuming that all asthma is identical (Papi et al., 2018; GINA, 2025).</w:t>
      </w:r>
    </w:p>
    <w:p w:rsidR="3D11D103" w:rsidP="40FDEAB6" w:rsidRDefault="5DEF1BD9" w14:paraId="762A713B" w14:textId="308F3C75">
      <w:pPr>
        <w:spacing w:before="240" w:after="240"/>
        <w:rPr>
          <w:color w:val="000000" w:themeColor="text1"/>
          <w:sz w:val="22"/>
          <w:szCs w:val="22"/>
        </w:rPr>
      </w:pPr>
      <w:r w:rsidRPr="40FDEAB6">
        <w:rPr>
          <w:color w:val="000000" w:themeColor="text1"/>
          <w:sz w:val="22"/>
          <w:szCs w:val="22"/>
        </w:rPr>
        <w:t xml:space="preserve">An important distinction is that asthma-related breathlessness is not always caused by poor physical fitness. An adolescent who struggles during running may have exercise-induced bronchoconstriction, poorly controlled asthma or another health problem. Assessment is needed before deciding on treatment or restricting exercise. With suitable management, physical activity can support rather than undermine respiratory wellbeing (Weiler </w:t>
      </w:r>
      <w:r w:rsidRPr="40FDEAB6">
        <w:rPr>
          <w:i/>
          <w:iCs/>
          <w:color w:val="000000" w:themeColor="text1"/>
          <w:sz w:val="22"/>
          <w:szCs w:val="22"/>
        </w:rPr>
        <w:t>et al.</w:t>
      </w:r>
      <w:r w:rsidRPr="40FDEAB6">
        <w:rPr>
          <w:color w:val="000000" w:themeColor="text1"/>
          <w:sz w:val="22"/>
          <w:szCs w:val="22"/>
        </w:rPr>
        <w:t xml:space="preserve">, 2016; Eichenberger </w:t>
      </w:r>
      <w:r w:rsidRPr="40FDEAB6">
        <w:rPr>
          <w:i/>
          <w:iCs/>
          <w:color w:val="000000" w:themeColor="text1"/>
          <w:sz w:val="22"/>
          <w:szCs w:val="22"/>
        </w:rPr>
        <w:t>et al</w:t>
      </w:r>
      <w:r w:rsidRPr="40FDEAB6">
        <w:rPr>
          <w:color w:val="000000" w:themeColor="text1"/>
          <w:sz w:val="22"/>
          <w:szCs w:val="22"/>
        </w:rPr>
        <w:t>., 2013).</w:t>
      </w:r>
    </w:p>
    <w:p w:rsidR="3D11D103" w:rsidP="40FDEAB6" w:rsidRDefault="5DEF1BD9" w14:paraId="236D2F7D" w14:textId="61427AC2">
      <w:pPr>
        <w:spacing w:before="240" w:after="240"/>
        <w:rPr>
          <w:rStyle w:val="Heading1Char"/>
        </w:rPr>
      </w:pPr>
      <w:bookmarkStart w:name="_Toc229959875" w:id="2018706324"/>
      <w:r w:rsidRPr="1DDA0EA7" w:rsidR="5DEF1BD9">
        <w:rPr>
          <w:rStyle w:val="Heading1Char"/>
        </w:rPr>
        <w:t>Section 2: Pathophysiology and Impact</w:t>
      </w:r>
      <w:bookmarkEnd w:id="2018706324"/>
    </w:p>
    <w:p w:rsidR="5FB3BAC6" w:rsidP="40FDEAB6" w:rsidRDefault="5DEF1BD9" w14:paraId="408F3D98" w14:textId="13DAB1C0">
      <w:pPr>
        <w:spacing w:before="240" w:after="240"/>
        <w:rPr>
          <w:color w:val="000000" w:themeColor="text1"/>
          <w:sz w:val="22"/>
          <w:szCs w:val="22"/>
        </w:rPr>
      </w:pPr>
      <w:r w:rsidRPr="40FDEAB6">
        <w:rPr>
          <w:color w:val="000000" w:themeColor="text1"/>
          <w:sz w:val="22"/>
          <w:szCs w:val="22"/>
        </w:rPr>
        <w:t xml:space="preserve">Asthma involves airway inflammation, heightened sensitivity to triggers and variable obstruction of airflow. In some people allergic immune responses involving eosinophils contribute to inflammation, although the underlying pattern differs between individuals. A trigger such as pollen, viral infection or smoke can cause airway smooth muscle to contract, the lining to swell and mucus production to increase. These combined changes reduce the space through which air can pass (Papi </w:t>
      </w:r>
      <w:r w:rsidRPr="40FDEAB6">
        <w:rPr>
          <w:i/>
          <w:iCs/>
          <w:color w:val="000000" w:themeColor="text1"/>
          <w:sz w:val="22"/>
          <w:szCs w:val="22"/>
        </w:rPr>
        <w:t>et al</w:t>
      </w:r>
      <w:r w:rsidRPr="40FDEAB6">
        <w:rPr>
          <w:color w:val="000000" w:themeColor="text1"/>
          <w:sz w:val="22"/>
          <w:szCs w:val="22"/>
        </w:rPr>
        <w:t xml:space="preserve">., 2018; Reddel </w:t>
      </w:r>
      <w:r w:rsidRPr="40FDEAB6">
        <w:rPr>
          <w:i/>
          <w:iCs/>
          <w:color w:val="000000" w:themeColor="text1"/>
          <w:sz w:val="22"/>
          <w:szCs w:val="22"/>
        </w:rPr>
        <w:t>et al.</w:t>
      </w:r>
      <w:r w:rsidRPr="40FDEAB6">
        <w:rPr>
          <w:color w:val="000000" w:themeColor="text1"/>
          <w:sz w:val="22"/>
          <w:szCs w:val="22"/>
        </w:rPr>
        <w:t>, 2022; GINA, 2025).</w:t>
      </w:r>
    </w:p>
    <w:p w:rsidR="5FB3BAC6" w:rsidP="75281556" w:rsidRDefault="5DEF1BD9" w14:paraId="5129F42D" w14:textId="26ECC292">
      <w:pPr>
        <w:spacing w:before="240" w:after="240"/>
      </w:pPr>
      <w:r w:rsidRPr="40FDEAB6">
        <w:rPr>
          <w:color w:val="000000" w:themeColor="text1"/>
          <w:sz w:val="22"/>
          <w:szCs w:val="22"/>
        </w:rPr>
        <w:t xml:space="preserve">Narrower airways create greater resistance to airflow, particularly during expiration. Some air may become trapped, increasing the effort needed to breathe. Irritated airways can cause coughing, while air moving through narrowed passages can produce wheezing. A severe exacerbation can reduce ventilation significantly and requires urgent medical treatment. </w:t>
      </w:r>
    </w:p>
    <w:p w:rsidR="5FB3BAC6" w:rsidP="40FDEAB6" w:rsidRDefault="5DEF1BD9" w14:paraId="3F7B1579" w14:textId="355B0A93">
      <w:pPr>
        <w:spacing w:before="240" w:after="240"/>
        <w:rPr>
          <w:color w:val="000000" w:themeColor="text1"/>
          <w:sz w:val="22"/>
          <w:szCs w:val="22"/>
        </w:rPr>
      </w:pPr>
      <w:r w:rsidRPr="40FDEAB6">
        <w:rPr>
          <w:color w:val="000000" w:themeColor="text1"/>
          <w:sz w:val="22"/>
          <w:szCs w:val="22"/>
        </w:rPr>
        <w:t>The intensity of symptoms varies, so apparent improvement between episodes does not exclude asthma (NHS, 2024; GINA, 2025).</w:t>
      </w:r>
    </w:p>
    <w:p w:rsidR="5FB3BAC6" w:rsidP="40FDEAB6" w:rsidRDefault="5DEF1BD9" w14:paraId="0C2C1E12" w14:textId="58FC7785">
      <w:pPr>
        <w:spacing w:before="240" w:after="240"/>
        <w:rPr>
          <w:color w:val="000000" w:themeColor="text1"/>
          <w:sz w:val="22"/>
          <w:szCs w:val="22"/>
        </w:rPr>
      </w:pPr>
      <w:r w:rsidRPr="40FDEAB6">
        <w:rPr>
          <w:color w:val="000000" w:themeColor="text1"/>
          <w:sz w:val="22"/>
          <w:szCs w:val="22"/>
        </w:rPr>
        <w:t>Respiratory infections can aggravate existing airway inflammation and trigger attacks. Exercise can also provoke temporary bronchoconstriction in susceptible young people because rapid breathing changes airway temperature and moisture. Nevertheless, exercise is beneficial when asthma is well controlled; research indicates that structured physical activity improves fitness in people with asthma. Breathlessness during sport should therefore prompt assessment rather than an automatic recommendation to stop exercising</w:t>
      </w:r>
      <w:r w:rsidRPr="40FDEAB6" w:rsidR="04D910BA">
        <w:rPr>
          <w:color w:val="000000" w:themeColor="text1"/>
          <w:sz w:val="22"/>
          <w:szCs w:val="22"/>
        </w:rPr>
        <w:t>, however, access to an inhaler in the event of emergency is advised</w:t>
      </w:r>
      <w:r w:rsidRPr="40FDEAB6">
        <w:rPr>
          <w:color w:val="000000" w:themeColor="text1"/>
          <w:sz w:val="22"/>
          <w:szCs w:val="22"/>
        </w:rPr>
        <w:t xml:space="preserve"> (Weiler </w:t>
      </w:r>
      <w:r w:rsidRPr="40FDEAB6">
        <w:rPr>
          <w:i/>
          <w:iCs/>
          <w:color w:val="000000" w:themeColor="text1"/>
          <w:sz w:val="22"/>
          <w:szCs w:val="22"/>
        </w:rPr>
        <w:t>et al</w:t>
      </w:r>
      <w:r w:rsidRPr="40FDEAB6">
        <w:rPr>
          <w:color w:val="000000" w:themeColor="text1"/>
          <w:sz w:val="22"/>
          <w:szCs w:val="22"/>
        </w:rPr>
        <w:t>., 2016; Eichenberger et al., 2013).</w:t>
      </w:r>
    </w:p>
    <w:p w:rsidR="5FB3BAC6" w:rsidP="75281556" w:rsidRDefault="3D11D103" w14:paraId="30B035CB" w14:textId="2C3FC516">
      <w:pPr>
        <w:spacing w:before="240" w:after="240"/>
        <w:rPr>
          <w:color w:val="000000" w:themeColor="text1"/>
          <w:sz w:val="22"/>
          <w:szCs w:val="22"/>
        </w:rPr>
      </w:pPr>
      <w:r w:rsidRPr="75281556">
        <w:rPr>
          <w:color w:val="000000" w:themeColor="text1"/>
          <w:sz w:val="22"/>
          <w:szCs w:val="22"/>
        </w:rPr>
        <w:lastRenderedPageBreak/>
        <w:t>Environmental factors also matter. Tobacco smoke, vaping aerosols, indoor mould and outdoor pollution may irritate the airways and worsen control. Obesity is associated with asthma and may alter breathing mechanics, but body size alone does not explain an individual adolescent’s breathlessness. A careful assessment must consider other possible causes. Poor control can disrupt sleep, school attendance and participation in sport, with consequences for confidence and quality of life (Forno and Celedón, 2017; WHO, 2024; NICE, 2024).</w:t>
      </w:r>
    </w:p>
    <w:p w:rsidR="5FB3BAC6" w:rsidP="75281556" w:rsidRDefault="3D11D103" w14:paraId="25F35E29" w14:textId="3FDF0930">
      <w:pPr>
        <w:spacing w:before="240" w:after="240"/>
        <w:rPr>
          <w:color w:val="000000" w:themeColor="text1"/>
          <w:sz w:val="22"/>
          <w:szCs w:val="22"/>
        </w:rPr>
      </w:pPr>
      <w:r w:rsidRPr="75281556">
        <w:rPr>
          <w:color w:val="000000" w:themeColor="text1"/>
          <w:sz w:val="22"/>
          <w:szCs w:val="22"/>
        </w:rPr>
        <w:t>The value of monitoring lies in identifying patterns rather than relying on a single reading. For example, a young person may have normal breathing measurements at an appointment but still report symptoms at night or during sport. Clinicians should compare symptom history with objective test results and consider further assessment when findings do not agree (NICE, 2024; GINA, 2025).</w:t>
      </w:r>
    </w:p>
    <w:p w:rsidR="5FB3BAC6" w:rsidP="75281556" w:rsidRDefault="3D11D103" w14:paraId="675DAD65" w14:textId="3E8314DA">
      <w:pPr>
        <w:spacing w:before="240" w:after="240"/>
        <w:rPr>
          <w:color w:val="000000" w:themeColor="text1"/>
          <w:sz w:val="22"/>
          <w:szCs w:val="22"/>
        </w:rPr>
      </w:pPr>
      <w:r w:rsidRPr="75281556">
        <w:rPr>
          <w:color w:val="000000" w:themeColor="text1"/>
          <w:sz w:val="22"/>
          <w:szCs w:val="22"/>
        </w:rPr>
        <w:t>A personalised action plan is especially useful at school, where parents may not be present. It can explain usual treatment, early warning signs and when to seek help. Adolescents should be involved in understanding the plan, while adults retain appropriate oversight. This supports independence without expecting the young person to manage serious symptoms alone (NICE, 2024; GINA, 2025).</w:t>
      </w:r>
    </w:p>
    <w:p w:rsidR="5FB3BAC6" w:rsidP="40FDEAB6" w:rsidRDefault="5DEF1BD9" w14:paraId="4437AD01" w14:textId="2B90F6E2">
      <w:pPr>
        <w:spacing w:before="240" w:after="240"/>
        <w:rPr>
          <w:color w:val="000000" w:themeColor="text1"/>
          <w:sz w:val="22"/>
          <w:szCs w:val="22"/>
        </w:rPr>
      </w:pPr>
      <w:r w:rsidRPr="40FDEAB6">
        <w:rPr>
          <w:color w:val="000000" w:themeColor="text1"/>
          <w:sz w:val="22"/>
          <w:szCs w:val="22"/>
        </w:rPr>
        <w:t>Education should also explore practical barriers to treatment. Some adolescents may forget their preventer inhaler or feel uncomfortable using it in front of friends. A respectful conversation about school routines, privacy and confidence may uncover problems that</w:t>
      </w:r>
      <w:r w:rsidRPr="40FDEAB6" w:rsidR="5F689FDD">
        <w:rPr>
          <w:color w:val="000000" w:themeColor="text1"/>
          <w:sz w:val="22"/>
          <w:szCs w:val="22"/>
        </w:rPr>
        <w:t xml:space="preserve"> </w:t>
      </w:r>
      <w:r w:rsidRPr="40FDEAB6">
        <w:rPr>
          <w:color w:val="000000" w:themeColor="text1"/>
          <w:sz w:val="22"/>
          <w:szCs w:val="22"/>
        </w:rPr>
        <w:t>a simple instruction to take medication would miss. This supports more realistic and person-centred asthma care (NICE, 2024; GINA, 2025).</w:t>
      </w:r>
      <w:r w:rsidRPr="40FDEAB6" w:rsidR="5BE0EB61">
        <w:rPr>
          <w:color w:val="000000" w:themeColor="text1"/>
          <w:sz w:val="22"/>
          <w:szCs w:val="22"/>
        </w:rPr>
        <w:t xml:space="preserve"> The use of smart watches and health-tech could aid in reminders to youth as to when they should use corticosteroids.</w:t>
      </w:r>
    </w:p>
    <w:p w:rsidR="5FB3BAC6" w:rsidP="75281556" w:rsidRDefault="3D11D103" w14:paraId="45B15ECF" w14:textId="1A7FDAC0">
      <w:pPr>
        <w:spacing w:before="240" w:after="240"/>
        <w:rPr>
          <w:color w:val="000000" w:themeColor="text1"/>
          <w:sz w:val="22"/>
          <w:szCs w:val="22"/>
        </w:rPr>
      </w:pPr>
      <w:r w:rsidRPr="75281556">
        <w:rPr>
          <w:color w:val="000000" w:themeColor="text1"/>
          <w:sz w:val="22"/>
          <w:szCs w:val="22"/>
        </w:rPr>
        <w:t>The effectiveness of lifestyle recommendations should be reviewed over time. For example, reducing smoke exposure may help symptoms, but it will not replace prescribed anti-inflammatory treatment. Likewise, increasing exercise is valuable, but repeated breathlessness requires reassessment. Combining self-management education with clinical review is more useful than treating lifestyle advice as a substitute for medical care (NICE, 2024; GINA, 2025).</w:t>
      </w:r>
    </w:p>
    <w:p w:rsidR="75281556" w:rsidP="75281556" w:rsidRDefault="75281556" w14:paraId="774D9485" w14:textId="2CD9531D">
      <w:pPr>
        <w:spacing w:before="240" w:after="240"/>
        <w:rPr>
          <w:b/>
          <w:bCs/>
          <w:color w:val="000000" w:themeColor="text1"/>
          <w:sz w:val="36"/>
          <w:szCs w:val="36"/>
        </w:rPr>
      </w:pPr>
    </w:p>
    <w:p w:rsidR="5FB3BAC6" w:rsidP="40FDEAB6" w:rsidRDefault="5DEF1BD9" w14:paraId="17B1678A" w14:textId="45B0F759">
      <w:pPr>
        <w:spacing w:before="240" w:after="240"/>
        <w:rPr>
          <w:b w:val="1"/>
          <w:bCs w:val="1"/>
          <w:color w:val="000000" w:themeColor="text1"/>
          <w:sz w:val="36"/>
          <w:szCs w:val="36"/>
        </w:rPr>
      </w:pPr>
      <w:bookmarkStart w:name="_Toc196007964" w:id="1900544760"/>
      <w:r w:rsidRPr="1DDA0EA7" w:rsidR="5DEF1BD9">
        <w:rPr>
          <w:rStyle w:val="Heading1Char"/>
        </w:rPr>
        <w:t>Section 3: Diagnosis, Monitoring and Data Use</w:t>
      </w:r>
      <w:bookmarkEnd w:id="1900544760"/>
    </w:p>
    <w:p w:rsidR="5FB3BAC6" w:rsidP="75281556" w:rsidRDefault="3D11D103" w14:paraId="177FA68E" w14:textId="6AB33D25">
      <w:pPr>
        <w:spacing w:before="240" w:after="240"/>
        <w:rPr>
          <w:color w:val="000000" w:themeColor="text1"/>
          <w:sz w:val="22"/>
          <w:szCs w:val="22"/>
        </w:rPr>
      </w:pPr>
      <w:r w:rsidRPr="75281556">
        <w:rPr>
          <w:color w:val="000000" w:themeColor="text1"/>
          <w:sz w:val="22"/>
          <w:szCs w:val="22"/>
        </w:rPr>
        <w:t>Diagnosis begins with a structured history of wheeze, cough, breathlessness, chest tightness, variation in symptoms and possible triggers. Clinicians should ask about family history and consider alternative explanations. NICE advises that asthma should not be confirmed from symptoms alone: objective evidence is required where possible. For children aged 5–16, the pathway includes fractional exhaled nitric oxide (FeNO), spirometry with bronchodilator reversibility and, in appropriate circumstances, peak-flow variability (NICE, 2024).</w:t>
      </w:r>
    </w:p>
    <w:p w:rsidR="5FB3BAC6" w:rsidP="75281556" w:rsidRDefault="3D11D103" w14:paraId="3CF7FABB" w14:textId="640746D8">
      <w:pPr>
        <w:spacing w:before="240" w:after="240"/>
        <w:rPr>
          <w:color w:val="000000" w:themeColor="text1"/>
          <w:sz w:val="22"/>
          <w:szCs w:val="22"/>
        </w:rPr>
      </w:pPr>
      <w:r w:rsidRPr="75281556">
        <w:rPr>
          <w:color w:val="000000" w:themeColor="text1"/>
          <w:sz w:val="22"/>
          <w:szCs w:val="22"/>
        </w:rPr>
        <w:lastRenderedPageBreak/>
        <w:t>FeNO can indicate a type of airway inflammation. Spirometry measures airflow, including the volume forcibly exhaled in one second, while bronchodilator reversibility assesses improvement after an inhaled medicine opens the airways. Peak-flow measurements can show variation over time. However, a single normal result does not always rule out asthma, and test findings must be interpreted alongside symptoms and clinical history (NICE, 2024; GINA, 2025).</w:t>
      </w:r>
    </w:p>
    <w:p w:rsidR="5FB3BAC6" w:rsidP="40FDEAB6" w:rsidRDefault="5DEF1BD9" w14:paraId="7BE3A18F" w14:textId="6441D2A2">
      <w:pPr>
        <w:spacing w:before="240" w:after="240"/>
        <w:rPr>
          <w:color w:val="000000" w:themeColor="text1"/>
          <w:sz w:val="22"/>
          <w:szCs w:val="22"/>
        </w:rPr>
      </w:pPr>
      <w:r w:rsidRPr="40FDEAB6">
        <w:rPr>
          <w:color w:val="000000" w:themeColor="text1"/>
          <w:sz w:val="22"/>
          <w:szCs w:val="22"/>
        </w:rPr>
        <w:t xml:space="preserve">After diagnosis, reviews should consider daytime and night-time symptoms, activity limitation, reliever use, missed school, attacks and emergency attendance. Validated questionnaires can support this discussion. Regular peak-flow recording is not needed for </w:t>
      </w:r>
      <w:r w:rsidRPr="40FDEAB6" w:rsidR="562F13F1">
        <w:rPr>
          <w:color w:val="000000" w:themeColor="text1"/>
          <w:sz w:val="22"/>
          <w:szCs w:val="22"/>
        </w:rPr>
        <w:t>everyone but</w:t>
      </w:r>
      <w:r w:rsidRPr="40FDEAB6">
        <w:rPr>
          <w:color w:val="000000" w:themeColor="text1"/>
          <w:sz w:val="22"/>
          <w:szCs w:val="22"/>
        </w:rPr>
        <w:t xml:space="preserve"> may be useful when included in an individual action plan. Inhaler</w:t>
      </w:r>
      <w:r w:rsidRPr="40FDEAB6" w:rsidR="3801E109">
        <w:rPr>
          <w:color w:val="000000" w:themeColor="text1"/>
          <w:sz w:val="22"/>
          <w:szCs w:val="22"/>
        </w:rPr>
        <w:t xml:space="preserve"> or puffer</w:t>
      </w:r>
      <w:r w:rsidRPr="40FDEAB6">
        <w:rPr>
          <w:color w:val="000000" w:themeColor="text1"/>
          <w:sz w:val="22"/>
          <w:szCs w:val="22"/>
        </w:rPr>
        <w:t xml:space="preserve"> technique and adherence should be checked because incorrect use can reduce medicine reaching the lungs (NICE, 2024; GINA, 2025).</w:t>
      </w:r>
    </w:p>
    <w:p w:rsidR="5FB3BAC6" w:rsidP="40FDEAB6" w:rsidRDefault="5DEF1BD9" w14:paraId="02438E2C" w14:textId="47FE05EA">
      <w:pPr>
        <w:spacing w:before="240" w:after="240"/>
        <w:rPr>
          <w:b w:val="1"/>
          <w:bCs w:val="1"/>
          <w:color w:val="000000" w:themeColor="text1"/>
          <w:sz w:val="22"/>
          <w:szCs w:val="22"/>
        </w:rPr>
      </w:pPr>
      <w:bookmarkStart w:name="_Toc908560210" w:id="1088950478"/>
      <w:r w:rsidRPr="1DDA0EA7" w:rsidR="5DEF1BD9">
        <w:rPr>
          <w:rStyle w:val="Heading1Char"/>
        </w:rPr>
        <w:t>Section 4: Evidence-Based Lifestyle Recommendations</w:t>
      </w:r>
      <w:bookmarkEnd w:id="1088950478"/>
    </w:p>
    <w:p w:rsidR="5FB3BAC6" w:rsidP="75281556" w:rsidRDefault="3D11D103" w14:paraId="29283E52" w14:textId="47EA0A4E">
      <w:pPr>
        <w:spacing w:before="240" w:after="240"/>
        <w:rPr>
          <w:color w:val="000000" w:themeColor="text1"/>
          <w:sz w:val="22"/>
          <w:szCs w:val="22"/>
        </w:rPr>
      </w:pPr>
      <w:r w:rsidRPr="75281556">
        <w:rPr>
          <w:color w:val="000000" w:themeColor="text1"/>
          <w:sz w:val="22"/>
          <w:szCs w:val="22"/>
        </w:rPr>
        <w:t>First, adolescents need individualised treatment reviews and clear education about prescribed inhalers. Inhaled corticosteroid-containing treatment reduces airway inflammation and is central to asthma management. Young people should demonstrate their inhaler technique at appointments, discuss barriers to taking treatment and receive a written action plan explaining what to do if symptoms worsen. Treatment decisions must be made with a qualified clinician (NICE, 2024; GINA, 2025).</w:t>
      </w:r>
    </w:p>
    <w:p w:rsidR="5FB3BAC6" w:rsidP="40FDEAB6" w:rsidRDefault="5DEF1BD9" w14:paraId="657AF0E4" w14:textId="1C5540F6">
      <w:pPr>
        <w:spacing w:before="240" w:after="240"/>
        <w:rPr>
          <w:color w:val="000000" w:themeColor="text1"/>
          <w:sz w:val="22"/>
          <w:szCs w:val="22"/>
        </w:rPr>
      </w:pPr>
      <w:r w:rsidRPr="40FDEAB6">
        <w:rPr>
          <w:color w:val="000000" w:themeColor="text1"/>
          <w:sz w:val="22"/>
          <w:szCs w:val="22"/>
        </w:rPr>
        <w:t xml:space="preserve">Second, physical activity should be encouraged rather than routinely restricted. Walking, swimming, cycling and school sport can support cardiovascular fitness, emotional wellbeing and social inclusion. A suitable warm-up and access to prescribed treatment may help some adolescents with exercise-related symptoms. Persistent breathlessness or wheeze during activity warrants a review of asthma control and possible alternative causes (Eichenberger </w:t>
      </w:r>
      <w:r w:rsidRPr="40FDEAB6">
        <w:rPr>
          <w:i/>
          <w:iCs/>
          <w:color w:val="000000" w:themeColor="text1"/>
          <w:sz w:val="22"/>
          <w:szCs w:val="22"/>
        </w:rPr>
        <w:t>et al</w:t>
      </w:r>
      <w:r w:rsidRPr="40FDEAB6">
        <w:rPr>
          <w:color w:val="000000" w:themeColor="text1"/>
          <w:sz w:val="22"/>
          <w:szCs w:val="22"/>
        </w:rPr>
        <w:t xml:space="preserve">., 2013; Weiler </w:t>
      </w:r>
      <w:r w:rsidRPr="40FDEAB6">
        <w:rPr>
          <w:i/>
          <w:iCs/>
          <w:color w:val="000000" w:themeColor="text1"/>
          <w:sz w:val="22"/>
          <w:szCs w:val="22"/>
        </w:rPr>
        <w:t>et al.</w:t>
      </w:r>
      <w:r w:rsidRPr="40FDEAB6">
        <w:rPr>
          <w:color w:val="000000" w:themeColor="text1"/>
          <w:sz w:val="22"/>
          <w:szCs w:val="22"/>
        </w:rPr>
        <w:t>, 2016).</w:t>
      </w:r>
    </w:p>
    <w:p w:rsidR="5FB3BAC6" w:rsidP="75281556" w:rsidRDefault="3D11D103" w14:paraId="6451687C" w14:textId="4FA0C1DE">
      <w:pPr>
        <w:spacing w:before="240" w:after="240"/>
        <w:rPr>
          <w:color w:val="000000" w:themeColor="text1"/>
          <w:sz w:val="22"/>
          <w:szCs w:val="22"/>
        </w:rPr>
      </w:pPr>
      <w:r w:rsidRPr="75281556">
        <w:rPr>
          <w:color w:val="000000" w:themeColor="text1"/>
          <w:sz w:val="22"/>
          <w:szCs w:val="22"/>
        </w:rPr>
        <w:t>Third, avoidable triggers should be addressed without imposing unrealistic restrictions. A smoke-free home, avoiding vaping, managing damp or mould and recognising seasonal pollen patterns may help reduce symptoms. Where allergic rhinitis is present, appropriate assessment and treatment can improve comfort. Respiratory infections should be taken seriously, and recommended vaccinations discussed with healthcare professionals according to current eligibility (NICE, 2024; NHS, 2024).</w:t>
      </w:r>
    </w:p>
    <w:p w:rsidR="5FB3BAC6" w:rsidP="75281556" w:rsidRDefault="3D11D103" w14:paraId="6EF4C284" w14:textId="4688E787">
      <w:pPr>
        <w:spacing w:before="240" w:after="240"/>
        <w:rPr>
          <w:color w:val="000000" w:themeColor="text1"/>
          <w:sz w:val="22"/>
          <w:szCs w:val="22"/>
        </w:rPr>
      </w:pPr>
      <w:r w:rsidRPr="75281556">
        <w:rPr>
          <w:color w:val="000000" w:themeColor="text1"/>
          <w:sz w:val="22"/>
          <w:szCs w:val="22"/>
        </w:rPr>
        <w:t>Finally, balanced nutrition, adequate sleep and supportive weight management can promote general health. Discussions about weight should be respectful and should not replace assessment of respiratory symptoms. As adolescents become more independent, parents, schools and healthcare teams can support gradual responsibility for medicines, symptom recognition and knowing when to seek help. Shared decisions may improve confidence and engagement with long-term care (Forno and Celedón, 2017; GINA, 2025).</w:t>
      </w:r>
    </w:p>
    <w:p w:rsidR="5FB3BAC6" w:rsidP="40FDEAB6" w:rsidRDefault="5DEF1BD9" w14:paraId="78CBB67F" w14:textId="117AAB49">
      <w:pPr>
        <w:spacing w:before="240" w:after="240"/>
        <w:rPr>
          <w:b w:val="1"/>
          <w:bCs w:val="1"/>
          <w:color w:val="000000" w:themeColor="text1"/>
          <w:sz w:val="22"/>
          <w:szCs w:val="22"/>
        </w:rPr>
      </w:pPr>
      <w:bookmarkStart w:name="_Toc1674318190" w:id="1820566953"/>
      <w:r w:rsidRPr="1DDA0EA7" w:rsidR="5DEF1BD9">
        <w:rPr>
          <w:rStyle w:val="Heading1Char"/>
        </w:rPr>
        <w:t>Conclusion</w:t>
      </w:r>
      <w:bookmarkEnd w:id="1820566953"/>
    </w:p>
    <w:p w:rsidR="5FB3BAC6" w:rsidP="40FDEAB6" w:rsidRDefault="5DEF1BD9" w14:paraId="5C91B4C0" w14:textId="594C1578">
      <w:pPr>
        <w:spacing w:before="240" w:after="240"/>
        <w:rPr>
          <w:color w:val="000000" w:themeColor="text1"/>
          <w:sz w:val="22"/>
          <w:szCs w:val="22"/>
        </w:rPr>
      </w:pPr>
      <w:r w:rsidRPr="40FDEAB6">
        <w:rPr>
          <w:color w:val="000000" w:themeColor="text1"/>
          <w:sz w:val="22"/>
          <w:szCs w:val="22"/>
        </w:rPr>
        <w:lastRenderedPageBreak/>
        <w:t>Asthma affects the normal function of the respiratory system through inflammation, smooth-muscle contraction and excess mucus. These changes narrow the bronchi and bronchioles, increase airflow resistance and make breathing out more difficult. Understanding the route of air through the lungs, the mechanics of ventilation and gas</w:t>
      </w:r>
      <w:r w:rsidRPr="40FDEAB6" w:rsidR="506FC7E0">
        <w:rPr>
          <w:color w:val="000000" w:themeColor="text1"/>
          <w:sz w:val="22"/>
          <w:szCs w:val="22"/>
        </w:rPr>
        <w:t>-</w:t>
      </w:r>
      <w:r w:rsidRPr="40FDEAB6">
        <w:rPr>
          <w:color w:val="000000" w:themeColor="text1"/>
          <w:sz w:val="22"/>
          <w:szCs w:val="22"/>
        </w:rPr>
        <w:t>exchange helps explain the symptoms experienced by adolescents with asthma (OpenStax, 2022; Papi et al., 2018).</w:t>
      </w:r>
    </w:p>
    <w:p w:rsidR="5FB3BAC6" w:rsidP="75281556" w:rsidRDefault="3D11D103" w14:paraId="75EF4622" w14:textId="2159811C">
      <w:pPr>
        <w:spacing w:before="240" w:after="240"/>
        <w:rPr>
          <w:color w:val="000000" w:themeColor="text1"/>
          <w:sz w:val="22"/>
          <w:szCs w:val="22"/>
        </w:rPr>
      </w:pPr>
      <w:r w:rsidRPr="75281556">
        <w:rPr>
          <w:color w:val="000000" w:themeColor="text1"/>
          <w:sz w:val="22"/>
          <w:szCs w:val="22"/>
        </w:rPr>
        <w:t>Adolescents may experience additional difficulties because asthma can interrupt exercise, sleep, school and social activities while they are learning to manage their own health. Triggers include infections, allergens, smoke and pollution, but breathlessness should not automatically be attributed to asthma without assessment. Objective testing, symptom reviews and careful interpretation of health information are important for accurate diagnosis and ongoing monitoring (NICE, 2024; GINA, 2025).</w:t>
      </w:r>
    </w:p>
    <w:p w:rsidR="5FB3BAC6" w:rsidP="40FDEAB6" w:rsidRDefault="5DEF1BD9" w14:paraId="65FE4CF0" w14:textId="0F68FD00">
      <w:pPr>
        <w:spacing w:before="240" w:after="240"/>
        <w:rPr>
          <w:color w:val="000000" w:themeColor="text1"/>
          <w:sz w:val="22"/>
          <w:szCs w:val="22"/>
        </w:rPr>
      </w:pPr>
      <w:r w:rsidRPr="40FDEAB6">
        <w:rPr>
          <w:color w:val="000000" w:themeColor="text1"/>
          <w:sz w:val="22"/>
          <w:szCs w:val="22"/>
        </w:rPr>
        <w:t xml:space="preserve">Good management combines appropriate prescribed treatment with correct inhaler technique, a written action plan, </w:t>
      </w:r>
      <w:r w:rsidRPr="40FDEAB6" w:rsidR="0BE7A34C">
        <w:rPr>
          <w:color w:val="000000" w:themeColor="text1"/>
          <w:sz w:val="22"/>
          <w:szCs w:val="22"/>
        </w:rPr>
        <w:t xml:space="preserve">use of a peak-flow meter, </w:t>
      </w:r>
      <w:r w:rsidRPr="40FDEAB6">
        <w:rPr>
          <w:color w:val="000000" w:themeColor="text1"/>
          <w:sz w:val="22"/>
          <w:szCs w:val="22"/>
        </w:rPr>
        <w:t xml:space="preserve">physical activity and sensible reduction of relevant triggers. Healthcare professionals have an important role in teaching adolescents and families, identifying poor control and supporting increasing independence. With individualised care, many young people can remain active and participate fully in everyday life (NICE, 2024; Eichenberger </w:t>
      </w:r>
      <w:r w:rsidRPr="40FDEAB6">
        <w:rPr>
          <w:i/>
          <w:iCs/>
          <w:color w:val="000000" w:themeColor="text1"/>
          <w:sz w:val="22"/>
          <w:szCs w:val="22"/>
        </w:rPr>
        <w:t>et al.</w:t>
      </w:r>
      <w:r w:rsidRPr="40FDEAB6">
        <w:rPr>
          <w:color w:val="000000" w:themeColor="text1"/>
          <w:sz w:val="22"/>
          <w:szCs w:val="22"/>
        </w:rPr>
        <w:t>, 2013).</w:t>
      </w:r>
    </w:p>
    <w:p w:rsidR="75281556" w:rsidP="75281556" w:rsidRDefault="75281556" w14:paraId="5F02E009" w14:textId="492CE2AD">
      <w:pPr>
        <w:spacing w:before="240" w:after="240"/>
        <w:rPr>
          <w:b/>
          <w:bCs/>
          <w:color w:val="000000" w:themeColor="text1"/>
          <w:sz w:val="22"/>
          <w:szCs w:val="22"/>
        </w:rPr>
      </w:pPr>
    </w:p>
    <w:p w:rsidR="75281556" w:rsidP="75281556" w:rsidRDefault="75281556" w14:paraId="1A3CC323" w14:textId="7853E5A7">
      <w:pPr>
        <w:spacing w:before="240" w:after="240"/>
        <w:rPr>
          <w:b/>
          <w:bCs/>
          <w:color w:val="000000" w:themeColor="text1"/>
          <w:sz w:val="36"/>
          <w:szCs w:val="36"/>
        </w:rPr>
      </w:pPr>
    </w:p>
    <w:p w:rsidR="75281556" w:rsidP="75281556" w:rsidRDefault="75281556" w14:paraId="078D339D" w14:textId="1C15B599">
      <w:pPr>
        <w:spacing w:before="240" w:after="240"/>
        <w:rPr>
          <w:b/>
          <w:bCs/>
          <w:color w:val="000000" w:themeColor="text1"/>
          <w:sz w:val="36"/>
          <w:szCs w:val="36"/>
        </w:rPr>
      </w:pPr>
    </w:p>
    <w:p w:rsidR="75281556" w:rsidP="75281556" w:rsidRDefault="75281556" w14:paraId="444A73AE" w14:textId="7D025CCE">
      <w:pPr>
        <w:spacing w:before="240" w:after="240"/>
        <w:rPr>
          <w:b/>
          <w:bCs/>
          <w:color w:val="000000" w:themeColor="text1"/>
          <w:sz w:val="36"/>
          <w:szCs w:val="36"/>
        </w:rPr>
      </w:pPr>
    </w:p>
    <w:p w:rsidR="75281556" w:rsidP="75281556" w:rsidRDefault="75281556" w14:paraId="2FFD0DA6" w14:textId="1C59817D">
      <w:pPr>
        <w:spacing w:before="240" w:after="240"/>
        <w:rPr>
          <w:b/>
          <w:bCs/>
          <w:color w:val="000000" w:themeColor="text1"/>
          <w:sz w:val="36"/>
          <w:szCs w:val="36"/>
        </w:rPr>
      </w:pPr>
    </w:p>
    <w:p w:rsidR="75281556" w:rsidP="40FDEAB6" w:rsidRDefault="75281556" w14:paraId="053A2FC8" w14:textId="10F11EE5">
      <w:pPr>
        <w:spacing w:before="240" w:after="240"/>
        <w:rPr>
          <w:b/>
          <w:bCs/>
          <w:color w:val="000000" w:themeColor="text1"/>
          <w:sz w:val="36"/>
          <w:szCs w:val="36"/>
        </w:rPr>
      </w:pPr>
    </w:p>
    <w:p w:rsidR="40FDEAB6" w:rsidP="40FDEAB6" w:rsidRDefault="40FDEAB6" w14:paraId="291D35CA" w14:textId="26648184">
      <w:pPr>
        <w:spacing w:before="240" w:after="240"/>
        <w:rPr>
          <w:b/>
          <w:bCs/>
          <w:color w:val="000000" w:themeColor="text1"/>
          <w:sz w:val="36"/>
          <w:szCs w:val="36"/>
        </w:rPr>
      </w:pPr>
    </w:p>
    <w:p w:rsidR="40FDEAB6" w:rsidP="40FDEAB6" w:rsidRDefault="40FDEAB6" w14:paraId="7F2EA8F8" w14:textId="542B3F10">
      <w:pPr>
        <w:spacing w:before="240" w:after="240"/>
        <w:rPr>
          <w:b/>
          <w:bCs/>
          <w:color w:val="000000" w:themeColor="text1"/>
          <w:sz w:val="36"/>
          <w:szCs w:val="36"/>
        </w:rPr>
      </w:pPr>
    </w:p>
    <w:p w:rsidR="5FB3BAC6" w:rsidP="40FDEAB6" w:rsidRDefault="534F793A" w14:paraId="6F4B9A42" w14:textId="2ED6FB0D">
      <w:pPr>
        <w:spacing w:before="240" w:after="240"/>
        <w:rPr>
          <w:b w:val="1"/>
          <w:bCs w:val="1"/>
          <w:color w:val="000000" w:themeColor="text1"/>
          <w:sz w:val="36"/>
          <w:szCs w:val="36"/>
        </w:rPr>
      </w:pPr>
      <w:bookmarkStart w:name="_Toc1390293842" w:id="838773176"/>
      <w:r w:rsidRPr="1DDA0EA7" w:rsidR="534F793A">
        <w:rPr>
          <w:rStyle w:val="Heading1Char"/>
        </w:rPr>
        <w:t xml:space="preserve">Havard </w:t>
      </w:r>
      <w:r w:rsidRPr="1DDA0EA7" w:rsidR="5DEF1BD9">
        <w:rPr>
          <w:rStyle w:val="Heading1Char"/>
        </w:rPr>
        <w:t>Reference List</w:t>
      </w:r>
      <w:bookmarkEnd w:id="838773176"/>
    </w:p>
    <w:p w:rsidR="5FB3BAC6" w:rsidP="75281556" w:rsidRDefault="5DEF1BD9" w14:paraId="5773C066" w14:textId="5ADB1A5C">
      <w:pPr>
        <w:spacing w:before="240" w:after="240"/>
        <w:rPr>
          <w:sz w:val="22"/>
          <w:szCs w:val="22"/>
        </w:rPr>
      </w:pPr>
      <w:r w:rsidRPr="40FDEAB6">
        <w:rPr>
          <w:color w:val="000000" w:themeColor="text1"/>
          <w:sz w:val="22"/>
          <w:szCs w:val="22"/>
        </w:rPr>
        <w:t xml:space="preserve">Eichenberger, P.A., Diener, S.N., Kofmehl, R. and Spengler, C.M. (2013) ‘Exercise training in children with asthma: a systematic review’, </w:t>
      </w:r>
      <w:r w:rsidRPr="40FDEAB6">
        <w:rPr>
          <w:i/>
          <w:iCs/>
          <w:color w:val="000000" w:themeColor="text1"/>
          <w:sz w:val="22"/>
          <w:szCs w:val="22"/>
        </w:rPr>
        <w:t>European Journal of Pediatrics</w:t>
      </w:r>
      <w:r w:rsidRPr="40FDEAB6">
        <w:rPr>
          <w:color w:val="000000" w:themeColor="text1"/>
          <w:sz w:val="22"/>
          <w:szCs w:val="22"/>
        </w:rPr>
        <w:t xml:space="preserve">, 172, pp. 165–175. </w:t>
      </w:r>
      <w:hyperlink r:id="rId7">
        <w:r w:rsidRPr="40FDEAB6">
          <w:rPr>
            <w:rStyle w:val="Hyperlink"/>
            <w:sz w:val="22"/>
            <w:szCs w:val="22"/>
          </w:rPr>
          <w:t>https://doi.org/10.1007/s00431-012-1829-2</w:t>
        </w:r>
      </w:hyperlink>
    </w:p>
    <w:p w:rsidR="5FB3BAC6" w:rsidP="40FDEAB6" w:rsidRDefault="5DEF1BD9" w14:paraId="65BE5022" w14:textId="6FF1E94C">
      <w:pPr>
        <w:spacing w:before="240" w:after="240"/>
        <w:rPr>
          <w:color w:val="000000" w:themeColor="text1"/>
          <w:sz w:val="22"/>
          <w:szCs w:val="22"/>
        </w:rPr>
      </w:pPr>
      <w:r w:rsidRPr="40FDEAB6">
        <w:rPr>
          <w:color w:val="000000" w:themeColor="text1"/>
          <w:sz w:val="22"/>
          <w:szCs w:val="22"/>
        </w:rPr>
        <w:lastRenderedPageBreak/>
        <w:t xml:space="preserve">Forno, E. and Celedón, J.C. (2017) ‘The effect of obesity, weight gain, and weight loss on asthma inception and control’, </w:t>
      </w:r>
      <w:r w:rsidRPr="40FDEAB6">
        <w:rPr>
          <w:i/>
          <w:iCs/>
          <w:color w:val="000000" w:themeColor="text1"/>
          <w:sz w:val="22"/>
          <w:szCs w:val="22"/>
        </w:rPr>
        <w:t>Current Opinion in Allergy and Clinical Immunology</w:t>
      </w:r>
      <w:r w:rsidRPr="40FDEAB6">
        <w:rPr>
          <w:color w:val="000000" w:themeColor="text1"/>
          <w:sz w:val="22"/>
          <w:szCs w:val="22"/>
        </w:rPr>
        <w:t>, 17(2), pp. 123–130.</w:t>
      </w:r>
    </w:p>
    <w:p w:rsidR="5FB3BAC6" w:rsidP="75281556" w:rsidRDefault="3D11D103" w14:paraId="7F531D27" w14:textId="40BFF41E">
      <w:pPr>
        <w:spacing w:before="240" w:after="240"/>
        <w:rPr>
          <w:sz w:val="22"/>
          <w:szCs w:val="22"/>
        </w:rPr>
      </w:pPr>
      <w:r w:rsidRPr="75281556">
        <w:rPr>
          <w:color w:val="000000" w:themeColor="text1"/>
          <w:sz w:val="22"/>
          <w:szCs w:val="22"/>
        </w:rPr>
        <w:t xml:space="preserve">Global Initiative for Asthma (GINA) (2025) Global strategy for asthma management and prevention. Available at: </w:t>
      </w:r>
      <w:hyperlink r:id="rId8">
        <w:r w:rsidRPr="75281556">
          <w:rPr>
            <w:rStyle w:val="Hyperlink"/>
            <w:sz w:val="22"/>
            <w:szCs w:val="22"/>
          </w:rPr>
          <w:t>https://ginasthma.org/</w:t>
        </w:r>
      </w:hyperlink>
    </w:p>
    <w:p w:rsidR="5FB3BAC6" w:rsidP="75281556" w:rsidRDefault="3D11D103" w14:paraId="392D69C4" w14:textId="25A72DDB">
      <w:pPr>
        <w:spacing w:before="240" w:after="240"/>
        <w:rPr>
          <w:color w:val="000000" w:themeColor="text1"/>
          <w:sz w:val="22"/>
          <w:szCs w:val="22"/>
        </w:rPr>
      </w:pPr>
      <w:r w:rsidRPr="75281556">
        <w:rPr>
          <w:color w:val="000000" w:themeColor="text1"/>
          <w:sz w:val="22"/>
          <w:szCs w:val="22"/>
        </w:rPr>
        <w:t>Hall, J.E. and Hall, M.E. (2021) Guyton and Hall textbook of medical physiology. 14th edn. Philadelphia: Elsevier.</w:t>
      </w:r>
    </w:p>
    <w:p w:rsidR="5FB3BAC6" w:rsidP="75281556" w:rsidRDefault="3D11D103" w14:paraId="5768A109" w14:textId="372789A0">
      <w:pPr>
        <w:spacing w:before="240" w:after="240"/>
        <w:rPr>
          <w:sz w:val="22"/>
          <w:szCs w:val="22"/>
        </w:rPr>
      </w:pPr>
      <w:r w:rsidRPr="75281556">
        <w:rPr>
          <w:color w:val="000000" w:themeColor="text1"/>
          <w:sz w:val="22"/>
          <w:szCs w:val="22"/>
        </w:rPr>
        <w:t xml:space="preserve">National Institute for Health and Care Excellence (NICE) (2024) Asthma: diagnosis, monitoring and chronic asthma management (NG245). Available at: </w:t>
      </w:r>
      <w:hyperlink r:id="rId9">
        <w:r w:rsidRPr="75281556">
          <w:rPr>
            <w:rStyle w:val="Hyperlink"/>
            <w:sz w:val="22"/>
            <w:szCs w:val="22"/>
          </w:rPr>
          <w:t>https://www.nice.org.uk/guidance/ng245</w:t>
        </w:r>
      </w:hyperlink>
    </w:p>
    <w:p w:rsidR="5FB3BAC6" w:rsidP="75281556" w:rsidRDefault="3D11D103" w14:paraId="7915C7FD" w14:textId="1AFAAE25">
      <w:pPr>
        <w:spacing w:before="240" w:after="240"/>
        <w:rPr>
          <w:sz w:val="22"/>
          <w:szCs w:val="22"/>
        </w:rPr>
      </w:pPr>
      <w:r w:rsidRPr="75281556">
        <w:rPr>
          <w:color w:val="000000" w:themeColor="text1"/>
          <w:sz w:val="22"/>
          <w:szCs w:val="22"/>
        </w:rPr>
        <w:t xml:space="preserve">NHS (2024) Asthma. Available at: </w:t>
      </w:r>
      <w:hyperlink r:id="rId10">
        <w:r w:rsidRPr="75281556">
          <w:rPr>
            <w:rStyle w:val="Hyperlink"/>
            <w:sz w:val="22"/>
            <w:szCs w:val="22"/>
          </w:rPr>
          <w:t>https://www.nhs.uk/conditions/asthma/</w:t>
        </w:r>
      </w:hyperlink>
    </w:p>
    <w:p w:rsidR="5FB3BAC6" w:rsidP="75281556" w:rsidRDefault="3D11D103" w14:paraId="124BBBE1" w14:textId="3E076C98">
      <w:pPr>
        <w:spacing w:before="240" w:after="240"/>
        <w:rPr>
          <w:sz w:val="22"/>
          <w:szCs w:val="22"/>
        </w:rPr>
      </w:pPr>
      <w:r w:rsidRPr="75281556">
        <w:rPr>
          <w:color w:val="000000" w:themeColor="text1"/>
          <w:sz w:val="22"/>
          <w:szCs w:val="22"/>
        </w:rPr>
        <w:t xml:space="preserve">OpenStax (2022) Anatomy and Physiology 2e. Houston: OpenStax. Available at: </w:t>
      </w:r>
      <w:hyperlink r:id="rId11">
        <w:r w:rsidRPr="75281556">
          <w:rPr>
            <w:rStyle w:val="Hyperlink"/>
            <w:sz w:val="22"/>
            <w:szCs w:val="22"/>
          </w:rPr>
          <w:t>https://openstax.org/details/books/anatomy-and-physiology-2e</w:t>
        </w:r>
      </w:hyperlink>
    </w:p>
    <w:p w:rsidR="5FB3BAC6" w:rsidP="75281556" w:rsidRDefault="5DEF1BD9" w14:paraId="41829656" w14:textId="32A518D8">
      <w:pPr>
        <w:spacing w:before="240" w:after="240"/>
        <w:rPr>
          <w:sz w:val="22"/>
          <w:szCs w:val="22"/>
        </w:rPr>
      </w:pPr>
      <w:r w:rsidRPr="40FDEAB6">
        <w:rPr>
          <w:color w:val="000000" w:themeColor="text1"/>
          <w:sz w:val="22"/>
          <w:szCs w:val="22"/>
        </w:rPr>
        <w:t xml:space="preserve">Papi, A., Brightling, C., Pedersen, S.E. and Reddel, H.K. (2018) ‘Asthma’, </w:t>
      </w:r>
      <w:r w:rsidRPr="40FDEAB6">
        <w:rPr>
          <w:i/>
          <w:iCs/>
          <w:color w:val="000000" w:themeColor="text1"/>
          <w:sz w:val="22"/>
          <w:szCs w:val="22"/>
        </w:rPr>
        <w:t>The Lancet</w:t>
      </w:r>
      <w:r w:rsidRPr="40FDEAB6">
        <w:rPr>
          <w:color w:val="000000" w:themeColor="text1"/>
          <w:sz w:val="22"/>
          <w:szCs w:val="22"/>
        </w:rPr>
        <w:t xml:space="preserve">, 391(10122), pp. 783–800. </w:t>
      </w:r>
      <w:hyperlink r:id="rId12">
        <w:r w:rsidRPr="40FDEAB6">
          <w:rPr>
            <w:rStyle w:val="Hyperlink"/>
            <w:sz w:val="22"/>
            <w:szCs w:val="22"/>
          </w:rPr>
          <w:t>https://doi.org/10.1016/S0140-6736(17)33311-1</w:t>
        </w:r>
      </w:hyperlink>
    </w:p>
    <w:p w:rsidR="5FB3BAC6" w:rsidP="75281556" w:rsidRDefault="5DEF1BD9" w14:paraId="2A1BE42D" w14:textId="0B2FA9E6">
      <w:pPr>
        <w:spacing w:before="240" w:after="240"/>
        <w:rPr>
          <w:sz w:val="22"/>
          <w:szCs w:val="22"/>
        </w:rPr>
      </w:pPr>
      <w:r w:rsidRPr="40FDEAB6">
        <w:rPr>
          <w:color w:val="000000" w:themeColor="text1"/>
          <w:sz w:val="22"/>
          <w:szCs w:val="22"/>
        </w:rPr>
        <w:t xml:space="preserve">Reddel, H.K., Bacharier, L.B., Bateman, E.D. et al. (2022) ‘Global Initiative for Asthma strategy 2021: executive summary and rationale for key changes’, </w:t>
      </w:r>
      <w:r w:rsidRPr="40FDEAB6">
        <w:rPr>
          <w:i/>
          <w:iCs/>
          <w:color w:val="000000" w:themeColor="text1"/>
          <w:sz w:val="22"/>
          <w:szCs w:val="22"/>
        </w:rPr>
        <w:t>American Journal of Respiratory and Critical Care Medicine</w:t>
      </w:r>
      <w:r w:rsidRPr="40FDEAB6">
        <w:rPr>
          <w:color w:val="000000" w:themeColor="text1"/>
          <w:sz w:val="22"/>
          <w:szCs w:val="22"/>
        </w:rPr>
        <w:t xml:space="preserve">, 205(1), pp. 17–35. Available at: </w:t>
      </w:r>
      <w:hyperlink r:id="rId13">
        <w:r w:rsidRPr="40FDEAB6">
          <w:rPr>
            <w:rStyle w:val="Hyperlink"/>
            <w:sz w:val="22"/>
            <w:szCs w:val="22"/>
          </w:rPr>
          <w:t>https://doi.org/10.1164/rccm.202109-2205PP</w:t>
        </w:r>
      </w:hyperlink>
    </w:p>
    <w:p w:rsidR="5FB3BAC6" w:rsidP="40FDEAB6" w:rsidRDefault="5DEF1BD9" w14:paraId="1C9C1858" w14:textId="06A004EC">
      <w:pPr>
        <w:spacing w:before="240" w:after="240"/>
        <w:rPr>
          <w:color w:val="000000" w:themeColor="text1"/>
          <w:sz w:val="22"/>
          <w:szCs w:val="22"/>
        </w:rPr>
      </w:pPr>
      <w:r w:rsidRPr="40FDEAB6">
        <w:rPr>
          <w:color w:val="000000" w:themeColor="text1"/>
          <w:sz w:val="22"/>
          <w:szCs w:val="22"/>
        </w:rPr>
        <w:t xml:space="preserve">Weiler, J.M., Brannan, J.D., Randolph, C.C. et al. (2016) ‘Exercise-induced bronchoconstriction update—2016’, </w:t>
      </w:r>
      <w:r w:rsidRPr="40FDEAB6">
        <w:rPr>
          <w:i/>
          <w:iCs/>
          <w:color w:val="000000" w:themeColor="text1"/>
          <w:sz w:val="22"/>
          <w:szCs w:val="22"/>
        </w:rPr>
        <w:t>Journal of Allergy and Clinical Immunology</w:t>
      </w:r>
      <w:r w:rsidRPr="40FDEAB6">
        <w:rPr>
          <w:color w:val="000000" w:themeColor="text1"/>
          <w:sz w:val="22"/>
          <w:szCs w:val="22"/>
        </w:rPr>
        <w:t>, 138(5), pp. 1292–1295.e36.</w:t>
      </w:r>
    </w:p>
    <w:p w:rsidR="7D1AB180" w:rsidP="75281556" w:rsidRDefault="5FF0A180" w14:paraId="0EBF3F20" w14:textId="4351D722">
      <w:pPr>
        <w:spacing w:before="240" w:after="240"/>
        <w:rPr>
          <w:sz w:val="22"/>
          <w:szCs w:val="22"/>
        </w:rPr>
      </w:pPr>
      <w:r w:rsidRPr="5DB7B4CF">
        <w:rPr>
          <w:color w:val="000000" w:themeColor="text1"/>
          <w:sz w:val="22"/>
          <w:szCs w:val="22"/>
        </w:rPr>
        <w:t xml:space="preserve">World Health Organization (WHO) (2024) Asthma. Available at: </w:t>
      </w:r>
      <w:hyperlink r:id="rId14">
        <w:r w:rsidRPr="5DB7B4CF">
          <w:rPr>
            <w:rStyle w:val="Hyperlink"/>
          </w:rPr>
          <w:t>https://www.who.int/news-room/fact-sheets/detail/asthma</w:t>
        </w:r>
      </w:hyperlink>
      <w:r w:rsidRPr="5DB7B4CF" w:rsidR="1DCD5A9A">
        <w:rPr>
          <w:color w:val="000000" w:themeColor="text1"/>
          <w:sz w:val="22"/>
          <w:szCs w:val="22"/>
        </w:rPr>
        <w:t xml:space="preserve"> (Accessed 8 March 2025).</w:t>
      </w:r>
    </w:p>
    <w:p w:rsidR="1CC221E1" w:rsidP="1CC221E1" w:rsidRDefault="1CC221E1" w14:paraId="58AB73EC" w14:textId="035D26F0"/>
    <w:sectPr w:rsidR="1CC221E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19FD3C"/>
    <w:rsid w:val="0026ED9D"/>
    <w:rsid w:val="002A58FE"/>
    <w:rsid w:val="005666C1"/>
    <w:rsid w:val="00EC109D"/>
    <w:rsid w:val="01545738"/>
    <w:rsid w:val="04D910BA"/>
    <w:rsid w:val="0501C14C"/>
    <w:rsid w:val="061CE531"/>
    <w:rsid w:val="069DB6B3"/>
    <w:rsid w:val="06A26DF6"/>
    <w:rsid w:val="06D8D948"/>
    <w:rsid w:val="09331E17"/>
    <w:rsid w:val="09C8FC84"/>
    <w:rsid w:val="0A331DA2"/>
    <w:rsid w:val="0A8F353A"/>
    <w:rsid w:val="0AF03914"/>
    <w:rsid w:val="0B55C959"/>
    <w:rsid w:val="0BC0A7CE"/>
    <w:rsid w:val="0BDE8CC3"/>
    <w:rsid w:val="0BE7A34C"/>
    <w:rsid w:val="0C3784F3"/>
    <w:rsid w:val="0C429AE2"/>
    <w:rsid w:val="0C6142CB"/>
    <w:rsid w:val="0DAF1F4F"/>
    <w:rsid w:val="1022F6B1"/>
    <w:rsid w:val="10468F9B"/>
    <w:rsid w:val="1146FAC8"/>
    <w:rsid w:val="11640275"/>
    <w:rsid w:val="1401B13E"/>
    <w:rsid w:val="1460AB92"/>
    <w:rsid w:val="14EDC617"/>
    <w:rsid w:val="1679A9BD"/>
    <w:rsid w:val="16DE174F"/>
    <w:rsid w:val="16F425E3"/>
    <w:rsid w:val="179886C1"/>
    <w:rsid w:val="18251F65"/>
    <w:rsid w:val="18C3C52E"/>
    <w:rsid w:val="191F1E6C"/>
    <w:rsid w:val="1A76F867"/>
    <w:rsid w:val="1AD883E8"/>
    <w:rsid w:val="1B48202A"/>
    <w:rsid w:val="1B7EC9AA"/>
    <w:rsid w:val="1C44005A"/>
    <w:rsid w:val="1CC221E1"/>
    <w:rsid w:val="1D0509A1"/>
    <w:rsid w:val="1D0C8A5B"/>
    <w:rsid w:val="1DCD5A9A"/>
    <w:rsid w:val="1DDA0EA7"/>
    <w:rsid w:val="1E4CCA72"/>
    <w:rsid w:val="1EF7216B"/>
    <w:rsid w:val="1FAC2C8A"/>
    <w:rsid w:val="2154D668"/>
    <w:rsid w:val="216C949E"/>
    <w:rsid w:val="2199E6A9"/>
    <w:rsid w:val="23239F82"/>
    <w:rsid w:val="245C9ABD"/>
    <w:rsid w:val="24959E08"/>
    <w:rsid w:val="24A0E540"/>
    <w:rsid w:val="255EF501"/>
    <w:rsid w:val="2587124C"/>
    <w:rsid w:val="26785B2C"/>
    <w:rsid w:val="278B84FE"/>
    <w:rsid w:val="28809AB2"/>
    <w:rsid w:val="28EEA384"/>
    <w:rsid w:val="290A7407"/>
    <w:rsid w:val="2B19FD3C"/>
    <w:rsid w:val="2B2FC47D"/>
    <w:rsid w:val="2C192D66"/>
    <w:rsid w:val="2D6F4989"/>
    <w:rsid w:val="2F4A8B0D"/>
    <w:rsid w:val="314ADC72"/>
    <w:rsid w:val="31AF7319"/>
    <w:rsid w:val="322F96C1"/>
    <w:rsid w:val="329D60F0"/>
    <w:rsid w:val="32AC112E"/>
    <w:rsid w:val="333FCD67"/>
    <w:rsid w:val="34745078"/>
    <w:rsid w:val="356B4A6A"/>
    <w:rsid w:val="36375B8D"/>
    <w:rsid w:val="36611ED3"/>
    <w:rsid w:val="3680E739"/>
    <w:rsid w:val="3801E109"/>
    <w:rsid w:val="38CF998E"/>
    <w:rsid w:val="393B62D6"/>
    <w:rsid w:val="3A092173"/>
    <w:rsid w:val="3A161F73"/>
    <w:rsid w:val="3A776A6A"/>
    <w:rsid w:val="3AB905C8"/>
    <w:rsid w:val="3ADDAF57"/>
    <w:rsid w:val="3B1AF920"/>
    <w:rsid w:val="3BC72480"/>
    <w:rsid w:val="3BFACFFA"/>
    <w:rsid w:val="3C148542"/>
    <w:rsid w:val="3D11D103"/>
    <w:rsid w:val="3EBDB73A"/>
    <w:rsid w:val="3F147021"/>
    <w:rsid w:val="404D1C00"/>
    <w:rsid w:val="40FDEAB6"/>
    <w:rsid w:val="432CC5D1"/>
    <w:rsid w:val="4397D56A"/>
    <w:rsid w:val="44BA73C1"/>
    <w:rsid w:val="44F0EF11"/>
    <w:rsid w:val="45511BC4"/>
    <w:rsid w:val="47B9393B"/>
    <w:rsid w:val="48515BBA"/>
    <w:rsid w:val="48957F35"/>
    <w:rsid w:val="48FB1F44"/>
    <w:rsid w:val="4B1190A7"/>
    <w:rsid w:val="4C18828B"/>
    <w:rsid w:val="4C307433"/>
    <w:rsid w:val="4D4986AE"/>
    <w:rsid w:val="4DB1555B"/>
    <w:rsid w:val="4E3B6C29"/>
    <w:rsid w:val="4E795BD3"/>
    <w:rsid w:val="4FABA0AD"/>
    <w:rsid w:val="506FC7E0"/>
    <w:rsid w:val="5093FD43"/>
    <w:rsid w:val="516E174C"/>
    <w:rsid w:val="51B1D30F"/>
    <w:rsid w:val="5276959F"/>
    <w:rsid w:val="534F793A"/>
    <w:rsid w:val="53EB5599"/>
    <w:rsid w:val="53EE3E4B"/>
    <w:rsid w:val="54457FF8"/>
    <w:rsid w:val="5489790B"/>
    <w:rsid w:val="55398D4D"/>
    <w:rsid w:val="557F9785"/>
    <w:rsid w:val="5593DC70"/>
    <w:rsid w:val="5596879F"/>
    <w:rsid w:val="562F13F1"/>
    <w:rsid w:val="56C0CE0B"/>
    <w:rsid w:val="57DA8078"/>
    <w:rsid w:val="59596C9E"/>
    <w:rsid w:val="5967FB0D"/>
    <w:rsid w:val="59BA16C5"/>
    <w:rsid w:val="5A0A92EA"/>
    <w:rsid w:val="5A0D20CC"/>
    <w:rsid w:val="5A43D44D"/>
    <w:rsid w:val="5A708A47"/>
    <w:rsid w:val="5A9A0F6D"/>
    <w:rsid w:val="5BABE10A"/>
    <w:rsid w:val="5BE0EB61"/>
    <w:rsid w:val="5CBD8704"/>
    <w:rsid w:val="5CF99120"/>
    <w:rsid w:val="5D4ACEE2"/>
    <w:rsid w:val="5D7D3C77"/>
    <w:rsid w:val="5DB7B4CF"/>
    <w:rsid w:val="5DEF1BD9"/>
    <w:rsid w:val="5EB39CD0"/>
    <w:rsid w:val="5F689FDD"/>
    <w:rsid w:val="5FAD210B"/>
    <w:rsid w:val="5FB3BAC6"/>
    <w:rsid w:val="5FF0A180"/>
    <w:rsid w:val="6008A68D"/>
    <w:rsid w:val="603CC47F"/>
    <w:rsid w:val="607A4296"/>
    <w:rsid w:val="60803DD0"/>
    <w:rsid w:val="64455381"/>
    <w:rsid w:val="652C08CD"/>
    <w:rsid w:val="65F77653"/>
    <w:rsid w:val="6706E41F"/>
    <w:rsid w:val="678C98AA"/>
    <w:rsid w:val="695C8A44"/>
    <w:rsid w:val="6B5C1BC6"/>
    <w:rsid w:val="6B9CB72D"/>
    <w:rsid w:val="6BFC7DB5"/>
    <w:rsid w:val="6CC85431"/>
    <w:rsid w:val="6D34CACB"/>
    <w:rsid w:val="6E2DEDAC"/>
    <w:rsid w:val="6F09C037"/>
    <w:rsid w:val="6F500E01"/>
    <w:rsid w:val="6F8A3AE4"/>
    <w:rsid w:val="70307DFD"/>
    <w:rsid w:val="709A4433"/>
    <w:rsid w:val="71DFEE51"/>
    <w:rsid w:val="723C0805"/>
    <w:rsid w:val="7420D15A"/>
    <w:rsid w:val="744C454D"/>
    <w:rsid w:val="7515795F"/>
    <w:rsid w:val="75281556"/>
    <w:rsid w:val="75EB6A66"/>
    <w:rsid w:val="760ADE41"/>
    <w:rsid w:val="76C5BD41"/>
    <w:rsid w:val="7898B86E"/>
    <w:rsid w:val="78E97640"/>
    <w:rsid w:val="790EABCB"/>
    <w:rsid w:val="791B1F34"/>
    <w:rsid w:val="7CA32929"/>
    <w:rsid w:val="7CA74CC6"/>
    <w:rsid w:val="7CDECC74"/>
    <w:rsid w:val="7CE2F011"/>
    <w:rsid w:val="7D1AB180"/>
    <w:rsid w:val="7D949163"/>
    <w:rsid w:val="7DA6F3AC"/>
    <w:rsid w:val="7FABF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DBD82"/>
  <w15:chartTrackingRefBased/>
  <w15:docId w15:val="{8F34F3E8-D23E-4780-88D9-7EF6D074D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5DB7B4C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1CC221E1"/>
    <w:rPr>
      <w:color w:val="467886"/>
      <w:u w:val="single"/>
    </w:rPr>
  </w:style>
  <w:style w:type="paragraph" w:styleId="TOC1">
    <w:name w:val="toc 1"/>
    <w:basedOn w:val="Normal"/>
    <w:next w:val="Normal"/>
    <w:uiPriority w:val="39"/>
    <w:unhideWhenUsed/>
    <w:rsid w:val="75281556"/>
    <w:pPr>
      <w:spacing w:after="100"/>
    </w:pPr>
  </w:style>
  <w:style w:type="character" w:styleId="Heading1Char" w:customStyle="1">
    <w:name w:val="Heading 1 Char"/>
    <w:basedOn w:val="DefaultParagraphFont"/>
    <w:link w:val="Heading1"/>
    <w:uiPriority w:val="9"/>
    <w:rsid w:val="5DB7B4CF"/>
    <w:rPr>
      <w:rFonts w:asciiTheme="majorHAnsi" w:hAnsiTheme="majorHAnsi" w:eastAsiaTheme="majorEastAsia"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ginasthma.org/" TargetMode="External" Id="rId8" /><Relationship Type="http://schemas.openxmlformats.org/officeDocument/2006/relationships/hyperlink" Target="https://doi.org/10.1164/rccm.202109-2205PP" TargetMode="External" Id="rId13" /><Relationship Type="http://schemas.openxmlformats.org/officeDocument/2006/relationships/webSettings" Target="webSettings.xml" Id="rId3" /><Relationship Type="http://schemas.openxmlformats.org/officeDocument/2006/relationships/hyperlink" Target="https://doi.org/10.1007/s00431-012-1829-2" TargetMode="External" Id="rId7" /><Relationship Type="http://schemas.openxmlformats.org/officeDocument/2006/relationships/hyperlink" Target="https://doi.org/10.1016/S0140-6736(17)33311-1" TargetMode="External" Id="rId12"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openxmlformats.org/officeDocument/2006/relationships/image" Target="media/image2.png" Id="rId6" /><Relationship Type="http://schemas.openxmlformats.org/officeDocument/2006/relationships/hyperlink" Target="https://openstax.org/details/books/anatomy-and-physiology-2e" TargetMode="External" Id="rId11" /><Relationship Type="http://schemas.openxmlformats.org/officeDocument/2006/relationships/hyperlink" Target="tel:2513215" TargetMode="External" Id="rId5" /><Relationship Type="http://schemas.openxmlformats.org/officeDocument/2006/relationships/fontTable" Target="fontTable.xml" Id="rId15" /><Relationship Type="http://schemas.openxmlformats.org/officeDocument/2006/relationships/hyperlink" Target="https://www.nhs.uk/conditions/asthma/" TargetMode="External" Id="rId10" /><Relationship Type="http://schemas.openxmlformats.org/officeDocument/2006/relationships/image" Target="media/image1.png" Id="rId4" /><Relationship Type="http://schemas.openxmlformats.org/officeDocument/2006/relationships/hyperlink" Target="https://www.nice.org.uk/guidance/ng245" TargetMode="External" Id="rId9" /><Relationship Type="http://schemas.openxmlformats.org/officeDocument/2006/relationships/hyperlink" Target="https://www.who.int/news-room/fact-sheets/detail/asthma"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Eniah Nhika (2513215)</dc:creator>
  <keywords/>
  <dc:description/>
  <lastModifiedBy>Eniah Nhika (2513215)</lastModifiedBy>
  <revision>10</revision>
  <dcterms:created xsi:type="dcterms:W3CDTF">2026-10-20T13:30:00.0000000Z</dcterms:created>
  <dcterms:modified xsi:type="dcterms:W3CDTF">2026-10-21T11:35:40.3970343Z</dcterms:modified>
</coreProperties>
</file>