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BA217" w14:textId="77777777" w:rsidR="002A3E14" w:rsidRPr="002A3E14" w:rsidRDefault="002A3E14">
      <w:pPr>
        <w:rPr>
          <w:b/>
          <w:sz w:val="36"/>
          <w:szCs w:val="36"/>
        </w:rPr>
      </w:pPr>
      <w:r w:rsidRPr="002A3E14">
        <w:rPr>
          <w:b/>
          <w:sz w:val="36"/>
          <w:szCs w:val="36"/>
        </w:rPr>
        <w:t>Examples of EU directives:</w:t>
      </w:r>
    </w:p>
    <w:p w14:paraId="3AD63E06" w14:textId="77777777" w:rsidR="002A3E14" w:rsidRPr="002A3E14" w:rsidRDefault="002A3E14">
      <w:pPr>
        <w:rPr>
          <w:b/>
          <w:sz w:val="28"/>
          <w:szCs w:val="28"/>
        </w:rPr>
      </w:pPr>
      <w:r w:rsidRPr="002A3E14">
        <w:rPr>
          <w:b/>
          <w:sz w:val="28"/>
          <w:szCs w:val="28"/>
        </w:rPr>
        <w:t xml:space="preserve">2010/13/EU - Energy Performance of Buildings Directive: </w:t>
      </w:r>
    </w:p>
    <w:p w14:paraId="481634B6" w14:textId="77777777" w:rsidR="002A3E14" w:rsidRPr="002A3E14" w:rsidRDefault="002A3E14">
      <w:pPr>
        <w:rPr>
          <w:sz w:val="28"/>
          <w:szCs w:val="28"/>
        </w:rPr>
      </w:pPr>
      <w:r w:rsidRPr="002A3E14">
        <w:rPr>
          <w:b/>
          <w:sz w:val="28"/>
          <w:szCs w:val="28"/>
        </w:rPr>
        <w:t xml:space="preserve"> </w:t>
      </w:r>
      <w:r w:rsidRPr="002A3E14">
        <w:rPr>
          <w:sz w:val="28"/>
          <w:szCs w:val="28"/>
        </w:rPr>
        <w:t>The European Directive on the Energy Performance of Buildings (EPBD) took effect from 4 January 2006. A recasting of the requirements, which will be more demanding, was approved in May 2010 and came into effect in early 2013. The EPBD aims to promote the improvement of energy performance in buildings by encouraging owners and tenants to choose energy efficient buildings when seeking new premises, and to improve the energy efficiency of buildings that they already occupy. In the UK, the EPBD was implemented through major changes to the Building Regulations 2006 and the introduction of energy certification (DECs and EPCs) for both domestic and non-domestic properties.</w:t>
      </w:r>
    </w:p>
    <w:p w14:paraId="16F0FD5E" w14:textId="77777777" w:rsidR="002A3E14" w:rsidRPr="002A3E14" w:rsidRDefault="002A3E14">
      <w:pPr>
        <w:rPr>
          <w:b/>
          <w:sz w:val="28"/>
          <w:szCs w:val="28"/>
        </w:rPr>
      </w:pPr>
      <w:r w:rsidRPr="002A3E14">
        <w:rPr>
          <w:b/>
          <w:sz w:val="28"/>
          <w:szCs w:val="28"/>
        </w:rPr>
        <w:t>1999/31/EC - EU Landfill Directive:</w:t>
      </w:r>
    </w:p>
    <w:p w14:paraId="3634AB0F" w14:textId="77777777" w:rsidR="002A3E14" w:rsidRPr="002A3E14" w:rsidRDefault="002A3E14">
      <w:pPr>
        <w:rPr>
          <w:sz w:val="28"/>
          <w:szCs w:val="28"/>
        </w:rPr>
      </w:pPr>
      <w:r w:rsidRPr="002A3E14">
        <w:rPr>
          <w:sz w:val="28"/>
          <w:szCs w:val="28"/>
        </w:rPr>
        <w:t>Adopted in 1999, the EU Landfill Directive 1999/31/EC was transposed into UK law through the Landfill (England and Wales) Regulations 2002. It requires a reduction of 7 biodegradable waste sent to landfill. Waste is reclassified, establishing new categories of inert, hazardous and non-hazardous landfill sites.</w:t>
      </w:r>
    </w:p>
    <w:p w14:paraId="1D9322DC" w14:textId="77777777" w:rsidR="002A3E14" w:rsidRPr="0032354E" w:rsidRDefault="002A3E14">
      <w:pPr>
        <w:rPr>
          <w:b/>
          <w:sz w:val="28"/>
          <w:szCs w:val="28"/>
          <w:lang w:val="fr-FR"/>
        </w:rPr>
      </w:pPr>
      <w:r w:rsidRPr="0032354E">
        <w:rPr>
          <w:b/>
          <w:sz w:val="28"/>
          <w:szCs w:val="28"/>
          <w:lang w:val="fr-FR"/>
        </w:rPr>
        <w:t xml:space="preserve">2008/50/EC - Ambient Air </w:t>
      </w:r>
      <w:proofErr w:type="spellStart"/>
      <w:r w:rsidRPr="0032354E">
        <w:rPr>
          <w:b/>
          <w:sz w:val="28"/>
          <w:szCs w:val="28"/>
          <w:lang w:val="fr-FR"/>
        </w:rPr>
        <w:t>Quality</w:t>
      </w:r>
      <w:proofErr w:type="spellEnd"/>
      <w:r w:rsidRPr="0032354E">
        <w:rPr>
          <w:b/>
          <w:sz w:val="28"/>
          <w:szCs w:val="28"/>
          <w:lang w:val="fr-FR"/>
        </w:rPr>
        <w:t xml:space="preserve"> Directive:</w:t>
      </w:r>
    </w:p>
    <w:p w14:paraId="30AD258B" w14:textId="77777777" w:rsidR="002A3E14" w:rsidRDefault="002A3E14">
      <w:pPr>
        <w:rPr>
          <w:sz w:val="28"/>
          <w:szCs w:val="28"/>
        </w:rPr>
      </w:pPr>
      <w:r w:rsidRPr="0032354E">
        <w:rPr>
          <w:b/>
          <w:sz w:val="28"/>
          <w:szCs w:val="28"/>
          <w:lang w:val="fr-FR"/>
        </w:rPr>
        <w:t xml:space="preserve"> </w:t>
      </w:r>
      <w:r w:rsidRPr="002A3E14">
        <w:rPr>
          <w:sz w:val="28"/>
          <w:szCs w:val="28"/>
        </w:rPr>
        <w:t>The 2008 ambient air quality directive sets legally binding limits for concentrations in outdoor air of major air pollutants that impact public health such as particulate matter (PM10 and PM2.5) and nitrogen dioxide (NO2). As well as having direct effects, these pollutants can combine in the atmosphere to form ozone, a harmful air pollutant (and potent greenhouse gas) which can be transported great distances by weather systems (Defra,2011).</w:t>
      </w:r>
    </w:p>
    <w:p w14:paraId="7D86143E" w14:textId="77777777" w:rsidR="002A3E14" w:rsidRDefault="002A3E14">
      <w:pPr>
        <w:rPr>
          <w:sz w:val="28"/>
          <w:szCs w:val="28"/>
        </w:rPr>
      </w:pPr>
      <w:bookmarkStart w:id="0" w:name="_GoBack"/>
      <w:bookmarkEnd w:id="0"/>
    </w:p>
    <w:p w14:paraId="1BC38B0F" w14:textId="2658D6A8" w:rsidR="002A3E14" w:rsidRPr="002A3E14" w:rsidRDefault="002A3E14">
      <w:pPr>
        <w:rPr>
          <w:color w:val="000000" w:themeColor="text1"/>
          <w:sz w:val="28"/>
          <w:szCs w:val="28"/>
        </w:rPr>
      </w:pPr>
      <w:r w:rsidRPr="002A3E14">
        <w:rPr>
          <w:color w:val="000000" w:themeColor="text1"/>
          <w:sz w:val="28"/>
          <w:szCs w:val="28"/>
        </w:rPr>
        <w:t xml:space="preserve">Source: </w:t>
      </w:r>
      <w:r>
        <w:rPr>
          <w:rFonts w:ascii="Arial" w:hAnsi="Arial" w:cs="Arial"/>
          <w:color w:val="000000" w:themeColor="text1"/>
          <w:sz w:val="20"/>
          <w:szCs w:val="20"/>
          <w:shd w:val="clear" w:color="auto" w:fill="FFF5AA"/>
        </w:rPr>
        <w:t>CIOB</w:t>
      </w:r>
      <w:r w:rsidRPr="002A3E14">
        <w:rPr>
          <w:rFonts w:ascii="Arial" w:hAnsi="Arial" w:cs="Arial"/>
          <w:color w:val="000000" w:themeColor="text1"/>
          <w:sz w:val="20"/>
          <w:szCs w:val="20"/>
          <w:shd w:val="clear" w:color="auto" w:fill="FFF5AA"/>
        </w:rPr>
        <w:t>, (2013).</w:t>
      </w:r>
      <w:r w:rsidRPr="002A3E14">
        <w:rPr>
          <w:rStyle w:val="apple-converted-space"/>
          <w:rFonts w:ascii="Arial" w:hAnsi="Arial" w:cs="Arial"/>
          <w:color w:val="000000" w:themeColor="text1"/>
          <w:sz w:val="20"/>
          <w:szCs w:val="20"/>
          <w:shd w:val="clear" w:color="auto" w:fill="FFF5AA"/>
        </w:rPr>
        <w:t> </w:t>
      </w:r>
      <w:r w:rsidRPr="002A3E14">
        <w:rPr>
          <w:rFonts w:ascii="Arial" w:hAnsi="Arial" w:cs="Arial"/>
          <w:i/>
          <w:iCs/>
          <w:color w:val="000000" w:themeColor="text1"/>
          <w:sz w:val="20"/>
          <w:szCs w:val="20"/>
          <w:shd w:val="clear" w:color="auto" w:fill="FFF5AA"/>
        </w:rPr>
        <w:t>Environmental Legislation and Incentives in the UK</w:t>
      </w:r>
      <w:r w:rsidRPr="002A3E14">
        <w:rPr>
          <w:rFonts w:ascii="Arial" w:hAnsi="Arial" w:cs="Arial"/>
          <w:color w:val="000000" w:themeColor="text1"/>
          <w:sz w:val="20"/>
          <w:szCs w:val="20"/>
          <w:shd w:val="clear" w:color="auto" w:fill="FFF5AA"/>
        </w:rPr>
        <w:t>. [online] Available at: http://www.carbonaction2050.com/sites/carbonaction.ciobrebuild.io1dev.com/files/document-attachment/4%20-%20Environmental%20Legislation%20and%20Incentives%20in%20the%20UK.pdf [Accessed 24 Nov. 201</w:t>
      </w:r>
      <w:r w:rsidR="0032354E">
        <w:rPr>
          <w:rFonts w:ascii="Arial" w:hAnsi="Arial" w:cs="Arial"/>
          <w:color w:val="000000" w:themeColor="text1"/>
          <w:sz w:val="20"/>
          <w:szCs w:val="20"/>
          <w:shd w:val="clear" w:color="auto" w:fill="FFF5AA"/>
        </w:rPr>
        <w:t>9</w:t>
      </w:r>
      <w:r w:rsidRPr="002A3E14">
        <w:rPr>
          <w:rFonts w:ascii="Arial" w:hAnsi="Arial" w:cs="Arial"/>
          <w:color w:val="000000" w:themeColor="text1"/>
          <w:sz w:val="20"/>
          <w:szCs w:val="20"/>
          <w:shd w:val="clear" w:color="auto" w:fill="FFF5AA"/>
        </w:rPr>
        <w:t>].</w:t>
      </w:r>
    </w:p>
    <w:sectPr w:rsidR="002A3E14" w:rsidRPr="002A3E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E14"/>
    <w:rsid w:val="002A3E14"/>
    <w:rsid w:val="00312033"/>
    <w:rsid w:val="0032354E"/>
    <w:rsid w:val="006F1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06A04"/>
  <w15:chartTrackingRefBased/>
  <w15:docId w15:val="{D109E539-D902-4A5E-926D-93AC40219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A3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Husam Helmi</dc:creator>
  <cp:keywords/>
  <dc:description/>
  <cp:lastModifiedBy> </cp:lastModifiedBy>
  <cp:revision>2</cp:revision>
  <dcterms:created xsi:type="dcterms:W3CDTF">2016-11-24T10:27:00Z</dcterms:created>
  <dcterms:modified xsi:type="dcterms:W3CDTF">2019-12-09T22:17:00Z</dcterms:modified>
</cp:coreProperties>
</file>