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EE93F" w14:textId="77777777" w:rsidR="00C50710" w:rsidRPr="00797549" w:rsidRDefault="00C50710" w:rsidP="00857D6C">
      <w:pPr>
        <w:ind w:firstLine="0"/>
        <w:rPr>
          <w:rFonts w:ascii="Times New Roman" w:hAnsi="Times New Roman" w:cs="Times New Roman"/>
          <w:b/>
          <w:bCs/>
          <w:sz w:val="24"/>
          <w:szCs w:val="24"/>
        </w:rPr>
      </w:pPr>
    </w:p>
    <w:p w14:paraId="7CD20A2D" w14:textId="77777777" w:rsidR="00C50710" w:rsidRPr="00797549" w:rsidRDefault="00C50710" w:rsidP="00857D6C">
      <w:pPr>
        <w:ind w:firstLine="0"/>
        <w:rPr>
          <w:rFonts w:ascii="Times New Roman" w:hAnsi="Times New Roman" w:cs="Times New Roman"/>
          <w:b/>
          <w:bCs/>
          <w:sz w:val="24"/>
          <w:szCs w:val="24"/>
        </w:rPr>
      </w:pPr>
    </w:p>
    <w:p w14:paraId="2B8F6CC3" w14:textId="77777777" w:rsidR="001218EC" w:rsidRPr="00DC3CA7" w:rsidRDefault="001218EC" w:rsidP="00857D6C">
      <w:pPr>
        <w:ind w:firstLine="0"/>
        <w:rPr>
          <w:rFonts w:ascii="Times New Roman" w:hAnsi="Times New Roman" w:cs="Times New Roman"/>
          <w:b/>
          <w:bCs/>
          <w:iCs/>
          <w:sz w:val="24"/>
          <w:szCs w:val="24"/>
        </w:rPr>
      </w:pPr>
    </w:p>
    <w:p w14:paraId="023F26A4" w14:textId="47DBEB27" w:rsidR="00AE5700" w:rsidRDefault="00D21DB7" w:rsidP="00C50710">
      <w:pPr>
        <w:jc w:val="center"/>
        <w:rPr>
          <w:rFonts w:ascii="Times New Roman" w:hAnsi="Times New Roman" w:cs="Times New Roman"/>
          <w:b/>
          <w:bCs/>
          <w:i/>
          <w:sz w:val="40"/>
          <w:szCs w:val="40"/>
          <w:u w:val="single"/>
        </w:rPr>
      </w:pPr>
      <w:r w:rsidRPr="00857D6C">
        <w:rPr>
          <w:rFonts w:ascii="Times New Roman" w:hAnsi="Times New Roman" w:cs="Times New Roman"/>
          <w:b/>
          <w:bCs/>
          <w:i/>
          <w:sz w:val="40"/>
          <w:szCs w:val="40"/>
          <w:u w:val="single"/>
        </w:rPr>
        <w:t>Critically evaluate the different approaches to leadership and their effectiveness within the hospitality industry</w:t>
      </w:r>
    </w:p>
    <w:p w14:paraId="5BEC5677" w14:textId="77777777" w:rsidR="00857D6C" w:rsidRDefault="00857D6C" w:rsidP="00C50710">
      <w:pPr>
        <w:jc w:val="center"/>
        <w:rPr>
          <w:rFonts w:ascii="Times New Roman" w:hAnsi="Times New Roman" w:cs="Times New Roman"/>
          <w:b/>
          <w:bCs/>
          <w:i/>
          <w:sz w:val="40"/>
          <w:szCs w:val="40"/>
          <w:u w:val="single"/>
        </w:rPr>
      </w:pPr>
    </w:p>
    <w:p w14:paraId="58714853" w14:textId="77777777" w:rsidR="00857D6C" w:rsidRPr="00857D6C" w:rsidRDefault="00857D6C" w:rsidP="00C50710">
      <w:pPr>
        <w:jc w:val="center"/>
        <w:rPr>
          <w:rFonts w:ascii="Times New Roman" w:hAnsi="Times New Roman" w:cs="Times New Roman"/>
          <w:b/>
          <w:bCs/>
          <w:i/>
          <w:sz w:val="40"/>
          <w:szCs w:val="40"/>
          <w:u w:val="single"/>
        </w:rPr>
      </w:pPr>
    </w:p>
    <w:p w14:paraId="01329FD8" w14:textId="77777777" w:rsidR="00AE5700" w:rsidRDefault="00D21DB7" w:rsidP="00AE5700">
      <w:pPr>
        <w:jc w:val="center"/>
        <w:rPr>
          <w:rFonts w:ascii="Times New Roman" w:hAnsi="Times New Roman" w:cs="Times New Roman"/>
          <w:b/>
          <w:bCs/>
          <w:i/>
          <w:sz w:val="32"/>
          <w:szCs w:val="24"/>
        </w:rPr>
      </w:pPr>
      <w:r w:rsidRPr="00D21DB7">
        <w:rPr>
          <w:rFonts w:ascii="Times New Roman" w:hAnsi="Times New Roman" w:cs="Times New Roman"/>
          <w:b/>
          <w:bCs/>
          <w:i/>
          <w:sz w:val="32"/>
          <w:szCs w:val="24"/>
        </w:rPr>
        <w:t xml:space="preserve">  </w:t>
      </w:r>
      <w:r w:rsidR="00AE5700" w:rsidRPr="00AE5700">
        <w:rPr>
          <w:rFonts w:ascii="Times New Roman" w:hAnsi="Times New Roman" w:cs="Times New Roman"/>
          <w:b/>
          <w:bCs/>
          <w:i/>
          <w:sz w:val="32"/>
          <w:szCs w:val="24"/>
        </w:rPr>
        <w:t>Student name: Andreea-Florina Chiriac</w:t>
      </w:r>
    </w:p>
    <w:p w14:paraId="1FB5F4C7" w14:textId="2C13EC4C" w:rsidR="007A13A9" w:rsidRPr="00AE5700" w:rsidRDefault="007A13A9" w:rsidP="00AE5700">
      <w:pPr>
        <w:jc w:val="center"/>
        <w:rPr>
          <w:rFonts w:ascii="Times New Roman" w:hAnsi="Times New Roman" w:cs="Times New Roman"/>
          <w:b/>
          <w:bCs/>
          <w:i/>
          <w:sz w:val="32"/>
          <w:szCs w:val="24"/>
        </w:rPr>
      </w:pPr>
      <w:r>
        <w:rPr>
          <w:rFonts w:ascii="Times New Roman" w:hAnsi="Times New Roman" w:cs="Times New Roman"/>
          <w:b/>
          <w:bCs/>
          <w:i/>
          <w:sz w:val="32"/>
          <w:szCs w:val="24"/>
        </w:rPr>
        <w:tab/>
        <w:t>Student ID: 2126260</w:t>
      </w:r>
    </w:p>
    <w:p w14:paraId="0E2AD58C" w14:textId="54E8843E" w:rsidR="00AE5700" w:rsidRPr="00AE5700" w:rsidRDefault="00AE5700" w:rsidP="00AE5700">
      <w:pPr>
        <w:jc w:val="center"/>
        <w:rPr>
          <w:rFonts w:ascii="Times New Roman" w:hAnsi="Times New Roman" w:cs="Times New Roman"/>
          <w:b/>
          <w:bCs/>
          <w:i/>
          <w:sz w:val="32"/>
          <w:szCs w:val="24"/>
        </w:rPr>
      </w:pPr>
      <w:r w:rsidRPr="00AE5700">
        <w:rPr>
          <w:rFonts w:ascii="Times New Roman" w:hAnsi="Times New Roman" w:cs="Times New Roman"/>
          <w:b/>
          <w:bCs/>
          <w:i/>
          <w:sz w:val="32"/>
          <w:szCs w:val="24"/>
        </w:rPr>
        <w:t xml:space="preserve">Module: Management &amp; </w:t>
      </w:r>
      <w:proofErr w:type="spellStart"/>
      <w:r w:rsidR="00147C39" w:rsidRPr="00AE5700">
        <w:rPr>
          <w:rFonts w:ascii="Times New Roman" w:hAnsi="Times New Roman" w:cs="Times New Roman"/>
          <w:b/>
          <w:bCs/>
          <w:i/>
          <w:sz w:val="32"/>
          <w:szCs w:val="24"/>
        </w:rPr>
        <w:t>Organi</w:t>
      </w:r>
      <w:r w:rsidR="00132238">
        <w:rPr>
          <w:rFonts w:ascii="Times New Roman" w:hAnsi="Times New Roman" w:cs="Times New Roman"/>
          <w:b/>
          <w:bCs/>
          <w:i/>
          <w:sz w:val="32"/>
          <w:szCs w:val="24"/>
        </w:rPr>
        <w:t>s</w:t>
      </w:r>
      <w:r w:rsidR="00147C39" w:rsidRPr="00AE5700">
        <w:rPr>
          <w:rFonts w:ascii="Times New Roman" w:hAnsi="Times New Roman" w:cs="Times New Roman"/>
          <w:b/>
          <w:bCs/>
          <w:i/>
          <w:sz w:val="32"/>
          <w:szCs w:val="24"/>
        </w:rPr>
        <w:t>ational</w:t>
      </w:r>
      <w:proofErr w:type="spellEnd"/>
      <w:r w:rsidRPr="00AE5700">
        <w:rPr>
          <w:rFonts w:ascii="Times New Roman" w:hAnsi="Times New Roman" w:cs="Times New Roman"/>
          <w:b/>
          <w:bCs/>
          <w:i/>
          <w:sz w:val="32"/>
          <w:szCs w:val="24"/>
        </w:rPr>
        <w:t xml:space="preserve"> </w:t>
      </w:r>
      <w:proofErr w:type="spellStart"/>
      <w:r w:rsidR="00147C39" w:rsidRPr="00AE5700">
        <w:rPr>
          <w:rFonts w:ascii="Times New Roman" w:hAnsi="Times New Roman" w:cs="Times New Roman"/>
          <w:b/>
          <w:bCs/>
          <w:i/>
          <w:sz w:val="32"/>
          <w:szCs w:val="24"/>
        </w:rPr>
        <w:t>Behavio</w:t>
      </w:r>
      <w:r w:rsidR="00132238">
        <w:rPr>
          <w:rFonts w:ascii="Times New Roman" w:hAnsi="Times New Roman" w:cs="Times New Roman"/>
          <w:b/>
          <w:bCs/>
          <w:i/>
          <w:sz w:val="32"/>
          <w:szCs w:val="24"/>
        </w:rPr>
        <w:t>u</w:t>
      </w:r>
      <w:r w:rsidR="00147C39" w:rsidRPr="00AE5700">
        <w:rPr>
          <w:rFonts w:ascii="Times New Roman" w:hAnsi="Times New Roman" w:cs="Times New Roman"/>
          <w:b/>
          <w:bCs/>
          <w:i/>
          <w:sz w:val="32"/>
          <w:szCs w:val="24"/>
        </w:rPr>
        <w:t>r</w:t>
      </w:r>
      <w:proofErr w:type="spellEnd"/>
      <w:r w:rsidR="00132238">
        <w:rPr>
          <w:rFonts w:ascii="Times New Roman" w:hAnsi="Times New Roman" w:cs="Times New Roman"/>
          <w:b/>
          <w:bCs/>
          <w:i/>
          <w:sz w:val="32"/>
          <w:szCs w:val="24"/>
        </w:rPr>
        <w:t xml:space="preserve"> (BMIH</w:t>
      </w:r>
      <w:r w:rsidR="00CA2393">
        <w:rPr>
          <w:rFonts w:ascii="Times New Roman" w:hAnsi="Times New Roman" w:cs="Times New Roman"/>
          <w:b/>
          <w:bCs/>
          <w:i/>
          <w:sz w:val="32"/>
          <w:szCs w:val="24"/>
        </w:rPr>
        <w:t>5004)</w:t>
      </w:r>
    </w:p>
    <w:p w14:paraId="35EDE7D8" w14:textId="1C4F188E" w:rsidR="00544708" w:rsidRPr="001218EC" w:rsidRDefault="00AE5700" w:rsidP="00AE5700">
      <w:pPr>
        <w:jc w:val="center"/>
        <w:rPr>
          <w:rFonts w:ascii="Times New Roman" w:hAnsi="Times New Roman" w:cs="Times New Roman"/>
          <w:b/>
          <w:bCs/>
          <w:i/>
          <w:sz w:val="32"/>
          <w:szCs w:val="24"/>
        </w:rPr>
      </w:pPr>
      <w:r w:rsidRPr="00AE5700">
        <w:rPr>
          <w:rFonts w:ascii="Times New Roman" w:hAnsi="Times New Roman" w:cs="Times New Roman"/>
          <w:b/>
          <w:bCs/>
          <w:i/>
          <w:sz w:val="32"/>
          <w:szCs w:val="24"/>
        </w:rPr>
        <w:t xml:space="preserve">Lecturer: Charlotte </w:t>
      </w:r>
      <w:proofErr w:type="spellStart"/>
      <w:r w:rsidRPr="00AE5700">
        <w:rPr>
          <w:rFonts w:ascii="Times New Roman" w:hAnsi="Times New Roman" w:cs="Times New Roman"/>
          <w:b/>
          <w:bCs/>
          <w:i/>
          <w:sz w:val="32"/>
          <w:szCs w:val="24"/>
        </w:rPr>
        <w:t>Joyhner</w:t>
      </w:r>
      <w:proofErr w:type="spellEnd"/>
    </w:p>
    <w:p w14:paraId="0403811D" w14:textId="77777777" w:rsidR="00C50710" w:rsidRPr="00797549" w:rsidRDefault="00C50710" w:rsidP="00C50710">
      <w:pPr>
        <w:jc w:val="center"/>
        <w:rPr>
          <w:rFonts w:ascii="Times New Roman" w:hAnsi="Times New Roman" w:cs="Times New Roman"/>
          <w:b/>
          <w:bCs/>
          <w:sz w:val="24"/>
          <w:szCs w:val="24"/>
        </w:rPr>
      </w:pPr>
    </w:p>
    <w:p w14:paraId="756E1977" w14:textId="77777777" w:rsidR="00C50710" w:rsidRPr="00797549" w:rsidRDefault="00C50710" w:rsidP="00C50710">
      <w:pPr>
        <w:jc w:val="center"/>
        <w:rPr>
          <w:rFonts w:ascii="Times New Roman" w:hAnsi="Times New Roman" w:cs="Times New Roman"/>
          <w:b/>
          <w:bCs/>
          <w:sz w:val="24"/>
          <w:szCs w:val="24"/>
        </w:rPr>
      </w:pPr>
    </w:p>
    <w:p w14:paraId="28B09A49" w14:textId="77777777" w:rsidR="00C50710" w:rsidRPr="00797549" w:rsidRDefault="00C50710" w:rsidP="00C50710">
      <w:pPr>
        <w:jc w:val="center"/>
        <w:rPr>
          <w:rFonts w:ascii="Times New Roman" w:hAnsi="Times New Roman" w:cs="Times New Roman"/>
          <w:b/>
          <w:bCs/>
          <w:sz w:val="24"/>
          <w:szCs w:val="24"/>
        </w:rPr>
      </w:pPr>
    </w:p>
    <w:p w14:paraId="702D87F9" w14:textId="77777777" w:rsidR="00C50710" w:rsidRPr="00797549" w:rsidRDefault="00C50710">
      <w:pPr>
        <w:rPr>
          <w:rFonts w:ascii="Times New Roman" w:hAnsi="Times New Roman" w:cs="Times New Roman"/>
          <w:b/>
          <w:bCs/>
          <w:sz w:val="24"/>
          <w:szCs w:val="24"/>
        </w:rPr>
      </w:pPr>
      <w:r w:rsidRPr="00797549">
        <w:rPr>
          <w:rFonts w:ascii="Times New Roman" w:hAnsi="Times New Roman" w:cs="Times New Roman"/>
          <w:b/>
          <w:bCs/>
          <w:sz w:val="24"/>
          <w:szCs w:val="24"/>
        </w:rPr>
        <w:br w:type="page"/>
      </w:r>
    </w:p>
    <w:p w14:paraId="57D8D868" w14:textId="77777777"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lastRenderedPageBreak/>
        <w:t>Abstract</w:t>
      </w:r>
    </w:p>
    <w:p w14:paraId="792E66BA" w14:textId="12D6DC94"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The remarkable case overview can be considered a monadic analysis and provides a comprehensive view of the hospitality industry leadership theories’ terrain. Including in these widely spread McGregor’s X and Y Theory, Blake and Mouton’s Managerial Grid, </w:t>
      </w:r>
      <w:proofErr w:type="gramStart"/>
      <w:r w:rsidRPr="00A9427A">
        <w:rPr>
          <w:rFonts w:ascii="Arial" w:hAnsi="Arial" w:cs="Arial"/>
          <w:sz w:val="24"/>
          <w:szCs w:val="24"/>
        </w:rPr>
        <w:t>Adair‘</w:t>
      </w:r>
      <w:proofErr w:type="gramEnd"/>
      <w:r w:rsidRPr="00A9427A">
        <w:rPr>
          <w:rFonts w:ascii="Arial" w:hAnsi="Arial" w:cs="Arial"/>
          <w:sz w:val="24"/>
          <w:szCs w:val="24"/>
        </w:rPr>
        <w:t>s Action-Centered Leadership theory, Situational Leadership, Transformational Leadership theory, and A close analysis of the examination can be very beneficial to show how hospitality is a dynamic industry, requiring adaptive approaches. Distinctive challenges imminent are high rates of turnover and a diversified workforce, which demand to be solved by leaders in terms of cultural aspects and operational complexities. Possibilities for leadership development can only be identified in training programs designed to meet individual needs, special mentorship initiatives, and emotional intelligence.</w:t>
      </w:r>
    </w:p>
    <w:p w14:paraId="5CE78585" w14:textId="4735955F"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The concluding recommendations of the paper are entirely in </w:t>
      </w:r>
      <w:proofErr w:type="spellStart"/>
      <w:r w:rsidRPr="00A9427A">
        <w:rPr>
          <w:rFonts w:ascii="Arial" w:hAnsi="Arial" w:cs="Arial"/>
          <w:sz w:val="24"/>
          <w:szCs w:val="24"/>
        </w:rPr>
        <w:t>favour</w:t>
      </w:r>
      <w:proofErr w:type="spellEnd"/>
      <w:r w:rsidRPr="00A9427A">
        <w:rPr>
          <w:rFonts w:ascii="Arial" w:hAnsi="Arial" w:cs="Arial"/>
          <w:sz w:val="24"/>
          <w:szCs w:val="24"/>
        </w:rPr>
        <w:t xml:space="preserve"> of the adaptive leadership approach, and they propose that hospitality organizations should invest considerably in elaborate programs to develop excellent leaders. It is pointed out that, according to some scholars and practitioners, adopting a hybrid form of welding Transformational and Servant Leadership approaches are effective in building harmonious teams and promoting organizational change. It is recommended that constant learning and adaptation are the mainstays of leadership. Resilient leaders who collaborate continuously with information on trends in leadership are recommended since the world of hospitality is ever-changing.</w:t>
      </w:r>
    </w:p>
    <w:p w14:paraId="5022E8AE" w14:textId="77777777"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br w:type="page"/>
      </w:r>
    </w:p>
    <w:p w14:paraId="4533285A" w14:textId="30C338E3"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lastRenderedPageBreak/>
        <w:t>Leadership Dynamics in the Hospitality Industry</w:t>
      </w:r>
    </w:p>
    <w:p w14:paraId="56CF2005" w14:textId="63894B50" w:rsidR="00C50710" w:rsidRPr="00A9427A" w:rsidRDefault="00C50710" w:rsidP="00A9427A">
      <w:pPr>
        <w:jc w:val="both"/>
        <w:rPr>
          <w:rFonts w:ascii="Arial" w:hAnsi="Arial" w:cs="Arial"/>
          <w:sz w:val="24"/>
          <w:szCs w:val="24"/>
        </w:rPr>
      </w:pPr>
      <w:r w:rsidRPr="00A9427A">
        <w:rPr>
          <w:rFonts w:ascii="Arial" w:hAnsi="Arial" w:cs="Arial"/>
          <w:sz w:val="24"/>
          <w:szCs w:val="24"/>
        </w:rPr>
        <w:t>The industry grows at a very high speed, meaning that it is dynamic, and to manage such challenges, unique leadership-defined skills are necessary. Leadership in this area is more than managerial roles but can involve personal skills, like, for example, understanding the needs of customers. Great leaders in the hospitality industry play a critical role in promulgating the right organizational culture and guest satisfaction and improving employee engagement.</w:t>
      </w:r>
    </w:p>
    <w:p w14:paraId="630C3323" w14:textId="70C9F474" w:rsidR="00C50710" w:rsidRPr="00A9427A" w:rsidRDefault="00C50710" w:rsidP="00A9427A">
      <w:pPr>
        <w:jc w:val="both"/>
        <w:rPr>
          <w:rFonts w:ascii="Arial" w:hAnsi="Arial" w:cs="Arial"/>
          <w:sz w:val="24"/>
          <w:szCs w:val="24"/>
        </w:rPr>
      </w:pPr>
      <w:r w:rsidRPr="00A9427A">
        <w:rPr>
          <w:rFonts w:ascii="Arial" w:hAnsi="Arial" w:cs="Arial"/>
          <w:sz w:val="24"/>
          <w:szCs w:val="24"/>
        </w:rPr>
        <w:t>However, when it comes to Leadership in an industry where customer experience is linked directly with making or losing sales, their position becomes a dependency point for different viable experiences</w:t>
      </w:r>
      <w:r w:rsidR="00797549" w:rsidRPr="00A9427A">
        <w:rPr>
          <w:rFonts w:ascii="Arial" w:hAnsi="Arial" w:cs="Arial"/>
          <w:color w:val="000000"/>
          <w:shd w:val="clear" w:color="auto" w:fill="FFFFFF"/>
        </w:rPr>
        <w:t xml:space="preserve"> </w:t>
      </w:r>
      <w:r w:rsidR="00797549" w:rsidRPr="00A9427A">
        <w:rPr>
          <w:rFonts w:ascii="Arial" w:hAnsi="Arial" w:cs="Arial"/>
          <w:sz w:val="24"/>
          <w:szCs w:val="24"/>
        </w:rPr>
        <w:t>(Hasan Evrim Arici et al., 2021)</w:t>
      </w:r>
      <w:r w:rsidRPr="00A9427A">
        <w:rPr>
          <w:rFonts w:ascii="Arial" w:hAnsi="Arial" w:cs="Arial"/>
          <w:sz w:val="24"/>
          <w:szCs w:val="24"/>
        </w:rPr>
        <w:t>. Great hospitality encourages service security based on shared, changing needs while maintaining a high standard. In addition, the capacity to inspire and imbue a culturally diverse workforce with the required skills is essential since hospitality sector productivity depends on heterogeneous individuals in their cultural practices and skill sets.</w:t>
      </w:r>
    </w:p>
    <w:p w14:paraId="66129EF4" w14:textId="323D6E31" w:rsidR="00C50710" w:rsidRDefault="00C50710" w:rsidP="00A9427A">
      <w:pPr>
        <w:jc w:val="both"/>
        <w:rPr>
          <w:rFonts w:ascii="Arial" w:hAnsi="Arial" w:cs="Arial"/>
          <w:sz w:val="24"/>
          <w:szCs w:val="24"/>
        </w:rPr>
      </w:pPr>
      <w:r w:rsidRPr="00A9427A">
        <w:rPr>
          <w:rFonts w:ascii="Arial" w:hAnsi="Arial" w:cs="Arial"/>
          <w:sz w:val="24"/>
          <w:szCs w:val="24"/>
        </w:rPr>
        <w:t>The critical domains underscored by effective Leadership, as investigated in the academic research field of hospitality, involve customer loyalty, employee retention, and organizational performance. In this highly competitive industry, where reputation is all-important to positioning one's product above the other, private sector leaders are crucial for quality service and contribute directly toward long-term issues with the staying power of hospitality hotels</w:t>
      </w:r>
      <w:r w:rsidR="00797549" w:rsidRPr="00A9427A">
        <w:rPr>
          <w:rFonts w:ascii="Arial" w:hAnsi="Arial" w:cs="Arial"/>
          <w:color w:val="000000"/>
          <w:shd w:val="clear" w:color="auto" w:fill="FFFFFF"/>
        </w:rPr>
        <w:t xml:space="preserve"> </w:t>
      </w:r>
      <w:r w:rsidR="00797549" w:rsidRPr="00A9427A">
        <w:rPr>
          <w:rFonts w:ascii="Arial" w:hAnsi="Arial" w:cs="Arial"/>
          <w:sz w:val="24"/>
          <w:szCs w:val="24"/>
        </w:rPr>
        <w:t>(Wood, Eid and Agag, 2021)</w:t>
      </w:r>
      <w:r w:rsidRPr="00A9427A">
        <w:rPr>
          <w:rFonts w:ascii="Arial" w:hAnsi="Arial" w:cs="Arial"/>
          <w:sz w:val="24"/>
          <w:szCs w:val="24"/>
        </w:rPr>
        <w:t>. Leadership continues to be essential in shaping the path of offering a country's best operational excellence and guest satisfaction.</w:t>
      </w:r>
    </w:p>
    <w:p w14:paraId="351D94DB" w14:textId="77777777" w:rsidR="004A1987" w:rsidRDefault="004A1987" w:rsidP="00A9427A">
      <w:pPr>
        <w:jc w:val="both"/>
        <w:rPr>
          <w:rFonts w:ascii="Arial" w:hAnsi="Arial" w:cs="Arial"/>
          <w:sz w:val="24"/>
          <w:szCs w:val="24"/>
        </w:rPr>
      </w:pPr>
    </w:p>
    <w:p w14:paraId="38D48AC1" w14:textId="77777777" w:rsidR="004A1987" w:rsidRPr="00A9427A" w:rsidRDefault="004A1987" w:rsidP="00A9427A">
      <w:pPr>
        <w:jc w:val="both"/>
        <w:rPr>
          <w:rFonts w:ascii="Arial" w:hAnsi="Arial" w:cs="Arial"/>
          <w:sz w:val="24"/>
          <w:szCs w:val="24"/>
        </w:rPr>
      </w:pPr>
    </w:p>
    <w:p w14:paraId="7368DD4A" w14:textId="05452A4D"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lastRenderedPageBreak/>
        <w:t>McGregor's X and Y Theory</w:t>
      </w:r>
    </w:p>
    <w:p w14:paraId="18FE5A3E" w14:textId="4C4EACDE" w:rsidR="00C50710" w:rsidRPr="00A9427A" w:rsidRDefault="00C50710" w:rsidP="00A9427A">
      <w:pPr>
        <w:jc w:val="both"/>
        <w:rPr>
          <w:rFonts w:ascii="Arial" w:hAnsi="Arial" w:cs="Arial"/>
          <w:sz w:val="24"/>
          <w:szCs w:val="24"/>
        </w:rPr>
      </w:pPr>
      <w:r w:rsidRPr="00A9427A">
        <w:rPr>
          <w:rFonts w:ascii="Arial" w:hAnsi="Arial" w:cs="Arial"/>
          <w:sz w:val="24"/>
          <w:szCs w:val="24"/>
        </w:rPr>
        <w:t>Theory X and Theory Y were seminal frameworks in leadership psychology proposed by Douglas McGregor, which portray two wildly opposing approaches to understanding human nature based on worker perception. Theory X posits that people are naturally lazy, hate work, and need continuous supervision; on the contrary, assumptions of query Y indicate that individuals will follow all principles</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(Singh, 2021)</w:t>
      </w:r>
      <w:r w:rsidRPr="00A9427A">
        <w:rPr>
          <w:rFonts w:ascii="Arial" w:hAnsi="Arial" w:cs="Arial"/>
          <w:sz w:val="24"/>
          <w:szCs w:val="24"/>
        </w:rPr>
        <w:t xml:space="preserve">. They enjoy the work task itself and can be left self-managed. McGregor pointed out that a leader's assumptions about human </w:t>
      </w:r>
      <w:proofErr w:type="spellStart"/>
      <w:r w:rsidRPr="00A9427A">
        <w:rPr>
          <w:rFonts w:ascii="Arial" w:hAnsi="Arial" w:cs="Arial"/>
          <w:sz w:val="24"/>
          <w:szCs w:val="24"/>
        </w:rPr>
        <w:t>behaviour</w:t>
      </w:r>
      <w:proofErr w:type="spellEnd"/>
      <w:r w:rsidRPr="00A9427A">
        <w:rPr>
          <w:rFonts w:ascii="Arial" w:hAnsi="Arial" w:cs="Arial"/>
          <w:sz w:val="24"/>
          <w:szCs w:val="24"/>
        </w:rPr>
        <w:t xml:space="preserve"> are critical in how he leads.</w:t>
      </w:r>
    </w:p>
    <w:p w14:paraId="70D8C7D3" w14:textId="2250F229"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McGregor's X and Y Theory finds application in the hospitality industry as a poise of shaping leadership styles and motivation and differentiating employees' </w:t>
      </w:r>
      <w:proofErr w:type="spellStart"/>
      <w:r w:rsidRPr="00A9427A">
        <w:rPr>
          <w:rFonts w:ascii="Arial" w:hAnsi="Arial" w:cs="Arial"/>
          <w:sz w:val="24"/>
          <w:szCs w:val="24"/>
        </w:rPr>
        <w:t>behaviour</w:t>
      </w:r>
      <w:proofErr w:type="spellEnd"/>
      <w:r w:rsidRPr="00A9427A">
        <w:rPr>
          <w:rFonts w:ascii="Arial" w:hAnsi="Arial" w:cs="Arial"/>
          <w:sz w:val="24"/>
          <w:szCs w:val="24"/>
        </w:rPr>
        <w:t xml:space="preserve"> using their personality types. Theory Y fits best with this field's cooperative and service-oriented principles. Theory Y nurtures the fundamental aspects of employee relationships between leaders and followers based on trust, empowerment, and initiative charged to employees that are encouraged by leaders embracing this theory</w:t>
      </w:r>
      <w:r w:rsidR="00275684" w:rsidRPr="00A9427A">
        <w:rPr>
          <w:rFonts w:ascii="Arial" w:hAnsi="Arial" w:cs="Arial"/>
          <w:color w:val="000000"/>
          <w:shd w:val="clear" w:color="auto" w:fill="FFFFFF"/>
        </w:rPr>
        <w:t xml:space="preserve"> </w:t>
      </w:r>
      <w:r w:rsidR="00275684" w:rsidRPr="00A9427A">
        <w:rPr>
          <w:rFonts w:ascii="Arial" w:hAnsi="Arial" w:cs="Arial"/>
          <w:sz w:val="24"/>
          <w:szCs w:val="24"/>
        </w:rPr>
        <w:t>(Touma, 2021)</w:t>
      </w:r>
      <w:r w:rsidRPr="00A9427A">
        <w:rPr>
          <w:rFonts w:ascii="Arial" w:hAnsi="Arial" w:cs="Arial"/>
          <w:sz w:val="24"/>
          <w:szCs w:val="24"/>
        </w:rPr>
        <w:t>. This technique is wildly successful in positions where creativity, engagement with a customer, and problem-fixing are essential, which can be achieved in cafeterias or bars.</w:t>
      </w:r>
    </w:p>
    <w:p w14:paraId="4776D88C" w14:textId="0613A5BA" w:rsidR="00C50710" w:rsidRDefault="00C50710" w:rsidP="00A9427A">
      <w:pPr>
        <w:jc w:val="both"/>
        <w:rPr>
          <w:rFonts w:ascii="Arial" w:hAnsi="Arial" w:cs="Arial"/>
          <w:sz w:val="24"/>
          <w:szCs w:val="24"/>
        </w:rPr>
      </w:pPr>
      <w:r w:rsidRPr="00A9427A">
        <w:rPr>
          <w:rFonts w:ascii="Arial" w:hAnsi="Arial" w:cs="Arial"/>
          <w:sz w:val="24"/>
          <w:szCs w:val="24"/>
        </w:rPr>
        <w:t xml:space="preserve">McGregor's X and Y Theory is helpful to analyze but has challenges when applied to the hospitality industry. Critiques point out that the rigid embracement of Theory X or Y may deprive the personal and complex picture of industry. This </w:t>
      </w:r>
      <w:proofErr w:type="gramStart"/>
      <w:r w:rsidRPr="00A9427A">
        <w:rPr>
          <w:rFonts w:ascii="Arial" w:hAnsi="Arial" w:cs="Arial"/>
          <w:sz w:val="24"/>
          <w:szCs w:val="24"/>
        </w:rPr>
        <w:t>ushers</w:t>
      </w:r>
      <w:proofErr w:type="gramEnd"/>
      <w:r w:rsidRPr="00A9427A">
        <w:rPr>
          <w:rFonts w:ascii="Arial" w:hAnsi="Arial" w:cs="Arial"/>
          <w:sz w:val="24"/>
          <w:szCs w:val="24"/>
        </w:rPr>
        <w:t xml:space="preserve"> a change in the approach leaders use to hospitality because sometimes, one should boost their creativity. At the same time, on other occasions, the monotonous procedure takes effect. Additionally, adopting Theory Y may be influenced by cultural and organizational factors unique to the hospitality industry; compelling environments may also demand a more </w:t>
      </w:r>
      <w:r w:rsidRPr="00A9427A">
        <w:rPr>
          <w:rFonts w:ascii="Arial" w:hAnsi="Arial" w:cs="Arial"/>
          <w:sz w:val="24"/>
          <w:szCs w:val="24"/>
        </w:rPr>
        <w:lastRenderedPageBreak/>
        <w:t>subtle blend of X and Y features</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(Petre &amp; Tudor, 2022)</w:t>
      </w:r>
      <w:r w:rsidRPr="00A9427A">
        <w:rPr>
          <w:rFonts w:ascii="Arial" w:hAnsi="Arial" w:cs="Arial"/>
          <w:sz w:val="24"/>
          <w:szCs w:val="24"/>
        </w:rPr>
        <w:t>. This raises the question of whether McGregor's X and Y Theory provides a fundamental grasp of leadership concepts or needs to be more flexible to apply in the hospitality industry that constantly chooses equality over meritocracy.</w:t>
      </w:r>
    </w:p>
    <w:p w14:paraId="28984D42" w14:textId="77777777" w:rsidR="004A1987" w:rsidRPr="00A9427A" w:rsidRDefault="004A1987" w:rsidP="00A9427A">
      <w:pPr>
        <w:jc w:val="both"/>
        <w:rPr>
          <w:rFonts w:ascii="Arial" w:hAnsi="Arial" w:cs="Arial"/>
          <w:sz w:val="24"/>
          <w:szCs w:val="24"/>
        </w:rPr>
      </w:pPr>
    </w:p>
    <w:p w14:paraId="355E461B" w14:textId="39EF5EC9"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t>Blake and Mouton's Managerial Grid</w:t>
      </w:r>
    </w:p>
    <w:p w14:paraId="7CB44C14" w14:textId="096AF0EB"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The Managerial Grid, developed by Robert Blake and Jane Mouton, is a leadership model that classifies leadership styles based on two </w:t>
      </w:r>
      <w:proofErr w:type="spellStart"/>
      <w:r w:rsidRPr="00A9427A">
        <w:rPr>
          <w:rFonts w:ascii="Arial" w:hAnsi="Arial" w:cs="Arial"/>
          <w:sz w:val="24"/>
          <w:szCs w:val="24"/>
        </w:rPr>
        <w:t>behavioural</w:t>
      </w:r>
      <w:proofErr w:type="spellEnd"/>
      <w:r w:rsidRPr="00A9427A">
        <w:rPr>
          <w:rFonts w:ascii="Arial" w:hAnsi="Arial" w:cs="Arial"/>
          <w:sz w:val="24"/>
          <w:szCs w:val="24"/>
        </w:rPr>
        <w:t xml:space="preserve"> dimensions: Worry for humans and worry about production</w:t>
      </w:r>
      <w:r w:rsidR="00275684" w:rsidRPr="00A9427A">
        <w:rPr>
          <w:rFonts w:ascii="Arial" w:hAnsi="Arial" w:cs="Arial"/>
          <w:color w:val="000000"/>
          <w:shd w:val="clear" w:color="auto" w:fill="FFFFFF"/>
        </w:rPr>
        <w:t xml:space="preserve"> </w:t>
      </w:r>
      <w:r w:rsidR="00275684" w:rsidRPr="00A9427A">
        <w:rPr>
          <w:rFonts w:ascii="Arial" w:hAnsi="Arial" w:cs="Arial"/>
          <w:sz w:val="24"/>
          <w:szCs w:val="24"/>
        </w:rPr>
        <w:t>(Desai &amp; Prasad, 2023)</w:t>
      </w:r>
      <w:r w:rsidRPr="00A9427A">
        <w:rPr>
          <w:rFonts w:ascii="Arial" w:hAnsi="Arial" w:cs="Arial"/>
          <w:sz w:val="24"/>
          <w:szCs w:val="24"/>
        </w:rPr>
        <w:t>. The grid represents various management types, that is, poor managers, club managers, authority-compliance managers, team builders, and mediocre managers, all reflecting different proportions to the job content and relationship focus.</w:t>
      </w:r>
    </w:p>
    <w:p w14:paraId="2BD7860A" w14:textId="7AB66A1A" w:rsidR="00C50710" w:rsidRPr="00A9427A" w:rsidRDefault="00C50710" w:rsidP="00A9427A">
      <w:pPr>
        <w:jc w:val="both"/>
        <w:rPr>
          <w:rFonts w:ascii="Arial" w:hAnsi="Arial" w:cs="Arial"/>
          <w:sz w:val="24"/>
          <w:szCs w:val="24"/>
        </w:rPr>
      </w:pPr>
      <w:r w:rsidRPr="00A9427A">
        <w:rPr>
          <w:rFonts w:ascii="Arial" w:hAnsi="Arial" w:cs="Arial"/>
          <w:sz w:val="24"/>
          <w:szCs w:val="24"/>
        </w:rPr>
        <w:t>The Managerial Grid is a highly effective leadership recruitment strategy for the hospitality industry. It provides different leadership styles because of individual leaders and leadership styles because leads have varied requirements. In a set associated with the ever-burgeoning domain of hotel management, the team manager style is much more practical owing to its dual concern for tasks and functionality</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(Morandi &amp; Cicchetti, 2023)</w:t>
      </w:r>
      <w:r w:rsidRPr="00A9427A">
        <w:rPr>
          <w:rFonts w:ascii="Arial" w:hAnsi="Arial" w:cs="Arial"/>
          <w:sz w:val="24"/>
          <w:szCs w:val="24"/>
        </w:rPr>
        <w:t xml:space="preserve">. Those who embrace this leadership style can emphasize teamwork and employee development in their organizations, which aligns well with how hospitality work is done; this strategy promotes a functional harmony between operational goals and staff support by ensuring that the employees </w:t>
      </w:r>
      <w:proofErr w:type="gramStart"/>
      <w:r w:rsidRPr="00A9427A">
        <w:rPr>
          <w:rFonts w:ascii="Arial" w:hAnsi="Arial" w:cs="Arial"/>
          <w:sz w:val="24"/>
          <w:szCs w:val="24"/>
        </w:rPr>
        <w:t>remain happy at all times</w:t>
      </w:r>
      <w:proofErr w:type="gramEnd"/>
      <w:r w:rsidRPr="00A9427A">
        <w:rPr>
          <w:rFonts w:ascii="Arial" w:hAnsi="Arial" w:cs="Arial"/>
          <w:sz w:val="24"/>
          <w:szCs w:val="24"/>
        </w:rPr>
        <w:t>.</w:t>
      </w:r>
    </w:p>
    <w:p w14:paraId="063E0155" w14:textId="678D1C42" w:rsidR="00C50710" w:rsidRDefault="00C50710" w:rsidP="00A9427A">
      <w:pPr>
        <w:jc w:val="both"/>
        <w:rPr>
          <w:rFonts w:ascii="Arial" w:hAnsi="Arial" w:cs="Arial"/>
          <w:sz w:val="24"/>
          <w:szCs w:val="24"/>
        </w:rPr>
      </w:pPr>
      <w:r w:rsidRPr="00A9427A">
        <w:rPr>
          <w:rFonts w:ascii="Arial" w:hAnsi="Arial" w:cs="Arial"/>
          <w:sz w:val="24"/>
          <w:szCs w:val="24"/>
        </w:rPr>
        <w:t xml:space="preserve">However useful it may prove; happiness has come in for a battering from various quarters who have found fault with it because the philosophy underlying it is too simple </w:t>
      </w:r>
      <w:r w:rsidRPr="00A9427A">
        <w:rPr>
          <w:rFonts w:ascii="Arial" w:hAnsi="Arial" w:cs="Arial"/>
          <w:sz w:val="24"/>
          <w:szCs w:val="24"/>
        </w:rPr>
        <w:lastRenderedPageBreak/>
        <w:t>and simplistic in its honesty. Critics of the hospitality industry sometimes claim that this mod hospitality industry perspective does not reflect the broad range of dynamic leadership types needed when working in diversified environments. The business arena almost always requires adaptive Leadership, in which leaders might face various challenges–from consumer service headaches to operational subtleties. Also, the model might not consider cultural aspects of hospitality teams and individual differences enough to ensure its applicability regardless of geography</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 xml:space="preserve">(Othman </w:t>
      </w:r>
      <w:proofErr w:type="spellStart"/>
      <w:r w:rsidR="00660BF6" w:rsidRPr="00A9427A">
        <w:rPr>
          <w:rFonts w:ascii="Arial" w:hAnsi="Arial" w:cs="Arial"/>
          <w:sz w:val="24"/>
          <w:szCs w:val="24"/>
        </w:rPr>
        <w:t>Alyafei</w:t>
      </w:r>
      <w:proofErr w:type="spellEnd"/>
      <w:r w:rsidR="00660BF6" w:rsidRPr="00A9427A">
        <w:rPr>
          <w:rFonts w:ascii="Arial" w:hAnsi="Arial" w:cs="Arial"/>
          <w:sz w:val="24"/>
          <w:szCs w:val="24"/>
        </w:rPr>
        <w:t>, 2023)</w:t>
      </w:r>
      <w:r w:rsidRPr="00A9427A">
        <w:rPr>
          <w:rFonts w:ascii="Arial" w:hAnsi="Arial" w:cs="Arial"/>
          <w:sz w:val="24"/>
          <w:szCs w:val="24"/>
        </w:rPr>
        <w:t>. Despite the usefulness of the framework proposed in the Managerial Grid, its clear classifications may need supplementation with other components for an approach that is more wholesome when one considers how each strategy might apply in a hospitality arena that is dynamic and diverse.</w:t>
      </w:r>
    </w:p>
    <w:p w14:paraId="132A0149" w14:textId="77777777" w:rsidR="004A1987" w:rsidRPr="00A9427A" w:rsidRDefault="004A1987" w:rsidP="00A9427A">
      <w:pPr>
        <w:jc w:val="both"/>
        <w:rPr>
          <w:rFonts w:ascii="Arial" w:hAnsi="Arial" w:cs="Arial"/>
          <w:sz w:val="24"/>
          <w:szCs w:val="24"/>
        </w:rPr>
      </w:pPr>
    </w:p>
    <w:p w14:paraId="13C5C93D" w14:textId="1F3F6C2F"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t>Adair's Model of Action-Centered Leadership</w:t>
      </w:r>
    </w:p>
    <w:p w14:paraId="25C5D4D8" w14:textId="27589EF9"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John Adair's Action-Centered Leadership Model emphasizes balancing three key elements: completing the mission, </w:t>
      </w:r>
      <w:proofErr w:type="gramStart"/>
      <w:r w:rsidRPr="00A9427A">
        <w:rPr>
          <w:rFonts w:ascii="Arial" w:hAnsi="Arial" w:cs="Arial"/>
          <w:sz w:val="24"/>
          <w:szCs w:val="24"/>
        </w:rPr>
        <w:t>creating</w:t>
      </w:r>
      <w:proofErr w:type="gramEnd"/>
      <w:r w:rsidRPr="00A9427A">
        <w:rPr>
          <w:rFonts w:ascii="Arial" w:hAnsi="Arial" w:cs="Arial"/>
          <w:sz w:val="24"/>
          <w:szCs w:val="24"/>
        </w:rPr>
        <w:t xml:space="preserve"> and maintaining team dynamics, and developing employees. The essence of the model lies in the fact that an effective leader only sometimes solves these three core needs individually; instead, they should address all these problems simultaneously</w:t>
      </w:r>
      <w:r w:rsidR="000E0504" w:rsidRPr="00A9427A">
        <w:rPr>
          <w:rFonts w:ascii="Arial" w:hAnsi="Arial" w:cs="Arial"/>
          <w:color w:val="000000"/>
          <w:shd w:val="clear" w:color="auto" w:fill="FFFFFF"/>
        </w:rPr>
        <w:t xml:space="preserve"> </w:t>
      </w:r>
      <w:r w:rsidR="000E0504" w:rsidRPr="00A9427A">
        <w:rPr>
          <w:rFonts w:ascii="Arial" w:hAnsi="Arial" w:cs="Arial"/>
          <w:sz w:val="24"/>
          <w:szCs w:val="24"/>
        </w:rPr>
        <w:t>(Krumins, 2022)</w:t>
      </w:r>
      <w:r w:rsidRPr="00A9427A">
        <w:rPr>
          <w:rFonts w:ascii="Arial" w:hAnsi="Arial" w:cs="Arial"/>
          <w:sz w:val="24"/>
          <w:szCs w:val="24"/>
        </w:rPr>
        <w:t>. This arrangement on the part of Adair seeks to influence them in a sense that leaders should change their method depending upon the situation and needs of a particular episode, demonstrating how diverted Leadership is.</w:t>
      </w:r>
    </w:p>
    <w:p w14:paraId="31833856" w14:textId="577739EB" w:rsidR="00C50710" w:rsidRPr="00A9427A" w:rsidRDefault="00C50710" w:rsidP="00A9427A">
      <w:pPr>
        <w:jc w:val="both"/>
        <w:rPr>
          <w:rFonts w:ascii="Arial" w:hAnsi="Arial" w:cs="Arial"/>
          <w:sz w:val="24"/>
          <w:szCs w:val="24"/>
        </w:rPr>
      </w:pPr>
      <w:r w:rsidRPr="00A9427A">
        <w:rPr>
          <w:rFonts w:ascii="Arial" w:hAnsi="Arial" w:cs="Arial"/>
          <w:sz w:val="24"/>
          <w:szCs w:val="24"/>
        </w:rPr>
        <w:t xml:space="preserve">The specific model that fits well in this sector is the Action Centered Leadership Model of Adair, which focuses on how best logistics and human factors, such as team </w:t>
      </w:r>
      <w:r w:rsidRPr="00A9427A">
        <w:rPr>
          <w:rFonts w:ascii="Arial" w:hAnsi="Arial" w:cs="Arial"/>
          <w:sz w:val="24"/>
          <w:szCs w:val="24"/>
        </w:rPr>
        <w:lastRenderedPageBreak/>
        <w:t>togetherness, can be balanced. Adair's model becomes the best-suited framework for the hospitality industry; as evident while working in this domain, teamwork, customer service, and employee satisfaction are vital. The applied approach can allow the leaders to ensure that everything goes smoothly, create a desirable work climate, and stimulate the personal and professional development of the followers</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(Ross et al., 2021)</w:t>
      </w:r>
      <w:r w:rsidRPr="00A9427A">
        <w:rPr>
          <w:rFonts w:ascii="Arial" w:hAnsi="Arial" w:cs="Arial"/>
          <w:sz w:val="24"/>
          <w:szCs w:val="24"/>
        </w:rPr>
        <w:t>. The dynamic model conforms with the sector dynamics since adapting leaders to diverse challenges will be challenging.</w:t>
      </w:r>
    </w:p>
    <w:p w14:paraId="12151B3A" w14:textId="5C53221E" w:rsidR="00C50710" w:rsidRDefault="00C50710" w:rsidP="00A9427A">
      <w:pPr>
        <w:jc w:val="both"/>
        <w:rPr>
          <w:rFonts w:ascii="Arial" w:hAnsi="Arial" w:cs="Arial"/>
          <w:sz w:val="24"/>
          <w:szCs w:val="24"/>
        </w:rPr>
      </w:pPr>
      <w:r w:rsidRPr="00A9427A">
        <w:rPr>
          <w:rFonts w:ascii="Arial" w:hAnsi="Arial" w:cs="Arial"/>
          <w:sz w:val="24"/>
          <w:szCs w:val="24"/>
        </w:rPr>
        <w:t>Compared with other leadership models, Adair's Action-Centered Leadership is characterized by its broad scope. While other models, such as McGregor's X and Y Theory or Blake and Muton's Managerial Grid, speak of specific dimensions of Leadership Ada, it needs to incorporate the variety, the mix to use in hospitality, for instance, as it is so wide-reaching</w:t>
      </w:r>
      <w:r w:rsidR="00660BF6" w:rsidRPr="00A9427A">
        <w:rPr>
          <w:rFonts w:ascii="Arial" w:hAnsi="Arial" w:cs="Arial"/>
          <w:color w:val="000000"/>
          <w:shd w:val="clear" w:color="auto" w:fill="FFFFFF"/>
        </w:rPr>
        <w:t xml:space="preserve"> </w:t>
      </w:r>
      <w:r w:rsidR="00660BF6" w:rsidRPr="00A9427A">
        <w:rPr>
          <w:rFonts w:ascii="Arial" w:hAnsi="Arial" w:cs="Arial"/>
          <w:sz w:val="24"/>
          <w:szCs w:val="24"/>
        </w:rPr>
        <w:t>(Claus, 2021)</w:t>
      </w:r>
      <w:r w:rsidRPr="00A9427A">
        <w:rPr>
          <w:rFonts w:ascii="Arial" w:hAnsi="Arial" w:cs="Arial"/>
          <w:sz w:val="24"/>
          <w:szCs w:val="24"/>
        </w:rPr>
        <w:t>. Adair's model is a pragmatic after-all approach that adapts to this change program in today's business environment, including those in the Hospitality Industry, by focusing on the effort to maintain an equilibrium among task, team, and individual needs.</w:t>
      </w:r>
    </w:p>
    <w:p w14:paraId="447933E0" w14:textId="77777777" w:rsidR="004A1987" w:rsidRPr="00A9427A" w:rsidRDefault="004A1987" w:rsidP="00A9427A">
      <w:pPr>
        <w:jc w:val="both"/>
        <w:rPr>
          <w:rFonts w:ascii="Arial" w:hAnsi="Arial" w:cs="Arial"/>
          <w:sz w:val="24"/>
          <w:szCs w:val="24"/>
        </w:rPr>
      </w:pPr>
    </w:p>
    <w:p w14:paraId="4EC24DB2" w14:textId="5DAC1084"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t>Situational Leadership</w:t>
      </w:r>
    </w:p>
    <w:p w14:paraId="0F2B8666" w14:textId="0BC4FBAB" w:rsidR="00C50710" w:rsidRPr="00A9427A" w:rsidRDefault="00C50710" w:rsidP="00A9427A">
      <w:pPr>
        <w:jc w:val="both"/>
        <w:rPr>
          <w:rFonts w:ascii="Arial" w:hAnsi="Arial" w:cs="Arial"/>
          <w:sz w:val="24"/>
          <w:szCs w:val="24"/>
        </w:rPr>
      </w:pPr>
      <w:r w:rsidRPr="00A9427A">
        <w:rPr>
          <w:rFonts w:ascii="Arial" w:hAnsi="Arial" w:cs="Arial"/>
          <w:sz w:val="24"/>
          <w:szCs w:val="24"/>
        </w:rPr>
        <w:t>Situational Leadership, witnessed in the work of Paul Hersey and Kenneth Blanchard, is an accommodating invitation style that allows a practical leading away from those who rely on detailed or task-dependent conditions.</w:t>
      </w:r>
      <w:r w:rsidR="00275684" w:rsidRPr="00A9427A">
        <w:rPr>
          <w:rFonts w:ascii="Arial" w:hAnsi="Arial" w:cs="Arial"/>
          <w:color w:val="000000"/>
          <w:shd w:val="clear" w:color="auto" w:fill="FFFFFF"/>
        </w:rPr>
        <w:t xml:space="preserve"> </w:t>
      </w:r>
      <w:r w:rsidR="00275684" w:rsidRPr="00A9427A">
        <w:rPr>
          <w:rFonts w:ascii="Arial" w:hAnsi="Arial" w:cs="Arial"/>
          <w:sz w:val="24"/>
          <w:szCs w:val="24"/>
        </w:rPr>
        <w:t>(Ron Drew Stone, 2021)</w:t>
      </w:r>
      <w:r w:rsidRPr="00A9427A">
        <w:rPr>
          <w:rFonts w:ascii="Arial" w:hAnsi="Arial" w:cs="Arial"/>
          <w:sz w:val="24"/>
          <w:szCs w:val="24"/>
        </w:rPr>
        <w:t xml:space="preserve"> This, therefore, means that the leader's </w:t>
      </w:r>
      <w:proofErr w:type="spellStart"/>
      <w:r w:rsidRPr="00A9427A">
        <w:rPr>
          <w:rFonts w:ascii="Arial" w:hAnsi="Arial" w:cs="Arial"/>
          <w:sz w:val="24"/>
          <w:szCs w:val="24"/>
        </w:rPr>
        <w:t>behaviour</w:t>
      </w:r>
      <w:proofErr w:type="spellEnd"/>
      <w:r w:rsidRPr="00A9427A">
        <w:rPr>
          <w:rFonts w:ascii="Arial" w:hAnsi="Arial" w:cs="Arial"/>
          <w:sz w:val="24"/>
          <w:szCs w:val="24"/>
        </w:rPr>
        <w:t xml:space="preserve"> is responsive to the readiness level at which the followers are situated concerning their ability and dedication to a specific task or role.</w:t>
      </w:r>
    </w:p>
    <w:p w14:paraId="13CFBDA4" w14:textId="2841EA4C" w:rsidR="00C50710" w:rsidRPr="00A9427A" w:rsidRDefault="00C50710" w:rsidP="00A9427A">
      <w:pPr>
        <w:jc w:val="both"/>
        <w:rPr>
          <w:rFonts w:ascii="Arial" w:hAnsi="Arial" w:cs="Arial"/>
          <w:sz w:val="24"/>
          <w:szCs w:val="24"/>
        </w:rPr>
      </w:pPr>
      <w:r w:rsidRPr="00A9427A">
        <w:rPr>
          <w:rFonts w:ascii="Arial" w:hAnsi="Arial" w:cs="Arial"/>
          <w:sz w:val="24"/>
          <w:szCs w:val="24"/>
        </w:rPr>
        <w:lastRenderedPageBreak/>
        <w:t>Situational Leadership has been assured of having the most traits in the hospitality industry because of its numberless and continuously substituting kind. However, the tasks with Leadership in hospitality can swing from basic operating activities to myriads of tasks encompassing problem-solving and customer encounters. The model design allows leaders to adapt their leadership approach to team members' degree of readiness, which establishes flexibility and efficiency</w:t>
      </w:r>
      <w:r w:rsidR="00CE4CC4" w:rsidRPr="00A9427A">
        <w:rPr>
          <w:rFonts w:ascii="Arial" w:hAnsi="Arial" w:cs="Arial"/>
          <w:color w:val="000000"/>
          <w:shd w:val="clear" w:color="auto" w:fill="FFFFFF"/>
        </w:rPr>
        <w:t xml:space="preserve"> </w:t>
      </w:r>
      <w:r w:rsidR="00CE4CC4" w:rsidRPr="00A9427A">
        <w:rPr>
          <w:rFonts w:ascii="Arial" w:hAnsi="Arial" w:cs="Arial"/>
          <w:sz w:val="24"/>
          <w:szCs w:val="24"/>
        </w:rPr>
        <w:t>(Rao et al., 2021)</w:t>
      </w:r>
      <w:r w:rsidRPr="00A9427A">
        <w:rPr>
          <w:rFonts w:ascii="Arial" w:hAnsi="Arial" w:cs="Arial"/>
          <w:sz w:val="24"/>
          <w:szCs w:val="24"/>
        </w:rPr>
        <w:t xml:space="preserve">. On the other hand, difficulties appear regarding determining which readiness level of individuals or teams is optimal because, in hospitality, a whole span of duties and responsibilities occurs. Good leaders must be able to evaluate requisite demands </w:t>
      </w:r>
      <w:proofErr w:type="gramStart"/>
      <w:r w:rsidRPr="00A9427A">
        <w:rPr>
          <w:rFonts w:ascii="Arial" w:hAnsi="Arial" w:cs="Arial"/>
          <w:sz w:val="24"/>
          <w:szCs w:val="24"/>
        </w:rPr>
        <w:t>in a given</w:t>
      </w:r>
      <w:proofErr w:type="gramEnd"/>
      <w:r w:rsidRPr="00A9427A">
        <w:rPr>
          <w:rFonts w:ascii="Arial" w:hAnsi="Arial" w:cs="Arial"/>
          <w:sz w:val="24"/>
          <w:szCs w:val="24"/>
        </w:rPr>
        <w:t xml:space="preserve"> situation or all situations and adapt </w:t>
      </w:r>
      <w:proofErr w:type="spellStart"/>
      <w:r w:rsidRPr="00A9427A">
        <w:rPr>
          <w:rFonts w:ascii="Arial" w:hAnsi="Arial" w:cs="Arial"/>
          <w:sz w:val="24"/>
          <w:szCs w:val="24"/>
        </w:rPr>
        <w:t>behavioural</w:t>
      </w:r>
      <w:proofErr w:type="spellEnd"/>
      <w:r w:rsidRPr="00A9427A">
        <w:rPr>
          <w:rFonts w:ascii="Arial" w:hAnsi="Arial" w:cs="Arial"/>
          <w:sz w:val="24"/>
          <w:szCs w:val="24"/>
        </w:rPr>
        <w:t xml:space="preserve"> style as possible.</w:t>
      </w:r>
    </w:p>
    <w:p w14:paraId="23AAF41A" w14:textId="68B75CC5" w:rsidR="00C50710" w:rsidRDefault="00C50710" w:rsidP="00A9427A">
      <w:pPr>
        <w:jc w:val="both"/>
        <w:rPr>
          <w:rFonts w:ascii="Arial" w:hAnsi="Arial" w:cs="Arial"/>
          <w:sz w:val="24"/>
          <w:szCs w:val="24"/>
        </w:rPr>
      </w:pPr>
      <w:r w:rsidRPr="00A9427A">
        <w:rPr>
          <w:rFonts w:ascii="Arial" w:hAnsi="Arial" w:cs="Arial"/>
          <w:sz w:val="24"/>
          <w:szCs w:val="24"/>
        </w:rPr>
        <w:t xml:space="preserve">Unlike most other types of Leadership, Situational Leadership utilizes adaptability as one of its significant characteristics. However, McGregor's X and Y Theory provide general assumptions for human </w:t>
      </w:r>
      <w:proofErr w:type="spellStart"/>
      <w:r w:rsidRPr="00A9427A">
        <w:rPr>
          <w:rFonts w:ascii="Arial" w:hAnsi="Arial" w:cs="Arial"/>
          <w:sz w:val="24"/>
          <w:szCs w:val="24"/>
        </w:rPr>
        <w:t>behaviour</w:t>
      </w:r>
      <w:proofErr w:type="spellEnd"/>
      <w:r w:rsidRPr="00A9427A">
        <w:rPr>
          <w:rFonts w:ascii="Arial" w:hAnsi="Arial" w:cs="Arial"/>
          <w:sz w:val="24"/>
          <w:szCs w:val="24"/>
        </w:rPr>
        <w:t>, and models such as Adair's focus on balancing task, team, and individual needs to find a compromise solution. At the same time, situational Leadership proposes such an implementation that has helped practically put into practice the leadership preferences in specific circumstances</w:t>
      </w:r>
      <w:r w:rsidR="00CE4CC4" w:rsidRPr="00A9427A">
        <w:rPr>
          <w:rFonts w:ascii="Arial" w:hAnsi="Arial" w:cs="Arial"/>
          <w:color w:val="000000"/>
          <w:shd w:val="clear" w:color="auto" w:fill="FFFFFF"/>
        </w:rPr>
        <w:t xml:space="preserve"> </w:t>
      </w:r>
      <w:r w:rsidR="00CE4CC4" w:rsidRPr="00A9427A">
        <w:rPr>
          <w:rFonts w:ascii="Arial" w:hAnsi="Arial" w:cs="Arial"/>
          <w:sz w:val="24"/>
          <w:szCs w:val="24"/>
        </w:rPr>
        <w:t xml:space="preserve">(Gaur &amp; </w:t>
      </w:r>
      <w:proofErr w:type="spellStart"/>
      <w:r w:rsidR="00CE4CC4" w:rsidRPr="00A9427A">
        <w:rPr>
          <w:rFonts w:ascii="Arial" w:hAnsi="Arial" w:cs="Arial"/>
          <w:sz w:val="24"/>
          <w:szCs w:val="24"/>
        </w:rPr>
        <w:t>Katuse</w:t>
      </w:r>
      <w:proofErr w:type="spellEnd"/>
      <w:r w:rsidR="00CE4CC4" w:rsidRPr="00A9427A">
        <w:rPr>
          <w:rFonts w:ascii="Arial" w:hAnsi="Arial" w:cs="Arial"/>
          <w:sz w:val="24"/>
          <w:szCs w:val="24"/>
        </w:rPr>
        <w:t>, 2022)</w:t>
      </w:r>
      <w:r w:rsidRPr="00A9427A">
        <w:rPr>
          <w:rFonts w:ascii="Arial" w:hAnsi="Arial" w:cs="Arial"/>
          <w:sz w:val="24"/>
          <w:szCs w:val="24"/>
        </w:rPr>
        <w:t>. The model's dynamism is perfectly appropriate to complex multidimensional issues that arise in the hospitality business, allowing us to notice and take advantage of situational specifics of Leadership. On the contrary, its success could thrive on a leader's power of readiness accuracy to address different readiness levels among members.</w:t>
      </w:r>
    </w:p>
    <w:p w14:paraId="29BAF89F" w14:textId="77777777" w:rsidR="004A1987" w:rsidRDefault="004A1987" w:rsidP="00A9427A">
      <w:pPr>
        <w:jc w:val="both"/>
        <w:rPr>
          <w:rFonts w:ascii="Arial" w:hAnsi="Arial" w:cs="Arial"/>
          <w:sz w:val="24"/>
          <w:szCs w:val="24"/>
        </w:rPr>
      </w:pPr>
    </w:p>
    <w:p w14:paraId="31951A6F" w14:textId="77777777" w:rsidR="00861032" w:rsidRDefault="00861032" w:rsidP="00A9427A">
      <w:pPr>
        <w:jc w:val="both"/>
        <w:rPr>
          <w:rFonts w:ascii="Arial" w:hAnsi="Arial" w:cs="Arial"/>
          <w:sz w:val="24"/>
          <w:szCs w:val="24"/>
        </w:rPr>
      </w:pPr>
    </w:p>
    <w:p w14:paraId="3DF8CCFB" w14:textId="77777777" w:rsidR="00861032" w:rsidRPr="00A9427A" w:rsidRDefault="00861032" w:rsidP="00A9427A">
      <w:pPr>
        <w:jc w:val="both"/>
        <w:rPr>
          <w:rFonts w:ascii="Arial" w:hAnsi="Arial" w:cs="Arial"/>
          <w:sz w:val="24"/>
          <w:szCs w:val="24"/>
        </w:rPr>
      </w:pPr>
    </w:p>
    <w:p w14:paraId="706353C6" w14:textId="1B068E44"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lastRenderedPageBreak/>
        <w:t>Transformational Leadership</w:t>
      </w:r>
    </w:p>
    <w:p w14:paraId="2D91B3F7" w14:textId="04BCC57F" w:rsidR="00C50710" w:rsidRPr="00A9427A" w:rsidRDefault="00C50710" w:rsidP="00A9427A">
      <w:pPr>
        <w:jc w:val="both"/>
        <w:rPr>
          <w:rFonts w:ascii="Arial" w:hAnsi="Arial" w:cs="Arial"/>
          <w:sz w:val="24"/>
          <w:szCs w:val="24"/>
        </w:rPr>
      </w:pPr>
      <w:r w:rsidRPr="00A9427A">
        <w:rPr>
          <w:rFonts w:ascii="Arial" w:hAnsi="Arial" w:cs="Arial"/>
          <w:sz w:val="24"/>
          <w:szCs w:val="24"/>
        </w:rPr>
        <w:t>In the case of Transformational Leadership, incorporating this leadership model involves inspiring and motivating followers to achieve their utmost potential and goals far beyond them. Leaders applying this leadership style are charismatic, inspire others, stimulate intellectual growth in followers to think outside the box, and consider each team member unique</w:t>
      </w:r>
      <w:r w:rsidR="00CE4CC4" w:rsidRPr="00A9427A">
        <w:rPr>
          <w:rFonts w:ascii="Arial" w:hAnsi="Arial" w:cs="Arial"/>
          <w:color w:val="000000"/>
          <w:shd w:val="clear" w:color="auto" w:fill="FFFFFF"/>
        </w:rPr>
        <w:t xml:space="preserve"> </w:t>
      </w:r>
      <w:r w:rsidR="00CE4CC4" w:rsidRPr="00A9427A">
        <w:rPr>
          <w:rFonts w:ascii="Arial" w:hAnsi="Arial" w:cs="Arial"/>
          <w:sz w:val="24"/>
          <w:szCs w:val="24"/>
        </w:rPr>
        <w:t xml:space="preserve">(Nathapon </w:t>
      </w:r>
      <w:proofErr w:type="spellStart"/>
      <w:r w:rsidR="00CE4CC4" w:rsidRPr="00A9427A">
        <w:rPr>
          <w:rFonts w:ascii="Arial" w:hAnsi="Arial" w:cs="Arial"/>
          <w:sz w:val="24"/>
          <w:szCs w:val="24"/>
        </w:rPr>
        <w:t>Siangchokyoo</w:t>
      </w:r>
      <w:proofErr w:type="spellEnd"/>
      <w:r w:rsidR="00CE4CC4" w:rsidRPr="00A9427A">
        <w:rPr>
          <w:rFonts w:ascii="Arial" w:hAnsi="Arial" w:cs="Arial"/>
          <w:sz w:val="24"/>
          <w:szCs w:val="24"/>
        </w:rPr>
        <w:t xml:space="preserve"> et al., 2020)</w:t>
      </w:r>
      <w:r w:rsidRPr="00A9427A">
        <w:rPr>
          <w:rFonts w:ascii="Arial" w:hAnsi="Arial" w:cs="Arial"/>
          <w:sz w:val="24"/>
          <w:szCs w:val="24"/>
        </w:rPr>
        <w:t>. Charisma entails the gift of painting a captivating foresight; inspirational motivation inspires one to pass on and work towards that vision among individualized consideration, which deals with personal norms for shared part and victimization.</w:t>
      </w:r>
    </w:p>
    <w:p w14:paraId="49B1C6E6" w14:textId="47498EE0" w:rsidR="00C50710" w:rsidRPr="00A9427A" w:rsidRDefault="00C50710" w:rsidP="00A9427A">
      <w:pPr>
        <w:jc w:val="both"/>
        <w:rPr>
          <w:rFonts w:ascii="Arial" w:hAnsi="Arial" w:cs="Arial"/>
          <w:sz w:val="24"/>
          <w:szCs w:val="24"/>
        </w:rPr>
      </w:pPr>
      <w:r w:rsidRPr="00A9427A">
        <w:rPr>
          <w:rFonts w:ascii="Arial" w:hAnsi="Arial" w:cs="Arial"/>
          <w:sz w:val="24"/>
          <w:szCs w:val="24"/>
        </w:rPr>
        <w:t>Transformational Leadership is a practical approach to improving the organization from its processes, structures, and cultural practices through change. With changing dynamics and competitive nature, transformational leaders can trigger new provisions that create necessary amendments among team members to attain their goals appropriately. As change is often too broad to be handled individually, transformational leaders inspire their teams toward a shared vision and a sense of purpose so that the entire squad faces change rather than run away from it to improve service quality throughout its entity</w:t>
      </w:r>
      <w:r w:rsidR="00CE4CC4" w:rsidRPr="00A9427A">
        <w:rPr>
          <w:rFonts w:ascii="Arial" w:hAnsi="Arial" w:cs="Arial"/>
          <w:color w:val="000000"/>
          <w:shd w:val="clear" w:color="auto" w:fill="FFFFFF"/>
        </w:rPr>
        <w:t xml:space="preserve"> </w:t>
      </w:r>
      <w:r w:rsidR="00CE4CC4" w:rsidRPr="00A9427A">
        <w:rPr>
          <w:rFonts w:ascii="Arial" w:hAnsi="Arial" w:cs="Arial"/>
          <w:sz w:val="24"/>
          <w:szCs w:val="24"/>
        </w:rPr>
        <w:t>(Bakker et al., 2023)</w:t>
      </w:r>
      <w:r w:rsidRPr="00A9427A">
        <w:rPr>
          <w:rFonts w:ascii="Arial" w:hAnsi="Arial" w:cs="Arial"/>
          <w:sz w:val="24"/>
          <w:szCs w:val="24"/>
        </w:rPr>
        <w:t>. This leadership philosophy is vital in developing a positive culture to match this non-stagnant, customer-centric hospitality industry.</w:t>
      </w:r>
    </w:p>
    <w:p w14:paraId="442839ED" w14:textId="59D7137A" w:rsidR="00C50710" w:rsidRDefault="00C50710" w:rsidP="00A9427A">
      <w:pPr>
        <w:jc w:val="both"/>
        <w:rPr>
          <w:rFonts w:ascii="Arial" w:hAnsi="Arial" w:cs="Arial"/>
          <w:sz w:val="24"/>
          <w:szCs w:val="24"/>
        </w:rPr>
      </w:pPr>
      <w:r w:rsidRPr="00A9427A">
        <w:rPr>
          <w:rFonts w:ascii="Arial" w:hAnsi="Arial" w:cs="Arial"/>
          <w:sz w:val="24"/>
          <w:szCs w:val="24"/>
        </w:rPr>
        <w:t xml:space="preserve">This type of Leadership is different from more recent forms of leading in a hospitality setting, such as transactional or authoritarian approaches; transformational Leadership, instead, has a long-term vision and an urge to develop employees while creating intrinsic motivation. See, transactional leaders leverage rewards and sanctions to drive performance. On the other hand, transformational leaders employ higher-order </w:t>
      </w:r>
      <w:r w:rsidRPr="00A9427A">
        <w:rPr>
          <w:rFonts w:ascii="Arial" w:hAnsi="Arial" w:cs="Arial"/>
          <w:sz w:val="24"/>
          <w:szCs w:val="24"/>
        </w:rPr>
        <w:lastRenderedPageBreak/>
        <w:t>needs and desires of the organizational teams</w:t>
      </w:r>
      <w:r w:rsidR="00C42A87" w:rsidRPr="00A9427A">
        <w:rPr>
          <w:rFonts w:ascii="Arial" w:hAnsi="Arial" w:cs="Arial"/>
          <w:color w:val="000000"/>
          <w:shd w:val="clear" w:color="auto" w:fill="FFFFFF"/>
        </w:rPr>
        <w:t xml:space="preserve"> </w:t>
      </w:r>
      <w:r w:rsidR="00C42A87" w:rsidRPr="00A9427A">
        <w:rPr>
          <w:rFonts w:ascii="Arial" w:hAnsi="Arial" w:cs="Arial"/>
          <w:sz w:val="24"/>
          <w:szCs w:val="24"/>
        </w:rPr>
        <w:t>(Islam et al., 2020)</w:t>
      </w:r>
      <w:r w:rsidRPr="00A9427A">
        <w:rPr>
          <w:rFonts w:ascii="Arial" w:hAnsi="Arial" w:cs="Arial"/>
          <w:sz w:val="24"/>
          <w:szCs w:val="24"/>
        </w:rPr>
        <w:t>. The difference is in the emphasis on inspiring change and innovation instead of mere task management, which complements how handling consumer needs is evolving to become far more sophisticated than just processing transactions.</w:t>
      </w:r>
    </w:p>
    <w:p w14:paraId="05461BC0" w14:textId="77777777" w:rsidR="00861032" w:rsidRPr="00A9427A" w:rsidRDefault="00861032" w:rsidP="00A9427A">
      <w:pPr>
        <w:jc w:val="both"/>
        <w:rPr>
          <w:rFonts w:ascii="Arial" w:hAnsi="Arial" w:cs="Arial"/>
          <w:sz w:val="24"/>
          <w:szCs w:val="24"/>
        </w:rPr>
      </w:pPr>
    </w:p>
    <w:p w14:paraId="564300CE" w14:textId="46BD7397" w:rsidR="00C50710" w:rsidRPr="00A9427A" w:rsidRDefault="00C50710" w:rsidP="00A9427A">
      <w:pPr>
        <w:jc w:val="both"/>
        <w:rPr>
          <w:rFonts w:ascii="Arial" w:hAnsi="Arial" w:cs="Arial"/>
          <w:b/>
          <w:bCs/>
          <w:sz w:val="24"/>
          <w:szCs w:val="24"/>
        </w:rPr>
      </w:pPr>
      <w:r w:rsidRPr="00A9427A">
        <w:rPr>
          <w:rFonts w:ascii="Arial" w:hAnsi="Arial" w:cs="Arial"/>
          <w:b/>
          <w:bCs/>
          <w:sz w:val="24"/>
          <w:szCs w:val="24"/>
        </w:rPr>
        <w:t>Servant Leadership</w:t>
      </w:r>
    </w:p>
    <w:p w14:paraId="6382B228" w14:textId="60DCE479" w:rsidR="00C50710" w:rsidRPr="00A9427A" w:rsidRDefault="00C50710" w:rsidP="00A9427A">
      <w:pPr>
        <w:jc w:val="both"/>
        <w:rPr>
          <w:rFonts w:ascii="Arial" w:hAnsi="Arial" w:cs="Arial"/>
          <w:sz w:val="24"/>
          <w:szCs w:val="24"/>
        </w:rPr>
      </w:pPr>
      <w:r w:rsidRPr="00A9427A">
        <w:rPr>
          <w:rFonts w:ascii="Arial" w:hAnsi="Arial" w:cs="Arial"/>
          <w:sz w:val="24"/>
          <w:szCs w:val="24"/>
        </w:rPr>
        <w:t>Servant Leadership, conceived by Robert K Greenleaf, is a leadership ideology that takes a verifiable interest in the welfare of one's followers. Within this method, leaders perceive themselves as servants first and foremost; members' needs are primary, and their empowerment is deemed necessary</w:t>
      </w:r>
      <w:r w:rsidR="00C42A87" w:rsidRPr="00A9427A">
        <w:rPr>
          <w:rFonts w:ascii="Arial" w:hAnsi="Arial" w:cs="Arial"/>
          <w:color w:val="000000"/>
          <w:shd w:val="clear" w:color="auto" w:fill="FFFFFF"/>
        </w:rPr>
        <w:t xml:space="preserve"> </w:t>
      </w:r>
      <w:r w:rsidR="00C42A87" w:rsidRPr="00A9427A">
        <w:rPr>
          <w:rFonts w:ascii="Arial" w:hAnsi="Arial" w:cs="Arial"/>
          <w:sz w:val="24"/>
          <w:szCs w:val="24"/>
        </w:rPr>
        <w:t>(</w:t>
      </w:r>
      <w:proofErr w:type="spellStart"/>
      <w:r w:rsidR="00C42A87" w:rsidRPr="00A9427A">
        <w:rPr>
          <w:rFonts w:ascii="Arial" w:hAnsi="Arial" w:cs="Arial"/>
          <w:sz w:val="24"/>
          <w:szCs w:val="24"/>
        </w:rPr>
        <w:t>Canavesi</w:t>
      </w:r>
      <w:proofErr w:type="spellEnd"/>
      <w:r w:rsidR="00C42A87" w:rsidRPr="00A9427A">
        <w:rPr>
          <w:rFonts w:ascii="Arial" w:hAnsi="Arial" w:cs="Arial"/>
          <w:sz w:val="24"/>
          <w:szCs w:val="24"/>
        </w:rPr>
        <w:t xml:space="preserve"> &amp; Minelli, 2021)</w:t>
      </w:r>
      <w:r w:rsidRPr="00A9427A">
        <w:rPr>
          <w:rFonts w:ascii="Arial" w:hAnsi="Arial" w:cs="Arial"/>
          <w:sz w:val="24"/>
          <w:szCs w:val="24"/>
        </w:rPr>
        <w:t>. Some of the features displayed by servant leaders are compassion, active listening, and a determination to ensure employees receive adequate support in their places of work.</w:t>
      </w:r>
    </w:p>
    <w:p w14:paraId="27F981C6" w14:textId="5345FAD1" w:rsidR="00C50710" w:rsidRPr="00A9427A" w:rsidRDefault="00C50710" w:rsidP="00F83A5E">
      <w:pPr>
        <w:jc w:val="both"/>
        <w:rPr>
          <w:rFonts w:ascii="Arial" w:hAnsi="Arial" w:cs="Arial"/>
          <w:sz w:val="24"/>
          <w:szCs w:val="24"/>
        </w:rPr>
      </w:pPr>
      <w:r w:rsidRPr="00A9427A">
        <w:rPr>
          <w:rFonts w:ascii="Arial" w:hAnsi="Arial" w:cs="Arial"/>
          <w:sz w:val="24"/>
          <w:szCs w:val="24"/>
        </w:rPr>
        <w:t>This form of Leadership can provide impetus for changes in the working relationships among employees in the hospitality industry. Servant leaders prioritize employees' interests, establishing an environment where individuals are loyal to each other due to the lack of corruption. In hospitality, where high-quality teamwork is necessary to deliver a world-class service, the disciples or subordinates are transformed into servant leaders who lead their teams to superior performance. Such emphasis also forges a team unity of shared purpose toward making joint ends</w:t>
      </w:r>
      <w:r w:rsidR="00C42A87" w:rsidRPr="00A9427A">
        <w:rPr>
          <w:rFonts w:ascii="Arial" w:hAnsi="Arial" w:cs="Arial"/>
          <w:color w:val="000000"/>
          <w:shd w:val="clear" w:color="auto" w:fill="FFFFFF"/>
        </w:rPr>
        <w:t xml:space="preserve"> </w:t>
      </w:r>
      <w:r w:rsidR="00C42A87" w:rsidRPr="00A9427A">
        <w:rPr>
          <w:rFonts w:ascii="Arial" w:hAnsi="Arial" w:cs="Arial"/>
          <w:sz w:val="24"/>
          <w:szCs w:val="24"/>
        </w:rPr>
        <w:t>(Ozturk et al., 2021)</w:t>
      </w:r>
      <w:r w:rsidRPr="00A9427A">
        <w:rPr>
          <w:rFonts w:ascii="Arial" w:hAnsi="Arial" w:cs="Arial"/>
          <w:sz w:val="24"/>
          <w:szCs w:val="24"/>
        </w:rPr>
        <w:t>. Among the benefits of this technique is that it helps deal with the wide variety of demands in hospitality, which can sometimes be very dynamic and challenging, and, as a result, it enhances communication and job satisfaction and further helps improve individuals' performance.</w:t>
      </w:r>
    </w:p>
    <w:p w14:paraId="29F44938" w14:textId="7DF79ABD" w:rsidR="00C50710" w:rsidRPr="00A9427A" w:rsidRDefault="00C50710" w:rsidP="00A9427A">
      <w:pPr>
        <w:jc w:val="both"/>
        <w:rPr>
          <w:rFonts w:ascii="Arial" w:hAnsi="Arial" w:cs="Arial"/>
          <w:sz w:val="24"/>
          <w:szCs w:val="24"/>
        </w:rPr>
      </w:pPr>
      <w:r w:rsidRPr="00A9427A">
        <w:rPr>
          <w:rFonts w:ascii="Arial" w:hAnsi="Arial" w:cs="Arial"/>
          <w:sz w:val="24"/>
          <w:szCs w:val="24"/>
        </w:rPr>
        <w:lastRenderedPageBreak/>
        <w:t xml:space="preserve">In contrast to other leadership styles, servant Leadership focuses on selflessness and helping others develop. Transformational Leadership, in turn, also promotes the development and welfare of subordinates, but what makes it utterly different from Servant Leadership is its unwavering focus on humility and subjection. This is opposed to the autocratic or transactional model of Leadership, which may focus on overriding group members' interests in practitioner wellbeing. In a hospitality </w:t>
      </w:r>
      <w:proofErr w:type="gramStart"/>
      <w:r w:rsidRPr="00A9427A">
        <w:rPr>
          <w:rFonts w:ascii="Arial" w:hAnsi="Arial" w:cs="Arial"/>
          <w:sz w:val="24"/>
          <w:szCs w:val="24"/>
        </w:rPr>
        <w:t>context, and</w:t>
      </w:r>
      <w:proofErr w:type="gramEnd"/>
      <w:r w:rsidRPr="00A9427A">
        <w:rPr>
          <w:rFonts w:ascii="Arial" w:hAnsi="Arial" w:cs="Arial"/>
          <w:sz w:val="24"/>
          <w:szCs w:val="24"/>
        </w:rPr>
        <w:t xml:space="preserve"> combined with the fact that customer satisfaction is closely connected to employee service-mindedness, an attractive alternative opposing capability building for forms of leading that focus on and promote motivating and engaging a pair-dependent workforce is revealed</w:t>
      </w:r>
      <w:r w:rsidR="00C42A87" w:rsidRPr="00A9427A">
        <w:rPr>
          <w:rFonts w:ascii="Arial" w:hAnsi="Arial" w:cs="Arial"/>
          <w:color w:val="000000"/>
          <w:shd w:val="clear" w:color="auto" w:fill="FFFFFF"/>
        </w:rPr>
        <w:t xml:space="preserve"> </w:t>
      </w:r>
      <w:r w:rsidR="00C42A87" w:rsidRPr="00A9427A">
        <w:rPr>
          <w:rFonts w:ascii="Arial" w:hAnsi="Arial" w:cs="Arial"/>
          <w:sz w:val="24"/>
          <w:szCs w:val="24"/>
        </w:rPr>
        <w:t xml:space="preserve">(Mahlagha </w:t>
      </w:r>
      <w:proofErr w:type="spellStart"/>
      <w:r w:rsidR="00C42A87" w:rsidRPr="00A9427A">
        <w:rPr>
          <w:rFonts w:ascii="Arial" w:hAnsi="Arial" w:cs="Arial"/>
          <w:sz w:val="24"/>
          <w:szCs w:val="24"/>
        </w:rPr>
        <w:t>Darvishmotevali</w:t>
      </w:r>
      <w:proofErr w:type="spellEnd"/>
      <w:r w:rsidR="00C42A87" w:rsidRPr="00A9427A">
        <w:rPr>
          <w:rFonts w:ascii="Arial" w:hAnsi="Arial" w:cs="Arial"/>
          <w:sz w:val="24"/>
          <w:szCs w:val="24"/>
        </w:rPr>
        <w:t xml:space="preserve"> &amp; Levent Altinay, 2022)</w:t>
      </w:r>
      <w:r w:rsidRPr="00A9427A">
        <w:rPr>
          <w:rFonts w:ascii="Arial" w:hAnsi="Arial" w:cs="Arial"/>
          <w:sz w:val="24"/>
          <w:szCs w:val="24"/>
        </w:rPr>
        <w:t xml:space="preserve">. Servant Leadership offers such a framework in terms of employee leadership capacity development by employing promising staff welfare approaches emphasizing strong team </w:t>
      </w:r>
      <w:proofErr w:type="gramStart"/>
      <w:r w:rsidRPr="00A9427A">
        <w:rPr>
          <w:rFonts w:ascii="Arial" w:hAnsi="Arial" w:cs="Arial"/>
          <w:sz w:val="24"/>
          <w:szCs w:val="24"/>
        </w:rPr>
        <w:t>constellate</w:t>
      </w:r>
      <w:proofErr w:type="gramEnd"/>
    </w:p>
    <w:p w14:paraId="4A02862C" w14:textId="181B0AF5" w:rsidR="00797549" w:rsidRPr="00A9427A" w:rsidRDefault="00C50710" w:rsidP="00B83EE0">
      <w:pPr>
        <w:jc w:val="both"/>
        <w:rPr>
          <w:rFonts w:ascii="Arial" w:hAnsi="Arial" w:cs="Arial"/>
          <w:sz w:val="24"/>
          <w:szCs w:val="24"/>
        </w:rPr>
      </w:pPr>
      <w:r w:rsidRPr="00A9427A">
        <w:rPr>
          <w:rFonts w:ascii="Arial" w:hAnsi="Arial" w:cs="Arial"/>
          <w:sz w:val="24"/>
          <w:szCs w:val="24"/>
        </w:rPr>
        <w:t xml:space="preserve">To conclude, the hospitality industry calls for a well-rounded and dynamic leadership that can help it adapt to an environment characterized by intense competition </w:t>
      </w:r>
      <w:proofErr w:type="gramStart"/>
      <w:r w:rsidRPr="00A9427A">
        <w:rPr>
          <w:rFonts w:ascii="Arial" w:hAnsi="Arial" w:cs="Arial"/>
          <w:sz w:val="24"/>
          <w:szCs w:val="24"/>
        </w:rPr>
        <w:t>by</w:t>
      </w:r>
      <w:proofErr w:type="gramEnd"/>
      <w:r w:rsidRPr="00A9427A">
        <w:rPr>
          <w:rFonts w:ascii="Arial" w:hAnsi="Arial" w:cs="Arial"/>
          <w:sz w:val="24"/>
          <w:szCs w:val="24"/>
        </w:rPr>
        <w:t xml:space="preserve"> rival business enterprises. Many leadership theories are different: McGregor's X and Y Theory, Blake and Mouton's Managerial Grid, Adair's Action-Centered Leadership, Situational Leadership, Transformational Leadership, and Servant Leadership, individual features of successful management. Two ideas from McGregor's X and Y theory focus on the assumptions underlying human </w:t>
      </w:r>
      <w:proofErr w:type="spellStart"/>
      <w:r w:rsidRPr="00A9427A">
        <w:rPr>
          <w:rFonts w:ascii="Arial" w:hAnsi="Arial" w:cs="Arial"/>
          <w:sz w:val="24"/>
          <w:szCs w:val="24"/>
        </w:rPr>
        <w:t>behaviour</w:t>
      </w:r>
      <w:proofErr w:type="spellEnd"/>
      <w:r w:rsidRPr="00A9427A">
        <w:rPr>
          <w:rFonts w:ascii="Arial" w:hAnsi="Arial" w:cs="Arial"/>
          <w:sz w:val="24"/>
          <w:szCs w:val="24"/>
        </w:rPr>
        <w:t xml:space="preserve"> while contrasting the ideas of Blake and Mouton in their Managerial Grid — balancing task issues with management concerns about people. At any point, Adair's theory encourages wholeness; Situational Leadership enforces adaptation; Transformational Leadership reinforces inspiration for change; and Servant Leadership promotes followers' interests above those of leaders.</w:t>
      </w:r>
    </w:p>
    <w:p w14:paraId="7EC483CC" w14:textId="650E79DE" w:rsidR="00C50710" w:rsidRPr="00A9427A" w:rsidRDefault="00797549" w:rsidP="00A9427A">
      <w:pPr>
        <w:jc w:val="both"/>
        <w:rPr>
          <w:rFonts w:ascii="Arial" w:hAnsi="Arial" w:cs="Arial"/>
          <w:b/>
          <w:bCs/>
          <w:sz w:val="24"/>
          <w:szCs w:val="24"/>
        </w:rPr>
      </w:pPr>
      <w:r w:rsidRPr="00A9427A">
        <w:rPr>
          <w:rFonts w:ascii="Arial" w:hAnsi="Arial" w:cs="Arial"/>
          <w:b/>
          <w:bCs/>
          <w:sz w:val="24"/>
          <w:szCs w:val="24"/>
        </w:rPr>
        <w:lastRenderedPageBreak/>
        <w:t>References</w:t>
      </w:r>
    </w:p>
    <w:p w14:paraId="10C883E8"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 xml:space="preserve">Bakker, A. B., Hetland, J., Olav Kjellevold Olsen, &amp; Roar </w:t>
      </w:r>
      <w:proofErr w:type="spellStart"/>
      <w:r w:rsidRPr="00A9427A">
        <w:rPr>
          <w:rFonts w:ascii="Arial" w:eastAsia="Times New Roman" w:hAnsi="Arial" w:cs="Arial"/>
          <w:color w:val="000000"/>
          <w:kern w:val="0"/>
          <w:sz w:val="24"/>
          <w:szCs w:val="24"/>
          <w14:ligatures w14:val="none"/>
        </w:rPr>
        <w:t>Espevik</w:t>
      </w:r>
      <w:proofErr w:type="spellEnd"/>
      <w:r w:rsidRPr="00A9427A">
        <w:rPr>
          <w:rFonts w:ascii="Arial" w:eastAsia="Times New Roman" w:hAnsi="Arial" w:cs="Arial"/>
          <w:color w:val="000000"/>
          <w:kern w:val="0"/>
          <w:sz w:val="24"/>
          <w:szCs w:val="24"/>
          <w14:ligatures w14:val="none"/>
        </w:rPr>
        <w:t>. (2023). Daily transformational leadership: A source of inspiration for follower performance? </w:t>
      </w:r>
      <w:r w:rsidRPr="00A9427A">
        <w:rPr>
          <w:rFonts w:ascii="Arial" w:eastAsia="Times New Roman" w:hAnsi="Arial" w:cs="Arial"/>
          <w:i/>
          <w:iCs/>
          <w:color w:val="000000"/>
          <w:kern w:val="0"/>
          <w:sz w:val="24"/>
          <w:szCs w:val="24"/>
          <w14:ligatures w14:val="none"/>
        </w:rPr>
        <w:t>European Management Journal</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41</w:t>
      </w:r>
      <w:r w:rsidRPr="00A9427A">
        <w:rPr>
          <w:rFonts w:ascii="Arial" w:eastAsia="Times New Roman" w:hAnsi="Arial" w:cs="Arial"/>
          <w:color w:val="000000"/>
          <w:kern w:val="0"/>
          <w:sz w:val="24"/>
          <w:szCs w:val="24"/>
          <w14:ligatures w14:val="none"/>
        </w:rPr>
        <w:t xml:space="preserve">(5), 700–708. </w:t>
      </w:r>
      <w:hyperlink r:id="rId7" w:history="1">
        <w:r w:rsidRPr="00A9427A">
          <w:rPr>
            <w:rStyle w:val="Hyperlink"/>
            <w:rFonts w:ascii="Arial" w:eastAsia="Times New Roman" w:hAnsi="Arial" w:cs="Arial"/>
            <w:kern w:val="0"/>
            <w:sz w:val="24"/>
            <w:szCs w:val="24"/>
            <w14:ligatures w14:val="none"/>
          </w:rPr>
          <w:t>https://doi.org/10.1016/j.emj.2022.04.004</w:t>
        </w:r>
      </w:hyperlink>
      <w:r w:rsidRPr="00A9427A">
        <w:rPr>
          <w:rFonts w:ascii="Arial" w:eastAsia="Times New Roman" w:hAnsi="Arial" w:cs="Arial"/>
          <w:color w:val="000000"/>
          <w:kern w:val="0"/>
          <w:sz w:val="24"/>
          <w:szCs w:val="24"/>
          <w14:ligatures w14:val="none"/>
        </w:rPr>
        <w:t xml:space="preserve"> </w:t>
      </w:r>
    </w:p>
    <w:p w14:paraId="43180622"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proofErr w:type="spellStart"/>
      <w:r w:rsidRPr="00A9427A">
        <w:rPr>
          <w:rFonts w:ascii="Arial" w:eastAsia="Times New Roman" w:hAnsi="Arial" w:cs="Arial"/>
          <w:color w:val="000000"/>
          <w:kern w:val="0"/>
          <w:sz w:val="24"/>
          <w:szCs w:val="24"/>
          <w14:ligatures w14:val="none"/>
        </w:rPr>
        <w:t>Canavesi</w:t>
      </w:r>
      <w:proofErr w:type="spellEnd"/>
      <w:r w:rsidRPr="00A9427A">
        <w:rPr>
          <w:rFonts w:ascii="Arial" w:eastAsia="Times New Roman" w:hAnsi="Arial" w:cs="Arial"/>
          <w:color w:val="000000"/>
          <w:kern w:val="0"/>
          <w:sz w:val="24"/>
          <w:szCs w:val="24"/>
          <w14:ligatures w14:val="none"/>
        </w:rPr>
        <w:t xml:space="preserve">, A., &amp; Minelli, E. (2021). Servant Leadership: </w:t>
      </w:r>
      <w:proofErr w:type="gramStart"/>
      <w:r w:rsidRPr="00A9427A">
        <w:rPr>
          <w:rFonts w:ascii="Arial" w:eastAsia="Times New Roman" w:hAnsi="Arial" w:cs="Arial"/>
          <w:color w:val="000000"/>
          <w:kern w:val="0"/>
          <w:sz w:val="24"/>
          <w:szCs w:val="24"/>
          <w14:ligatures w14:val="none"/>
        </w:rPr>
        <w:t>a</w:t>
      </w:r>
      <w:proofErr w:type="gramEnd"/>
      <w:r w:rsidRPr="00A9427A">
        <w:rPr>
          <w:rFonts w:ascii="Arial" w:eastAsia="Times New Roman" w:hAnsi="Arial" w:cs="Arial"/>
          <w:color w:val="000000"/>
          <w:kern w:val="0"/>
          <w:sz w:val="24"/>
          <w:szCs w:val="24"/>
          <w14:ligatures w14:val="none"/>
        </w:rPr>
        <w:t xml:space="preserve"> Systematic Literature Review and Network Analysis. </w:t>
      </w:r>
      <w:r w:rsidRPr="00A9427A">
        <w:rPr>
          <w:rFonts w:ascii="Arial" w:eastAsia="Times New Roman" w:hAnsi="Arial" w:cs="Arial"/>
          <w:i/>
          <w:iCs/>
          <w:color w:val="000000"/>
          <w:kern w:val="0"/>
          <w:sz w:val="24"/>
          <w:szCs w:val="24"/>
          <w14:ligatures w14:val="none"/>
        </w:rPr>
        <w:t>Employee Responsibilities and Rights Journal</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34</w:t>
      </w:r>
      <w:r w:rsidRPr="00A9427A">
        <w:rPr>
          <w:rFonts w:ascii="Arial" w:eastAsia="Times New Roman" w:hAnsi="Arial" w:cs="Arial"/>
          <w:color w:val="000000"/>
          <w:kern w:val="0"/>
          <w:sz w:val="24"/>
          <w:szCs w:val="24"/>
          <w14:ligatures w14:val="none"/>
        </w:rPr>
        <w:t xml:space="preserve">(3), 267–289. </w:t>
      </w:r>
      <w:hyperlink r:id="rId8" w:history="1">
        <w:r w:rsidRPr="00A9427A">
          <w:rPr>
            <w:rStyle w:val="Hyperlink"/>
            <w:rFonts w:ascii="Arial" w:eastAsia="Times New Roman" w:hAnsi="Arial" w:cs="Arial"/>
            <w:kern w:val="0"/>
            <w:sz w:val="24"/>
            <w:szCs w:val="24"/>
            <w14:ligatures w14:val="none"/>
          </w:rPr>
          <w:t>https://doi.org/10.1007/s10672-021-09381-3</w:t>
        </w:r>
      </w:hyperlink>
      <w:r w:rsidRPr="00A9427A">
        <w:rPr>
          <w:rFonts w:ascii="Arial" w:eastAsia="Times New Roman" w:hAnsi="Arial" w:cs="Arial"/>
          <w:color w:val="000000"/>
          <w:kern w:val="0"/>
          <w:sz w:val="24"/>
          <w:szCs w:val="24"/>
          <w14:ligatures w14:val="none"/>
        </w:rPr>
        <w:t xml:space="preserve"> </w:t>
      </w:r>
    </w:p>
    <w:p w14:paraId="0BB018A0"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Claus, L. (2021). Do We Need a New Leadership Paradigm Due to Covid-19? </w:t>
      </w:r>
      <w:r w:rsidRPr="00A9427A">
        <w:rPr>
          <w:rFonts w:ascii="Arial" w:eastAsia="Times New Roman" w:hAnsi="Arial" w:cs="Arial"/>
          <w:i/>
          <w:iCs/>
          <w:color w:val="000000"/>
          <w:kern w:val="0"/>
          <w:sz w:val="24"/>
          <w:szCs w:val="24"/>
          <w14:ligatures w14:val="none"/>
        </w:rPr>
        <w:t>International Journal of Business and Management Research</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9</w:t>
      </w:r>
      <w:r w:rsidRPr="00A9427A">
        <w:rPr>
          <w:rFonts w:ascii="Arial" w:eastAsia="Times New Roman" w:hAnsi="Arial" w:cs="Arial"/>
          <w:color w:val="000000"/>
          <w:kern w:val="0"/>
          <w:sz w:val="24"/>
          <w:szCs w:val="24"/>
          <w14:ligatures w14:val="none"/>
        </w:rPr>
        <w:t xml:space="preserve">(2), 162–167. </w:t>
      </w:r>
      <w:hyperlink r:id="rId9" w:history="1">
        <w:r w:rsidRPr="00A9427A">
          <w:rPr>
            <w:rStyle w:val="Hyperlink"/>
            <w:rFonts w:ascii="Arial" w:eastAsia="Times New Roman" w:hAnsi="Arial" w:cs="Arial"/>
            <w:kern w:val="0"/>
            <w:sz w:val="24"/>
            <w:szCs w:val="24"/>
            <w14:ligatures w14:val="none"/>
          </w:rPr>
          <w:t>https://doi.org/10.37391/ijbmr.090206</w:t>
        </w:r>
      </w:hyperlink>
      <w:r w:rsidRPr="00A9427A">
        <w:rPr>
          <w:rFonts w:ascii="Arial" w:eastAsia="Times New Roman" w:hAnsi="Arial" w:cs="Arial"/>
          <w:color w:val="000000"/>
          <w:kern w:val="0"/>
          <w:sz w:val="24"/>
          <w:szCs w:val="24"/>
          <w14:ligatures w14:val="none"/>
        </w:rPr>
        <w:t xml:space="preserve"> </w:t>
      </w:r>
    </w:p>
    <w:p w14:paraId="7DAD7688"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 xml:space="preserve">Gaur, D., &amp; </w:t>
      </w:r>
      <w:proofErr w:type="spellStart"/>
      <w:r w:rsidRPr="00A9427A">
        <w:rPr>
          <w:rFonts w:ascii="Arial" w:eastAsia="Times New Roman" w:hAnsi="Arial" w:cs="Arial"/>
          <w:color w:val="000000"/>
          <w:kern w:val="0"/>
          <w:sz w:val="24"/>
          <w:szCs w:val="24"/>
          <w14:ligatures w14:val="none"/>
        </w:rPr>
        <w:t>Katuse</w:t>
      </w:r>
      <w:proofErr w:type="spellEnd"/>
      <w:r w:rsidRPr="00A9427A">
        <w:rPr>
          <w:rFonts w:ascii="Arial" w:eastAsia="Times New Roman" w:hAnsi="Arial" w:cs="Arial"/>
          <w:color w:val="000000"/>
          <w:kern w:val="0"/>
          <w:sz w:val="24"/>
          <w:szCs w:val="24"/>
          <w14:ligatures w14:val="none"/>
        </w:rPr>
        <w:t>, P. (2022). FIRO-B and situational leadership model: A correlational context of Middle Eastern business leadership. </w:t>
      </w:r>
      <w:r w:rsidRPr="00A9427A">
        <w:rPr>
          <w:rFonts w:ascii="Arial" w:eastAsia="Times New Roman" w:hAnsi="Arial" w:cs="Arial"/>
          <w:i/>
          <w:iCs/>
          <w:color w:val="000000"/>
          <w:kern w:val="0"/>
          <w:sz w:val="24"/>
          <w:szCs w:val="24"/>
          <w14:ligatures w14:val="none"/>
        </w:rPr>
        <w:t>Corporate and Business Strategy Review</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3</w:t>
      </w:r>
      <w:r w:rsidRPr="00A9427A">
        <w:rPr>
          <w:rFonts w:ascii="Arial" w:eastAsia="Times New Roman" w:hAnsi="Arial" w:cs="Arial"/>
          <w:color w:val="000000"/>
          <w:kern w:val="0"/>
          <w:sz w:val="24"/>
          <w:szCs w:val="24"/>
          <w14:ligatures w14:val="none"/>
        </w:rPr>
        <w:t xml:space="preserve">(1), 144–152. </w:t>
      </w:r>
      <w:hyperlink r:id="rId10" w:history="1">
        <w:r w:rsidRPr="00A9427A">
          <w:rPr>
            <w:rStyle w:val="Hyperlink"/>
            <w:rFonts w:ascii="Arial" w:eastAsia="Times New Roman" w:hAnsi="Arial" w:cs="Arial"/>
            <w:kern w:val="0"/>
            <w:sz w:val="24"/>
            <w:szCs w:val="24"/>
            <w14:ligatures w14:val="none"/>
          </w:rPr>
          <w:t>https://doi.org/10.22495/cbsrv3i1art13</w:t>
        </w:r>
      </w:hyperlink>
      <w:r w:rsidRPr="00A9427A">
        <w:rPr>
          <w:rFonts w:ascii="Arial" w:eastAsia="Times New Roman" w:hAnsi="Arial" w:cs="Arial"/>
          <w:color w:val="000000"/>
          <w:kern w:val="0"/>
          <w:sz w:val="24"/>
          <w:szCs w:val="24"/>
          <w14:ligatures w14:val="none"/>
        </w:rPr>
        <w:t xml:space="preserve"> </w:t>
      </w:r>
    </w:p>
    <w:p w14:paraId="6DC52091"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w:t>
      </w:r>
      <w:r w:rsidRPr="00A9427A">
        <w:rPr>
          <w:rFonts w:ascii="Arial" w:hAnsi="Arial" w:cs="Arial"/>
          <w:color w:val="000000"/>
        </w:rPr>
        <w:t xml:space="preserve"> </w:t>
      </w:r>
      <w:r w:rsidRPr="00A9427A">
        <w:rPr>
          <w:rFonts w:ascii="Arial" w:hAnsi="Arial" w:cs="Arial"/>
          <w:color w:val="000000"/>
          <w14:ligatures w14:val="none"/>
        </w:rPr>
        <w:t>Desai, N., &amp; Prasad, L. (2023). </w:t>
      </w:r>
      <w:r w:rsidRPr="00A9427A">
        <w:rPr>
          <w:rFonts w:ascii="Arial" w:hAnsi="Arial" w:cs="Arial"/>
          <w:i/>
          <w:iCs/>
          <w:color w:val="000000"/>
          <w14:ligatures w14:val="none"/>
        </w:rPr>
        <w:t>A STUDY OF THE INFLUENCE OF PROJECT MANAGER’S LEADERSHIP STYLES ON EFFECTIVE PROJECT MANAGEMENT IN THE IT INDUSTRY: A BLACK AND MOUTON MANAGERIAL GRID PERSPECTIVE</w:t>
      </w:r>
      <w:r w:rsidRPr="00A9427A">
        <w:rPr>
          <w:rFonts w:ascii="Arial" w:hAnsi="Arial" w:cs="Arial"/>
          <w:color w:val="000000"/>
          <w14:ligatures w14:val="none"/>
        </w:rPr>
        <w:t xml:space="preserve">. </w:t>
      </w:r>
      <w:hyperlink r:id="rId11" w:history="1">
        <w:r w:rsidRPr="00A9427A">
          <w:rPr>
            <w:rStyle w:val="Hyperlink"/>
            <w:rFonts w:ascii="Arial" w:hAnsi="Arial" w:cs="Arial"/>
            <w14:ligatures w14:val="none"/>
          </w:rPr>
          <w:t>https://www.tojdel.net/journals/tojdel/articles/v11i02/v11i02-10.pdf</w:t>
        </w:r>
      </w:hyperlink>
      <w:r w:rsidRPr="00A9427A">
        <w:rPr>
          <w:rFonts w:ascii="Arial" w:hAnsi="Arial" w:cs="Arial"/>
          <w:color w:val="000000"/>
          <w14:ligatures w14:val="none"/>
        </w:rPr>
        <w:t xml:space="preserve"> </w:t>
      </w:r>
    </w:p>
    <w:p w14:paraId="02A93965" w14:textId="3A56785F"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rPr>
      </w:pPr>
      <w:r w:rsidRPr="00A9427A">
        <w:rPr>
          <w:rFonts w:ascii="Arial" w:hAnsi="Arial" w:cs="Arial"/>
          <w:color w:val="000000"/>
        </w:rPr>
        <w:t xml:space="preserve">Hasan Evrim Arici, Nagihan </w:t>
      </w:r>
      <w:proofErr w:type="spellStart"/>
      <w:r w:rsidRPr="00A9427A">
        <w:rPr>
          <w:rFonts w:ascii="Arial" w:hAnsi="Arial" w:cs="Arial"/>
          <w:color w:val="000000"/>
        </w:rPr>
        <w:t>Cakmakoglu</w:t>
      </w:r>
      <w:proofErr w:type="spellEnd"/>
      <w:r w:rsidRPr="00A9427A">
        <w:rPr>
          <w:rFonts w:ascii="Arial" w:hAnsi="Arial" w:cs="Arial"/>
          <w:color w:val="000000"/>
        </w:rPr>
        <w:t xml:space="preserve"> Arici, Mehmet Ali </w:t>
      </w:r>
      <w:proofErr w:type="spellStart"/>
      <w:r w:rsidRPr="00A9427A">
        <w:rPr>
          <w:rFonts w:ascii="Arial" w:hAnsi="Arial" w:cs="Arial"/>
          <w:color w:val="000000"/>
        </w:rPr>
        <w:t>Köseoglu</w:t>
      </w:r>
      <w:proofErr w:type="spellEnd"/>
      <w:r w:rsidRPr="00A9427A">
        <w:rPr>
          <w:rFonts w:ascii="Arial" w:hAnsi="Arial" w:cs="Arial"/>
          <w:color w:val="000000"/>
        </w:rPr>
        <w:t xml:space="preserve"> and Edward, B. (2021). Leadership research in the root of hospitality scholarship: 1960–2020. </w:t>
      </w:r>
      <w:r w:rsidRPr="00A9427A">
        <w:rPr>
          <w:rFonts w:ascii="Arial" w:hAnsi="Arial" w:cs="Arial"/>
          <w:i/>
          <w:iCs/>
          <w:color w:val="000000"/>
        </w:rPr>
        <w:t>International Journal of Hospitality Management</w:t>
      </w:r>
      <w:r w:rsidRPr="00A9427A">
        <w:rPr>
          <w:rFonts w:ascii="Arial" w:hAnsi="Arial" w:cs="Arial"/>
          <w:color w:val="000000"/>
        </w:rPr>
        <w:t xml:space="preserve">, [online] 99, pp.103063–103063. </w:t>
      </w:r>
      <w:proofErr w:type="spellStart"/>
      <w:r w:rsidRPr="00A9427A">
        <w:rPr>
          <w:rFonts w:ascii="Arial" w:hAnsi="Arial" w:cs="Arial"/>
          <w:color w:val="000000"/>
        </w:rPr>
        <w:t>doi</w:t>
      </w:r>
      <w:proofErr w:type="spellEnd"/>
      <w:r w:rsidRPr="00A9427A">
        <w:rPr>
          <w:rFonts w:ascii="Arial" w:hAnsi="Arial" w:cs="Arial"/>
          <w:color w:val="000000"/>
        </w:rPr>
        <w:t xml:space="preserve">: </w:t>
      </w:r>
      <w:hyperlink r:id="rId12" w:history="1">
        <w:r w:rsidRPr="00A9427A">
          <w:rPr>
            <w:rStyle w:val="Hyperlink"/>
            <w:rFonts w:ascii="Arial" w:hAnsi="Arial" w:cs="Arial"/>
          </w:rPr>
          <w:t>https://doi.org/10.1016/j.ijhm.2021.103063</w:t>
        </w:r>
      </w:hyperlink>
      <w:r w:rsidRPr="00A9427A">
        <w:rPr>
          <w:rFonts w:ascii="Arial" w:hAnsi="Arial" w:cs="Arial"/>
          <w:color w:val="000000"/>
        </w:rPr>
        <w:t xml:space="preserve">.  </w:t>
      </w:r>
    </w:p>
    <w:p w14:paraId="310B8014"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lastRenderedPageBreak/>
        <w:t>Islam, M. N., Furuoka, F., &amp; Idris, A. (2020). Mapping the relationship between transformational leadership, trust in leadership and employee championing behavior during organizational change. </w:t>
      </w:r>
      <w:r w:rsidRPr="00A9427A">
        <w:rPr>
          <w:rFonts w:ascii="Arial" w:eastAsia="Times New Roman" w:hAnsi="Arial" w:cs="Arial"/>
          <w:i/>
          <w:iCs/>
          <w:color w:val="000000"/>
          <w:kern w:val="0"/>
          <w:sz w:val="24"/>
          <w:szCs w:val="24"/>
          <w14:ligatures w14:val="none"/>
        </w:rPr>
        <w:t>Asia Pacific Management Review</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26</w:t>
      </w:r>
      <w:r w:rsidRPr="00A9427A">
        <w:rPr>
          <w:rFonts w:ascii="Arial" w:eastAsia="Times New Roman" w:hAnsi="Arial" w:cs="Arial"/>
          <w:color w:val="000000"/>
          <w:kern w:val="0"/>
          <w:sz w:val="24"/>
          <w:szCs w:val="24"/>
          <w14:ligatures w14:val="none"/>
        </w:rPr>
        <w:t xml:space="preserve">(2). </w:t>
      </w:r>
      <w:hyperlink r:id="rId13" w:history="1">
        <w:r w:rsidRPr="00A9427A">
          <w:rPr>
            <w:rStyle w:val="Hyperlink"/>
            <w:rFonts w:ascii="Arial" w:eastAsia="Times New Roman" w:hAnsi="Arial" w:cs="Arial"/>
            <w:kern w:val="0"/>
            <w:sz w:val="24"/>
            <w:szCs w:val="24"/>
            <w14:ligatures w14:val="none"/>
          </w:rPr>
          <w:t>https://www.sciencedirect.com/science/article/pii/S1029313220300609</w:t>
        </w:r>
      </w:hyperlink>
      <w:r w:rsidRPr="00A9427A">
        <w:rPr>
          <w:rFonts w:ascii="Arial" w:eastAsia="Times New Roman" w:hAnsi="Arial" w:cs="Arial"/>
          <w:color w:val="000000"/>
          <w:kern w:val="0"/>
          <w:sz w:val="24"/>
          <w:szCs w:val="24"/>
          <w14:ligatures w14:val="none"/>
        </w:rPr>
        <w:t xml:space="preserve"> </w:t>
      </w:r>
    </w:p>
    <w:p w14:paraId="1C24F81A" w14:textId="00605D11"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‌Krumins, M. (2022). </w:t>
      </w:r>
      <w:r w:rsidRPr="00A9427A">
        <w:rPr>
          <w:rFonts w:ascii="Arial" w:hAnsi="Arial" w:cs="Arial"/>
          <w:i/>
          <w:iCs/>
          <w:color w:val="000000"/>
          <w14:ligatures w14:val="none"/>
        </w:rPr>
        <w:t>LEADERSHIP DEVELOPMENT THROUGH TEAM SPORTS AND ITS IMPLEMENTATION IN BUSINESS ORGANIZATIONS</w:t>
      </w:r>
      <w:r w:rsidRPr="00A9427A">
        <w:rPr>
          <w:rFonts w:ascii="Arial" w:hAnsi="Arial" w:cs="Arial"/>
          <w:color w:val="000000"/>
          <w14:ligatures w14:val="none"/>
        </w:rPr>
        <w:t xml:space="preserve">. </w:t>
      </w:r>
      <w:hyperlink r:id="rId14" w:history="1">
        <w:r w:rsidRPr="00A9427A">
          <w:rPr>
            <w:rStyle w:val="Hyperlink"/>
            <w:rFonts w:ascii="Arial" w:hAnsi="Arial" w:cs="Arial"/>
            <w14:ligatures w14:val="none"/>
          </w:rPr>
          <w:t>https://www.theseus.fi/bitstream/handle/10024/749862/Krumins_Morics.pdf?sequence=2</w:t>
        </w:r>
      </w:hyperlink>
      <w:r w:rsidRPr="00A9427A">
        <w:rPr>
          <w:rFonts w:ascii="Arial" w:hAnsi="Arial" w:cs="Arial"/>
          <w:color w:val="000000"/>
          <w14:ligatures w14:val="none"/>
        </w:rPr>
        <w:t xml:space="preserve"> </w:t>
      </w:r>
    </w:p>
    <w:p w14:paraId="514ECC6B"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w:t>
      </w:r>
      <w:r w:rsidRPr="00A9427A">
        <w:rPr>
          <w:rFonts w:ascii="Arial" w:hAnsi="Arial" w:cs="Arial"/>
          <w:color w:val="000000"/>
        </w:rPr>
        <w:t xml:space="preserve"> </w:t>
      </w:r>
      <w:r w:rsidRPr="00A9427A">
        <w:rPr>
          <w:rFonts w:ascii="Arial" w:hAnsi="Arial" w:cs="Arial"/>
          <w:color w:val="000000"/>
          <w14:ligatures w14:val="none"/>
        </w:rPr>
        <w:t xml:space="preserve">Nathapon </w:t>
      </w:r>
      <w:proofErr w:type="spellStart"/>
      <w:r w:rsidRPr="00A9427A">
        <w:rPr>
          <w:rFonts w:ascii="Arial" w:hAnsi="Arial" w:cs="Arial"/>
          <w:color w:val="000000"/>
          <w14:ligatures w14:val="none"/>
        </w:rPr>
        <w:t>Siangchokyoo</w:t>
      </w:r>
      <w:proofErr w:type="spellEnd"/>
      <w:r w:rsidRPr="00A9427A">
        <w:rPr>
          <w:rFonts w:ascii="Arial" w:hAnsi="Arial" w:cs="Arial"/>
          <w:color w:val="000000"/>
          <w14:ligatures w14:val="none"/>
        </w:rPr>
        <w:t>, Klinger, R. L., &amp; Campion, E. D. (2020). Follower transformation as the linchpin of transformational leadership theory: A systematic review and future research agenda. </w:t>
      </w:r>
      <w:r w:rsidRPr="00A9427A">
        <w:rPr>
          <w:rFonts w:ascii="Arial" w:hAnsi="Arial" w:cs="Arial"/>
          <w:i/>
          <w:iCs/>
          <w:color w:val="000000"/>
          <w14:ligatures w14:val="none"/>
        </w:rPr>
        <w:t>The Leadership Quarterly</w:t>
      </w:r>
      <w:r w:rsidRPr="00A9427A">
        <w:rPr>
          <w:rFonts w:ascii="Arial" w:hAnsi="Arial" w:cs="Arial"/>
          <w:color w:val="000000"/>
          <w14:ligatures w14:val="none"/>
        </w:rPr>
        <w:t>, </w:t>
      </w:r>
      <w:r w:rsidRPr="00A9427A">
        <w:rPr>
          <w:rFonts w:ascii="Arial" w:hAnsi="Arial" w:cs="Arial"/>
          <w:i/>
          <w:iCs/>
          <w:color w:val="000000"/>
          <w14:ligatures w14:val="none"/>
        </w:rPr>
        <w:t>31</w:t>
      </w:r>
      <w:r w:rsidRPr="00A9427A">
        <w:rPr>
          <w:rFonts w:ascii="Arial" w:hAnsi="Arial" w:cs="Arial"/>
          <w:color w:val="000000"/>
          <w14:ligatures w14:val="none"/>
        </w:rPr>
        <w:t xml:space="preserve">(1), 101341–101341. </w:t>
      </w:r>
      <w:hyperlink r:id="rId15" w:history="1">
        <w:r w:rsidRPr="00A9427A">
          <w:rPr>
            <w:rStyle w:val="Hyperlink"/>
            <w:rFonts w:ascii="Arial" w:hAnsi="Arial" w:cs="Arial"/>
            <w14:ligatures w14:val="none"/>
          </w:rPr>
          <w:t>https://doi.org/10.1016/j.leaqua.2019.101341</w:t>
        </w:r>
      </w:hyperlink>
      <w:r w:rsidRPr="00A9427A">
        <w:rPr>
          <w:rFonts w:ascii="Arial" w:hAnsi="Arial" w:cs="Arial"/>
          <w:color w:val="000000"/>
          <w14:ligatures w14:val="none"/>
        </w:rPr>
        <w:t xml:space="preserve"> </w:t>
      </w:r>
    </w:p>
    <w:p w14:paraId="57050FF1"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w:t>
      </w:r>
      <w:r w:rsidRPr="00A9427A">
        <w:rPr>
          <w:rFonts w:ascii="Arial" w:hAnsi="Arial" w:cs="Arial"/>
          <w:color w:val="000000"/>
        </w:rPr>
        <w:t xml:space="preserve"> </w:t>
      </w:r>
      <w:r w:rsidRPr="00A9427A">
        <w:rPr>
          <w:rFonts w:ascii="Arial" w:hAnsi="Arial" w:cs="Arial"/>
          <w:color w:val="000000"/>
          <w14:ligatures w14:val="none"/>
        </w:rPr>
        <w:t>Petre, A., &amp; Tudor, A. (2022). Human Resource Management and Its Impact on Job Performance: The Impact of Human Resource Practices on Employee Performance and Motivation. </w:t>
      </w:r>
      <w:r w:rsidRPr="00A9427A">
        <w:rPr>
          <w:rFonts w:ascii="Arial" w:hAnsi="Arial" w:cs="Arial"/>
          <w:i/>
          <w:iCs/>
          <w:color w:val="000000"/>
          <w14:ligatures w14:val="none"/>
        </w:rPr>
        <w:t>UIJRT | United International Journal for Research &amp; Technology |</w:t>
      </w:r>
      <w:r w:rsidRPr="00A9427A">
        <w:rPr>
          <w:rFonts w:ascii="Arial" w:hAnsi="Arial" w:cs="Arial"/>
          <w:color w:val="000000"/>
          <w14:ligatures w14:val="none"/>
        </w:rPr>
        <w:t>, </w:t>
      </w:r>
      <w:r w:rsidRPr="00A9427A">
        <w:rPr>
          <w:rFonts w:ascii="Arial" w:hAnsi="Arial" w:cs="Arial"/>
          <w:i/>
          <w:iCs/>
          <w:color w:val="000000"/>
          <w14:ligatures w14:val="none"/>
        </w:rPr>
        <w:t>03</w:t>
      </w:r>
      <w:r w:rsidRPr="00A9427A">
        <w:rPr>
          <w:rFonts w:ascii="Arial" w:hAnsi="Arial" w:cs="Arial"/>
          <w:color w:val="000000"/>
          <w14:ligatures w14:val="none"/>
        </w:rPr>
        <w:t xml:space="preserve">(03), 2582–6832. </w:t>
      </w:r>
      <w:hyperlink r:id="rId16" w:history="1">
        <w:r w:rsidRPr="00A9427A">
          <w:rPr>
            <w:rStyle w:val="Hyperlink"/>
            <w:rFonts w:ascii="Arial" w:hAnsi="Arial" w:cs="Arial"/>
            <w14:ligatures w14:val="none"/>
          </w:rPr>
          <w:t>https://uijrt.com/articles/v3/i3/UIJRTV3I30001.pdf</w:t>
        </w:r>
      </w:hyperlink>
      <w:r w:rsidRPr="00A9427A">
        <w:rPr>
          <w:rFonts w:ascii="Arial" w:hAnsi="Arial" w:cs="Arial"/>
          <w:color w:val="000000"/>
          <w14:ligatures w14:val="none"/>
        </w:rPr>
        <w:t xml:space="preserve"> </w:t>
      </w:r>
    </w:p>
    <w:p w14:paraId="7841800A"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w:t>
      </w:r>
      <w:r w:rsidRPr="00A9427A">
        <w:rPr>
          <w:rFonts w:ascii="Arial" w:hAnsi="Arial" w:cs="Arial"/>
          <w:color w:val="000000"/>
        </w:rPr>
        <w:t xml:space="preserve"> </w:t>
      </w:r>
      <w:r w:rsidRPr="00A9427A">
        <w:rPr>
          <w:rFonts w:ascii="Arial" w:hAnsi="Arial" w:cs="Arial"/>
          <w:color w:val="000000"/>
          <w14:ligatures w14:val="none"/>
        </w:rPr>
        <w:t xml:space="preserve">Rao, R., Kumar, A., Rao, K., Yashavanth, B., Priya, M., </w:t>
      </w:r>
      <w:proofErr w:type="spellStart"/>
      <w:r w:rsidRPr="00A9427A">
        <w:rPr>
          <w:rFonts w:ascii="Arial" w:hAnsi="Arial" w:cs="Arial"/>
          <w:color w:val="000000"/>
          <w14:ligatures w14:val="none"/>
        </w:rPr>
        <w:t>Anwer</w:t>
      </w:r>
      <w:proofErr w:type="spellEnd"/>
      <w:r w:rsidRPr="00A9427A">
        <w:rPr>
          <w:rFonts w:ascii="Arial" w:hAnsi="Arial" w:cs="Arial"/>
          <w:color w:val="000000"/>
          <w14:ligatures w14:val="none"/>
        </w:rPr>
        <w:t>, M., &amp; Rao, C. (2021). Leadership Styles of the Professionals from the National Agricultural Research and Education System. </w:t>
      </w:r>
      <w:r w:rsidRPr="00A9427A">
        <w:rPr>
          <w:rFonts w:ascii="Arial" w:hAnsi="Arial" w:cs="Arial"/>
          <w:i/>
          <w:iCs/>
          <w:color w:val="000000"/>
          <w14:ligatures w14:val="none"/>
        </w:rPr>
        <w:t>Indian Journal of Extension Education</w:t>
      </w:r>
      <w:r w:rsidRPr="00A9427A">
        <w:rPr>
          <w:rFonts w:ascii="Arial" w:hAnsi="Arial" w:cs="Arial"/>
          <w:color w:val="000000"/>
          <w14:ligatures w14:val="none"/>
        </w:rPr>
        <w:t>, </w:t>
      </w:r>
      <w:r w:rsidRPr="00A9427A">
        <w:rPr>
          <w:rFonts w:ascii="Arial" w:hAnsi="Arial" w:cs="Arial"/>
          <w:i/>
          <w:iCs/>
          <w:color w:val="000000"/>
          <w14:ligatures w14:val="none"/>
        </w:rPr>
        <w:t>57</w:t>
      </w:r>
      <w:r w:rsidRPr="00A9427A">
        <w:rPr>
          <w:rFonts w:ascii="Arial" w:hAnsi="Arial" w:cs="Arial"/>
          <w:color w:val="000000"/>
          <w14:ligatures w14:val="none"/>
        </w:rPr>
        <w:t xml:space="preserve">(1). </w:t>
      </w:r>
      <w:hyperlink r:id="rId17" w:history="1">
        <w:r w:rsidRPr="00A9427A">
          <w:rPr>
            <w:rStyle w:val="Hyperlink"/>
            <w:rFonts w:ascii="Arial" w:hAnsi="Arial" w:cs="Arial"/>
            <w14:ligatures w14:val="none"/>
          </w:rPr>
          <w:t>https://iseeiari.org/Journalpdf/IJEE_57_1/IJEE_57_1_19.pdf</w:t>
        </w:r>
      </w:hyperlink>
    </w:p>
    <w:p w14:paraId="03DA0AA1"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lastRenderedPageBreak/>
        <w:t>‌</w:t>
      </w:r>
      <w:r w:rsidRPr="00A9427A">
        <w:rPr>
          <w:rFonts w:ascii="Arial" w:hAnsi="Arial" w:cs="Arial"/>
          <w:color w:val="000000"/>
        </w:rPr>
        <w:t xml:space="preserve"> </w:t>
      </w:r>
      <w:r w:rsidRPr="00A9427A">
        <w:rPr>
          <w:rFonts w:ascii="Arial" w:hAnsi="Arial" w:cs="Arial"/>
          <w:color w:val="000000"/>
          <w14:ligatures w14:val="none"/>
        </w:rPr>
        <w:t xml:space="preserve">Ross, A., Koneri, L., &amp; Stansell, P. (2021). Experiencing </w:t>
      </w:r>
      <w:proofErr w:type="spellStart"/>
      <w:r w:rsidRPr="00A9427A">
        <w:rPr>
          <w:rFonts w:ascii="Arial" w:hAnsi="Arial" w:cs="Arial"/>
          <w:color w:val="000000"/>
          <w14:ligatures w14:val="none"/>
        </w:rPr>
        <w:t>Teamship</w:t>
      </w:r>
      <w:proofErr w:type="spellEnd"/>
      <w:r w:rsidRPr="00A9427A">
        <w:rPr>
          <w:rFonts w:ascii="Arial" w:hAnsi="Arial" w:cs="Arial"/>
          <w:color w:val="000000"/>
          <w14:ligatures w14:val="none"/>
        </w:rPr>
        <w:t xml:space="preserve"> by Escaping the Leadership Lecture. </w:t>
      </w:r>
      <w:r w:rsidRPr="00A9427A">
        <w:rPr>
          <w:rFonts w:ascii="Arial" w:hAnsi="Arial" w:cs="Arial"/>
          <w:i/>
          <w:iCs/>
          <w:color w:val="000000"/>
          <w14:ligatures w14:val="none"/>
        </w:rPr>
        <w:t>Nurse Leader</w:t>
      </w:r>
      <w:r w:rsidRPr="00A9427A">
        <w:rPr>
          <w:rFonts w:ascii="Arial" w:hAnsi="Arial" w:cs="Arial"/>
          <w:color w:val="000000"/>
          <w14:ligatures w14:val="none"/>
        </w:rPr>
        <w:t>, </w:t>
      </w:r>
      <w:r w:rsidRPr="00A9427A">
        <w:rPr>
          <w:rFonts w:ascii="Arial" w:hAnsi="Arial" w:cs="Arial"/>
          <w:i/>
          <w:iCs/>
          <w:color w:val="000000"/>
          <w14:ligatures w14:val="none"/>
        </w:rPr>
        <w:t>19</w:t>
      </w:r>
      <w:r w:rsidRPr="00A9427A">
        <w:rPr>
          <w:rFonts w:ascii="Arial" w:hAnsi="Arial" w:cs="Arial"/>
          <w:color w:val="000000"/>
          <w14:ligatures w14:val="none"/>
        </w:rPr>
        <w:t xml:space="preserve">(4), 401–404. </w:t>
      </w:r>
      <w:hyperlink r:id="rId18" w:history="1">
        <w:r w:rsidRPr="00A9427A">
          <w:rPr>
            <w:rStyle w:val="Hyperlink"/>
            <w:rFonts w:ascii="Arial" w:hAnsi="Arial" w:cs="Arial"/>
            <w14:ligatures w14:val="none"/>
          </w:rPr>
          <w:t>https://doi.org/10.1016/j.mnl.2020.08.005</w:t>
        </w:r>
      </w:hyperlink>
      <w:r w:rsidRPr="00A9427A">
        <w:rPr>
          <w:rFonts w:ascii="Arial" w:hAnsi="Arial" w:cs="Arial"/>
          <w:color w:val="000000"/>
          <w14:ligatures w14:val="none"/>
        </w:rPr>
        <w:t xml:space="preserve"> </w:t>
      </w:r>
    </w:p>
    <w:p w14:paraId="5ED673DD" w14:textId="77777777" w:rsidR="000E0504"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w:t>
      </w:r>
      <w:r w:rsidRPr="00A9427A">
        <w:rPr>
          <w:rFonts w:ascii="Arial" w:hAnsi="Arial" w:cs="Arial"/>
          <w:color w:val="000000"/>
        </w:rPr>
        <w:t xml:space="preserve"> </w:t>
      </w:r>
      <w:r w:rsidRPr="00A9427A">
        <w:rPr>
          <w:rFonts w:ascii="Arial" w:hAnsi="Arial" w:cs="Arial"/>
          <w:color w:val="000000"/>
          <w14:ligatures w14:val="none"/>
        </w:rPr>
        <w:t>Singh, B.N. (2021). Theory A, Theory B and Theory C of managing people at work. </w:t>
      </w:r>
      <w:r w:rsidRPr="00A9427A">
        <w:rPr>
          <w:rFonts w:ascii="Arial" w:hAnsi="Arial" w:cs="Arial"/>
          <w:i/>
          <w:iCs/>
          <w:color w:val="000000"/>
          <w14:ligatures w14:val="none"/>
        </w:rPr>
        <w:t>Corporate Governance and Organizational Behavior Review</w:t>
      </w:r>
      <w:r w:rsidRPr="00A9427A">
        <w:rPr>
          <w:rFonts w:ascii="Arial" w:hAnsi="Arial" w:cs="Arial"/>
          <w:color w:val="000000"/>
          <w14:ligatures w14:val="none"/>
        </w:rPr>
        <w:t xml:space="preserve">, 5(1), pp.69–75. </w:t>
      </w:r>
      <w:proofErr w:type="spellStart"/>
      <w:proofErr w:type="gramStart"/>
      <w:r w:rsidRPr="00A9427A">
        <w:rPr>
          <w:rFonts w:ascii="Arial" w:hAnsi="Arial" w:cs="Arial"/>
          <w:color w:val="000000"/>
          <w14:ligatures w14:val="none"/>
        </w:rPr>
        <w:t>doi:https</w:t>
      </w:r>
      <w:proofErr w:type="spellEnd"/>
      <w:r w:rsidRPr="00A9427A">
        <w:rPr>
          <w:rFonts w:ascii="Arial" w:hAnsi="Arial" w:cs="Arial"/>
          <w:color w:val="000000"/>
          <w14:ligatures w14:val="none"/>
        </w:rPr>
        <w:t>://doi.org/10.22495/cgobrv5i1p7</w:t>
      </w:r>
      <w:proofErr w:type="gramEnd"/>
      <w:r w:rsidRPr="00A9427A">
        <w:rPr>
          <w:rFonts w:ascii="Arial" w:hAnsi="Arial" w:cs="Arial"/>
          <w:color w:val="000000"/>
          <w14:ligatures w14:val="none"/>
        </w:rPr>
        <w:t>.</w:t>
      </w:r>
    </w:p>
    <w:p w14:paraId="24BDE990"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 xml:space="preserve">Mahlagha </w:t>
      </w:r>
      <w:proofErr w:type="spellStart"/>
      <w:r w:rsidRPr="00A9427A">
        <w:rPr>
          <w:rFonts w:ascii="Arial" w:eastAsia="Times New Roman" w:hAnsi="Arial" w:cs="Arial"/>
          <w:color w:val="000000"/>
          <w:kern w:val="0"/>
          <w:sz w:val="24"/>
          <w:szCs w:val="24"/>
          <w14:ligatures w14:val="none"/>
        </w:rPr>
        <w:t>Darvishmotevali</w:t>
      </w:r>
      <w:proofErr w:type="spellEnd"/>
      <w:r w:rsidRPr="00A9427A">
        <w:rPr>
          <w:rFonts w:ascii="Arial" w:eastAsia="Times New Roman" w:hAnsi="Arial" w:cs="Arial"/>
          <w:color w:val="000000"/>
          <w:kern w:val="0"/>
          <w:sz w:val="24"/>
          <w:szCs w:val="24"/>
          <w14:ligatures w14:val="none"/>
        </w:rPr>
        <w:t>, &amp; Levent Altinay. (2022). Green HRM, environmental awareness and green behaviors: The moderating role of servant leadership. </w:t>
      </w:r>
      <w:r w:rsidRPr="00A9427A">
        <w:rPr>
          <w:rFonts w:ascii="Arial" w:eastAsia="Times New Roman" w:hAnsi="Arial" w:cs="Arial"/>
          <w:i/>
          <w:iCs/>
          <w:color w:val="000000"/>
          <w:kern w:val="0"/>
          <w:sz w:val="24"/>
          <w:szCs w:val="24"/>
          <w14:ligatures w14:val="none"/>
        </w:rPr>
        <w:t>Tourism Management</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88</w:t>
      </w:r>
      <w:r w:rsidRPr="00A9427A">
        <w:rPr>
          <w:rFonts w:ascii="Arial" w:eastAsia="Times New Roman" w:hAnsi="Arial" w:cs="Arial"/>
          <w:color w:val="000000"/>
          <w:kern w:val="0"/>
          <w:sz w:val="24"/>
          <w:szCs w:val="24"/>
          <w14:ligatures w14:val="none"/>
        </w:rPr>
        <w:t xml:space="preserve">, 104401–104401. </w:t>
      </w:r>
      <w:hyperlink r:id="rId19" w:history="1">
        <w:r w:rsidRPr="00A9427A">
          <w:rPr>
            <w:rStyle w:val="Hyperlink"/>
            <w:rFonts w:ascii="Arial" w:eastAsia="Times New Roman" w:hAnsi="Arial" w:cs="Arial"/>
            <w:kern w:val="0"/>
            <w:sz w:val="24"/>
            <w:szCs w:val="24"/>
            <w14:ligatures w14:val="none"/>
          </w:rPr>
          <w:t>https://doi.org/10.1016/j.tourman.2021.104401</w:t>
        </w:r>
      </w:hyperlink>
      <w:r w:rsidRPr="00A9427A">
        <w:rPr>
          <w:rFonts w:ascii="Arial" w:eastAsia="Times New Roman" w:hAnsi="Arial" w:cs="Arial"/>
          <w:color w:val="000000"/>
          <w:kern w:val="0"/>
          <w:sz w:val="24"/>
          <w:szCs w:val="24"/>
          <w14:ligatures w14:val="none"/>
        </w:rPr>
        <w:t xml:space="preserve"> </w:t>
      </w:r>
    </w:p>
    <w:p w14:paraId="24B60E35"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Morandi, F., &amp; Cicchetti, A. (2023). Assessing Leadership Styles in Patient Advocacy Associations: An Exploratory Study. </w:t>
      </w:r>
      <w:r w:rsidRPr="00A9427A">
        <w:rPr>
          <w:rFonts w:ascii="Arial" w:eastAsia="Times New Roman" w:hAnsi="Arial" w:cs="Arial"/>
          <w:i/>
          <w:iCs/>
          <w:color w:val="000000"/>
          <w:kern w:val="0"/>
          <w:sz w:val="24"/>
          <w:szCs w:val="24"/>
          <w14:ligatures w14:val="none"/>
        </w:rPr>
        <w:t>Public Organization Review</w:t>
      </w:r>
      <w:r w:rsidRPr="00A9427A">
        <w:rPr>
          <w:rFonts w:ascii="Arial" w:eastAsia="Times New Roman" w:hAnsi="Arial" w:cs="Arial"/>
          <w:color w:val="000000"/>
          <w:kern w:val="0"/>
          <w:sz w:val="24"/>
          <w:szCs w:val="24"/>
          <w14:ligatures w14:val="none"/>
        </w:rPr>
        <w:t xml:space="preserve">. </w:t>
      </w:r>
      <w:hyperlink r:id="rId20" w:history="1">
        <w:r w:rsidRPr="00A9427A">
          <w:rPr>
            <w:rStyle w:val="Hyperlink"/>
            <w:rFonts w:ascii="Arial" w:eastAsia="Times New Roman" w:hAnsi="Arial" w:cs="Arial"/>
            <w:kern w:val="0"/>
            <w:sz w:val="24"/>
            <w:szCs w:val="24"/>
            <w14:ligatures w14:val="none"/>
          </w:rPr>
          <w:t>https://doi.org/10.1007/s11115-023-00730-4</w:t>
        </w:r>
      </w:hyperlink>
      <w:r w:rsidRPr="00A9427A">
        <w:rPr>
          <w:rFonts w:ascii="Arial" w:eastAsia="Times New Roman" w:hAnsi="Arial" w:cs="Arial"/>
          <w:color w:val="000000"/>
          <w:kern w:val="0"/>
          <w:sz w:val="24"/>
          <w:szCs w:val="24"/>
          <w14:ligatures w14:val="none"/>
        </w:rPr>
        <w:t xml:space="preserve"> </w:t>
      </w:r>
    </w:p>
    <w:p w14:paraId="774BD95F"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 xml:space="preserve">Othman </w:t>
      </w:r>
      <w:proofErr w:type="spellStart"/>
      <w:r w:rsidRPr="00A9427A">
        <w:rPr>
          <w:rFonts w:ascii="Arial" w:eastAsia="Times New Roman" w:hAnsi="Arial" w:cs="Arial"/>
          <w:color w:val="000000"/>
          <w:kern w:val="0"/>
          <w:sz w:val="24"/>
          <w:szCs w:val="24"/>
          <w14:ligatures w14:val="none"/>
        </w:rPr>
        <w:t>Alyafei</w:t>
      </w:r>
      <w:proofErr w:type="spellEnd"/>
      <w:r w:rsidRPr="00A9427A">
        <w:rPr>
          <w:rFonts w:ascii="Arial" w:eastAsia="Times New Roman" w:hAnsi="Arial" w:cs="Arial"/>
          <w:color w:val="000000"/>
          <w:kern w:val="0"/>
          <w:sz w:val="24"/>
          <w:szCs w:val="24"/>
          <w14:ligatures w14:val="none"/>
        </w:rPr>
        <w:t>. (2023). Analysis of Leadership Style: A Case of One Leader. </w:t>
      </w:r>
      <w:r w:rsidRPr="00A9427A">
        <w:rPr>
          <w:rFonts w:ascii="Arial" w:eastAsia="Times New Roman" w:hAnsi="Arial" w:cs="Arial"/>
          <w:i/>
          <w:iCs/>
          <w:color w:val="000000"/>
          <w:kern w:val="0"/>
          <w:sz w:val="24"/>
          <w:szCs w:val="24"/>
          <w14:ligatures w14:val="none"/>
        </w:rPr>
        <w:t>Journal of Human Resource and Sustainability Studies</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11</w:t>
      </w:r>
      <w:r w:rsidRPr="00A9427A">
        <w:rPr>
          <w:rFonts w:ascii="Arial" w:eastAsia="Times New Roman" w:hAnsi="Arial" w:cs="Arial"/>
          <w:color w:val="000000"/>
          <w:kern w:val="0"/>
          <w:sz w:val="24"/>
          <w:szCs w:val="24"/>
          <w14:ligatures w14:val="none"/>
        </w:rPr>
        <w:t xml:space="preserve">(03), 511–520. </w:t>
      </w:r>
      <w:hyperlink r:id="rId21" w:history="1">
        <w:r w:rsidRPr="00A9427A">
          <w:rPr>
            <w:rStyle w:val="Hyperlink"/>
            <w:rFonts w:ascii="Arial" w:eastAsia="Times New Roman" w:hAnsi="Arial" w:cs="Arial"/>
            <w:kern w:val="0"/>
            <w:sz w:val="24"/>
            <w:szCs w:val="24"/>
            <w14:ligatures w14:val="none"/>
          </w:rPr>
          <w:t>https://doi.org/10.4236/jhrss.2023.113029</w:t>
        </w:r>
      </w:hyperlink>
      <w:r w:rsidRPr="00A9427A">
        <w:rPr>
          <w:rFonts w:ascii="Arial" w:eastAsia="Times New Roman" w:hAnsi="Arial" w:cs="Arial"/>
          <w:color w:val="000000"/>
          <w:kern w:val="0"/>
          <w:sz w:val="24"/>
          <w:szCs w:val="24"/>
          <w14:ligatures w14:val="none"/>
        </w:rPr>
        <w:t xml:space="preserve"> </w:t>
      </w:r>
    </w:p>
    <w:p w14:paraId="33DF14B6"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 xml:space="preserve">Ozturk, A., Karatepe, O. M., &amp; Fevzi </w:t>
      </w:r>
      <w:proofErr w:type="spellStart"/>
      <w:r w:rsidRPr="00A9427A">
        <w:rPr>
          <w:rFonts w:ascii="Arial" w:eastAsia="Times New Roman" w:hAnsi="Arial" w:cs="Arial"/>
          <w:color w:val="000000"/>
          <w:kern w:val="0"/>
          <w:sz w:val="24"/>
          <w:szCs w:val="24"/>
          <w14:ligatures w14:val="none"/>
        </w:rPr>
        <w:t>Okumus</w:t>
      </w:r>
      <w:proofErr w:type="spellEnd"/>
      <w:r w:rsidRPr="00A9427A">
        <w:rPr>
          <w:rFonts w:ascii="Arial" w:eastAsia="Times New Roman" w:hAnsi="Arial" w:cs="Arial"/>
          <w:color w:val="000000"/>
          <w:kern w:val="0"/>
          <w:sz w:val="24"/>
          <w:szCs w:val="24"/>
          <w14:ligatures w14:val="none"/>
        </w:rPr>
        <w:t>. (2021). The effect of servant leadership on hotel employees’ behavioral consequences: Work engagement versus job satisfaction. </w:t>
      </w:r>
      <w:r w:rsidRPr="00A9427A">
        <w:rPr>
          <w:rFonts w:ascii="Arial" w:eastAsia="Times New Roman" w:hAnsi="Arial" w:cs="Arial"/>
          <w:i/>
          <w:iCs/>
          <w:color w:val="000000"/>
          <w:kern w:val="0"/>
          <w:sz w:val="24"/>
          <w:szCs w:val="24"/>
          <w14:ligatures w14:val="none"/>
        </w:rPr>
        <w:t>International Journal of Hospitality Management</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97</w:t>
      </w:r>
      <w:r w:rsidRPr="00A9427A">
        <w:rPr>
          <w:rFonts w:ascii="Arial" w:eastAsia="Times New Roman" w:hAnsi="Arial" w:cs="Arial"/>
          <w:color w:val="000000"/>
          <w:kern w:val="0"/>
          <w:sz w:val="24"/>
          <w:szCs w:val="24"/>
          <w14:ligatures w14:val="none"/>
        </w:rPr>
        <w:t xml:space="preserve">, 102994–102994. </w:t>
      </w:r>
      <w:hyperlink r:id="rId22" w:history="1">
        <w:r w:rsidRPr="00A9427A">
          <w:rPr>
            <w:rStyle w:val="Hyperlink"/>
            <w:rFonts w:ascii="Arial" w:eastAsia="Times New Roman" w:hAnsi="Arial" w:cs="Arial"/>
            <w:kern w:val="0"/>
            <w:sz w:val="24"/>
            <w:szCs w:val="24"/>
            <w14:ligatures w14:val="none"/>
          </w:rPr>
          <w:t>https://doi.org/10.1016/j.ijhm.2021.102994</w:t>
        </w:r>
      </w:hyperlink>
      <w:r w:rsidRPr="00A9427A">
        <w:rPr>
          <w:rFonts w:ascii="Arial" w:eastAsia="Times New Roman" w:hAnsi="Arial" w:cs="Arial"/>
          <w:color w:val="000000"/>
          <w:kern w:val="0"/>
          <w:sz w:val="24"/>
          <w:szCs w:val="24"/>
          <w14:ligatures w14:val="none"/>
        </w:rPr>
        <w:t xml:space="preserve"> </w:t>
      </w:r>
    </w:p>
    <w:p w14:paraId="102A660F"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t>Ron Drew Stone. (2021). Observations of Dominant Behaviors and Habits of an Effective Leader. </w:t>
      </w:r>
      <w:r w:rsidRPr="00A9427A">
        <w:rPr>
          <w:rFonts w:ascii="Arial" w:eastAsia="Times New Roman" w:hAnsi="Arial" w:cs="Arial"/>
          <w:i/>
          <w:iCs/>
          <w:color w:val="000000"/>
          <w:kern w:val="0"/>
          <w:sz w:val="24"/>
          <w:szCs w:val="24"/>
          <w14:ligatures w14:val="none"/>
        </w:rPr>
        <w:t>Open Journal of Social Sciences</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09</w:t>
      </w:r>
      <w:r w:rsidRPr="00A9427A">
        <w:rPr>
          <w:rFonts w:ascii="Arial" w:eastAsia="Times New Roman" w:hAnsi="Arial" w:cs="Arial"/>
          <w:color w:val="000000"/>
          <w:kern w:val="0"/>
          <w:sz w:val="24"/>
          <w:szCs w:val="24"/>
          <w14:ligatures w14:val="none"/>
        </w:rPr>
        <w:t xml:space="preserve">(10), 490–497. </w:t>
      </w:r>
      <w:hyperlink r:id="rId23" w:history="1">
        <w:r w:rsidRPr="00A9427A">
          <w:rPr>
            <w:rStyle w:val="Hyperlink"/>
            <w:rFonts w:ascii="Arial" w:eastAsia="Times New Roman" w:hAnsi="Arial" w:cs="Arial"/>
            <w:kern w:val="0"/>
            <w:sz w:val="24"/>
            <w:szCs w:val="24"/>
            <w14:ligatures w14:val="none"/>
          </w:rPr>
          <w:t>https://doi.org/10.4236/jss.2021.910035</w:t>
        </w:r>
      </w:hyperlink>
      <w:r w:rsidRPr="00A9427A">
        <w:rPr>
          <w:rFonts w:ascii="Arial" w:eastAsia="Times New Roman" w:hAnsi="Arial" w:cs="Arial"/>
          <w:color w:val="000000"/>
          <w:kern w:val="0"/>
          <w:sz w:val="24"/>
          <w:szCs w:val="24"/>
          <w14:ligatures w14:val="none"/>
        </w:rPr>
        <w:t xml:space="preserve"> </w:t>
      </w:r>
    </w:p>
    <w:p w14:paraId="4599FC0E" w14:textId="77777777" w:rsidR="000E0504" w:rsidRPr="00A9427A" w:rsidRDefault="000E0504" w:rsidP="00A9427A">
      <w:pPr>
        <w:ind w:left="720" w:hanging="720"/>
        <w:contextualSpacing/>
        <w:jc w:val="both"/>
        <w:rPr>
          <w:rFonts w:ascii="Arial" w:eastAsia="Times New Roman" w:hAnsi="Arial" w:cs="Arial"/>
          <w:color w:val="000000"/>
          <w:kern w:val="0"/>
          <w:sz w:val="24"/>
          <w:szCs w:val="24"/>
          <w14:ligatures w14:val="none"/>
        </w:rPr>
      </w:pPr>
      <w:r w:rsidRPr="00A9427A">
        <w:rPr>
          <w:rFonts w:ascii="Arial" w:eastAsia="Times New Roman" w:hAnsi="Arial" w:cs="Arial"/>
          <w:color w:val="000000"/>
          <w:kern w:val="0"/>
          <w:sz w:val="24"/>
          <w:szCs w:val="24"/>
          <w14:ligatures w14:val="none"/>
        </w:rPr>
        <w:lastRenderedPageBreak/>
        <w:t>Touma, J. (2021). Theories X and Y in Combination for Effective Change during Economic Crisis. </w:t>
      </w:r>
      <w:r w:rsidRPr="00A9427A">
        <w:rPr>
          <w:rFonts w:ascii="Arial" w:eastAsia="Times New Roman" w:hAnsi="Arial" w:cs="Arial"/>
          <w:i/>
          <w:iCs/>
          <w:color w:val="000000"/>
          <w:kern w:val="0"/>
          <w:sz w:val="24"/>
          <w:szCs w:val="24"/>
          <w14:ligatures w14:val="none"/>
        </w:rPr>
        <w:t>Journal of Human Resource and Sustainability Studies</w:t>
      </w:r>
      <w:r w:rsidRPr="00A9427A">
        <w:rPr>
          <w:rFonts w:ascii="Arial" w:eastAsia="Times New Roman" w:hAnsi="Arial" w:cs="Arial"/>
          <w:color w:val="000000"/>
          <w:kern w:val="0"/>
          <w:sz w:val="24"/>
          <w:szCs w:val="24"/>
          <w14:ligatures w14:val="none"/>
        </w:rPr>
        <w:t>, </w:t>
      </w:r>
      <w:r w:rsidRPr="00A9427A">
        <w:rPr>
          <w:rFonts w:ascii="Arial" w:eastAsia="Times New Roman" w:hAnsi="Arial" w:cs="Arial"/>
          <w:i/>
          <w:iCs/>
          <w:color w:val="000000"/>
          <w:kern w:val="0"/>
          <w:sz w:val="24"/>
          <w:szCs w:val="24"/>
          <w14:ligatures w14:val="none"/>
        </w:rPr>
        <w:t>09</w:t>
      </w:r>
      <w:r w:rsidRPr="00A9427A">
        <w:rPr>
          <w:rFonts w:ascii="Arial" w:eastAsia="Times New Roman" w:hAnsi="Arial" w:cs="Arial"/>
          <w:color w:val="000000"/>
          <w:kern w:val="0"/>
          <w:sz w:val="24"/>
          <w:szCs w:val="24"/>
          <w14:ligatures w14:val="none"/>
        </w:rPr>
        <w:t xml:space="preserve">(01), 20–29. </w:t>
      </w:r>
      <w:hyperlink r:id="rId24" w:history="1">
        <w:r w:rsidRPr="00A9427A">
          <w:rPr>
            <w:rStyle w:val="Hyperlink"/>
            <w:rFonts w:ascii="Arial" w:eastAsia="Times New Roman" w:hAnsi="Arial" w:cs="Arial"/>
            <w:kern w:val="0"/>
            <w:sz w:val="24"/>
            <w:szCs w:val="24"/>
            <w14:ligatures w14:val="none"/>
          </w:rPr>
          <w:t>https://doi.org/10.4236/jhrss.2021.91002</w:t>
        </w:r>
      </w:hyperlink>
      <w:r w:rsidRPr="00A9427A">
        <w:rPr>
          <w:rFonts w:ascii="Arial" w:eastAsia="Times New Roman" w:hAnsi="Arial" w:cs="Arial"/>
          <w:color w:val="000000"/>
          <w:kern w:val="0"/>
          <w:sz w:val="24"/>
          <w:szCs w:val="24"/>
          <w14:ligatures w14:val="none"/>
        </w:rPr>
        <w:t xml:space="preserve"> </w:t>
      </w:r>
    </w:p>
    <w:p w14:paraId="78488502" w14:textId="2C83E106" w:rsidR="0020372F" w:rsidRPr="00A9427A" w:rsidRDefault="000E0504" w:rsidP="00A9427A">
      <w:pPr>
        <w:pStyle w:val="NormalWeb"/>
        <w:spacing w:before="0" w:beforeAutospacing="0" w:after="0" w:afterAutospacing="0" w:line="480" w:lineRule="auto"/>
        <w:ind w:left="720" w:hanging="720"/>
        <w:contextualSpacing/>
        <w:jc w:val="both"/>
        <w:rPr>
          <w:rFonts w:ascii="Arial" w:hAnsi="Arial" w:cs="Arial"/>
          <w:color w:val="000000"/>
          <w14:ligatures w14:val="none"/>
        </w:rPr>
      </w:pPr>
      <w:r w:rsidRPr="00A9427A">
        <w:rPr>
          <w:rFonts w:ascii="Arial" w:hAnsi="Arial" w:cs="Arial"/>
          <w:color w:val="000000"/>
          <w14:ligatures w14:val="none"/>
        </w:rPr>
        <w:t xml:space="preserve">Wood, B.P., Eid, R. and Agag, G. (2021). A multilevel investigation of the link between ethical leadership </w:t>
      </w:r>
      <w:proofErr w:type="spellStart"/>
      <w:r w:rsidRPr="00A9427A">
        <w:rPr>
          <w:rFonts w:ascii="Arial" w:hAnsi="Arial" w:cs="Arial"/>
          <w:color w:val="000000"/>
          <w14:ligatures w14:val="none"/>
        </w:rPr>
        <w:t>behaviour</w:t>
      </w:r>
      <w:proofErr w:type="spellEnd"/>
      <w:r w:rsidRPr="00A9427A">
        <w:rPr>
          <w:rFonts w:ascii="Arial" w:hAnsi="Arial" w:cs="Arial"/>
          <w:color w:val="000000"/>
          <w14:ligatures w14:val="none"/>
        </w:rPr>
        <w:t xml:space="preserve"> and </w:t>
      </w:r>
      <w:proofErr w:type="gramStart"/>
      <w:r w:rsidRPr="00A9427A">
        <w:rPr>
          <w:rFonts w:ascii="Arial" w:hAnsi="Arial" w:cs="Arial"/>
          <w:color w:val="000000"/>
          <w14:ligatures w14:val="none"/>
        </w:rPr>
        <w:t>employees</w:t>
      </w:r>
      <w:proofErr w:type="gramEnd"/>
      <w:r w:rsidRPr="00A9427A">
        <w:rPr>
          <w:rFonts w:ascii="Arial" w:hAnsi="Arial" w:cs="Arial"/>
          <w:color w:val="000000"/>
          <w14:ligatures w14:val="none"/>
        </w:rPr>
        <w:t xml:space="preserve"> green </w:t>
      </w:r>
      <w:proofErr w:type="spellStart"/>
      <w:r w:rsidRPr="00A9427A">
        <w:rPr>
          <w:rFonts w:ascii="Arial" w:hAnsi="Arial" w:cs="Arial"/>
          <w:color w:val="000000"/>
          <w14:ligatures w14:val="none"/>
        </w:rPr>
        <w:t>behaviour</w:t>
      </w:r>
      <w:proofErr w:type="spellEnd"/>
      <w:r w:rsidRPr="00A9427A">
        <w:rPr>
          <w:rFonts w:ascii="Arial" w:hAnsi="Arial" w:cs="Arial"/>
          <w:color w:val="000000"/>
          <w14:ligatures w14:val="none"/>
        </w:rPr>
        <w:t xml:space="preserve"> in the hospitality industry. </w:t>
      </w:r>
      <w:r w:rsidRPr="00A9427A">
        <w:rPr>
          <w:rFonts w:ascii="Arial" w:hAnsi="Arial" w:cs="Arial"/>
          <w:i/>
          <w:iCs/>
          <w:color w:val="000000"/>
          <w14:ligatures w14:val="none"/>
        </w:rPr>
        <w:t>International Journal of Hospitality Management</w:t>
      </w:r>
      <w:r w:rsidRPr="00A9427A">
        <w:rPr>
          <w:rFonts w:ascii="Arial" w:hAnsi="Arial" w:cs="Arial"/>
          <w:color w:val="000000"/>
          <w14:ligatures w14:val="none"/>
        </w:rPr>
        <w:t xml:space="preserve">, [online] 97, pp.102993–102993. </w:t>
      </w:r>
      <w:proofErr w:type="spellStart"/>
      <w:r w:rsidRPr="00A9427A">
        <w:rPr>
          <w:rFonts w:ascii="Arial" w:hAnsi="Arial" w:cs="Arial"/>
          <w:color w:val="000000"/>
          <w14:ligatures w14:val="none"/>
        </w:rPr>
        <w:t>doi</w:t>
      </w:r>
      <w:proofErr w:type="spellEnd"/>
      <w:r w:rsidRPr="00A9427A">
        <w:rPr>
          <w:rFonts w:ascii="Arial" w:hAnsi="Arial" w:cs="Arial"/>
          <w:color w:val="000000"/>
          <w14:ligatures w14:val="none"/>
        </w:rPr>
        <w:t xml:space="preserve">: </w:t>
      </w:r>
      <w:hyperlink r:id="rId25" w:history="1">
        <w:r w:rsidRPr="00A9427A">
          <w:rPr>
            <w:rStyle w:val="Hyperlink"/>
            <w:rFonts w:ascii="Arial" w:hAnsi="Arial" w:cs="Arial"/>
            <w14:ligatures w14:val="none"/>
          </w:rPr>
          <w:t>https://doi.org/10.1016/j.ijhm.2021.102993</w:t>
        </w:r>
      </w:hyperlink>
      <w:r w:rsidRPr="00A9427A">
        <w:rPr>
          <w:rFonts w:ascii="Arial" w:hAnsi="Arial" w:cs="Arial"/>
          <w:color w:val="000000"/>
          <w14:ligatures w14:val="none"/>
        </w:rPr>
        <w:t xml:space="preserve">.  </w:t>
      </w:r>
    </w:p>
    <w:sectPr w:rsidR="0020372F" w:rsidRPr="00A9427A">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7CBA7" w14:textId="77777777" w:rsidR="000F0EA9" w:rsidRDefault="000F0EA9" w:rsidP="00821638">
      <w:pPr>
        <w:spacing w:line="240" w:lineRule="auto"/>
      </w:pPr>
      <w:r>
        <w:separator/>
      </w:r>
    </w:p>
  </w:endnote>
  <w:endnote w:type="continuationSeparator" w:id="0">
    <w:p w14:paraId="02F066EC" w14:textId="77777777" w:rsidR="000F0EA9" w:rsidRDefault="000F0EA9" w:rsidP="008216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01CDA" w14:textId="77777777" w:rsidR="000F0EA9" w:rsidRDefault="000F0EA9" w:rsidP="00821638">
      <w:pPr>
        <w:spacing w:line="240" w:lineRule="auto"/>
      </w:pPr>
      <w:r>
        <w:separator/>
      </w:r>
    </w:p>
  </w:footnote>
  <w:footnote w:type="continuationSeparator" w:id="0">
    <w:p w14:paraId="692C6A6F" w14:textId="77777777" w:rsidR="000F0EA9" w:rsidRDefault="000F0EA9" w:rsidP="008216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84221217"/>
      <w:docPartObj>
        <w:docPartGallery w:val="Page Numbers (Top of Page)"/>
        <w:docPartUnique/>
      </w:docPartObj>
    </w:sdtPr>
    <w:sdtEndPr>
      <w:rPr>
        <w:noProof/>
      </w:rPr>
    </w:sdtEndPr>
    <w:sdtContent>
      <w:p w14:paraId="1F15724F" w14:textId="6441A183" w:rsidR="00821638" w:rsidRPr="00821638" w:rsidRDefault="00821638">
        <w:pPr>
          <w:pStyle w:val="Header"/>
          <w:jc w:val="right"/>
          <w:rPr>
            <w:rFonts w:ascii="Times New Roman" w:hAnsi="Times New Roman" w:cs="Times New Roman"/>
            <w:sz w:val="24"/>
            <w:szCs w:val="24"/>
          </w:rPr>
        </w:pPr>
        <w:r w:rsidRPr="00821638">
          <w:rPr>
            <w:rFonts w:ascii="Times New Roman" w:hAnsi="Times New Roman" w:cs="Times New Roman"/>
            <w:sz w:val="24"/>
            <w:szCs w:val="24"/>
          </w:rPr>
          <w:fldChar w:fldCharType="begin"/>
        </w:r>
        <w:r w:rsidRPr="00821638">
          <w:rPr>
            <w:rFonts w:ascii="Times New Roman" w:hAnsi="Times New Roman" w:cs="Times New Roman"/>
            <w:sz w:val="24"/>
            <w:szCs w:val="24"/>
          </w:rPr>
          <w:instrText xml:space="preserve"> PAGE   \* MERGEFORMAT </w:instrText>
        </w:r>
        <w:r w:rsidRPr="00821638">
          <w:rPr>
            <w:rFonts w:ascii="Times New Roman" w:hAnsi="Times New Roman" w:cs="Times New Roman"/>
            <w:sz w:val="24"/>
            <w:szCs w:val="24"/>
          </w:rPr>
          <w:fldChar w:fldCharType="separate"/>
        </w:r>
        <w:r w:rsidRPr="00821638">
          <w:rPr>
            <w:rFonts w:ascii="Times New Roman" w:hAnsi="Times New Roman" w:cs="Times New Roman"/>
            <w:noProof/>
            <w:sz w:val="24"/>
            <w:szCs w:val="24"/>
          </w:rPr>
          <w:t>2</w:t>
        </w:r>
        <w:r w:rsidRPr="00821638">
          <w:rPr>
            <w:rFonts w:ascii="Times New Roman" w:hAnsi="Times New Roman" w:cs="Times New Roman"/>
            <w:noProof/>
            <w:sz w:val="24"/>
            <w:szCs w:val="24"/>
          </w:rPr>
          <w:fldChar w:fldCharType="end"/>
        </w:r>
      </w:p>
    </w:sdtContent>
  </w:sdt>
  <w:p w14:paraId="759C9406" w14:textId="77777777" w:rsidR="00821638" w:rsidRDefault="008216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0MDA1NjQ1NDGyNLRQ0lEKTi0uzszPAykwrAUAQpf2qiwAAAA="/>
  </w:docVars>
  <w:rsids>
    <w:rsidRoot w:val="00DF7AEB"/>
    <w:rsid w:val="000B37AD"/>
    <w:rsid w:val="000E0504"/>
    <w:rsid w:val="000F0EA9"/>
    <w:rsid w:val="001218EC"/>
    <w:rsid w:val="00132238"/>
    <w:rsid w:val="00147C39"/>
    <w:rsid w:val="001B4D4E"/>
    <w:rsid w:val="0020372F"/>
    <w:rsid w:val="00275684"/>
    <w:rsid w:val="00307983"/>
    <w:rsid w:val="00363E85"/>
    <w:rsid w:val="00392E16"/>
    <w:rsid w:val="004A1987"/>
    <w:rsid w:val="004B537F"/>
    <w:rsid w:val="004C35B9"/>
    <w:rsid w:val="00544708"/>
    <w:rsid w:val="00660BF6"/>
    <w:rsid w:val="00797549"/>
    <w:rsid w:val="007A13A9"/>
    <w:rsid w:val="00821638"/>
    <w:rsid w:val="008541A2"/>
    <w:rsid w:val="00857D6C"/>
    <w:rsid w:val="00861032"/>
    <w:rsid w:val="008E15A8"/>
    <w:rsid w:val="00963436"/>
    <w:rsid w:val="00981AE8"/>
    <w:rsid w:val="009F2686"/>
    <w:rsid w:val="00A61344"/>
    <w:rsid w:val="00A9427A"/>
    <w:rsid w:val="00AE5700"/>
    <w:rsid w:val="00AE6AAB"/>
    <w:rsid w:val="00B83EE0"/>
    <w:rsid w:val="00C42A87"/>
    <w:rsid w:val="00C50710"/>
    <w:rsid w:val="00CA2393"/>
    <w:rsid w:val="00CE4CC4"/>
    <w:rsid w:val="00D0613D"/>
    <w:rsid w:val="00D21DB7"/>
    <w:rsid w:val="00D452D6"/>
    <w:rsid w:val="00DC3CA7"/>
    <w:rsid w:val="00DF7AEB"/>
    <w:rsid w:val="00F83A5E"/>
    <w:rsid w:val="00FC4E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E66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7549"/>
    <w:pPr>
      <w:spacing w:before="100" w:beforeAutospacing="1" w:after="100" w:afterAutospacing="1" w:line="240" w:lineRule="auto"/>
      <w:ind w:firstLine="0"/>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660BF6"/>
    <w:rPr>
      <w:color w:val="0563C1" w:themeColor="hyperlink"/>
      <w:u w:val="single"/>
    </w:rPr>
  </w:style>
  <w:style w:type="character" w:styleId="UnresolvedMention">
    <w:name w:val="Unresolved Mention"/>
    <w:basedOn w:val="DefaultParagraphFont"/>
    <w:uiPriority w:val="99"/>
    <w:semiHidden/>
    <w:unhideWhenUsed/>
    <w:rsid w:val="00660BF6"/>
    <w:rPr>
      <w:color w:val="605E5C"/>
      <w:shd w:val="clear" w:color="auto" w:fill="E1DFDD"/>
    </w:rPr>
  </w:style>
  <w:style w:type="paragraph" w:styleId="ListParagraph">
    <w:name w:val="List Paragraph"/>
    <w:basedOn w:val="Normal"/>
    <w:uiPriority w:val="34"/>
    <w:qFormat/>
    <w:rsid w:val="000E0504"/>
    <w:pPr>
      <w:ind w:left="720"/>
      <w:contextualSpacing/>
    </w:pPr>
  </w:style>
  <w:style w:type="paragraph" w:styleId="Header">
    <w:name w:val="header"/>
    <w:basedOn w:val="Normal"/>
    <w:link w:val="HeaderChar"/>
    <w:uiPriority w:val="99"/>
    <w:unhideWhenUsed/>
    <w:rsid w:val="00821638"/>
    <w:pPr>
      <w:tabs>
        <w:tab w:val="center" w:pos="4680"/>
        <w:tab w:val="right" w:pos="9360"/>
      </w:tabs>
      <w:spacing w:line="240" w:lineRule="auto"/>
    </w:pPr>
  </w:style>
  <w:style w:type="character" w:customStyle="1" w:styleId="HeaderChar">
    <w:name w:val="Header Char"/>
    <w:basedOn w:val="DefaultParagraphFont"/>
    <w:link w:val="Header"/>
    <w:uiPriority w:val="99"/>
    <w:rsid w:val="00821638"/>
  </w:style>
  <w:style w:type="paragraph" w:styleId="Footer">
    <w:name w:val="footer"/>
    <w:basedOn w:val="Normal"/>
    <w:link w:val="FooterChar"/>
    <w:uiPriority w:val="99"/>
    <w:unhideWhenUsed/>
    <w:rsid w:val="00821638"/>
    <w:pPr>
      <w:tabs>
        <w:tab w:val="center" w:pos="4680"/>
        <w:tab w:val="right" w:pos="9360"/>
      </w:tabs>
      <w:spacing w:line="240" w:lineRule="auto"/>
    </w:pPr>
  </w:style>
  <w:style w:type="character" w:customStyle="1" w:styleId="FooterChar">
    <w:name w:val="Footer Char"/>
    <w:basedOn w:val="DefaultParagraphFont"/>
    <w:link w:val="Footer"/>
    <w:uiPriority w:val="99"/>
    <w:rsid w:val="00821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70351">
      <w:bodyDiv w:val="1"/>
      <w:marLeft w:val="0"/>
      <w:marRight w:val="0"/>
      <w:marTop w:val="0"/>
      <w:marBottom w:val="0"/>
      <w:divBdr>
        <w:top w:val="none" w:sz="0" w:space="0" w:color="auto"/>
        <w:left w:val="none" w:sz="0" w:space="0" w:color="auto"/>
        <w:bottom w:val="none" w:sz="0" w:space="0" w:color="auto"/>
        <w:right w:val="none" w:sz="0" w:space="0" w:color="auto"/>
      </w:divBdr>
    </w:div>
    <w:div w:id="459736322">
      <w:bodyDiv w:val="1"/>
      <w:marLeft w:val="0"/>
      <w:marRight w:val="0"/>
      <w:marTop w:val="0"/>
      <w:marBottom w:val="0"/>
      <w:divBdr>
        <w:top w:val="none" w:sz="0" w:space="0" w:color="auto"/>
        <w:left w:val="none" w:sz="0" w:space="0" w:color="auto"/>
        <w:bottom w:val="none" w:sz="0" w:space="0" w:color="auto"/>
        <w:right w:val="none" w:sz="0" w:space="0" w:color="auto"/>
      </w:divBdr>
    </w:div>
    <w:div w:id="839587448">
      <w:bodyDiv w:val="1"/>
      <w:marLeft w:val="0"/>
      <w:marRight w:val="0"/>
      <w:marTop w:val="0"/>
      <w:marBottom w:val="0"/>
      <w:divBdr>
        <w:top w:val="none" w:sz="0" w:space="0" w:color="auto"/>
        <w:left w:val="none" w:sz="0" w:space="0" w:color="auto"/>
        <w:bottom w:val="none" w:sz="0" w:space="0" w:color="auto"/>
        <w:right w:val="none" w:sz="0" w:space="0" w:color="auto"/>
      </w:divBdr>
    </w:div>
    <w:div w:id="899709040">
      <w:bodyDiv w:val="1"/>
      <w:marLeft w:val="0"/>
      <w:marRight w:val="0"/>
      <w:marTop w:val="0"/>
      <w:marBottom w:val="0"/>
      <w:divBdr>
        <w:top w:val="none" w:sz="0" w:space="0" w:color="auto"/>
        <w:left w:val="none" w:sz="0" w:space="0" w:color="auto"/>
        <w:bottom w:val="none" w:sz="0" w:space="0" w:color="auto"/>
        <w:right w:val="none" w:sz="0" w:space="0" w:color="auto"/>
      </w:divBdr>
    </w:div>
    <w:div w:id="911693699">
      <w:bodyDiv w:val="1"/>
      <w:marLeft w:val="0"/>
      <w:marRight w:val="0"/>
      <w:marTop w:val="0"/>
      <w:marBottom w:val="0"/>
      <w:divBdr>
        <w:top w:val="none" w:sz="0" w:space="0" w:color="auto"/>
        <w:left w:val="none" w:sz="0" w:space="0" w:color="auto"/>
        <w:bottom w:val="none" w:sz="0" w:space="0" w:color="auto"/>
        <w:right w:val="none" w:sz="0" w:space="0" w:color="auto"/>
      </w:divBdr>
    </w:div>
    <w:div w:id="1186822301">
      <w:bodyDiv w:val="1"/>
      <w:marLeft w:val="0"/>
      <w:marRight w:val="0"/>
      <w:marTop w:val="0"/>
      <w:marBottom w:val="0"/>
      <w:divBdr>
        <w:top w:val="none" w:sz="0" w:space="0" w:color="auto"/>
        <w:left w:val="none" w:sz="0" w:space="0" w:color="auto"/>
        <w:bottom w:val="none" w:sz="0" w:space="0" w:color="auto"/>
        <w:right w:val="none" w:sz="0" w:space="0" w:color="auto"/>
      </w:divBdr>
    </w:div>
    <w:div w:id="1202863658">
      <w:bodyDiv w:val="1"/>
      <w:marLeft w:val="0"/>
      <w:marRight w:val="0"/>
      <w:marTop w:val="0"/>
      <w:marBottom w:val="0"/>
      <w:divBdr>
        <w:top w:val="none" w:sz="0" w:space="0" w:color="auto"/>
        <w:left w:val="none" w:sz="0" w:space="0" w:color="auto"/>
        <w:bottom w:val="none" w:sz="0" w:space="0" w:color="auto"/>
        <w:right w:val="none" w:sz="0" w:space="0" w:color="auto"/>
      </w:divBdr>
    </w:div>
    <w:div w:id="1372070857">
      <w:bodyDiv w:val="1"/>
      <w:marLeft w:val="0"/>
      <w:marRight w:val="0"/>
      <w:marTop w:val="0"/>
      <w:marBottom w:val="0"/>
      <w:divBdr>
        <w:top w:val="none" w:sz="0" w:space="0" w:color="auto"/>
        <w:left w:val="none" w:sz="0" w:space="0" w:color="auto"/>
        <w:bottom w:val="none" w:sz="0" w:space="0" w:color="auto"/>
        <w:right w:val="none" w:sz="0" w:space="0" w:color="auto"/>
      </w:divBdr>
    </w:div>
    <w:div w:id="1468477844">
      <w:bodyDiv w:val="1"/>
      <w:marLeft w:val="0"/>
      <w:marRight w:val="0"/>
      <w:marTop w:val="0"/>
      <w:marBottom w:val="0"/>
      <w:divBdr>
        <w:top w:val="none" w:sz="0" w:space="0" w:color="auto"/>
        <w:left w:val="none" w:sz="0" w:space="0" w:color="auto"/>
        <w:bottom w:val="none" w:sz="0" w:space="0" w:color="auto"/>
        <w:right w:val="none" w:sz="0" w:space="0" w:color="auto"/>
      </w:divBdr>
    </w:div>
    <w:div w:id="1525827389">
      <w:bodyDiv w:val="1"/>
      <w:marLeft w:val="0"/>
      <w:marRight w:val="0"/>
      <w:marTop w:val="0"/>
      <w:marBottom w:val="0"/>
      <w:divBdr>
        <w:top w:val="none" w:sz="0" w:space="0" w:color="auto"/>
        <w:left w:val="none" w:sz="0" w:space="0" w:color="auto"/>
        <w:bottom w:val="none" w:sz="0" w:space="0" w:color="auto"/>
        <w:right w:val="none" w:sz="0" w:space="0" w:color="auto"/>
      </w:divBdr>
    </w:div>
    <w:div w:id="1529441399">
      <w:bodyDiv w:val="1"/>
      <w:marLeft w:val="0"/>
      <w:marRight w:val="0"/>
      <w:marTop w:val="0"/>
      <w:marBottom w:val="0"/>
      <w:divBdr>
        <w:top w:val="none" w:sz="0" w:space="0" w:color="auto"/>
        <w:left w:val="none" w:sz="0" w:space="0" w:color="auto"/>
        <w:bottom w:val="none" w:sz="0" w:space="0" w:color="auto"/>
        <w:right w:val="none" w:sz="0" w:space="0" w:color="auto"/>
      </w:divBdr>
    </w:div>
    <w:div w:id="1727219616">
      <w:bodyDiv w:val="1"/>
      <w:marLeft w:val="0"/>
      <w:marRight w:val="0"/>
      <w:marTop w:val="0"/>
      <w:marBottom w:val="0"/>
      <w:divBdr>
        <w:top w:val="none" w:sz="0" w:space="0" w:color="auto"/>
        <w:left w:val="none" w:sz="0" w:space="0" w:color="auto"/>
        <w:bottom w:val="none" w:sz="0" w:space="0" w:color="auto"/>
        <w:right w:val="none" w:sz="0" w:space="0" w:color="auto"/>
      </w:divBdr>
    </w:div>
    <w:div w:id="1739788161">
      <w:bodyDiv w:val="1"/>
      <w:marLeft w:val="0"/>
      <w:marRight w:val="0"/>
      <w:marTop w:val="0"/>
      <w:marBottom w:val="0"/>
      <w:divBdr>
        <w:top w:val="none" w:sz="0" w:space="0" w:color="auto"/>
        <w:left w:val="none" w:sz="0" w:space="0" w:color="auto"/>
        <w:bottom w:val="none" w:sz="0" w:space="0" w:color="auto"/>
        <w:right w:val="none" w:sz="0" w:space="0" w:color="auto"/>
      </w:divBdr>
    </w:div>
    <w:div w:id="1790123654">
      <w:bodyDiv w:val="1"/>
      <w:marLeft w:val="0"/>
      <w:marRight w:val="0"/>
      <w:marTop w:val="0"/>
      <w:marBottom w:val="0"/>
      <w:divBdr>
        <w:top w:val="none" w:sz="0" w:space="0" w:color="auto"/>
        <w:left w:val="none" w:sz="0" w:space="0" w:color="auto"/>
        <w:bottom w:val="none" w:sz="0" w:space="0" w:color="auto"/>
        <w:right w:val="none" w:sz="0" w:space="0" w:color="auto"/>
      </w:divBdr>
    </w:div>
    <w:div w:id="1914847506">
      <w:bodyDiv w:val="1"/>
      <w:marLeft w:val="0"/>
      <w:marRight w:val="0"/>
      <w:marTop w:val="0"/>
      <w:marBottom w:val="0"/>
      <w:divBdr>
        <w:top w:val="none" w:sz="0" w:space="0" w:color="auto"/>
        <w:left w:val="none" w:sz="0" w:space="0" w:color="auto"/>
        <w:bottom w:val="none" w:sz="0" w:space="0" w:color="auto"/>
        <w:right w:val="none" w:sz="0" w:space="0" w:color="auto"/>
      </w:divBdr>
    </w:div>
    <w:div w:id="1991785781">
      <w:bodyDiv w:val="1"/>
      <w:marLeft w:val="0"/>
      <w:marRight w:val="0"/>
      <w:marTop w:val="0"/>
      <w:marBottom w:val="0"/>
      <w:divBdr>
        <w:top w:val="none" w:sz="0" w:space="0" w:color="auto"/>
        <w:left w:val="none" w:sz="0" w:space="0" w:color="auto"/>
        <w:bottom w:val="none" w:sz="0" w:space="0" w:color="auto"/>
        <w:right w:val="none" w:sz="0" w:space="0" w:color="auto"/>
      </w:divBdr>
    </w:div>
    <w:div w:id="2009361726">
      <w:bodyDiv w:val="1"/>
      <w:marLeft w:val="0"/>
      <w:marRight w:val="0"/>
      <w:marTop w:val="0"/>
      <w:marBottom w:val="0"/>
      <w:divBdr>
        <w:top w:val="none" w:sz="0" w:space="0" w:color="auto"/>
        <w:left w:val="none" w:sz="0" w:space="0" w:color="auto"/>
        <w:bottom w:val="none" w:sz="0" w:space="0" w:color="auto"/>
        <w:right w:val="none" w:sz="0" w:space="0" w:color="auto"/>
      </w:divBdr>
    </w:div>
    <w:div w:id="2030179306">
      <w:bodyDiv w:val="1"/>
      <w:marLeft w:val="0"/>
      <w:marRight w:val="0"/>
      <w:marTop w:val="0"/>
      <w:marBottom w:val="0"/>
      <w:divBdr>
        <w:top w:val="none" w:sz="0" w:space="0" w:color="auto"/>
        <w:left w:val="none" w:sz="0" w:space="0" w:color="auto"/>
        <w:bottom w:val="none" w:sz="0" w:space="0" w:color="auto"/>
        <w:right w:val="none" w:sz="0" w:space="0" w:color="auto"/>
      </w:divBdr>
    </w:div>
    <w:div w:id="2042584268">
      <w:bodyDiv w:val="1"/>
      <w:marLeft w:val="0"/>
      <w:marRight w:val="0"/>
      <w:marTop w:val="0"/>
      <w:marBottom w:val="0"/>
      <w:divBdr>
        <w:top w:val="none" w:sz="0" w:space="0" w:color="auto"/>
        <w:left w:val="none" w:sz="0" w:space="0" w:color="auto"/>
        <w:bottom w:val="none" w:sz="0" w:space="0" w:color="auto"/>
        <w:right w:val="none" w:sz="0" w:space="0" w:color="auto"/>
      </w:divBdr>
    </w:div>
    <w:div w:id="2050719665">
      <w:bodyDiv w:val="1"/>
      <w:marLeft w:val="0"/>
      <w:marRight w:val="0"/>
      <w:marTop w:val="0"/>
      <w:marBottom w:val="0"/>
      <w:divBdr>
        <w:top w:val="none" w:sz="0" w:space="0" w:color="auto"/>
        <w:left w:val="none" w:sz="0" w:space="0" w:color="auto"/>
        <w:bottom w:val="none" w:sz="0" w:space="0" w:color="auto"/>
        <w:right w:val="none" w:sz="0" w:space="0" w:color="auto"/>
      </w:divBdr>
    </w:div>
    <w:div w:id="2137331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72-021-09381-3" TargetMode="External"/><Relationship Id="rId13" Type="http://schemas.openxmlformats.org/officeDocument/2006/relationships/hyperlink" Target="https://www.sciencedirect.com/science/article/pii/S1029313220300609" TargetMode="External"/><Relationship Id="rId18" Type="http://schemas.openxmlformats.org/officeDocument/2006/relationships/hyperlink" Target="https://doi.org/10.1016/j.mnl.2020.08.005"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4236/jhrss.2023.113029" TargetMode="External"/><Relationship Id="rId7" Type="http://schemas.openxmlformats.org/officeDocument/2006/relationships/hyperlink" Target="https://doi.org/10.1016/j.emj.2022.04.004" TargetMode="External"/><Relationship Id="rId12" Type="http://schemas.openxmlformats.org/officeDocument/2006/relationships/hyperlink" Target="https://doi.org/10.1016/j.ijhm.2021.103063" TargetMode="External"/><Relationship Id="rId17" Type="http://schemas.openxmlformats.org/officeDocument/2006/relationships/hyperlink" Target="https://iseeiari.org/Journalpdf/IJEE_57_1/IJEE_57_1_19.pdf" TargetMode="External"/><Relationship Id="rId25" Type="http://schemas.openxmlformats.org/officeDocument/2006/relationships/hyperlink" Target="https://doi.org/10.1016/j.ijhm.2021.102993" TargetMode="External"/><Relationship Id="rId2" Type="http://schemas.openxmlformats.org/officeDocument/2006/relationships/styles" Target="styles.xml"/><Relationship Id="rId16" Type="http://schemas.openxmlformats.org/officeDocument/2006/relationships/hyperlink" Target="https://uijrt.com/articles/v3/i3/UIJRTV3I30001.pdf" TargetMode="External"/><Relationship Id="rId20" Type="http://schemas.openxmlformats.org/officeDocument/2006/relationships/hyperlink" Target="https://doi.org/10.1007/s11115-023-0073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jdel.net/journals/tojdel/articles/v11i02/v11i02-10.pdf" TargetMode="External"/><Relationship Id="rId24" Type="http://schemas.openxmlformats.org/officeDocument/2006/relationships/hyperlink" Target="https://doi.org/10.4236/jhrss.2021.91002" TargetMode="External"/><Relationship Id="rId5" Type="http://schemas.openxmlformats.org/officeDocument/2006/relationships/footnotes" Target="footnotes.xml"/><Relationship Id="rId15" Type="http://schemas.openxmlformats.org/officeDocument/2006/relationships/hyperlink" Target="https://doi.org/10.1016/j.leaqua.2019.101341" TargetMode="External"/><Relationship Id="rId23" Type="http://schemas.openxmlformats.org/officeDocument/2006/relationships/hyperlink" Target="https://doi.org/10.4236/jss.2021.910035" TargetMode="External"/><Relationship Id="rId28" Type="http://schemas.openxmlformats.org/officeDocument/2006/relationships/theme" Target="theme/theme1.xml"/><Relationship Id="rId10" Type="http://schemas.openxmlformats.org/officeDocument/2006/relationships/hyperlink" Target="https://doi.org/10.22495/cbsrv3i1art13" TargetMode="External"/><Relationship Id="rId19" Type="http://schemas.openxmlformats.org/officeDocument/2006/relationships/hyperlink" Target="https://doi.org/10.1016/j.tourman.2021.104401" TargetMode="External"/><Relationship Id="rId4" Type="http://schemas.openxmlformats.org/officeDocument/2006/relationships/webSettings" Target="webSettings.xml"/><Relationship Id="rId9" Type="http://schemas.openxmlformats.org/officeDocument/2006/relationships/hyperlink" Target="https://doi.org/10.37391/ijbmr.090206" TargetMode="External"/><Relationship Id="rId14" Type="http://schemas.openxmlformats.org/officeDocument/2006/relationships/hyperlink" Target="https://www.theseus.fi/bitstream/handle/10024/749862/Krumins_Morics.pdf?sequence=2" TargetMode="External"/><Relationship Id="rId22" Type="http://schemas.openxmlformats.org/officeDocument/2006/relationships/hyperlink" Target="https://doi.org/10.1016/j.ijhm.2021.10299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B31F8-5759-4F13-AAEF-3894A0612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3527</Words>
  <Characters>20109</Characters>
  <Application>Microsoft Office Word</Application>
  <DocSecurity>0</DocSecurity>
  <Lines>167</Lines>
  <Paragraphs>47</Paragraphs>
  <ScaleCrop>false</ScaleCrop>
  <Company/>
  <LinksUpToDate>false</LinksUpToDate>
  <CharactersWithSpaces>23589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2024-01-31T20:23:00Z</dcterms:created>
  <dcterms:modified xsi:type="dcterms:W3CDTF">2024-02-01T11:06:00Z</dcterms:modified>
</cp:coreProperties>
</file>