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1A8B77" w14:textId="751B2B88" w:rsidR="001C79D6" w:rsidRDefault="001C79D6" w:rsidP="001C79D6">
      <w:pPr>
        <w:spacing w:line="360" w:lineRule="auto"/>
        <w:rPr>
          <w:rFonts w:asciiTheme="minorHAnsi" w:eastAsia="Times New Roman" w:hAnsiTheme="minorHAnsi" w:cstheme="minorHAnsi"/>
          <w:sz w:val="28"/>
          <w:szCs w:val="28"/>
          <w:lang w:eastAsia="en-GB"/>
        </w:rPr>
      </w:pPr>
      <w:r>
        <w:rPr>
          <w:rFonts w:asciiTheme="minorHAnsi" w:eastAsia="Times New Roman" w:hAnsiTheme="minorHAnsi" w:cstheme="minorHAnsi"/>
          <w:sz w:val="28"/>
          <w:szCs w:val="28"/>
          <w:lang w:eastAsia="en-GB"/>
        </w:rPr>
        <w:t xml:space="preserve">Leanna Cresci Reference List for Sustainability: </w:t>
      </w:r>
    </w:p>
    <w:p w14:paraId="761B548A" w14:textId="77777777" w:rsidR="001C79D6" w:rsidRPr="00AA0A52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</w:p>
    <w:p w14:paraId="03E68AAD" w14:textId="77777777" w:rsidR="001C79D6" w:rsidRPr="001C79D6" w:rsidRDefault="001C79D6" w:rsidP="001C79D6">
      <w:pPr>
        <w:spacing w:after="0" w:line="240" w:lineRule="auto"/>
        <w:rPr>
          <w:rFonts w:eastAsia="Times New Roman" w:cstheme="majorHAnsi"/>
          <w:color w:val="000000" w:themeColor="text1"/>
          <w:sz w:val="28"/>
          <w:szCs w:val="28"/>
          <w:lang w:eastAsia="en-GB"/>
        </w:rPr>
      </w:pPr>
    </w:p>
    <w:p w14:paraId="3E62AF38" w14:textId="77777777" w:rsidR="001C79D6" w:rsidRPr="00D809F4" w:rsidRDefault="001C79D6" w:rsidP="001C79D6">
      <w:pPr>
        <w:pStyle w:val="NormalWeb"/>
      </w:pPr>
    </w:p>
    <w:p w14:paraId="6AE8BCCD" w14:textId="77777777" w:rsidR="001C79D6" w:rsidRDefault="001C79D6"/>
    <w:p w14:paraId="7D9FECEB" w14:textId="77777777" w:rsidR="001C79D6" w:rsidRPr="004478CD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4478CD">
        <w:rPr>
          <w:rFonts w:asciiTheme="minorHAnsi" w:eastAsia="Times New Roman" w:hAnsiTheme="minorHAnsi" w:cstheme="minorHAnsi"/>
          <w:sz w:val="28"/>
          <w:szCs w:val="28"/>
          <w:lang w:eastAsia="en-GB"/>
        </w:rPr>
        <w:t xml:space="preserve">Chawla, L. (1998). ‘Significant life experiences revisited: A review of research on sources of environmental sensitivity’. Environmental Education Research, 4(4), 369-382. </w:t>
      </w:r>
    </w:p>
    <w:p w14:paraId="7B50FBAA" w14:textId="77777777" w:rsidR="001C79D6" w:rsidRPr="00AA0A52" w:rsidRDefault="001C79D6" w:rsidP="001C79D6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AA0A52">
        <w:rPr>
          <w:rFonts w:asciiTheme="minorHAnsi" w:hAnsiTheme="minorHAnsi" w:cstheme="minorHAnsi"/>
          <w:sz w:val="28"/>
          <w:szCs w:val="28"/>
        </w:rPr>
        <w:t xml:space="preserve">Davis, J. (1998) Young Children, environmental education and the future. </w:t>
      </w:r>
    </w:p>
    <w:p w14:paraId="6CD3922E" w14:textId="77777777" w:rsidR="001C79D6" w:rsidRPr="00D261E4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D261E4">
        <w:rPr>
          <w:rFonts w:asciiTheme="minorHAnsi" w:hAnsiTheme="minorHAnsi" w:cstheme="minorHAnsi"/>
          <w:sz w:val="28"/>
          <w:szCs w:val="28"/>
        </w:rPr>
        <w:t>DCELLS (2008a)</w:t>
      </w:r>
      <w:r w:rsidRPr="00D261E4">
        <w:rPr>
          <w:rFonts w:asciiTheme="minorHAnsi" w:hAnsiTheme="minorHAnsi" w:cstheme="minorHAnsi"/>
          <w:sz w:val="28"/>
          <w:szCs w:val="28"/>
          <w:lang w:val="en-US"/>
        </w:rPr>
        <w:t xml:space="preserve"> Framework for Children’s Learning for 3 to 7-year-olds in </w:t>
      </w:r>
      <w:proofErr w:type="gramStart"/>
      <w:r w:rsidRPr="00D261E4">
        <w:rPr>
          <w:rFonts w:asciiTheme="minorHAnsi" w:hAnsiTheme="minorHAnsi" w:cstheme="minorHAnsi"/>
          <w:sz w:val="28"/>
          <w:szCs w:val="28"/>
          <w:lang w:val="en-US"/>
        </w:rPr>
        <w:t>Wales .</w:t>
      </w:r>
      <w:proofErr w:type="gramEnd"/>
      <w:r w:rsidRPr="00D261E4">
        <w:rPr>
          <w:rFonts w:asciiTheme="minorHAnsi" w:hAnsiTheme="minorHAnsi" w:cstheme="minorHAnsi"/>
          <w:sz w:val="28"/>
          <w:szCs w:val="28"/>
          <w:lang w:val="en-US"/>
        </w:rPr>
        <w:t xml:space="preserve"> Cardiff: Welsh Assembly Government.</w:t>
      </w:r>
    </w:p>
    <w:p w14:paraId="0B9BDE6F" w14:textId="77777777" w:rsidR="001C79D6" w:rsidRPr="00AA0A52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D261E4">
        <w:rPr>
          <w:rFonts w:asciiTheme="minorHAnsi" w:hAnsiTheme="minorHAnsi" w:cstheme="minorHAnsi"/>
          <w:sz w:val="28"/>
          <w:szCs w:val="28"/>
        </w:rPr>
        <w:t>DCELLS (2008b) Education for Sustainable Development and Global Citizenship: A Strategy for Action (Updates) January 2008. Cardiff: Welch Assembly Government.</w:t>
      </w:r>
    </w:p>
    <w:p w14:paraId="75B0F534" w14:textId="77777777" w:rsidR="001C79D6" w:rsidRPr="006F0896" w:rsidRDefault="001C79D6" w:rsidP="001C79D6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6F0896">
        <w:rPr>
          <w:rFonts w:asciiTheme="minorHAnsi" w:hAnsiTheme="minorHAnsi" w:cstheme="minorHAnsi"/>
          <w:sz w:val="28"/>
          <w:szCs w:val="28"/>
        </w:rPr>
        <w:t>Elliott and Davis (2014)</w:t>
      </w:r>
      <w:r w:rsidRPr="006F0896">
        <w:rPr>
          <w:rFonts w:asciiTheme="minorHAnsi" w:hAnsiTheme="minorHAnsi" w:cstheme="minorHAnsi"/>
          <w:sz w:val="28"/>
          <w:szCs w:val="28"/>
          <w:lang w:val="en-US"/>
        </w:rPr>
        <w:t xml:space="preserve"> Research in Early Childhood Education for Sustainability: International Perspectives and Provocations. London: Taylor and Francis Ltd.</w:t>
      </w:r>
    </w:p>
    <w:p w14:paraId="20BBC487" w14:textId="77777777" w:rsidR="001C79D6" w:rsidRPr="00AA0A52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AA0A52">
        <w:rPr>
          <w:rFonts w:asciiTheme="minorHAnsi" w:hAnsiTheme="minorHAnsi" w:cstheme="minorHAnsi"/>
          <w:sz w:val="28"/>
          <w:szCs w:val="28"/>
        </w:rPr>
        <w:t xml:space="preserve">Future Generations Commissioner for Wales (2015) Well-being of Future Generations (Wales) Act 2015. Available at: </w:t>
      </w:r>
      <w:hyperlink r:id="rId4" w:history="1">
        <w:r w:rsidRPr="00AA0A52">
          <w:rPr>
            <w:rStyle w:val="Hyperlink"/>
            <w:rFonts w:asciiTheme="minorHAnsi" w:hAnsiTheme="minorHAnsi" w:cstheme="minorHAnsi"/>
            <w:sz w:val="28"/>
            <w:szCs w:val="28"/>
          </w:rPr>
          <w:t>https://futuregenerations.wales/about-us/future-generations-act/</w:t>
        </w:r>
      </w:hyperlink>
      <w:r w:rsidRPr="00AA0A52">
        <w:rPr>
          <w:rFonts w:asciiTheme="minorHAnsi" w:hAnsiTheme="minorHAnsi" w:cstheme="minorHAnsi"/>
          <w:sz w:val="28"/>
          <w:szCs w:val="28"/>
        </w:rPr>
        <w:t xml:space="preserve"> [Accessed: 9</w:t>
      </w:r>
      <w:r w:rsidRPr="00AA0A52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 w:rsidRPr="00AA0A52">
        <w:rPr>
          <w:rFonts w:asciiTheme="minorHAnsi" w:hAnsiTheme="minorHAnsi" w:cstheme="minorHAnsi"/>
          <w:sz w:val="28"/>
          <w:szCs w:val="28"/>
        </w:rPr>
        <w:t xml:space="preserve"> June 2020] </w:t>
      </w:r>
    </w:p>
    <w:p w14:paraId="5E6F339A" w14:textId="77777777" w:rsidR="001C79D6" w:rsidRPr="00D809F4" w:rsidRDefault="001C79D6" w:rsidP="001C79D6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D809F4">
        <w:rPr>
          <w:rFonts w:asciiTheme="minorHAnsi" w:hAnsiTheme="minorHAnsi" w:cstheme="minorHAnsi"/>
          <w:i/>
          <w:iCs/>
          <w:sz w:val="28"/>
          <w:szCs w:val="28"/>
        </w:rPr>
        <w:t xml:space="preserve">Ingrid </w:t>
      </w:r>
      <w:proofErr w:type="spellStart"/>
      <w:r w:rsidRPr="00D809F4">
        <w:rPr>
          <w:rFonts w:asciiTheme="minorHAnsi" w:hAnsiTheme="minorHAnsi" w:cstheme="minorHAnsi"/>
          <w:i/>
          <w:iCs/>
          <w:sz w:val="28"/>
          <w:szCs w:val="28"/>
        </w:rPr>
        <w:t>Engdahl</w:t>
      </w:r>
      <w:proofErr w:type="spellEnd"/>
      <w:r w:rsidRPr="00D809F4">
        <w:rPr>
          <w:rFonts w:asciiTheme="minorHAnsi" w:hAnsiTheme="minorHAnsi" w:cstheme="minorHAnsi"/>
          <w:i/>
          <w:iCs/>
          <w:sz w:val="28"/>
          <w:szCs w:val="28"/>
        </w:rPr>
        <w:t xml:space="preserve"> I. </w:t>
      </w:r>
      <w:proofErr w:type="gramStart"/>
      <w:r w:rsidRPr="00D809F4">
        <w:rPr>
          <w:rFonts w:asciiTheme="minorHAnsi" w:hAnsiTheme="minorHAnsi" w:cstheme="minorHAnsi"/>
          <w:i/>
          <w:iCs/>
          <w:sz w:val="28"/>
          <w:szCs w:val="28"/>
        </w:rPr>
        <w:t xml:space="preserve">and  </w:t>
      </w:r>
      <w:proofErr w:type="spellStart"/>
      <w:r w:rsidRPr="00D809F4">
        <w:rPr>
          <w:rFonts w:asciiTheme="minorHAnsi" w:hAnsiTheme="minorHAnsi" w:cstheme="minorHAnsi"/>
          <w:i/>
          <w:iCs/>
          <w:sz w:val="28"/>
          <w:szCs w:val="28"/>
        </w:rPr>
        <w:t>Rabušicová</w:t>
      </w:r>
      <w:proofErr w:type="spellEnd"/>
      <w:proofErr w:type="gramEnd"/>
      <w:r w:rsidRPr="00D809F4">
        <w:rPr>
          <w:rFonts w:asciiTheme="minorHAnsi" w:hAnsiTheme="minorHAnsi" w:cstheme="minorHAnsi"/>
          <w:i/>
          <w:iCs/>
          <w:sz w:val="28"/>
          <w:szCs w:val="28"/>
        </w:rPr>
        <w:t xml:space="preserve">  M.  (2010) </w:t>
      </w:r>
      <w:r w:rsidRPr="00D809F4">
        <w:rPr>
          <w:rFonts w:asciiTheme="minorHAnsi" w:hAnsiTheme="minorHAnsi" w:cstheme="minorHAnsi"/>
          <w:sz w:val="28"/>
          <w:szCs w:val="28"/>
        </w:rPr>
        <w:t>Children’s Voices about</w:t>
      </w:r>
      <w:r w:rsidRPr="00D809F4">
        <w:rPr>
          <w:rFonts w:asciiTheme="minorHAnsi" w:hAnsiTheme="minorHAnsi" w:cstheme="minorHAnsi"/>
          <w:sz w:val="28"/>
          <w:szCs w:val="28"/>
        </w:rPr>
        <w:br/>
        <w:t xml:space="preserve">the State of the Earth and Sustainable </w:t>
      </w:r>
      <w:proofErr w:type="spellStart"/>
      <w:r w:rsidRPr="00D809F4">
        <w:rPr>
          <w:rFonts w:asciiTheme="minorHAnsi" w:hAnsiTheme="minorHAnsi" w:cstheme="minorHAnsi"/>
          <w:sz w:val="28"/>
          <w:szCs w:val="28"/>
        </w:rPr>
        <w:t>DevelopmentA</w:t>
      </w:r>
      <w:proofErr w:type="spellEnd"/>
      <w:r w:rsidRPr="00D809F4">
        <w:rPr>
          <w:rFonts w:asciiTheme="minorHAnsi" w:hAnsiTheme="minorHAnsi" w:cstheme="minorHAnsi"/>
          <w:sz w:val="28"/>
          <w:szCs w:val="28"/>
        </w:rPr>
        <w:t xml:space="preserve"> report for the OMEP </w:t>
      </w:r>
      <w:r w:rsidRPr="00D809F4">
        <w:rPr>
          <w:rFonts w:asciiTheme="minorHAnsi" w:hAnsiTheme="minorHAnsi" w:cstheme="minorHAnsi"/>
          <w:sz w:val="28"/>
          <w:szCs w:val="28"/>
        </w:rPr>
        <w:lastRenderedPageBreak/>
        <w:t xml:space="preserve">World Assembly and World Congress on the OMEP </w:t>
      </w:r>
      <w:r w:rsidRPr="00D809F4">
        <w:rPr>
          <w:rFonts w:asciiTheme="minorHAnsi" w:hAnsiTheme="minorHAnsi" w:cstheme="minorHAnsi"/>
          <w:i/>
          <w:iCs/>
          <w:sz w:val="28"/>
          <w:szCs w:val="28"/>
        </w:rPr>
        <w:t>World Project on Education for Sustainable Development 2009-2010</w:t>
      </w:r>
    </w:p>
    <w:p w14:paraId="6B1B7C80" w14:textId="77777777" w:rsidR="001C79D6" w:rsidRPr="00AA0A52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AA0A52">
        <w:rPr>
          <w:rFonts w:asciiTheme="minorHAnsi" w:hAnsiTheme="minorHAnsi" w:cstheme="minorHAnsi"/>
          <w:sz w:val="28"/>
          <w:szCs w:val="28"/>
        </w:rPr>
        <w:t xml:space="preserve">John Muir Trust (no date) Get Involved. Available at: </w:t>
      </w:r>
      <w:hyperlink r:id="rId5" w:history="1">
        <w:r w:rsidRPr="00AA0A52">
          <w:rPr>
            <w:rStyle w:val="Hyperlink"/>
            <w:rFonts w:asciiTheme="minorHAnsi" w:hAnsiTheme="minorHAnsi" w:cstheme="minorHAnsi"/>
            <w:sz w:val="28"/>
            <w:szCs w:val="28"/>
          </w:rPr>
          <w:t>https://www.johnmuirtrust.org/about</w:t>
        </w:r>
      </w:hyperlink>
      <w:r w:rsidRPr="00AA0A52">
        <w:rPr>
          <w:rFonts w:asciiTheme="minorHAnsi" w:hAnsiTheme="minorHAnsi" w:cstheme="minorHAnsi"/>
          <w:sz w:val="28"/>
          <w:szCs w:val="28"/>
        </w:rPr>
        <w:t xml:space="preserve"> [Accessed: 6</w:t>
      </w:r>
      <w:r w:rsidRPr="00AA0A52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 w:rsidRPr="00AA0A52">
        <w:rPr>
          <w:rFonts w:asciiTheme="minorHAnsi" w:hAnsiTheme="minorHAnsi" w:cstheme="minorHAnsi"/>
          <w:sz w:val="28"/>
          <w:szCs w:val="28"/>
        </w:rPr>
        <w:t xml:space="preserve"> June 2020] </w:t>
      </w:r>
    </w:p>
    <w:p w14:paraId="18842760" w14:textId="77777777" w:rsidR="001C79D6" w:rsidRPr="00181294" w:rsidRDefault="001C79D6" w:rsidP="001C79D6">
      <w:pPr>
        <w:pStyle w:val="NormalWeb"/>
        <w:spacing w:line="360" w:lineRule="auto"/>
        <w:rPr>
          <w:rFonts w:asciiTheme="minorHAnsi" w:hAnsiTheme="minorHAnsi" w:cstheme="minorHAnsi"/>
          <w:i/>
          <w:iCs/>
          <w:sz w:val="28"/>
          <w:szCs w:val="28"/>
        </w:rPr>
      </w:pPr>
      <w:proofErr w:type="spellStart"/>
      <w:r w:rsidRPr="00181294">
        <w:rPr>
          <w:rFonts w:asciiTheme="minorHAnsi" w:hAnsiTheme="minorHAnsi" w:cstheme="minorHAnsi"/>
          <w:i/>
          <w:iCs/>
          <w:sz w:val="28"/>
          <w:szCs w:val="28"/>
        </w:rPr>
        <w:t>Louv</w:t>
      </w:r>
      <w:proofErr w:type="spellEnd"/>
      <w:r w:rsidRPr="00181294">
        <w:rPr>
          <w:rFonts w:asciiTheme="minorHAnsi" w:hAnsiTheme="minorHAnsi" w:cstheme="minorHAnsi"/>
          <w:i/>
          <w:iCs/>
          <w:sz w:val="28"/>
          <w:szCs w:val="28"/>
        </w:rPr>
        <w:t xml:space="preserve">, R. (2008) </w:t>
      </w:r>
      <w:r w:rsidRPr="00181294">
        <w:rPr>
          <w:rFonts w:asciiTheme="minorHAnsi" w:hAnsiTheme="minorHAnsi" w:cstheme="minorHAnsi"/>
          <w:i/>
          <w:iCs/>
          <w:sz w:val="28"/>
          <w:szCs w:val="28"/>
          <w:lang w:val="en-US"/>
        </w:rPr>
        <w:t xml:space="preserve">Last Child in the Woods: Saving Our Children from Nature-deficit Disorder. </w:t>
      </w:r>
      <w:r w:rsidRPr="00181294">
        <w:rPr>
          <w:rFonts w:asciiTheme="minorHAnsi" w:hAnsiTheme="minorHAnsi" w:cstheme="minorHAnsi"/>
          <w:i/>
          <w:iCs/>
          <w:sz w:val="28"/>
          <w:szCs w:val="28"/>
        </w:rPr>
        <w:t>USA: Atlantic Books.</w:t>
      </w:r>
    </w:p>
    <w:p w14:paraId="20E73E81" w14:textId="77777777" w:rsidR="001C79D6" w:rsidRPr="00AA0A52" w:rsidRDefault="001C79D6" w:rsidP="001C79D6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D809F4">
        <w:rPr>
          <w:rFonts w:asciiTheme="minorHAnsi" w:hAnsiTheme="minorHAnsi" w:cstheme="minorHAnsi"/>
          <w:sz w:val="28"/>
          <w:szCs w:val="28"/>
        </w:rPr>
        <w:t xml:space="preserve">Piaget, J. and </w:t>
      </w:r>
      <w:proofErr w:type="spellStart"/>
      <w:r w:rsidRPr="00D809F4">
        <w:rPr>
          <w:rFonts w:asciiTheme="minorHAnsi" w:hAnsiTheme="minorHAnsi" w:cstheme="minorHAnsi"/>
          <w:sz w:val="28"/>
          <w:szCs w:val="28"/>
        </w:rPr>
        <w:t>Inhelder</w:t>
      </w:r>
      <w:proofErr w:type="spellEnd"/>
      <w:r w:rsidRPr="00D809F4">
        <w:rPr>
          <w:rFonts w:asciiTheme="minorHAnsi" w:hAnsiTheme="minorHAnsi" w:cstheme="minorHAnsi"/>
          <w:sz w:val="28"/>
          <w:szCs w:val="28"/>
        </w:rPr>
        <w:t xml:space="preserve">, B.  (1972) </w:t>
      </w:r>
      <w:r w:rsidRPr="00D809F4">
        <w:rPr>
          <w:rFonts w:asciiTheme="minorHAnsi" w:hAnsiTheme="minorHAnsi" w:cstheme="minorHAnsi"/>
          <w:i/>
          <w:iCs/>
          <w:sz w:val="28"/>
          <w:szCs w:val="28"/>
        </w:rPr>
        <w:t>The Psychology of the Child</w:t>
      </w:r>
      <w:r w:rsidRPr="00D809F4">
        <w:rPr>
          <w:rFonts w:asciiTheme="minorHAnsi" w:hAnsiTheme="minorHAnsi" w:cstheme="minorHAnsi"/>
          <w:sz w:val="28"/>
          <w:szCs w:val="28"/>
        </w:rPr>
        <w:t>. USA: Basic Books.</w:t>
      </w:r>
    </w:p>
    <w:p w14:paraId="6255B048" w14:textId="77777777" w:rsidR="001C79D6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 xml:space="preserve">Siraj- Blatchford, J., Smith, K., and Samuelsson, I. (2010) Education for Sustainable Development in the Early Years. Available at: </w:t>
      </w:r>
      <w:hyperlink r:id="rId6" w:history="1">
        <w:r w:rsidRPr="00484650">
          <w:rPr>
            <w:rStyle w:val="Hyperlink"/>
            <w:rFonts w:asciiTheme="minorHAnsi" w:hAnsiTheme="minorHAnsi" w:cstheme="minorHAnsi"/>
            <w:sz w:val="28"/>
            <w:szCs w:val="28"/>
          </w:rPr>
          <w:t>http://www.327matters.org/Docs/ESD%20Book%20Master.pdf</w:t>
        </w:r>
      </w:hyperlink>
      <w:r>
        <w:rPr>
          <w:rFonts w:asciiTheme="minorHAnsi" w:hAnsiTheme="minorHAnsi" w:cstheme="minorHAnsi"/>
          <w:sz w:val="28"/>
          <w:szCs w:val="28"/>
        </w:rPr>
        <w:t xml:space="preserve"> [Accessed 10</w:t>
      </w:r>
      <w:r w:rsidRPr="001C79D6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>
        <w:rPr>
          <w:rFonts w:asciiTheme="minorHAnsi" w:hAnsiTheme="minorHAnsi" w:cstheme="minorHAnsi"/>
          <w:sz w:val="28"/>
          <w:szCs w:val="28"/>
        </w:rPr>
        <w:t xml:space="preserve"> June 2020] </w:t>
      </w:r>
    </w:p>
    <w:p w14:paraId="0C5896B2" w14:textId="49FB7937" w:rsidR="001C79D6" w:rsidRDefault="00557A5A" w:rsidP="001C79D6">
      <w:pPr>
        <w:spacing w:after="0" w:line="240" w:lineRule="auto"/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</w:pPr>
      <w:proofErr w:type="spellStart"/>
      <w:r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>Tinney</w:t>
      </w:r>
      <w:proofErr w:type="spellEnd"/>
      <w:r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>, G and Hirst, J.</w:t>
      </w:r>
      <w:r w:rsidR="001C79D6" w:rsidRPr="001C79D6"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 xml:space="preserve"> (2018) Early Childhood Education for Sustainability Within Wales in Boyd, D, Hirst, N. and Siraj-Blatchford, J. </w:t>
      </w:r>
      <w:r w:rsidR="001C79D6" w:rsidRPr="001C79D6">
        <w:rPr>
          <w:rFonts w:eastAsia="Times New Roman" w:cstheme="majorHAnsi"/>
          <w:i/>
          <w:iCs/>
          <w:color w:val="000000" w:themeColor="text1"/>
          <w:sz w:val="28"/>
          <w:szCs w:val="28"/>
          <w:lang w:eastAsia="en-GB"/>
        </w:rPr>
        <w:t>Understanding sustainability in early childhood</w:t>
      </w:r>
      <w:r w:rsidR="001C79D6">
        <w:rPr>
          <w:rFonts w:eastAsia="Times New Roman" w:cstheme="majorHAnsi"/>
          <w:i/>
          <w:iCs/>
          <w:color w:val="000000" w:themeColor="text1"/>
          <w:sz w:val="28"/>
          <w:szCs w:val="28"/>
          <w:lang w:eastAsia="en-GB"/>
        </w:rPr>
        <w:t xml:space="preserve"> </w:t>
      </w:r>
      <w:r w:rsidR="001C79D6" w:rsidRPr="001C79D6">
        <w:rPr>
          <w:rFonts w:eastAsia="Times New Roman" w:cstheme="majorHAnsi"/>
          <w:i/>
          <w:iCs/>
          <w:color w:val="000000" w:themeColor="text1"/>
          <w:sz w:val="28"/>
          <w:szCs w:val="28"/>
          <w:lang w:eastAsia="en-GB"/>
        </w:rPr>
        <w:t>education: case studies and approaches from across the UK</w:t>
      </w:r>
      <w:r w:rsidR="001C79D6" w:rsidRPr="001C79D6"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>. </w:t>
      </w:r>
      <w:r w:rsidR="001C79D6" w:rsidRPr="001C79D6">
        <w:rPr>
          <w:rFonts w:eastAsia="Times New Roman" w:cstheme="majorHAnsi"/>
          <w:color w:val="000000" w:themeColor="text1"/>
          <w:sz w:val="28"/>
          <w:szCs w:val="28"/>
          <w:lang w:eastAsia="en-GB"/>
        </w:rPr>
        <w:t>Abingdon</w:t>
      </w:r>
      <w:r w:rsidR="001C79D6" w:rsidRPr="001C79D6"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 xml:space="preserve">: Routledge p 104 </w:t>
      </w:r>
      <w:r w:rsidR="001C79D6"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>–</w:t>
      </w:r>
      <w:r w:rsidR="001C79D6" w:rsidRPr="001C79D6"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  <w:t xml:space="preserve"> 138</w:t>
      </w:r>
    </w:p>
    <w:p w14:paraId="5CBFA4B6" w14:textId="77777777" w:rsidR="001C79D6" w:rsidRDefault="001C79D6" w:rsidP="001C79D6">
      <w:pPr>
        <w:spacing w:after="0" w:line="240" w:lineRule="auto"/>
        <w:rPr>
          <w:rFonts w:eastAsia="Times New Roman" w:cstheme="majorHAnsi"/>
          <w:color w:val="000000" w:themeColor="text1"/>
          <w:sz w:val="28"/>
          <w:szCs w:val="28"/>
          <w:shd w:val="clear" w:color="auto" w:fill="FFF6AE"/>
          <w:lang w:eastAsia="en-GB"/>
        </w:rPr>
      </w:pPr>
    </w:p>
    <w:p w14:paraId="3D99EAA7" w14:textId="77777777" w:rsidR="001C79D6" w:rsidRPr="00AA0A52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AA0A52">
        <w:rPr>
          <w:rFonts w:asciiTheme="minorHAnsi" w:hAnsiTheme="minorHAnsi" w:cstheme="minorHAnsi"/>
          <w:sz w:val="28"/>
          <w:szCs w:val="28"/>
        </w:rPr>
        <w:t>Unicef</w:t>
      </w:r>
      <w:proofErr w:type="spellEnd"/>
      <w:r w:rsidRPr="00AA0A52">
        <w:rPr>
          <w:rFonts w:asciiTheme="minorHAnsi" w:hAnsiTheme="minorHAnsi" w:cstheme="minorHAnsi"/>
          <w:sz w:val="28"/>
          <w:szCs w:val="28"/>
        </w:rPr>
        <w:t xml:space="preserve"> (1990) United Nations Convention on the Rights of the Child. Available at: </w:t>
      </w:r>
      <w:hyperlink r:id="rId7" w:history="1">
        <w:r w:rsidRPr="00AA0A52">
          <w:rPr>
            <w:rStyle w:val="Hyperlink"/>
            <w:rFonts w:asciiTheme="minorHAnsi" w:hAnsiTheme="minorHAnsi" w:cstheme="minorHAnsi"/>
            <w:sz w:val="28"/>
            <w:szCs w:val="28"/>
          </w:rPr>
          <w:t>https://www.unicef.org.uk/rights-respecting-schools/wp-content/uploads/sites/4/2017/01/Summary-of-the-UNCRC.pdf</w:t>
        </w:r>
      </w:hyperlink>
      <w:r w:rsidRPr="00AA0A52">
        <w:rPr>
          <w:rFonts w:asciiTheme="minorHAnsi" w:hAnsiTheme="minorHAnsi" w:cstheme="minorHAnsi"/>
          <w:sz w:val="28"/>
          <w:szCs w:val="28"/>
        </w:rPr>
        <w:t xml:space="preserve"> [Accessed: 6</w:t>
      </w:r>
      <w:r w:rsidRPr="00AA0A52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 w:rsidRPr="00AA0A52">
        <w:rPr>
          <w:rFonts w:asciiTheme="minorHAnsi" w:hAnsiTheme="minorHAnsi" w:cstheme="minorHAnsi"/>
          <w:sz w:val="28"/>
          <w:szCs w:val="28"/>
        </w:rPr>
        <w:t xml:space="preserve"> June 2020] </w:t>
      </w:r>
    </w:p>
    <w:p w14:paraId="54CBE727" w14:textId="77777777" w:rsidR="001C79D6" w:rsidRPr="00181294" w:rsidRDefault="001C79D6" w:rsidP="001C79D6">
      <w:pPr>
        <w:pStyle w:val="NormalWeb"/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181294">
        <w:rPr>
          <w:rFonts w:asciiTheme="minorHAnsi" w:hAnsiTheme="minorHAnsi" w:cstheme="minorHAnsi"/>
          <w:sz w:val="28"/>
          <w:szCs w:val="28"/>
        </w:rPr>
        <w:t>Vygotsky, L. (1978)</w:t>
      </w:r>
      <w:r w:rsidRPr="00181294">
        <w:rPr>
          <w:rFonts w:asciiTheme="minorHAnsi" w:hAnsiTheme="minorHAnsi" w:cstheme="minorHAnsi"/>
          <w:b/>
          <w:bCs/>
          <w:sz w:val="28"/>
          <w:szCs w:val="28"/>
          <w:lang w:val="en-US"/>
        </w:rPr>
        <w:t xml:space="preserve"> </w:t>
      </w:r>
      <w:r w:rsidRPr="00181294">
        <w:rPr>
          <w:rFonts w:asciiTheme="minorHAnsi" w:hAnsiTheme="minorHAnsi" w:cstheme="minorHAnsi"/>
          <w:i/>
          <w:iCs/>
          <w:sz w:val="28"/>
          <w:szCs w:val="28"/>
          <w:lang w:val="en-US"/>
        </w:rPr>
        <w:t>Mind in Society: Development of Higher Psychological Processes. USA: Harvard University Press.</w:t>
      </w:r>
    </w:p>
    <w:p w14:paraId="2D6F9EE2" w14:textId="77777777" w:rsidR="001C79D6" w:rsidRDefault="001C79D6" w:rsidP="001C79D6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r w:rsidRPr="00AA0A52">
        <w:rPr>
          <w:rFonts w:asciiTheme="minorHAnsi" w:hAnsiTheme="minorHAnsi" w:cstheme="minorHAnsi"/>
          <w:sz w:val="28"/>
          <w:szCs w:val="28"/>
        </w:rPr>
        <w:t xml:space="preserve">Welsh Government (2015) Successful Futures. </w:t>
      </w:r>
      <w:r w:rsidRPr="00AA0A52">
        <w:rPr>
          <w:rFonts w:asciiTheme="minorHAnsi" w:hAnsiTheme="minorHAnsi" w:cstheme="minorHAnsi"/>
          <w:i/>
          <w:iCs/>
          <w:sz w:val="28"/>
          <w:szCs w:val="28"/>
        </w:rPr>
        <w:t xml:space="preserve">Looking at the Curriculum and Assessment Arrangements in Wales. </w:t>
      </w:r>
      <w:r w:rsidRPr="00AA0A52">
        <w:rPr>
          <w:rFonts w:asciiTheme="minorHAnsi" w:hAnsiTheme="minorHAnsi" w:cstheme="minorHAnsi"/>
          <w:sz w:val="28"/>
          <w:szCs w:val="28"/>
        </w:rPr>
        <w:t xml:space="preserve">Available at: </w:t>
      </w:r>
      <w:hyperlink r:id="rId8" w:history="1">
        <w:r w:rsidRPr="00AA0A52">
          <w:rPr>
            <w:rStyle w:val="Hyperlink"/>
            <w:rFonts w:asciiTheme="minorHAnsi" w:hAnsiTheme="minorHAnsi" w:cstheme="minorHAnsi"/>
            <w:sz w:val="28"/>
            <w:szCs w:val="28"/>
          </w:rPr>
          <w:t>https://gov.wales/sites/default/files/publications/2018-03/succesful-futures-a-</w:t>
        </w:r>
        <w:r w:rsidRPr="00AA0A52">
          <w:rPr>
            <w:rStyle w:val="Hyperlink"/>
            <w:rFonts w:asciiTheme="minorHAnsi" w:hAnsiTheme="minorHAnsi" w:cstheme="minorHAnsi"/>
            <w:sz w:val="28"/>
            <w:szCs w:val="28"/>
          </w:rPr>
          <w:lastRenderedPageBreak/>
          <w:t>summary-of-professor-graham-donaldsons-report.pdf</w:t>
        </w:r>
      </w:hyperlink>
      <w:r w:rsidRPr="00AA0A52">
        <w:rPr>
          <w:rFonts w:asciiTheme="minorHAnsi" w:hAnsiTheme="minorHAnsi" w:cstheme="minorHAnsi"/>
          <w:sz w:val="28"/>
          <w:szCs w:val="28"/>
        </w:rPr>
        <w:t xml:space="preserve"> [Accessed: 10</w:t>
      </w:r>
      <w:r w:rsidRPr="00AA0A52">
        <w:rPr>
          <w:rFonts w:asciiTheme="minorHAnsi" w:hAnsiTheme="minorHAnsi" w:cstheme="minorHAnsi"/>
          <w:sz w:val="28"/>
          <w:szCs w:val="28"/>
          <w:vertAlign w:val="superscript"/>
        </w:rPr>
        <w:t>th</w:t>
      </w:r>
      <w:r w:rsidRPr="00AA0A52">
        <w:rPr>
          <w:rFonts w:asciiTheme="minorHAnsi" w:hAnsiTheme="minorHAnsi" w:cstheme="minorHAnsi"/>
          <w:sz w:val="28"/>
          <w:szCs w:val="28"/>
        </w:rPr>
        <w:t xml:space="preserve"> June 2020] </w:t>
      </w:r>
    </w:p>
    <w:sectPr w:rsidR="001C79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9D6"/>
    <w:rsid w:val="001C79D6"/>
    <w:rsid w:val="0054267B"/>
    <w:rsid w:val="00557A5A"/>
    <w:rsid w:val="00D65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D1B5F8"/>
  <w15:chartTrackingRefBased/>
  <w15:docId w15:val="{E5DBE05C-642A-8447-A243-913CFC128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79D6"/>
    <w:pPr>
      <w:spacing w:after="200" w:line="252" w:lineRule="auto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79D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C79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C79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3/succesful-futures-a-summary-of-professor-graham-donaldsons-report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unicef.org.uk/rights-respecting-schools/wp-content/uploads/sites/4/2017/01/Summary-of-the-UNCRC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327matters.org/Docs/ESD%20Book%20Master.pdf" TargetMode="External"/><Relationship Id="rId5" Type="http://schemas.openxmlformats.org/officeDocument/2006/relationships/hyperlink" Target="https://www.johnmuirtrust.org/about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futuregenerations.wales/about-us/future-generations-act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461</Words>
  <Characters>2629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Leanna Cresci (1807252)</dc:creator>
  <cp:keywords/>
  <dc:description/>
  <cp:lastModifiedBy>Leanna Cresci (1807252)</cp:lastModifiedBy>
  <cp:revision>1</cp:revision>
  <dcterms:created xsi:type="dcterms:W3CDTF">2020-06-14T13:58:00Z</dcterms:created>
  <dcterms:modified xsi:type="dcterms:W3CDTF">2020-06-14T14:09:00Z</dcterms:modified>
</cp:coreProperties>
</file>