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C4CEE" w:rsidRDefault="007C4CEE" w:rsidP="007C4CEE">
      <w:pPr>
        <w:pStyle w:val="western"/>
        <w:spacing w:after="0"/>
      </w:pPr>
      <w:r>
        <w:rPr>
          <w:sz w:val="40"/>
          <w:szCs w:val="40"/>
        </w:rPr>
        <w:t>Assessment Two: Medieval Bibliographic Exercise</w:t>
      </w:r>
    </w:p>
    <w:p w:rsidR="007C4CEE" w:rsidRPr="007C4CEE" w:rsidRDefault="007C4CEE" w:rsidP="007C4CEE">
      <w:pPr>
        <w:pStyle w:val="western"/>
        <w:spacing w:before="0" w:beforeAutospacing="0" w:after="0"/>
        <w:rPr>
          <w:sz w:val="28"/>
          <w:szCs w:val="28"/>
        </w:rPr>
      </w:pPr>
    </w:p>
    <w:p w:rsidR="007C4CEE" w:rsidRDefault="007C4CEE" w:rsidP="007C4CEE">
      <w:pPr>
        <w:pStyle w:val="western"/>
        <w:spacing w:before="0" w:beforeAutospacing="0" w:after="0"/>
      </w:pPr>
      <w:r>
        <w:rPr>
          <w:sz w:val="36"/>
          <w:szCs w:val="36"/>
        </w:rPr>
        <w:t>Froissart's Chronicles</w:t>
      </w:r>
    </w:p>
    <w:p w:rsidR="000D1A3E" w:rsidRDefault="000D1A3E" w:rsidP="007C4CEE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7C4CEE" w:rsidRPr="007C4CEE" w:rsidRDefault="007C4CEE" w:rsidP="007C4CEE">
      <w:pPr>
        <w:spacing w:after="0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Michelle Hogan</w:t>
      </w:r>
    </w:p>
    <w:p w:rsidR="007C4CEE" w:rsidRDefault="007C4CEE" w:rsidP="007C4CEE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276572" w:rsidRDefault="00276572" w:rsidP="007C4CEE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12593" w:rsidRPr="00DF3B95" w:rsidRDefault="005F71F0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Jean Froissart’s</w:t>
      </w:r>
      <w:r w:rsidR="008F712D">
        <w:rPr>
          <w:iCs/>
          <w:sz w:val="28"/>
          <w:szCs w:val="28"/>
        </w:rPr>
        <w:t xml:space="preserve"> four Books of the</w:t>
      </w:r>
      <w:r>
        <w:rPr>
          <w:iCs/>
          <w:sz w:val="28"/>
          <w:szCs w:val="28"/>
        </w:rPr>
        <w:t xml:space="preserve"> </w:t>
      </w:r>
      <w:r>
        <w:rPr>
          <w:i/>
          <w:iCs/>
          <w:sz w:val="28"/>
          <w:szCs w:val="28"/>
        </w:rPr>
        <w:t>Chronicles</w:t>
      </w:r>
      <w:r>
        <w:rPr>
          <w:iCs/>
          <w:sz w:val="28"/>
          <w:szCs w:val="28"/>
        </w:rPr>
        <w:t xml:space="preserve"> or </w:t>
      </w:r>
      <w:r>
        <w:rPr>
          <w:i/>
          <w:iCs/>
          <w:sz w:val="28"/>
          <w:szCs w:val="28"/>
        </w:rPr>
        <w:t>Chroniques</w:t>
      </w:r>
      <w:r>
        <w:rPr>
          <w:iCs/>
          <w:sz w:val="28"/>
          <w:szCs w:val="28"/>
        </w:rPr>
        <w:t xml:space="preserve"> cover the period from about 1326 to around 1400, and are the </w:t>
      </w:r>
      <w:r w:rsidR="008F712D">
        <w:rPr>
          <w:iCs/>
          <w:sz w:val="28"/>
          <w:szCs w:val="28"/>
        </w:rPr>
        <w:t>‘</w:t>
      </w:r>
      <w:r>
        <w:rPr>
          <w:iCs/>
          <w:sz w:val="28"/>
          <w:szCs w:val="28"/>
        </w:rPr>
        <w:t>most important contemporary prose narrative about the first part of the Hundred Years’ War’.</w:t>
      </w:r>
      <w:r>
        <w:rPr>
          <w:rStyle w:val="FootnoteReference"/>
          <w:iCs/>
          <w:sz w:val="28"/>
          <w:szCs w:val="28"/>
        </w:rPr>
        <w:footnoteReference w:id="1"/>
      </w:r>
      <w:r>
        <w:rPr>
          <w:iCs/>
          <w:sz w:val="28"/>
          <w:szCs w:val="28"/>
        </w:rPr>
        <w:t xml:space="preserve"> </w:t>
      </w:r>
      <w:r w:rsidR="008F712D">
        <w:rPr>
          <w:iCs/>
          <w:sz w:val="28"/>
          <w:szCs w:val="28"/>
        </w:rPr>
        <w:t xml:space="preserve">There are numerous editions and translations of his work, and </w:t>
      </w:r>
      <w:r w:rsidR="00B25917">
        <w:rPr>
          <w:iCs/>
          <w:sz w:val="28"/>
          <w:szCs w:val="28"/>
        </w:rPr>
        <w:t>this</w:t>
      </w:r>
      <w:r w:rsidR="008F712D">
        <w:rPr>
          <w:iCs/>
          <w:sz w:val="28"/>
          <w:szCs w:val="28"/>
        </w:rPr>
        <w:t xml:space="preserve"> bibliography </w:t>
      </w:r>
      <w:r w:rsidR="006D2D1C">
        <w:rPr>
          <w:iCs/>
          <w:sz w:val="28"/>
          <w:szCs w:val="28"/>
        </w:rPr>
        <w:t>includes both online versions and books.</w:t>
      </w:r>
      <w:r w:rsidR="008518AA" w:rsidRPr="008518AA">
        <w:rPr>
          <w:iCs/>
          <w:sz w:val="28"/>
          <w:szCs w:val="28"/>
        </w:rPr>
        <w:t xml:space="preserve"> </w:t>
      </w:r>
      <w:r w:rsidR="008518AA">
        <w:rPr>
          <w:iCs/>
          <w:sz w:val="28"/>
          <w:szCs w:val="28"/>
        </w:rPr>
        <w:t>Some editions might be regarded as collectors’ items, others are more scholarly, and one is aimed at young readers.</w:t>
      </w:r>
      <w:r w:rsidR="00DF3B95">
        <w:rPr>
          <w:iCs/>
          <w:sz w:val="28"/>
          <w:szCs w:val="28"/>
        </w:rPr>
        <w:t xml:space="preserve"> The </w:t>
      </w:r>
      <w:r w:rsidR="00DF3B95">
        <w:rPr>
          <w:i/>
          <w:iCs/>
          <w:sz w:val="28"/>
          <w:szCs w:val="28"/>
        </w:rPr>
        <w:t>Chronicles</w:t>
      </w:r>
      <w:r w:rsidR="00DF3B95">
        <w:rPr>
          <w:iCs/>
          <w:sz w:val="28"/>
          <w:szCs w:val="28"/>
        </w:rPr>
        <w:t xml:space="preserve"> are a detailed record of this period in history </w:t>
      </w:r>
      <w:r w:rsidR="00DF3B95">
        <w:rPr>
          <w:sz w:val="28"/>
          <w:szCs w:val="28"/>
        </w:rPr>
        <w:t>–</w:t>
      </w:r>
      <w:r w:rsidR="00DF3B95">
        <w:rPr>
          <w:iCs/>
          <w:sz w:val="28"/>
          <w:szCs w:val="28"/>
        </w:rPr>
        <w:t xml:space="preserve"> not only of the battles which took place during that time, but also commentaries on the Black Death and the Peasants’ Revolt. Froissart was not a knight, and not </w:t>
      </w:r>
      <w:r w:rsidR="00C66D33">
        <w:rPr>
          <w:iCs/>
          <w:sz w:val="28"/>
          <w:szCs w:val="28"/>
        </w:rPr>
        <w:t xml:space="preserve">on the side of England or France; through his work we have an unbiased and detailed view of military, political and historical events of the fourteenth century. </w:t>
      </w:r>
    </w:p>
    <w:p w:rsidR="00F12593" w:rsidRDefault="00F12593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CE235A" w:rsidRPr="00CE235A" w:rsidRDefault="00CE235A" w:rsidP="00CE235A">
      <w:pPr>
        <w:pStyle w:val="western"/>
        <w:spacing w:before="0" w:beforeAutospacing="0" w:after="0" w:line="276" w:lineRule="auto"/>
        <w:rPr>
          <w:iCs/>
          <w:sz w:val="28"/>
          <w:szCs w:val="28"/>
          <w:u w:val="single"/>
        </w:rPr>
      </w:pPr>
      <w:r>
        <w:rPr>
          <w:iCs/>
          <w:sz w:val="28"/>
          <w:szCs w:val="28"/>
          <w:u w:val="single"/>
        </w:rPr>
        <w:t>Books</w:t>
      </w:r>
    </w:p>
    <w:p w:rsidR="00CE235A" w:rsidRDefault="00CE235A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9F1204" w:rsidRDefault="009F1204" w:rsidP="009F1204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 xml:space="preserve">There is a Cornell University Library edition of all the </w:t>
      </w:r>
      <w:r w:rsidRPr="001C0E7D">
        <w:rPr>
          <w:i/>
          <w:iCs/>
          <w:sz w:val="28"/>
          <w:szCs w:val="28"/>
        </w:rPr>
        <w:t>Chronicles</w:t>
      </w:r>
      <w:r>
        <w:rPr>
          <w:iCs/>
          <w:sz w:val="28"/>
          <w:szCs w:val="28"/>
        </w:rPr>
        <w:t>:</w:t>
      </w:r>
    </w:p>
    <w:p w:rsidR="009F1204" w:rsidRDefault="009F1204" w:rsidP="009F1204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Bourchier</w:t>
      </w:r>
      <w:r>
        <w:rPr>
          <w:iCs/>
          <w:sz w:val="28"/>
          <w:szCs w:val="28"/>
        </w:rPr>
        <w:t xml:space="preserve">, J., (translator) and Macaulay, G. C., (editor), </w:t>
      </w:r>
      <w:r>
        <w:rPr>
          <w:i/>
          <w:iCs/>
          <w:sz w:val="28"/>
          <w:szCs w:val="28"/>
        </w:rPr>
        <w:t>The Chronicles of Froissart</w:t>
      </w:r>
      <w:r>
        <w:rPr>
          <w:iCs/>
          <w:sz w:val="28"/>
          <w:szCs w:val="28"/>
        </w:rPr>
        <w:t>, Cambridge: MacMillan and Co. (1895) (Reprinted 1899, 1904, 1908, 1913).</w:t>
      </w:r>
    </w:p>
    <w:p w:rsidR="009F1204" w:rsidRDefault="009F1204" w:rsidP="009F1204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This is a Globe Edition, edited and reduced into one volume by G. C. Macaulay. This volume replaces the irreparably deteriorated original.</w:t>
      </w:r>
    </w:p>
    <w:p w:rsidR="00880E17" w:rsidRDefault="00880E17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F12593" w:rsidRDefault="009F1204" w:rsidP="00BD4304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Th</w:t>
      </w:r>
      <w:r w:rsidR="00D17592">
        <w:rPr>
          <w:iCs/>
          <w:sz w:val="28"/>
          <w:szCs w:val="28"/>
        </w:rPr>
        <w:t>e next book is a</w:t>
      </w:r>
      <w:r w:rsidR="00CE235A">
        <w:rPr>
          <w:iCs/>
          <w:sz w:val="28"/>
          <w:szCs w:val="28"/>
        </w:rPr>
        <w:t xml:space="preserve"> Penguin Classics edition:</w:t>
      </w:r>
    </w:p>
    <w:p w:rsidR="00F12593" w:rsidRDefault="00CE235A" w:rsidP="009E2EFD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Brereton</w:t>
      </w:r>
      <w:r>
        <w:rPr>
          <w:iCs/>
          <w:sz w:val="28"/>
          <w:szCs w:val="28"/>
        </w:rPr>
        <w:t xml:space="preserve">, G., (translator and editor), </w:t>
      </w:r>
      <w:r>
        <w:rPr>
          <w:i/>
          <w:iCs/>
          <w:sz w:val="28"/>
          <w:szCs w:val="28"/>
        </w:rPr>
        <w:t>Jean Froissart Chronicles</w:t>
      </w:r>
      <w:r>
        <w:rPr>
          <w:iCs/>
          <w:sz w:val="28"/>
          <w:szCs w:val="28"/>
        </w:rPr>
        <w:t>, London: Penguin Books (1968)</w:t>
      </w:r>
      <w:r w:rsidR="00715B57">
        <w:rPr>
          <w:iCs/>
          <w:sz w:val="28"/>
          <w:szCs w:val="28"/>
        </w:rPr>
        <w:t xml:space="preserve"> (Reprinted with minor corrections, Clays Ltd</w:t>
      </w:r>
      <w:r w:rsidR="00B25917">
        <w:rPr>
          <w:iCs/>
          <w:sz w:val="28"/>
          <w:szCs w:val="28"/>
        </w:rPr>
        <w:t>, 1978</w:t>
      </w:r>
      <w:r w:rsidR="00715B57">
        <w:rPr>
          <w:iCs/>
          <w:sz w:val="28"/>
          <w:szCs w:val="28"/>
        </w:rPr>
        <w:t>).</w:t>
      </w:r>
    </w:p>
    <w:p w:rsidR="00F12593" w:rsidRDefault="0039277E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Th</w:t>
      </w:r>
      <w:r w:rsidR="00715B57">
        <w:rPr>
          <w:iCs/>
          <w:sz w:val="28"/>
          <w:szCs w:val="28"/>
        </w:rPr>
        <w:t>is book</w:t>
      </w:r>
      <w:r>
        <w:rPr>
          <w:iCs/>
          <w:sz w:val="28"/>
          <w:szCs w:val="28"/>
        </w:rPr>
        <w:t xml:space="preserve"> </w:t>
      </w:r>
      <w:r w:rsidR="00715B57">
        <w:rPr>
          <w:iCs/>
          <w:sz w:val="28"/>
          <w:szCs w:val="28"/>
        </w:rPr>
        <w:t>ha</w:t>
      </w:r>
      <w:r>
        <w:rPr>
          <w:iCs/>
          <w:sz w:val="28"/>
          <w:szCs w:val="28"/>
        </w:rPr>
        <w:t xml:space="preserve">s a comprehensive introduction, pointing out aspects like the value of the </w:t>
      </w:r>
      <w:r>
        <w:rPr>
          <w:i/>
          <w:iCs/>
          <w:sz w:val="28"/>
          <w:szCs w:val="28"/>
        </w:rPr>
        <w:t>Chronicles</w:t>
      </w:r>
      <w:r>
        <w:rPr>
          <w:iCs/>
          <w:sz w:val="28"/>
          <w:szCs w:val="28"/>
        </w:rPr>
        <w:t xml:space="preserve"> and Froissart as a writer.</w:t>
      </w:r>
      <w:r w:rsidR="003F246A">
        <w:rPr>
          <w:iCs/>
          <w:sz w:val="28"/>
          <w:szCs w:val="28"/>
        </w:rPr>
        <w:t xml:space="preserve"> The contents are set out according to </w:t>
      </w:r>
      <w:r w:rsidR="003F246A">
        <w:rPr>
          <w:iCs/>
          <w:sz w:val="28"/>
          <w:szCs w:val="28"/>
        </w:rPr>
        <w:lastRenderedPageBreak/>
        <w:t>the Books</w:t>
      </w:r>
      <w:r w:rsidR="00715B57">
        <w:rPr>
          <w:iCs/>
          <w:sz w:val="28"/>
          <w:szCs w:val="28"/>
        </w:rPr>
        <w:t>, with sub-headings</w:t>
      </w:r>
      <w:r w:rsidR="003F246A">
        <w:rPr>
          <w:iCs/>
          <w:sz w:val="28"/>
          <w:szCs w:val="28"/>
        </w:rPr>
        <w:t xml:space="preserve">. It is written in a clear style, and there are some corrections, such as the date </w:t>
      </w:r>
      <w:r w:rsidR="00295AA5">
        <w:rPr>
          <w:iCs/>
          <w:sz w:val="28"/>
          <w:szCs w:val="28"/>
        </w:rPr>
        <w:t>of the battle of Sluys (on p. 64).</w:t>
      </w:r>
    </w:p>
    <w:p w:rsidR="007138F5" w:rsidRDefault="007138F5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295AA5" w:rsidRDefault="00826C8D" w:rsidP="00BD4304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Harvard Classics has a version which includes writings by Froissart, Malory and Holinshead:</w:t>
      </w:r>
    </w:p>
    <w:p w:rsidR="00EF5347" w:rsidRDefault="00826C8D" w:rsidP="009E2EFD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Eliot</w:t>
      </w:r>
      <w:r>
        <w:rPr>
          <w:iCs/>
          <w:sz w:val="28"/>
          <w:szCs w:val="28"/>
        </w:rPr>
        <w:t xml:space="preserve">, C. W., (editor), </w:t>
      </w:r>
      <w:r>
        <w:rPr>
          <w:i/>
          <w:iCs/>
          <w:sz w:val="28"/>
          <w:szCs w:val="28"/>
        </w:rPr>
        <w:t>Chronicle and Romance</w:t>
      </w:r>
      <w:r>
        <w:rPr>
          <w:iCs/>
          <w:sz w:val="28"/>
          <w:szCs w:val="28"/>
        </w:rPr>
        <w:t>, New York: P. F. Collier &amp; Son (1910)</w:t>
      </w:r>
      <w:r w:rsidR="00EF5347">
        <w:rPr>
          <w:iCs/>
          <w:sz w:val="28"/>
          <w:szCs w:val="28"/>
        </w:rPr>
        <w:t>.</w:t>
      </w:r>
    </w:p>
    <w:p w:rsidR="00EF5347" w:rsidRDefault="00EF5347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 xml:space="preserve">In this book, there is a selection from the </w:t>
      </w:r>
      <w:r>
        <w:rPr>
          <w:i/>
          <w:iCs/>
          <w:sz w:val="28"/>
          <w:szCs w:val="28"/>
        </w:rPr>
        <w:t>Chronicles</w:t>
      </w:r>
      <w:r>
        <w:rPr>
          <w:iCs/>
          <w:sz w:val="28"/>
          <w:szCs w:val="28"/>
        </w:rPr>
        <w:t>, translated by</w:t>
      </w:r>
      <w:r w:rsidR="001C0E7D">
        <w:rPr>
          <w:iCs/>
          <w:sz w:val="28"/>
          <w:szCs w:val="28"/>
        </w:rPr>
        <w:t xml:space="preserve"> John Bourchier,</w:t>
      </w:r>
      <w:r>
        <w:rPr>
          <w:iCs/>
          <w:sz w:val="28"/>
          <w:szCs w:val="28"/>
        </w:rPr>
        <w:t xml:space="preserve"> Lord Berners and edited by G. C. Macaulay, including ‘The Campaign of Crecy and the Battle of Poitiers from Book 1, Wat Tyler’s Rebellion from Book 2 and the Battle of Otterburn from Book 3.</w:t>
      </w:r>
      <w:r w:rsidR="002F1C97">
        <w:rPr>
          <w:rStyle w:val="FootnoteReference"/>
          <w:iCs/>
          <w:sz w:val="28"/>
          <w:szCs w:val="28"/>
        </w:rPr>
        <w:footnoteReference w:id="2"/>
      </w:r>
    </w:p>
    <w:p w:rsidR="00AC080E" w:rsidRPr="001C0E7D" w:rsidRDefault="00AC080E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BD4304" w:rsidRDefault="00BD4304" w:rsidP="00FC25D0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Johnes</w:t>
      </w:r>
      <w:r>
        <w:rPr>
          <w:iCs/>
          <w:sz w:val="28"/>
          <w:szCs w:val="28"/>
        </w:rPr>
        <w:t xml:space="preserve">, T., </w:t>
      </w:r>
      <w:r>
        <w:rPr>
          <w:i/>
          <w:iCs/>
          <w:sz w:val="28"/>
          <w:szCs w:val="28"/>
        </w:rPr>
        <w:t>Sir John Froissart’s Chronicles of England, France, Spain and the Adjoining Countries</w:t>
      </w:r>
      <w:r w:rsidRPr="00BD4304">
        <w:rPr>
          <w:i/>
          <w:iCs/>
          <w:sz w:val="28"/>
          <w:szCs w:val="28"/>
        </w:rPr>
        <w:t>: From the Latter Part of the Re</w:t>
      </w:r>
      <w:r>
        <w:rPr>
          <w:i/>
          <w:iCs/>
          <w:sz w:val="28"/>
          <w:szCs w:val="28"/>
        </w:rPr>
        <w:t>i</w:t>
      </w:r>
      <w:r w:rsidRPr="00BD4304">
        <w:rPr>
          <w:i/>
          <w:iCs/>
          <w:sz w:val="28"/>
          <w:szCs w:val="28"/>
        </w:rPr>
        <w:t>gn of Edward II to the Coronation of Henry IV</w:t>
      </w:r>
      <w:r>
        <w:rPr>
          <w:i/>
          <w:iCs/>
          <w:sz w:val="28"/>
          <w:szCs w:val="28"/>
        </w:rPr>
        <w:t xml:space="preserve"> Vol. 4</w:t>
      </w:r>
      <w:r>
        <w:rPr>
          <w:iCs/>
          <w:sz w:val="28"/>
          <w:szCs w:val="28"/>
        </w:rPr>
        <w:t>, London: Longman, Hurst, Rees and Orme (1805) (Reprinted by Forgotten Books, 2018).</w:t>
      </w:r>
    </w:p>
    <w:p w:rsidR="00FC25D0" w:rsidRPr="00BD4304" w:rsidRDefault="00FC25D0" w:rsidP="00FC25D0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The Classic Reprint Series includes a copy of Book 4 written in an old-style font, with a historical long letter ‘s’ (</w:t>
      </w:r>
      <w:r w:rsidRPr="008474C8">
        <w:rPr>
          <w:color w:val="202122"/>
          <w:sz w:val="28"/>
          <w:szCs w:val="28"/>
          <w:shd w:val="clear" w:color="auto" w:fill="FFFFFF"/>
        </w:rPr>
        <w:t>ſ</w:t>
      </w:r>
      <w:r>
        <w:rPr>
          <w:color w:val="202122"/>
          <w:sz w:val="28"/>
          <w:szCs w:val="28"/>
          <w:shd w:val="clear" w:color="auto" w:fill="FFFFFF"/>
        </w:rPr>
        <w:t>)</w:t>
      </w:r>
      <w:r>
        <w:rPr>
          <w:iCs/>
          <w:sz w:val="28"/>
          <w:szCs w:val="28"/>
        </w:rPr>
        <w:t xml:space="preserve"> used throughout. This gives the reader more of an experience of reading a historical document.</w:t>
      </w:r>
    </w:p>
    <w:p w:rsidR="00FC25D0" w:rsidRDefault="00FC25D0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9F1204" w:rsidRDefault="009F1204" w:rsidP="009F1204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Jolliffe</w:t>
      </w:r>
      <w:r>
        <w:rPr>
          <w:iCs/>
          <w:sz w:val="28"/>
          <w:szCs w:val="28"/>
        </w:rPr>
        <w:t xml:space="preserve">, J. (editor and translator), </w:t>
      </w:r>
      <w:r>
        <w:rPr>
          <w:i/>
          <w:iCs/>
          <w:sz w:val="28"/>
          <w:szCs w:val="28"/>
        </w:rPr>
        <w:t>Froissart’s Chronicles</w:t>
      </w:r>
      <w:r>
        <w:rPr>
          <w:iCs/>
          <w:sz w:val="28"/>
          <w:szCs w:val="28"/>
        </w:rPr>
        <w:t>, London: Harvill Press (1967).</w:t>
      </w:r>
    </w:p>
    <w:p w:rsidR="009F1204" w:rsidRDefault="009F1204" w:rsidP="009F1204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 xml:space="preserve">This volume contains all four books of the </w:t>
      </w:r>
      <w:r>
        <w:rPr>
          <w:i/>
          <w:iCs/>
          <w:sz w:val="28"/>
          <w:szCs w:val="28"/>
        </w:rPr>
        <w:t>Chronicles</w:t>
      </w:r>
      <w:r>
        <w:rPr>
          <w:iCs/>
          <w:sz w:val="28"/>
          <w:szCs w:val="28"/>
        </w:rPr>
        <w:t>, and has maps near the beginning showing expeditions of Edward III and Charles VI. There are also genealogical tables with the kings of England and France in the 14</w:t>
      </w:r>
      <w:r w:rsidRPr="009F1204">
        <w:rPr>
          <w:iCs/>
          <w:sz w:val="28"/>
          <w:szCs w:val="28"/>
          <w:vertAlign w:val="superscript"/>
        </w:rPr>
        <w:t>th</w:t>
      </w:r>
      <w:r>
        <w:rPr>
          <w:iCs/>
          <w:sz w:val="28"/>
          <w:szCs w:val="28"/>
        </w:rPr>
        <w:t xml:space="preserve"> century, and the Visconti. A colourful frontispiece </w:t>
      </w:r>
      <w:r w:rsidR="00D17592">
        <w:rPr>
          <w:iCs/>
          <w:sz w:val="28"/>
          <w:szCs w:val="28"/>
        </w:rPr>
        <w:t>depicts the betrothal of Isabel of France and Richard II.</w:t>
      </w:r>
    </w:p>
    <w:p w:rsidR="007C6BA6" w:rsidRDefault="007C6BA6" w:rsidP="009F1204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7C6BA6" w:rsidRDefault="007C6BA6" w:rsidP="007C6BA6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Lanier</w:t>
      </w:r>
      <w:r>
        <w:rPr>
          <w:iCs/>
          <w:sz w:val="28"/>
          <w:szCs w:val="28"/>
        </w:rPr>
        <w:t xml:space="preserve">, S., (editor), </w:t>
      </w:r>
      <w:r>
        <w:rPr>
          <w:i/>
          <w:iCs/>
          <w:sz w:val="28"/>
          <w:szCs w:val="28"/>
        </w:rPr>
        <w:t>Sir John Froissart’s Chronicles of Adventure, Battle and Custom, in England, France, Spain, etc.</w:t>
      </w:r>
      <w:r>
        <w:rPr>
          <w:iCs/>
          <w:sz w:val="28"/>
          <w:szCs w:val="28"/>
        </w:rPr>
        <w:t>, London: Bickers &amp; Son (1907).</w:t>
      </w:r>
    </w:p>
    <w:p w:rsidR="0039277E" w:rsidRDefault="007C6BA6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 xml:space="preserve">This abridged edition is bound in leather, and might appeal to </w:t>
      </w:r>
      <w:r w:rsidR="0096335E">
        <w:rPr>
          <w:iCs/>
          <w:sz w:val="28"/>
          <w:szCs w:val="28"/>
        </w:rPr>
        <w:t>readers who are keen on action and adventure. It is illustrated by Alfred Kappes, whose</w:t>
      </w:r>
      <w:r w:rsidR="00C66D33">
        <w:rPr>
          <w:iCs/>
          <w:sz w:val="28"/>
          <w:szCs w:val="28"/>
        </w:rPr>
        <w:t xml:space="preserve"> other</w:t>
      </w:r>
      <w:r w:rsidR="0096335E">
        <w:rPr>
          <w:iCs/>
          <w:sz w:val="28"/>
          <w:szCs w:val="28"/>
        </w:rPr>
        <w:t xml:space="preserve"> </w:t>
      </w:r>
      <w:r w:rsidR="0096335E">
        <w:rPr>
          <w:iCs/>
          <w:sz w:val="28"/>
          <w:szCs w:val="28"/>
        </w:rPr>
        <w:lastRenderedPageBreak/>
        <w:t xml:space="preserve">work includes </w:t>
      </w:r>
      <w:r w:rsidR="0096335E">
        <w:rPr>
          <w:i/>
          <w:iCs/>
          <w:sz w:val="28"/>
          <w:szCs w:val="28"/>
        </w:rPr>
        <w:t>The Combat of Mordred and King Arthur</w:t>
      </w:r>
      <w:r w:rsidR="0096335E">
        <w:rPr>
          <w:iCs/>
          <w:sz w:val="28"/>
          <w:szCs w:val="28"/>
        </w:rPr>
        <w:t xml:space="preserve">, an example of </w:t>
      </w:r>
      <w:r w:rsidR="0085030E">
        <w:rPr>
          <w:iCs/>
          <w:sz w:val="28"/>
          <w:szCs w:val="28"/>
        </w:rPr>
        <w:t>his scenes of conflict.</w:t>
      </w:r>
    </w:p>
    <w:p w:rsidR="007138F5" w:rsidRDefault="007138F5" w:rsidP="00CE235A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8F3CEE" w:rsidRDefault="008F3CEE" w:rsidP="008F3CEE">
      <w:pPr>
        <w:pStyle w:val="western"/>
        <w:spacing w:before="0" w:beforeAutospacing="0" w:after="120" w:line="276" w:lineRule="auto"/>
        <w:rPr>
          <w:iCs/>
          <w:sz w:val="28"/>
          <w:szCs w:val="28"/>
        </w:rPr>
      </w:pPr>
      <w:r w:rsidRPr="00EE59B7">
        <w:rPr>
          <w:iCs/>
          <w:sz w:val="28"/>
          <w:szCs w:val="28"/>
        </w:rPr>
        <w:t>Singleton</w:t>
      </w:r>
      <w:r>
        <w:rPr>
          <w:iCs/>
          <w:sz w:val="28"/>
          <w:szCs w:val="28"/>
        </w:rPr>
        <w:t xml:space="preserve">, A., (editor), </w:t>
      </w:r>
      <w:r>
        <w:rPr>
          <w:i/>
          <w:iCs/>
          <w:sz w:val="28"/>
          <w:szCs w:val="28"/>
        </w:rPr>
        <w:t>The Chronicles of Sir John Froissart</w:t>
      </w:r>
      <w:r w:rsidR="000422CD">
        <w:rPr>
          <w:i/>
          <w:iCs/>
          <w:sz w:val="28"/>
          <w:szCs w:val="28"/>
        </w:rPr>
        <w:t>: Condensed for Young Readers</w:t>
      </w:r>
      <w:r>
        <w:rPr>
          <w:iCs/>
          <w:sz w:val="28"/>
          <w:szCs w:val="28"/>
        </w:rPr>
        <w:t>, New York: D. Appleton &amp; Co. (1900).</w:t>
      </w:r>
    </w:p>
    <w:p w:rsidR="008F3CEE" w:rsidRDefault="008F3CEE" w:rsidP="008F3CEE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  <w:r>
        <w:rPr>
          <w:iCs/>
          <w:sz w:val="28"/>
          <w:szCs w:val="28"/>
        </w:rPr>
        <w:t>This hardback book</w:t>
      </w:r>
      <w:r w:rsidR="000422CD">
        <w:rPr>
          <w:iCs/>
          <w:sz w:val="28"/>
          <w:szCs w:val="28"/>
        </w:rPr>
        <w:t xml:space="preserve"> in green binding is condensed into 235 pages. It</w:t>
      </w:r>
      <w:r>
        <w:rPr>
          <w:iCs/>
          <w:sz w:val="28"/>
          <w:szCs w:val="28"/>
        </w:rPr>
        <w:t xml:space="preserve"> </w:t>
      </w:r>
      <w:r w:rsidR="000422CD">
        <w:rPr>
          <w:iCs/>
          <w:sz w:val="28"/>
          <w:szCs w:val="28"/>
        </w:rPr>
        <w:t>contains illustrations and a table of historical events, to make it more appealing to</w:t>
      </w:r>
      <w:r w:rsidR="0037018E">
        <w:rPr>
          <w:iCs/>
          <w:sz w:val="28"/>
          <w:szCs w:val="28"/>
        </w:rPr>
        <w:t xml:space="preserve"> the</w:t>
      </w:r>
      <w:r w:rsidR="000422CD">
        <w:rPr>
          <w:iCs/>
          <w:sz w:val="28"/>
          <w:szCs w:val="28"/>
        </w:rPr>
        <w:t xml:space="preserve"> young readers</w:t>
      </w:r>
      <w:r w:rsidR="0037018E">
        <w:rPr>
          <w:iCs/>
          <w:sz w:val="28"/>
          <w:szCs w:val="28"/>
        </w:rPr>
        <w:t xml:space="preserve"> it is aimed at</w:t>
      </w:r>
      <w:r w:rsidR="000422CD">
        <w:rPr>
          <w:iCs/>
          <w:sz w:val="28"/>
          <w:szCs w:val="28"/>
        </w:rPr>
        <w:t xml:space="preserve">. An updated </w:t>
      </w:r>
      <w:r w:rsidR="0037018E">
        <w:rPr>
          <w:iCs/>
          <w:sz w:val="28"/>
          <w:szCs w:val="28"/>
        </w:rPr>
        <w:t>paperback facsimile reprint of the original</w:t>
      </w:r>
      <w:r w:rsidR="000422CD">
        <w:rPr>
          <w:iCs/>
          <w:sz w:val="28"/>
          <w:szCs w:val="28"/>
        </w:rPr>
        <w:t xml:space="preserve"> is available </w:t>
      </w:r>
      <w:r w:rsidR="0037018E">
        <w:rPr>
          <w:iCs/>
          <w:sz w:val="28"/>
          <w:szCs w:val="28"/>
        </w:rPr>
        <w:t>from Kessinger Publishing (Whitefish, Montana, 2010).</w:t>
      </w:r>
    </w:p>
    <w:p w:rsidR="0068603A" w:rsidRPr="008F3CEE" w:rsidRDefault="0068603A" w:rsidP="008F3CEE">
      <w:pPr>
        <w:pStyle w:val="western"/>
        <w:spacing w:before="0" w:beforeAutospacing="0" w:after="0" w:line="276" w:lineRule="auto"/>
        <w:rPr>
          <w:iCs/>
          <w:sz w:val="28"/>
          <w:szCs w:val="28"/>
        </w:rPr>
      </w:pPr>
    </w:p>
    <w:p w:rsidR="00F12593" w:rsidRPr="0039277E" w:rsidRDefault="0039277E" w:rsidP="00CE235A">
      <w:pPr>
        <w:pStyle w:val="western"/>
        <w:spacing w:before="0" w:beforeAutospacing="0" w:after="0" w:line="276" w:lineRule="auto"/>
        <w:rPr>
          <w:iCs/>
          <w:sz w:val="28"/>
          <w:szCs w:val="28"/>
          <w:u w:val="single"/>
        </w:rPr>
      </w:pPr>
      <w:r>
        <w:rPr>
          <w:iCs/>
          <w:sz w:val="28"/>
          <w:szCs w:val="28"/>
          <w:u w:val="single"/>
        </w:rPr>
        <w:t>Online Resources</w:t>
      </w:r>
    </w:p>
    <w:p w:rsidR="0084182F" w:rsidRPr="003C415B" w:rsidRDefault="0084182F" w:rsidP="00CE235A">
      <w:pPr>
        <w:pStyle w:val="western"/>
        <w:spacing w:before="0" w:beforeAutospacing="0" w:after="0" w:line="276" w:lineRule="auto"/>
        <w:rPr>
          <w:sz w:val="28"/>
          <w:szCs w:val="28"/>
        </w:rPr>
      </w:pPr>
    </w:p>
    <w:p w:rsidR="00C66D33" w:rsidRDefault="00EE5B40" w:rsidP="008D0A42">
      <w:pPr>
        <w:pStyle w:val="western"/>
        <w:spacing w:before="0" w:beforeAutospacing="0" w:after="120" w:line="276" w:lineRule="auto"/>
        <w:rPr>
          <w:sz w:val="28"/>
          <w:szCs w:val="28"/>
        </w:rPr>
      </w:pPr>
      <w:r w:rsidRPr="00EE59B7">
        <w:rPr>
          <w:sz w:val="28"/>
          <w:szCs w:val="28"/>
        </w:rPr>
        <w:t>Ainsworth</w:t>
      </w:r>
      <w:r>
        <w:rPr>
          <w:sz w:val="28"/>
          <w:szCs w:val="28"/>
        </w:rPr>
        <w:t xml:space="preserve">, P. and Croenen, G., </w:t>
      </w:r>
      <w:r>
        <w:rPr>
          <w:i/>
          <w:sz w:val="28"/>
          <w:szCs w:val="28"/>
        </w:rPr>
        <w:t>The Online Froissart</w:t>
      </w:r>
      <w:r>
        <w:rPr>
          <w:sz w:val="28"/>
          <w:szCs w:val="28"/>
        </w:rPr>
        <w:t>, (2013).</w:t>
      </w:r>
      <w:r w:rsidR="00C66D33">
        <w:rPr>
          <w:sz w:val="28"/>
          <w:szCs w:val="28"/>
        </w:rPr>
        <w:t xml:space="preserve"> </w:t>
      </w:r>
      <w:hyperlink r:id="rId7" w:history="1">
        <w:r w:rsidR="00C66D33" w:rsidRPr="00F76095">
          <w:rPr>
            <w:rStyle w:val="Hyperlink"/>
            <w:sz w:val="28"/>
            <w:szCs w:val="28"/>
          </w:rPr>
          <w:t>https://www.dhi.ac.uk/onlinefroissart/index.jsp</w:t>
        </w:r>
      </w:hyperlink>
      <w:r w:rsidR="00C66D33">
        <w:rPr>
          <w:sz w:val="28"/>
          <w:szCs w:val="28"/>
        </w:rPr>
        <w:t xml:space="preserve"> [Accessed 1st December 2023].</w:t>
      </w:r>
    </w:p>
    <w:p w:rsidR="008D0A42" w:rsidRPr="000136DF" w:rsidRDefault="000136DF" w:rsidP="000136DF">
      <w:pPr>
        <w:pStyle w:val="western"/>
        <w:spacing w:before="0" w:beforeAutospacing="0" w:after="0"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This digital edition of the </w:t>
      </w:r>
      <w:r>
        <w:rPr>
          <w:i/>
          <w:sz w:val="28"/>
          <w:szCs w:val="28"/>
        </w:rPr>
        <w:t>Chronicle</w:t>
      </w:r>
      <w:r>
        <w:rPr>
          <w:sz w:val="28"/>
          <w:szCs w:val="28"/>
        </w:rPr>
        <w:t xml:space="preserve"> provides access to the core manuscript tradition of Froissart’s work. The reader can view the manuscript facsimiles, </w:t>
      </w:r>
      <w:r w:rsidR="00EE59B7">
        <w:rPr>
          <w:sz w:val="28"/>
          <w:szCs w:val="28"/>
        </w:rPr>
        <w:t xml:space="preserve">including beautifully decorated miniatures, and there are </w:t>
      </w:r>
      <w:r>
        <w:rPr>
          <w:sz w:val="28"/>
          <w:szCs w:val="28"/>
        </w:rPr>
        <w:t>tran</w:t>
      </w:r>
      <w:r w:rsidR="00EE59B7">
        <w:rPr>
          <w:sz w:val="28"/>
          <w:szCs w:val="28"/>
        </w:rPr>
        <w:t>scriptions which can be translated into English or French. This is likely to appeal to those interested in the aesthetics of the work, palaeography, and a historical viewpoint.</w:t>
      </w:r>
    </w:p>
    <w:p w:rsidR="000136DF" w:rsidRDefault="000136DF" w:rsidP="000136DF">
      <w:pPr>
        <w:pStyle w:val="western"/>
        <w:spacing w:before="0" w:beforeAutospacing="0" w:after="0" w:line="276" w:lineRule="auto"/>
        <w:rPr>
          <w:sz w:val="28"/>
          <w:szCs w:val="28"/>
        </w:rPr>
      </w:pPr>
    </w:p>
    <w:p w:rsidR="008C1387" w:rsidRDefault="008C1387" w:rsidP="008D0A42">
      <w:pPr>
        <w:pStyle w:val="western"/>
        <w:spacing w:before="0" w:beforeAutospacing="0" w:after="120" w:line="276" w:lineRule="auto"/>
        <w:rPr>
          <w:color w:val="000000"/>
          <w:sz w:val="28"/>
          <w:szCs w:val="28"/>
        </w:rPr>
      </w:pPr>
      <w:r>
        <w:rPr>
          <w:sz w:val="28"/>
          <w:szCs w:val="28"/>
        </w:rPr>
        <w:t xml:space="preserve">Bourchier, J., (translator), </w:t>
      </w:r>
      <w:r>
        <w:rPr>
          <w:i/>
          <w:sz w:val="28"/>
          <w:szCs w:val="28"/>
        </w:rPr>
        <w:t>The Chronicles of Froissart</w:t>
      </w:r>
      <w:r>
        <w:rPr>
          <w:sz w:val="28"/>
          <w:szCs w:val="28"/>
        </w:rPr>
        <w:t>, (1994).</w:t>
      </w:r>
      <w:r w:rsidRPr="008C1387">
        <w:rPr>
          <w:sz w:val="28"/>
          <w:szCs w:val="28"/>
        </w:rPr>
        <w:t xml:space="preserve"> </w:t>
      </w:r>
      <w:r>
        <w:rPr>
          <w:sz w:val="28"/>
          <w:szCs w:val="28"/>
        </w:rPr>
        <w:t>(C</w:t>
      </w:r>
      <w:r w:rsidRPr="008C1387">
        <w:rPr>
          <w:color w:val="000000"/>
          <w:sz w:val="28"/>
          <w:szCs w:val="28"/>
        </w:rPr>
        <w:t>reation of machine-readable version: Judy Boss.</w:t>
      </w:r>
      <w:r>
        <w:rPr>
          <w:color w:val="000000"/>
          <w:sz w:val="28"/>
          <w:szCs w:val="28"/>
        </w:rPr>
        <w:t xml:space="preserve"> </w:t>
      </w:r>
      <w:r w:rsidRPr="008C1387">
        <w:rPr>
          <w:color w:val="000000"/>
          <w:sz w:val="28"/>
          <w:szCs w:val="28"/>
        </w:rPr>
        <w:t>Conversion to TEI-conformant markup: University of Virginia Library Electronic Text Center.</w:t>
      </w:r>
      <w:r w:rsidR="003C7683" w:rsidRPr="003C7683">
        <w:rPr>
          <w:color w:val="000000"/>
          <w:sz w:val="28"/>
          <w:szCs w:val="28"/>
        </w:rPr>
        <w:t xml:space="preserve"> </w:t>
      </w:r>
      <w:r w:rsidR="003C7683" w:rsidRPr="003C7683">
        <w:rPr>
          <w:rStyle w:val="hbodytext"/>
          <w:color w:val="000000"/>
          <w:sz w:val="28"/>
          <w:szCs w:val="28"/>
        </w:rPr>
        <w:t>Site Concept and Design: </w:t>
      </w:r>
      <w:hyperlink r:id="rId8" w:history="1">
        <w:r w:rsidR="003C7683" w:rsidRPr="00701BEB">
          <w:rPr>
            <w:rStyle w:val="Hyperlink"/>
            <w:color w:val="auto"/>
            <w:sz w:val="28"/>
            <w:szCs w:val="28"/>
            <w:u w:val="none"/>
          </w:rPr>
          <w:t>Paul Halsall</w:t>
        </w:r>
      </w:hyperlink>
      <w:r w:rsidR="003C7683" w:rsidRPr="003C7683">
        <w:rPr>
          <w:color w:val="000000"/>
          <w:sz w:val="28"/>
          <w:szCs w:val="28"/>
        </w:rPr>
        <w:t> </w:t>
      </w:r>
      <w:r w:rsidR="003C7683" w:rsidRPr="003C7683">
        <w:rPr>
          <w:rStyle w:val="hbodytext"/>
          <w:color w:val="000000"/>
          <w:sz w:val="28"/>
          <w:szCs w:val="28"/>
        </w:rPr>
        <w:t>created 26 Jan 1996: latest revision 20 November 2023</w:t>
      </w:r>
      <w:r>
        <w:rPr>
          <w:color w:val="000000"/>
          <w:sz w:val="28"/>
          <w:szCs w:val="28"/>
        </w:rPr>
        <w:t>)</w:t>
      </w:r>
      <w:r w:rsidR="003C7683">
        <w:rPr>
          <w:color w:val="000000"/>
          <w:sz w:val="28"/>
          <w:szCs w:val="28"/>
        </w:rPr>
        <w:t>.</w:t>
      </w:r>
      <w:r>
        <w:rPr>
          <w:color w:val="000000"/>
          <w:sz w:val="28"/>
          <w:szCs w:val="28"/>
        </w:rPr>
        <w:t xml:space="preserve"> </w:t>
      </w:r>
      <w:hyperlink r:id="rId9" w:history="1">
        <w:r w:rsidRPr="00F76095">
          <w:rPr>
            <w:rStyle w:val="Hyperlink"/>
            <w:sz w:val="28"/>
            <w:szCs w:val="28"/>
          </w:rPr>
          <w:t>https://sourcebooks.fordham.edu/basis/froissart-full.asp</w:t>
        </w:r>
      </w:hyperlink>
      <w:r>
        <w:rPr>
          <w:color w:val="000000"/>
          <w:sz w:val="28"/>
          <w:szCs w:val="28"/>
        </w:rPr>
        <w:t xml:space="preserve"> [Accessed 1st December 2023].</w:t>
      </w:r>
    </w:p>
    <w:p w:rsidR="008C1387" w:rsidRPr="008C1387" w:rsidRDefault="004D2567" w:rsidP="00046D87">
      <w:pPr>
        <w:pStyle w:val="western"/>
        <w:spacing w:before="0" w:beforeAutospacing="0" w:after="0" w:line="276" w:lineRule="auto"/>
        <w:rPr>
          <w:sz w:val="28"/>
          <w:szCs w:val="28"/>
        </w:rPr>
      </w:pPr>
      <w:r>
        <w:rPr>
          <w:sz w:val="28"/>
          <w:szCs w:val="28"/>
        </w:rPr>
        <w:t>The introduction explains that Froissart was uncritical and often inconsistent, but no</w:t>
      </w:r>
      <w:r w:rsidR="001E261C">
        <w:rPr>
          <w:sz w:val="28"/>
          <w:szCs w:val="28"/>
        </w:rPr>
        <w:t>n-</w:t>
      </w:r>
      <w:r>
        <w:rPr>
          <w:sz w:val="28"/>
          <w:szCs w:val="28"/>
        </w:rPr>
        <w:t>partisan – being as friendly to England as to France.</w:t>
      </w:r>
      <w:r w:rsidR="008518AA">
        <w:rPr>
          <w:sz w:val="28"/>
          <w:szCs w:val="28"/>
        </w:rPr>
        <w:t xml:space="preserve"> He evidently enjoyed visiting the courts and palaces of kings, </w:t>
      </w:r>
      <w:r w:rsidR="0064657B">
        <w:rPr>
          <w:sz w:val="28"/>
          <w:szCs w:val="28"/>
        </w:rPr>
        <w:t>and said that the kings and aristocrats of all nations were kind to him and proved very useful, which helped him write his history.</w:t>
      </w:r>
    </w:p>
    <w:p w:rsidR="008D5192" w:rsidRDefault="008D5192" w:rsidP="00CE235A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84182F" w:rsidRDefault="004D2567" w:rsidP="003547EB">
      <w:pPr>
        <w:spacing w:after="1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Here</w:t>
      </w:r>
      <w:r w:rsidR="003547EB">
        <w:rPr>
          <w:rFonts w:ascii="Times New Roman" w:hAnsi="Times New Roman" w:cs="Times New Roman"/>
          <w:sz w:val="28"/>
          <w:szCs w:val="28"/>
        </w:rPr>
        <w:t xml:space="preserve"> is an online copy of the Thomas Johnes translation:</w:t>
      </w:r>
    </w:p>
    <w:p w:rsidR="00276572" w:rsidRDefault="00276572" w:rsidP="0084182F">
      <w:pPr>
        <w:spacing w:after="120"/>
        <w:rPr>
          <w:rFonts w:ascii="Times New Roman" w:hAnsi="Times New Roman" w:cs="Times New Roman"/>
          <w:sz w:val="28"/>
          <w:szCs w:val="28"/>
        </w:rPr>
      </w:pPr>
    </w:p>
    <w:p w:rsidR="0084182F" w:rsidRDefault="003547EB" w:rsidP="0084182F">
      <w:pPr>
        <w:spacing w:after="12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Johnes, T.</w:t>
      </w:r>
      <w:r w:rsidR="0084182F">
        <w:rPr>
          <w:rFonts w:ascii="Times New Roman" w:hAnsi="Times New Roman" w:cs="Times New Roman"/>
          <w:sz w:val="28"/>
          <w:szCs w:val="28"/>
        </w:rPr>
        <w:t xml:space="preserve">, </w:t>
      </w:r>
      <w:r w:rsidR="0084182F" w:rsidRPr="003547EB">
        <w:rPr>
          <w:rFonts w:ascii="Times New Roman" w:eastAsia="Times New Roman" w:hAnsi="Times New Roman" w:cs="Times New Roman"/>
          <w:i/>
          <w:sz w:val="28"/>
          <w:szCs w:val="28"/>
          <w:lang w:eastAsia="en-GB"/>
        </w:rPr>
        <w:t>Chronicles of England, France,</w:t>
      </w:r>
      <w:r w:rsidR="0084182F" w:rsidRPr="0084182F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84182F" w:rsidRPr="0084182F">
        <w:rPr>
          <w:rFonts w:ascii="Times New Roman" w:eastAsia="Times New Roman" w:hAnsi="Times New Roman" w:cs="Times New Roman"/>
          <w:i/>
          <w:sz w:val="28"/>
          <w:szCs w:val="28"/>
          <w:lang w:eastAsia="en-GB"/>
        </w:rPr>
        <w:t>Spa</w:t>
      </w:r>
      <w:r>
        <w:rPr>
          <w:rFonts w:ascii="Times New Roman" w:eastAsia="Times New Roman" w:hAnsi="Times New Roman" w:cs="Times New Roman"/>
          <w:i/>
          <w:sz w:val="28"/>
          <w:szCs w:val="28"/>
          <w:lang w:eastAsia="en-GB"/>
        </w:rPr>
        <w:t>in, and the adjoining countries</w:t>
      </w:r>
      <w:r w:rsidR="0084182F" w:rsidRPr="0084182F">
        <w:rPr>
          <w:rFonts w:ascii="Times New Roman" w:eastAsia="Times New Roman" w:hAnsi="Times New Roman" w:cs="Times New Roman"/>
          <w:i/>
          <w:sz w:val="28"/>
          <w:szCs w:val="28"/>
          <w:lang w:eastAsia="en-GB"/>
        </w:rPr>
        <w:t>: from the latter part of the reign of Edward II to the coronation of Henri IV</w:t>
      </w:r>
      <w:r w:rsidR="0084182F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Ann Arbor, Michigan: University of Michigan Library (2005), </w:t>
      </w:r>
      <w:hyperlink r:id="rId10" w:history="1">
        <w:r w:rsidR="0084182F" w:rsidRPr="0084182F">
          <w:rPr>
            <w:rStyle w:val="Hyperlink"/>
            <w:rFonts w:ascii="Times New Roman" w:eastAsia="Times New Roman" w:hAnsi="Times New Roman" w:cs="Times New Roman"/>
            <w:sz w:val="28"/>
            <w:szCs w:val="28"/>
            <w:lang w:eastAsia="en-GB"/>
          </w:rPr>
          <w:t>http://name.umdl.umich.edu/ACG8357.0001.001</w:t>
        </w:r>
      </w:hyperlink>
      <w:r w:rsidR="0084182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 xml:space="preserve"> [Accessed 1st December 2023].</w:t>
      </w:r>
    </w:p>
    <w:p w:rsidR="00D17592" w:rsidRDefault="00FC25D0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This version includes an original introductory essay by Rev. John Lord on the character and society of the middle ages.</w:t>
      </w:r>
      <w:r w:rsidR="007138F5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 xml:space="preserve"> A background to Froissart’s writing is provided, including those </w:t>
      </w:r>
      <w:r w:rsidR="0064657B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 xml:space="preserve">who </w:t>
      </w:r>
      <w:r w:rsidR="007138F5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influenced him, and e</w:t>
      </w:r>
      <w:r w:rsidR="0064657B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xplanatory footnotes are included.</w:t>
      </w: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7138F5" w:rsidRDefault="007138F5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920 words</w:t>
      </w: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64657B" w:rsidRDefault="0064657B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7138F5" w:rsidRDefault="007138F5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7138F5" w:rsidRPr="00C66D33" w:rsidRDefault="007138F5" w:rsidP="00CE235A">
      <w:pPr>
        <w:spacing w:after="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:rsidR="007C4CEE" w:rsidRPr="001A25C6" w:rsidRDefault="001A25C6" w:rsidP="00CE235A">
      <w:pPr>
        <w:spacing w:after="0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References</w:t>
      </w:r>
    </w:p>
    <w:p w:rsidR="007C4CEE" w:rsidRDefault="007C4CEE" w:rsidP="00CE235A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1A25C6" w:rsidRDefault="001A25C6" w:rsidP="00CE235A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Ridgway, C., ‘On this day / March 16 – John Bourchier, 2</w:t>
      </w:r>
      <w:r w:rsidRPr="001A25C6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Baron Berners’, </w:t>
      </w:r>
      <w:r>
        <w:rPr>
          <w:rFonts w:ascii="Times New Roman" w:hAnsi="Times New Roman" w:cs="Times New Roman"/>
          <w:i/>
          <w:sz w:val="28"/>
          <w:szCs w:val="28"/>
        </w:rPr>
        <w:t>The Tudor Society</w:t>
      </w:r>
      <w:r>
        <w:rPr>
          <w:rFonts w:ascii="Times New Roman" w:hAnsi="Times New Roman" w:cs="Times New Roman"/>
          <w:sz w:val="28"/>
          <w:szCs w:val="28"/>
        </w:rPr>
        <w:t xml:space="preserve">, (2023) </w:t>
      </w:r>
      <w:hyperlink r:id="rId11" w:history="1">
        <w:r w:rsidRPr="00F76095">
          <w:rPr>
            <w:rStyle w:val="Hyperlink"/>
            <w:rFonts w:ascii="Times New Roman" w:hAnsi="Times New Roman" w:cs="Times New Roman"/>
            <w:sz w:val="28"/>
            <w:szCs w:val="28"/>
          </w:rPr>
          <w:t>https://www.tudorsociety.com/march-16-john-bourchier-2nd-baron-berners/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 </w:t>
      </w:r>
      <w:r w:rsidR="00276572">
        <w:rPr>
          <w:rFonts w:ascii="Times New Roman" w:hAnsi="Times New Roman" w:cs="Times New Roman"/>
          <w:sz w:val="28"/>
          <w:szCs w:val="28"/>
        </w:rPr>
        <w:t xml:space="preserve">on </w:t>
      </w:r>
      <w:r>
        <w:rPr>
          <w:rFonts w:ascii="Times New Roman" w:hAnsi="Times New Roman" w:cs="Times New Roman"/>
          <w:sz w:val="28"/>
          <w:szCs w:val="28"/>
        </w:rPr>
        <w:t>30</w:t>
      </w:r>
      <w:r w:rsidRPr="001A25C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2023]</w:t>
      </w:r>
      <w:r w:rsidR="00B36CE1">
        <w:rPr>
          <w:rFonts w:ascii="Times New Roman" w:hAnsi="Times New Roman" w:cs="Times New Roman"/>
          <w:sz w:val="28"/>
          <w:szCs w:val="28"/>
        </w:rPr>
        <w:t>.</w:t>
      </w:r>
    </w:p>
    <w:p w:rsidR="001A25C6" w:rsidRDefault="001A25C6" w:rsidP="00CE235A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526A57" w:rsidRPr="001A25C6" w:rsidRDefault="00526A57" w:rsidP="00CE235A">
      <w:pPr>
        <w:spacing w:after="0"/>
        <w:rPr>
          <w:rFonts w:ascii="Times New Roman" w:hAnsi="Times New Roman" w:cs="Times New Roman"/>
          <w:sz w:val="28"/>
          <w:szCs w:val="28"/>
        </w:rPr>
      </w:pPr>
    </w:p>
    <w:sectPr w:rsidR="00526A57" w:rsidRPr="001A25C6" w:rsidSect="001A41CE">
      <w:headerReference w:type="default" r:id="rId12"/>
      <w:footerReference w:type="default" r:id="rId13"/>
      <w:pgSz w:w="11906" w:h="16838"/>
      <w:pgMar w:top="1440" w:right="1440" w:bottom="1440" w:left="1440" w:header="567" w:footer="567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E7E69" w:rsidRDefault="00CE7E69" w:rsidP="001A41CE">
      <w:pPr>
        <w:spacing w:after="0" w:line="240" w:lineRule="auto"/>
      </w:pPr>
      <w:r>
        <w:separator/>
      </w:r>
    </w:p>
  </w:endnote>
  <w:endnote w:type="continuationSeparator" w:id="0">
    <w:p w:rsidR="00CE7E69" w:rsidRDefault="00CE7E69" w:rsidP="001A41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4657B" w:rsidRPr="001A41CE" w:rsidRDefault="0064657B">
    <w:pPr>
      <w:pStyle w:val="Foot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Assessment 2</w:t>
    </w:r>
    <w:r w:rsidRPr="001A41CE">
      <w:rPr>
        <w:rFonts w:ascii="Times New Roman" w:hAnsi="Times New Roman" w:cs="Times New Roman"/>
      </w:rPr>
      <w:tab/>
    </w:r>
    <w:r w:rsidRPr="001A41CE">
      <w:rPr>
        <w:rFonts w:ascii="Times New Roman" w:hAnsi="Times New Roman" w:cs="Times New Roman"/>
      </w:rPr>
      <w:tab/>
      <w:t>Michelle Hogan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E7E69" w:rsidRDefault="00CE7E69" w:rsidP="001A41CE">
      <w:pPr>
        <w:spacing w:after="0" w:line="240" w:lineRule="auto"/>
      </w:pPr>
      <w:r>
        <w:separator/>
      </w:r>
    </w:p>
  </w:footnote>
  <w:footnote w:type="continuationSeparator" w:id="0">
    <w:p w:rsidR="00CE7E69" w:rsidRDefault="00CE7E69" w:rsidP="001A41CE">
      <w:pPr>
        <w:spacing w:after="0" w:line="240" w:lineRule="auto"/>
      </w:pPr>
      <w:r>
        <w:continuationSeparator/>
      </w:r>
    </w:p>
  </w:footnote>
  <w:footnote w:id="1">
    <w:p w:rsidR="0064657B" w:rsidRPr="005F71F0" w:rsidRDefault="0064657B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5F71F0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5F71F0">
        <w:rPr>
          <w:rFonts w:ascii="Times New Roman" w:hAnsi="Times New Roman" w:cs="Times New Roman"/>
          <w:sz w:val="24"/>
          <w:szCs w:val="24"/>
        </w:rPr>
        <w:t xml:space="preserve"> </w:t>
      </w:r>
      <w:r w:rsidRPr="005F71F0">
        <w:rPr>
          <w:rFonts w:ascii="Times New Roman" w:hAnsi="Times New Roman" w:cs="Times New Roman"/>
          <w:i/>
          <w:sz w:val="24"/>
          <w:szCs w:val="24"/>
        </w:rPr>
        <w:t>The Online Froissart</w:t>
      </w:r>
      <w:r w:rsidRPr="005F71F0">
        <w:rPr>
          <w:rFonts w:ascii="Times New Roman" w:hAnsi="Times New Roman" w:cs="Times New Roman"/>
          <w:sz w:val="24"/>
          <w:szCs w:val="24"/>
        </w:rPr>
        <w:t>, home page.</w:t>
      </w:r>
    </w:p>
  </w:footnote>
  <w:footnote w:id="2">
    <w:p w:rsidR="0064657B" w:rsidRPr="0068603A" w:rsidRDefault="0064657B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F1C97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2F1C97">
        <w:rPr>
          <w:rFonts w:ascii="Times New Roman" w:hAnsi="Times New Roman" w:cs="Times New Roman"/>
          <w:sz w:val="24"/>
          <w:szCs w:val="24"/>
        </w:rPr>
        <w:t xml:space="preserve"> John Bourchier, 2</w:t>
      </w:r>
      <w:r w:rsidRPr="002F1C9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2F1C97">
        <w:rPr>
          <w:rFonts w:ascii="Times New Roman" w:hAnsi="Times New Roman" w:cs="Times New Roman"/>
          <w:sz w:val="24"/>
          <w:szCs w:val="24"/>
        </w:rPr>
        <w:t xml:space="preserve"> Baron Berners (1467 – 1533) held various political offices under Henry VIII. </w:t>
      </w:r>
      <w:hyperlink r:id="rId1" w:history="1">
        <w:r w:rsidRPr="002F1C97">
          <w:rPr>
            <w:rStyle w:val="Hyperlink"/>
            <w:rFonts w:ascii="Times New Roman" w:hAnsi="Times New Roman" w:cs="Times New Roman"/>
            <w:sz w:val="24"/>
            <w:szCs w:val="24"/>
          </w:rPr>
          <w:t>https://www.tudorsociety.com/march-16-john-bourchier-2nd-baron-berners/</w:t>
        </w:r>
      </w:hyperlink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5126969"/>
      <w:docPartObj>
        <w:docPartGallery w:val="Page Numbers (Top of Page)"/>
        <w:docPartUnique/>
      </w:docPartObj>
    </w:sdtPr>
    <w:sdtContent>
      <w:p w:rsidR="0064657B" w:rsidRDefault="00FC313A">
        <w:pPr>
          <w:pStyle w:val="Header"/>
          <w:jc w:val="right"/>
        </w:pPr>
        <w:fldSimple w:instr=" PAGE   \* MERGEFORMAT ">
          <w:r w:rsidR="00701BEB">
            <w:rPr>
              <w:noProof/>
            </w:rPr>
            <w:t>3</w:t>
          </w:r>
        </w:fldSimple>
      </w:p>
    </w:sdtContent>
  </w:sdt>
  <w:p w:rsidR="0064657B" w:rsidRDefault="0064657B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C4CEE"/>
    <w:rsid w:val="00006725"/>
    <w:rsid w:val="000136DF"/>
    <w:rsid w:val="000411A5"/>
    <w:rsid w:val="000422CD"/>
    <w:rsid w:val="00046D87"/>
    <w:rsid w:val="00050B96"/>
    <w:rsid w:val="00052C12"/>
    <w:rsid w:val="000D1A3E"/>
    <w:rsid w:val="000E0F1A"/>
    <w:rsid w:val="0012764B"/>
    <w:rsid w:val="001A25C6"/>
    <w:rsid w:val="001A41CE"/>
    <w:rsid w:val="001C0E7D"/>
    <w:rsid w:val="001E261C"/>
    <w:rsid w:val="002200BB"/>
    <w:rsid w:val="0026596E"/>
    <w:rsid w:val="00276572"/>
    <w:rsid w:val="00295AA5"/>
    <w:rsid w:val="002F1C97"/>
    <w:rsid w:val="003114E6"/>
    <w:rsid w:val="003547EB"/>
    <w:rsid w:val="0037018E"/>
    <w:rsid w:val="0039277E"/>
    <w:rsid w:val="003C415B"/>
    <w:rsid w:val="003C7683"/>
    <w:rsid w:val="003D2EB6"/>
    <w:rsid w:val="003F246A"/>
    <w:rsid w:val="0045011C"/>
    <w:rsid w:val="004D2567"/>
    <w:rsid w:val="00526A57"/>
    <w:rsid w:val="005363E1"/>
    <w:rsid w:val="00557685"/>
    <w:rsid w:val="00573E93"/>
    <w:rsid w:val="005F71F0"/>
    <w:rsid w:val="005F7DAC"/>
    <w:rsid w:val="006301B6"/>
    <w:rsid w:val="00635D8F"/>
    <w:rsid w:val="0064657B"/>
    <w:rsid w:val="0068603A"/>
    <w:rsid w:val="006D2D1C"/>
    <w:rsid w:val="00700396"/>
    <w:rsid w:val="00701BEB"/>
    <w:rsid w:val="007138F5"/>
    <w:rsid w:val="00715B57"/>
    <w:rsid w:val="00736FA3"/>
    <w:rsid w:val="007C4CEE"/>
    <w:rsid w:val="007C6BA6"/>
    <w:rsid w:val="00826C8D"/>
    <w:rsid w:val="0084182F"/>
    <w:rsid w:val="00844DF7"/>
    <w:rsid w:val="008474C8"/>
    <w:rsid w:val="0085030E"/>
    <w:rsid w:val="008518AA"/>
    <w:rsid w:val="00861B1B"/>
    <w:rsid w:val="00880E17"/>
    <w:rsid w:val="008C1387"/>
    <w:rsid w:val="008D0A42"/>
    <w:rsid w:val="008D5192"/>
    <w:rsid w:val="008F3CEE"/>
    <w:rsid w:val="008F712D"/>
    <w:rsid w:val="0096335E"/>
    <w:rsid w:val="009E2EFD"/>
    <w:rsid w:val="009F1204"/>
    <w:rsid w:val="00A1531C"/>
    <w:rsid w:val="00A317D7"/>
    <w:rsid w:val="00AC080E"/>
    <w:rsid w:val="00B25917"/>
    <w:rsid w:val="00B36CE1"/>
    <w:rsid w:val="00B7770F"/>
    <w:rsid w:val="00BC389A"/>
    <w:rsid w:val="00BD4304"/>
    <w:rsid w:val="00C66D33"/>
    <w:rsid w:val="00C815C7"/>
    <w:rsid w:val="00CD0955"/>
    <w:rsid w:val="00CE235A"/>
    <w:rsid w:val="00CE7E69"/>
    <w:rsid w:val="00D13A31"/>
    <w:rsid w:val="00D17592"/>
    <w:rsid w:val="00D7340F"/>
    <w:rsid w:val="00DE43A1"/>
    <w:rsid w:val="00DF3B95"/>
    <w:rsid w:val="00EE59B7"/>
    <w:rsid w:val="00EE5B40"/>
    <w:rsid w:val="00EF5347"/>
    <w:rsid w:val="00F12593"/>
    <w:rsid w:val="00FC25D0"/>
    <w:rsid w:val="00FC313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1A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western">
    <w:name w:val="western"/>
    <w:basedOn w:val="Normal"/>
    <w:rsid w:val="007C4CEE"/>
    <w:pPr>
      <w:spacing w:before="100" w:beforeAutospacing="1" w:after="119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A41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41CE"/>
  </w:style>
  <w:style w:type="paragraph" w:styleId="Footer">
    <w:name w:val="footer"/>
    <w:basedOn w:val="Normal"/>
    <w:link w:val="FooterChar"/>
    <w:uiPriority w:val="99"/>
    <w:unhideWhenUsed/>
    <w:rsid w:val="001A41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41CE"/>
  </w:style>
  <w:style w:type="paragraph" w:styleId="BalloonText">
    <w:name w:val="Balloon Text"/>
    <w:basedOn w:val="Normal"/>
    <w:link w:val="BalloonTextChar"/>
    <w:uiPriority w:val="99"/>
    <w:semiHidden/>
    <w:unhideWhenUsed/>
    <w:rsid w:val="001A41C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41CE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A41C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A41C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A41C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F1C97"/>
    <w:rPr>
      <w:color w:val="0000FF" w:themeColor="hyperlink"/>
      <w:u w:val="single"/>
    </w:rPr>
  </w:style>
  <w:style w:type="character" w:customStyle="1" w:styleId="hbodytext">
    <w:name w:val="h_body_text"/>
    <w:basedOn w:val="DefaultParagraphFont"/>
    <w:rsid w:val="003C768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577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7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3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ihsp@fordham.edu?subject=Sourcebooks%20Project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dhi.ac.uk/onlinefroissart/index.jsp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udorsociety.com/march-16-john-bourchier-2nd-baron-berner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name.umdl.umich.edu/ACG8357.0001.0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urcebooks.fordham.edu/basis/froissart-full.asp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tudorsociety.com/march-16-john-bourchier-2nd-baron-bern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768AC8E-36B0-49C8-8404-7486328A1D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5988</TotalTime>
  <Pages>4</Pages>
  <Words>966</Words>
  <Characters>5507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6461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Hogan</dc:creator>
  <cp:keywords/>
  <dc:description/>
  <cp:lastModifiedBy>Michelle Hogan</cp:lastModifiedBy>
  <cp:revision>45</cp:revision>
  <cp:lastPrinted>2023-12-01T20:29:00Z</cp:lastPrinted>
  <dcterms:created xsi:type="dcterms:W3CDTF">2023-11-17T14:43:00Z</dcterms:created>
  <dcterms:modified xsi:type="dcterms:W3CDTF">2023-12-02T10:20:00Z</dcterms:modified>
</cp:coreProperties>
</file>