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0CEBCB42" w:rsidR="009B47AE" w:rsidRDefault="009A0ECE" w:rsidP="00D77644">
      <w:pPr>
        <w:pStyle w:val="AssignHeader"/>
      </w:pPr>
      <w:r>
        <w:t>ECAD7003 – Part A</w:t>
      </w:r>
    </w:p>
    <w:p w14:paraId="189CBD26" w14:textId="77777777" w:rsidR="009B47AE" w:rsidRDefault="009B47AE" w:rsidP="00E611D9">
      <w:pPr>
        <w:pStyle w:val="AssignBody"/>
      </w:pPr>
    </w:p>
    <w:p w14:paraId="0D2F6EA6" w14:textId="05B50E11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1173D9AA" w14:textId="7CBD6865" w:rsidR="00D77644" w:rsidRPr="00604B93" w:rsidRDefault="00D77644" w:rsidP="00604B93">
      <w:pPr>
        <w:spacing w:line="240" w:lineRule="auto"/>
        <w:rPr>
          <w:rFonts w:ascii="Arial" w:hAnsi="Arial" w:cs="Arial"/>
          <w:color w:val="000000" w:themeColor="text1"/>
        </w:rPr>
      </w:pPr>
      <w:r w:rsidRPr="00B708BC">
        <w:rPr>
          <w:rFonts w:ascii="Arial" w:hAnsi="Arial" w:cs="Arial"/>
          <w:bCs/>
          <w:color w:val="000000" w:themeColor="text1"/>
        </w:rPr>
        <w:t xml:space="preserve">British Educational Research Association [BERA] (2018) </w:t>
      </w:r>
      <w:r w:rsidRPr="00B708BC">
        <w:rPr>
          <w:rFonts w:ascii="Arial" w:hAnsi="Arial" w:cs="Arial"/>
          <w:bCs/>
          <w:i/>
          <w:iCs/>
          <w:color w:val="000000" w:themeColor="text1"/>
        </w:rPr>
        <w:t>Ethical Guidelines for Educational Research</w:t>
      </w:r>
      <w:r w:rsidRPr="00B708BC">
        <w:rPr>
          <w:rFonts w:ascii="Arial" w:hAnsi="Arial" w:cs="Arial"/>
          <w:bCs/>
          <w:color w:val="000000" w:themeColor="text1"/>
        </w:rPr>
        <w:t xml:space="preserve">, fourth edition, London. https://www.bera.ac.uk/researchers-resources/publications/ethical- guidelines-for-educational-research-2018 </w:t>
      </w:r>
      <w:r w:rsidRPr="00B708BC">
        <w:rPr>
          <w:rFonts w:ascii="Arial" w:hAnsi="Arial" w:cs="Arial"/>
          <w:color w:val="000000" w:themeColor="text1"/>
        </w:rPr>
        <w:t>(Accessed: February 24, 2023).</w:t>
      </w:r>
    </w:p>
    <w:p w14:paraId="3362ABD2" w14:textId="465DA446" w:rsidR="00D77644" w:rsidRPr="00B708BC" w:rsidRDefault="00D77644" w:rsidP="00B708BC">
      <w:pPr>
        <w:pStyle w:val="AssignBody"/>
        <w:spacing w:line="240" w:lineRule="auto"/>
        <w:rPr>
          <w:rFonts w:cs="Arial"/>
          <w:bCs/>
          <w:color w:val="000000" w:themeColor="text1"/>
        </w:rPr>
      </w:pPr>
      <w:r w:rsidRPr="00B708BC">
        <w:rPr>
          <w:rFonts w:cs="Arial"/>
          <w:bCs/>
          <w:color w:val="000000" w:themeColor="text1"/>
        </w:rPr>
        <w:t>Bronfenbrenner, U. (1979). The ecology of human development: Experiments by nature and design. Harvard University Press.</w:t>
      </w:r>
    </w:p>
    <w:p w14:paraId="3769F08E" w14:textId="77777777" w:rsidR="00D77644" w:rsidRPr="00B708BC" w:rsidRDefault="00D77644" w:rsidP="00B708BC">
      <w:pPr>
        <w:pStyle w:val="AssignBody"/>
        <w:spacing w:line="240" w:lineRule="auto"/>
        <w:rPr>
          <w:rFonts w:cs="Arial"/>
          <w:bCs/>
          <w:color w:val="000000" w:themeColor="text1"/>
        </w:rPr>
      </w:pPr>
    </w:p>
    <w:p w14:paraId="2C9C8582" w14:textId="77777777" w:rsidR="00D77644" w:rsidRPr="00B708BC" w:rsidRDefault="00D77644" w:rsidP="00B708BC">
      <w:pPr>
        <w:pStyle w:val="AssignBody"/>
        <w:spacing w:line="240" w:lineRule="auto"/>
        <w:rPr>
          <w:rFonts w:cs="Arial"/>
          <w:color w:val="000000" w:themeColor="text1"/>
        </w:rPr>
      </w:pPr>
      <w:r w:rsidRPr="00D77644">
        <w:rPr>
          <w:rFonts w:cs="Arial"/>
          <w:color w:val="000000" w:themeColor="text1"/>
        </w:rPr>
        <w:t xml:space="preserve">Department for Education. (2017). GCSE and equivalent attainment by pupil characteristics in England: 2016 to 2017. Retrieved from </w:t>
      </w:r>
      <w:hyperlink r:id="rId9" w:history="1">
        <w:r w:rsidRPr="00D77644">
          <w:rPr>
            <w:rStyle w:val="Hyperlink"/>
            <w:rFonts w:cs="Arial"/>
            <w:color w:val="000000" w:themeColor="text1"/>
          </w:rPr>
          <w:t>https://www.gov.uk/government/statistics/gcse-and-equivalent-attainment-by-pupil-characteristics-in-england-2016-to-2017</w:t>
        </w:r>
      </w:hyperlink>
    </w:p>
    <w:p w14:paraId="3C79ED6C" w14:textId="77777777" w:rsidR="00D77644" w:rsidRPr="00B708BC" w:rsidRDefault="00D77644" w:rsidP="00B708BC">
      <w:pPr>
        <w:pStyle w:val="AssignBody"/>
        <w:spacing w:line="240" w:lineRule="auto"/>
        <w:rPr>
          <w:rFonts w:cs="Arial"/>
          <w:color w:val="000000" w:themeColor="text1"/>
        </w:rPr>
      </w:pPr>
    </w:p>
    <w:p w14:paraId="3866C423" w14:textId="77777777" w:rsidR="00D77644" w:rsidRPr="00D77644" w:rsidRDefault="00D77644" w:rsidP="00B708BC">
      <w:pPr>
        <w:pStyle w:val="AssignBody"/>
        <w:spacing w:line="240" w:lineRule="auto"/>
        <w:rPr>
          <w:rFonts w:cs="Arial"/>
          <w:color w:val="000000" w:themeColor="text1"/>
        </w:rPr>
      </w:pPr>
      <w:r w:rsidRPr="00D77644">
        <w:rPr>
          <w:rFonts w:cs="Arial"/>
          <w:color w:val="000000" w:themeColor="text1"/>
        </w:rPr>
        <w:t xml:space="preserve">EEF (2018) </w:t>
      </w:r>
      <w:r w:rsidRPr="00D77644">
        <w:rPr>
          <w:rFonts w:cs="Arial"/>
          <w:i/>
          <w:iCs/>
          <w:color w:val="000000" w:themeColor="text1"/>
        </w:rPr>
        <w:t>Closing the attainment gap</w:t>
      </w:r>
      <w:r w:rsidRPr="00D77644">
        <w:rPr>
          <w:rFonts w:cs="Arial"/>
          <w:color w:val="000000" w:themeColor="text1"/>
        </w:rPr>
        <w:t xml:space="preserve">, </w:t>
      </w:r>
      <w:r w:rsidRPr="00D77644">
        <w:rPr>
          <w:rFonts w:cs="Arial"/>
          <w:i/>
          <w:iCs/>
          <w:color w:val="000000" w:themeColor="text1"/>
        </w:rPr>
        <w:t>Education Endowment Foundation</w:t>
      </w:r>
      <w:r w:rsidRPr="00D77644">
        <w:rPr>
          <w:rFonts w:cs="Arial"/>
          <w:color w:val="000000" w:themeColor="text1"/>
        </w:rPr>
        <w:t xml:space="preserve">. Available at: https://educationendowmentfoundation.org.uk/support-for-schools/bitesize-support/closing-the-attainment-gap (Accessed: April 15, 2023). </w:t>
      </w:r>
    </w:p>
    <w:p w14:paraId="26D79B1F" w14:textId="77777777" w:rsidR="00D77644" w:rsidRPr="00B708BC" w:rsidRDefault="00D77644" w:rsidP="00B708BC">
      <w:pPr>
        <w:pStyle w:val="AssignBody"/>
        <w:spacing w:line="240" w:lineRule="auto"/>
        <w:rPr>
          <w:rFonts w:cs="Arial"/>
          <w:color w:val="000000" w:themeColor="text1"/>
        </w:rPr>
      </w:pPr>
    </w:p>
    <w:p w14:paraId="42F6AE66" w14:textId="77777777" w:rsidR="00D77644" w:rsidRPr="00B708BC" w:rsidRDefault="00D77644" w:rsidP="00B708BC">
      <w:pPr>
        <w:pStyle w:val="NoSpacing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B708BC">
        <w:rPr>
          <w:rFonts w:ascii="Arial" w:hAnsi="Arial" w:cs="Arial"/>
          <w:color w:val="000000" w:themeColor="text1"/>
          <w:shd w:val="clear" w:color="auto" w:fill="FFFFFF"/>
        </w:rPr>
        <w:t>Estyn</w:t>
      </w:r>
      <w:proofErr w:type="spellEnd"/>
      <w:r w:rsidRPr="00B708BC">
        <w:rPr>
          <w:rFonts w:ascii="Arial" w:hAnsi="Arial" w:cs="Arial"/>
          <w:color w:val="000000" w:themeColor="text1"/>
          <w:shd w:val="clear" w:color="auto" w:fill="FFFFFF"/>
        </w:rPr>
        <w:t xml:space="preserve"> (2018) </w:t>
      </w:r>
      <w:proofErr w:type="spellStart"/>
      <w:r w:rsidRPr="00B708BC">
        <w:rPr>
          <w:rFonts w:ascii="Arial" w:hAnsi="Arial" w:cs="Arial"/>
          <w:color w:val="000000" w:themeColor="text1"/>
          <w:highlight w:val="black"/>
          <w:shd w:val="clear" w:color="auto" w:fill="FFFFFF"/>
        </w:rPr>
        <w:t>Craigfelen</w:t>
      </w:r>
      <w:proofErr w:type="spellEnd"/>
      <w:r w:rsidRPr="00B708BC">
        <w:rPr>
          <w:rFonts w:ascii="Arial" w:hAnsi="Arial" w:cs="Arial"/>
          <w:color w:val="000000" w:themeColor="text1"/>
          <w:highlight w:val="black"/>
          <w:shd w:val="clear" w:color="auto" w:fill="FFFFFF"/>
        </w:rPr>
        <w:t xml:space="preserve"> Primary</w:t>
      </w:r>
      <w:r w:rsidRPr="00B708BC">
        <w:rPr>
          <w:rFonts w:ascii="Arial" w:hAnsi="Arial" w:cs="Arial"/>
          <w:color w:val="000000" w:themeColor="text1"/>
          <w:shd w:val="clear" w:color="auto" w:fill="FFFFFF"/>
        </w:rPr>
        <w:t xml:space="preserve"> School Report. Available at: </w:t>
      </w:r>
    </w:p>
    <w:p w14:paraId="0C8D6749" w14:textId="77777777" w:rsidR="00D77644" w:rsidRPr="00B708BC" w:rsidRDefault="00D77644" w:rsidP="00B708BC">
      <w:pPr>
        <w:pStyle w:val="NoSpacing"/>
        <w:rPr>
          <w:rFonts w:ascii="Arial" w:hAnsi="Arial" w:cs="Arial"/>
          <w:color w:val="000000" w:themeColor="text1"/>
          <w:shd w:val="clear" w:color="auto" w:fill="FFFFFF"/>
        </w:rPr>
      </w:pPr>
      <w:hyperlink r:id="rId10" w:history="1">
        <w:r w:rsidRPr="00B708BC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https://www.estyn.gov.wales/system/files/</w:t>
        </w:r>
        <w:r w:rsidRPr="00B708BC">
          <w:rPr>
            <w:rStyle w:val="Hyperlink"/>
            <w:rFonts w:ascii="Arial" w:hAnsi="Arial" w:cs="Arial"/>
            <w:color w:val="000000" w:themeColor="text1"/>
            <w:highlight w:val="black"/>
            <w:shd w:val="clear" w:color="auto" w:fill="FFFFFF"/>
          </w:rPr>
          <w:t>202008/Craigfelen%2520Primary%2520School.pdf</w:t>
        </w:r>
      </w:hyperlink>
      <w:r w:rsidRPr="00B708BC">
        <w:rPr>
          <w:rFonts w:ascii="Arial" w:hAnsi="Arial" w:cs="Arial"/>
          <w:color w:val="000000" w:themeColor="text1"/>
          <w:shd w:val="clear" w:color="auto" w:fill="FFFFFF"/>
        </w:rPr>
        <w:t xml:space="preserve"> (Accessed: 2 April 2023).</w:t>
      </w:r>
    </w:p>
    <w:p w14:paraId="164728D8" w14:textId="77777777" w:rsidR="00D77644" w:rsidRPr="00B708BC" w:rsidRDefault="00D77644" w:rsidP="00B708BC">
      <w:pPr>
        <w:pStyle w:val="AssignBody"/>
        <w:spacing w:line="240" w:lineRule="auto"/>
        <w:rPr>
          <w:rFonts w:cs="Arial"/>
          <w:color w:val="000000" w:themeColor="text1"/>
        </w:rPr>
      </w:pPr>
    </w:p>
    <w:p w14:paraId="28866F5C" w14:textId="77777777" w:rsidR="00B708BC" w:rsidRPr="00D77644" w:rsidRDefault="00B708BC" w:rsidP="00B708BC">
      <w:pPr>
        <w:pStyle w:val="AssignBody"/>
        <w:spacing w:line="240" w:lineRule="auto"/>
        <w:rPr>
          <w:rFonts w:cs="Arial"/>
          <w:color w:val="000000" w:themeColor="text1"/>
        </w:rPr>
      </w:pPr>
      <w:r w:rsidRPr="00D77644">
        <w:rPr>
          <w:rFonts w:cs="Arial"/>
          <w:color w:val="000000" w:themeColor="text1"/>
        </w:rPr>
        <w:t xml:space="preserve">McGregor, S. (2020a). The Benefits of Child-Led Learning. </w:t>
      </w:r>
      <w:proofErr w:type="spellStart"/>
      <w:r w:rsidRPr="00D77644">
        <w:rPr>
          <w:rFonts w:cs="Arial"/>
          <w:color w:val="000000" w:themeColor="text1"/>
        </w:rPr>
        <w:t>Verywell</w:t>
      </w:r>
      <w:proofErr w:type="spellEnd"/>
      <w:r w:rsidRPr="00D77644">
        <w:rPr>
          <w:rFonts w:cs="Arial"/>
          <w:color w:val="000000" w:themeColor="text1"/>
        </w:rPr>
        <w:t xml:space="preserve"> Family. </w:t>
      </w:r>
      <w:hyperlink r:id="rId11" w:history="1">
        <w:r w:rsidRPr="00D77644">
          <w:rPr>
            <w:rStyle w:val="Hyperlink"/>
            <w:rFonts w:cs="Arial"/>
            <w:color w:val="000000" w:themeColor="text1"/>
          </w:rPr>
          <w:t>https://www.verywellfamily.com/the-benefits-of-child-led-learning-5073512</w:t>
        </w:r>
      </w:hyperlink>
    </w:p>
    <w:p w14:paraId="486AECD2" w14:textId="77777777" w:rsidR="00B708BC" w:rsidRPr="00D77644" w:rsidRDefault="00B708BC" w:rsidP="00B708BC">
      <w:pPr>
        <w:pStyle w:val="AssignBody"/>
        <w:spacing w:line="240" w:lineRule="auto"/>
        <w:rPr>
          <w:rFonts w:cs="Arial"/>
          <w:color w:val="000000" w:themeColor="text1"/>
        </w:rPr>
      </w:pPr>
    </w:p>
    <w:p w14:paraId="490C0A4E" w14:textId="77777777" w:rsidR="00B708BC" w:rsidRPr="00B708BC" w:rsidRDefault="00B708BC" w:rsidP="00B708BC">
      <w:pPr>
        <w:pStyle w:val="AssignBody"/>
        <w:spacing w:line="240" w:lineRule="auto"/>
        <w:rPr>
          <w:rFonts w:cs="Arial"/>
          <w:color w:val="000000" w:themeColor="text1"/>
        </w:rPr>
      </w:pPr>
      <w:r w:rsidRPr="00B708BC">
        <w:rPr>
          <w:rFonts w:cs="Arial"/>
          <w:color w:val="000000" w:themeColor="text1"/>
        </w:rPr>
        <w:t xml:space="preserve">McGregor, S. (2020b). The Importance of Social Skills in Child Development. </w:t>
      </w:r>
      <w:proofErr w:type="spellStart"/>
      <w:r w:rsidRPr="00B708BC">
        <w:rPr>
          <w:rFonts w:cs="Arial"/>
          <w:color w:val="000000" w:themeColor="text1"/>
        </w:rPr>
        <w:t>Verywell</w:t>
      </w:r>
      <w:proofErr w:type="spellEnd"/>
      <w:r w:rsidRPr="00B708BC">
        <w:rPr>
          <w:rFonts w:cs="Arial"/>
          <w:color w:val="000000" w:themeColor="text1"/>
        </w:rPr>
        <w:t xml:space="preserve"> Family. </w:t>
      </w:r>
      <w:hyperlink r:id="rId12" w:history="1">
        <w:r w:rsidRPr="00B708BC">
          <w:rPr>
            <w:rStyle w:val="Hyperlink"/>
            <w:rFonts w:cs="Arial"/>
            <w:color w:val="000000" w:themeColor="text1"/>
          </w:rPr>
          <w:t>https://www.verywellfamily.com/the-importance-of-social-skills-in-child-development-4157113</w:t>
        </w:r>
      </w:hyperlink>
    </w:p>
    <w:p w14:paraId="6B61F87B" w14:textId="77777777" w:rsidR="00B708BC" w:rsidRPr="00B708BC" w:rsidRDefault="00B708BC" w:rsidP="00B708BC">
      <w:pPr>
        <w:pStyle w:val="AssignBody"/>
        <w:spacing w:line="240" w:lineRule="auto"/>
        <w:rPr>
          <w:rFonts w:cs="Arial"/>
          <w:color w:val="000000" w:themeColor="text1"/>
        </w:rPr>
      </w:pPr>
    </w:p>
    <w:p w14:paraId="3E1691FF" w14:textId="77777777" w:rsidR="00B708BC" w:rsidRPr="00B708BC" w:rsidRDefault="00B708BC" w:rsidP="00B708BC">
      <w:pPr>
        <w:pStyle w:val="NoSpacing"/>
        <w:rPr>
          <w:rFonts w:ascii="Arial" w:hAnsi="Arial" w:cs="Arial"/>
          <w:color w:val="000000" w:themeColor="text1"/>
        </w:rPr>
      </w:pPr>
      <w:r w:rsidRPr="00B708BC">
        <w:rPr>
          <w:rFonts w:ascii="Arial" w:hAnsi="Arial" w:cs="Arial"/>
          <w:color w:val="000000" w:themeColor="text1"/>
        </w:rPr>
        <w:t>My Local School</w:t>
      </w:r>
      <w:r w:rsidRPr="00B708BC">
        <w:rPr>
          <w:rFonts w:ascii="Arial" w:hAnsi="Arial" w:cs="Arial"/>
          <w:i/>
          <w:iCs/>
          <w:color w:val="000000" w:themeColor="text1"/>
        </w:rPr>
        <w:t> </w:t>
      </w:r>
      <w:r w:rsidRPr="00B708BC">
        <w:rPr>
          <w:rFonts w:ascii="Arial" w:hAnsi="Arial" w:cs="Arial"/>
          <w:color w:val="000000" w:themeColor="text1"/>
        </w:rPr>
        <w:t xml:space="preserve">(2022). </w:t>
      </w:r>
      <w:r w:rsidRPr="00B708BC">
        <w:rPr>
          <w:rFonts w:ascii="Arial" w:hAnsi="Arial" w:cs="Arial"/>
          <w:i/>
          <w:iCs/>
          <w:color w:val="000000" w:themeColor="text1"/>
        </w:rPr>
        <w:t>Welsh Government</w:t>
      </w:r>
      <w:r w:rsidRPr="00B708BC">
        <w:rPr>
          <w:rFonts w:ascii="Arial" w:hAnsi="Arial" w:cs="Arial"/>
          <w:color w:val="000000" w:themeColor="text1"/>
        </w:rPr>
        <w:t>. Available at: https://mylocalschool.gov.wales/</w:t>
      </w:r>
      <w:r w:rsidRPr="00B708BC">
        <w:rPr>
          <w:rFonts w:ascii="Arial" w:hAnsi="Arial" w:cs="Arial"/>
          <w:color w:val="000000" w:themeColor="text1"/>
          <w:highlight w:val="black"/>
        </w:rPr>
        <w:t>School/6702215?lang=en</w:t>
      </w:r>
      <w:r w:rsidRPr="00B708BC">
        <w:rPr>
          <w:rFonts w:ascii="Arial" w:hAnsi="Arial" w:cs="Arial"/>
          <w:color w:val="000000" w:themeColor="text1"/>
        </w:rPr>
        <w:t xml:space="preserve"> (Accessed: April 2, 2023). </w:t>
      </w:r>
    </w:p>
    <w:p w14:paraId="4380C51C" w14:textId="77777777" w:rsidR="00B708BC" w:rsidRPr="00B708BC" w:rsidRDefault="00B708BC" w:rsidP="00B708BC">
      <w:pPr>
        <w:pStyle w:val="AssignBody"/>
        <w:spacing w:line="240" w:lineRule="auto"/>
        <w:rPr>
          <w:rFonts w:cs="Arial"/>
          <w:color w:val="000000" w:themeColor="text1"/>
        </w:rPr>
      </w:pPr>
    </w:p>
    <w:p w14:paraId="63B2AF4B" w14:textId="77777777" w:rsidR="00D77644" w:rsidRPr="00D77644" w:rsidRDefault="00D77644" w:rsidP="00B708BC">
      <w:pPr>
        <w:pStyle w:val="AssignBody"/>
        <w:spacing w:line="240" w:lineRule="auto"/>
        <w:rPr>
          <w:rFonts w:cs="Arial"/>
          <w:i/>
          <w:iCs/>
          <w:color w:val="000000" w:themeColor="text1"/>
        </w:rPr>
      </w:pPr>
      <w:r w:rsidRPr="00D77644">
        <w:rPr>
          <w:rFonts w:cs="Arial"/>
          <w:color w:val="000000" w:themeColor="text1"/>
        </w:rPr>
        <w:t xml:space="preserve">Sullivan, M. (1988) </w:t>
      </w:r>
      <w:r w:rsidRPr="00D77644">
        <w:rPr>
          <w:rFonts w:cs="Arial"/>
          <w:i/>
          <w:iCs/>
          <w:color w:val="000000" w:themeColor="text1"/>
        </w:rPr>
        <w:t xml:space="preserve">Bright ideas. Management </w:t>
      </w:r>
      <w:proofErr w:type="gramStart"/>
      <w:r w:rsidRPr="00D77644">
        <w:rPr>
          <w:rFonts w:cs="Arial"/>
          <w:i/>
          <w:iCs/>
          <w:color w:val="000000" w:themeColor="text1"/>
        </w:rPr>
        <w:t>books ;</w:t>
      </w:r>
      <w:proofErr w:type="gramEnd"/>
      <w:r w:rsidRPr="00D77644">
        <w:rPr>
          <w:rFonts w:cs="Arial"/>
          <w:i/>
          <w:iCs/>
          <w:color w:val="000000" w:themeColor="text1"/>
        </w:rPr>
        <w:t xml:space="preserve"> Parents and schools</w:t>
      </w:r>
      <w:r w:rsidRPr="00D77644">
        <w:rPr>
          <w:rFonts w:cs="Arial"/>
          <w:color w:val="000000" w:themeColor="text1"/>
        </w:rPr>
        <w:t>. Leamington Spa: Scholastic Publications.</w:t>
      </w:r>
    </w:p>
    <w:p w14:paraId="7DF980AB" w14:textId="77777777" w:rsidR="00D77644" w:rsidRPr="00B708BC" w:rsidRDefault="00D77644" w:rsidP="00B708BC">
      <w:pPr>
        <w:pStyle w:val="AssignBody"/>
        <w:spacing w:line="240" w:lineRule="auto"/>
        <w:rPr>
          <w:rFonts w:cs="Arial"/>
          <w:color w:val="000000" w:themeColor="text1"/>
        </w:rPr>
      </w:pPr>
    </w:p>
    <w:p w14:paraId="6D706A38" w14:textId="77777777" w:rsidR="00D77644" w:rsidRPr="00D77644" w:rsidRDefault="00D77644" w:rsidP="00B708BC">
      <w:pPr>
        <w:pStyle w:val="AssignBody"/>
        <w:spacing w:line="240" w:lineRule="auto"/>
        <w:rPr>
          <w:rFonts w:cs="Arial"/>
          <w:color w:val="000000" w:themeColor="text1"/>
        </w:rPr>
      </w:pPr>
      <w:r w:rsidRPr="00D77644">
        <w:rPr>
          <w:rFonts w:cs="Arial"/>
          <w:color w:val="000000" w:themeColor="text1"/>
        </w:rPr>
        <w:t xml:space="preserve">Reardon, S. F. (2011). The widening academic achievement gap between the rich and the poor: </w:t>
      </w:r>
      <w:proofErr w:type="gramStart"/>
      <w:r w:rsidRPr="00D77644">
        <w:rPr>
          <w:rFonts w:cs="Arial"/>
          <w:color w:val="000000" w:themeColor="text1"/>
        </w:rPr>
        <w:t>New</w:t>
      </w:r>
      <w:proofErr w:type="gramEnd"/>
      <w:r w:rsidRPr="00D77644">
        <w:rPr>
          <w:rFonts w:cs="Arial"/>
          <w:color w:val="000000" w:themeColor="text1"/>
        </w:rPr>
        <w:t xml:space="preserve"> evidence and possible explanations. In R. Murnane &amp; G. </w:t>
      </w:r>
    </w:p>
    <w:p w14:paraId="701CE953" w14:textId="77777777" w:rsidR="00B708BC" w:rsidRDefault="00B708BC" w:rsidP="00B708BC">
      <w:pPr>
        <w:pStyle w:val="AssignBody"/>
        <w:spacing w:line="240" w:lineRule="auto"/>
        <w:rPr>
          <w:rFonts w:cs="Arial"/>
          <w:color w:val="000000" w:themeColor="text1"/>
        </w:rPr>
      </w:pPr>
    </w:p>
    <w:p w14:paraId="767C18BD" w14:textId="02149119" w:rsidR="00B708BC" w:rsidRPr="00B708BC" w:rsidRDefault="00B708BC" w:rsidP="00B708BC">
      <w:pPr>
        <w:pStyle w:val="AssignBody"/>
        <w:spacing w:line="240" w:lineRule="auto"/>
        <w:rPr>
          <w:rFonts w:cs="Arial"/>
          <w:color w:val="000000" w:themeColor="text1"/>
        </w:rPr>
      </w:pPr>
      <w:r w:rsidRPr="00B708BC">
        <w:rPr>
          <w:rFonts w:cs="Arial"/>
          <w:color w:val="000000" w:themeColor="text1"/>
        </w:rPr>
        <w:t>Welsh Government (2012) </w:t>
      </w:r>
      <w:r w:rsidRPr="00B708BC">
        <w:rPr>
          <w:rFonts w:cs="Arial"/>
          <w:i/>
          <w:iCs/>
          <w:color w:val="000000" w:themeColor="text1"/>
        </w:rPr>
        <w:t>Pupil deprivation grant</w:t>
      </w:r>
      <w:r>
        <w:rPr>
          <w:rFonts w:cs="Arial"/>
          <w:i/>
          <w:iCs/>
          <w:color w:val="000000" w:themeColor="text1"/>
        </w:rPr>
        <w:t>.</w:t>
      </w:r>
      <w:r w:rsidRPr="00B708BC">
        <w:rPr>
          <w:rFonts w:cs="Arial"/>
          <w:color w:val="000000" w:themeColor="text1"/>
        </w:rPr>
        <w:t xml:space="preserve"> Available at: https://www.gov.wales/sites/default/files/publications/2018-03/pupil-deprivation-grant-essential-guidance.pdf (Accessed: April 16, 2023). </w:t>
      </w:r>
    </w:p>
    <w:p w14:paraId="51F7BC08" w14:textId="77777777" w:rsidR="00B708BC" w:rsidRDefault="00B708BC" w:rsidP="00B708BC">
      <w:pPr>
        <w:pStyle w:val="AssignBody"/>
        <w:spacing w:line="240" w:lineRule="auto"/>
        <w:rPr>
          <w:rFonts w:cs="Arial"/>
          <w:color w:val="000000" w:themeColor="text1"/>
        </w:rPr>
      </w:pPr>
    </w:p>
    <w:p w14:paraId="70A88A11" w14:textId="77777777" w:rsidR="00B708BC" w:rsidRDefault="00B708BC" w:rsidP="00B708BC">
      <w:pPr>
        <w:pStyle w:val="AssignBody"/>
        <w:spacing w:line="240" w:lineRule="auto"/>
        <w:rPr>
          <w:rFonts w:cs="Arial"/>
          <w:color w:val="000000" w:themeColor="text1"/>
        </w:rPr>
      </w:pPr>
      <w:r w:rsidRPr="00B708BC">
        <w:rPr>
          <w:rFonts w:cs="Arial"/>
          <w:color w:val="000000" w:themeColor="text1"/>
        </w:rPr>
        <w:t>Welsh Government</w:t>
      </w:r>
      <w:r w:rsidRPr="00D77644">
        <w:rPr>
          <w:rFonts w:cs="Arial"/>
          <w:color w:val="000000" w:themeColor="text1"/>
        </w:rPr>
        <w:t xml:space="preserve"> (2021) </w:t>
      </w:r>
      <w:r w:rsidRPr="00D77644">
        <w:rPr>
          <w:rFonts w:cs="Arial"/>
          <w:i/>
          <w:iCs/>
          <w:color w:val="000000" w:themeColor="text1"/>
        </w:rPr>
        <w:t>£15 million for Education Technology in schools next year</w:t>
      </w:r>
      <w:r w:rsidRPr="00D77644">
        <w:rPr>
          <w:rFonts w:cs="Arial"/>
          <w:color w:val="000000" w:themeColor="text1"/>
        </w:rPr>
        <w:t>, </w:t>
      </w:r>
      <w:r w:rsidRPr="00D77644">
        <w:rPr>
          <w:rFonts w:cs="Arial"/>
          <w:i/>
          <w:iCs/>
          <w:color w:val="000000" w:themeColor="text1"/>
        </w:rPr>
        <w:t>GOV.WALES</w:t>
      </w:r>
      <w:r w:rsidRPr="00D77644">
        <w:rPr>
          <w:rFonts w:cs="Arial"/>
          <w:color w:val="000000" w:themeColor="text1"/>
        </w:rPr>
        <w:t>. Available at: https://www.gov.wales/15-million-education-technology-schools-next-year (Accessed: April 10, 2023). </w:t>
      </w:r>
    </w:p>
    <w:p w14:paraId="2367EA64" w14:textId="77777777" w:rsidR="00B708BC" w:rsidRDefault="00B708BC" w:rsidP="00B708BC">
      <w:pPr>
        <w:pStyle w:val="AssignBody"/>
        <w:spacing w:line="240" w:lineRule="auto"/>
        <w:rPr>
          <w:rFonts w:cs="Arial"/>
          <w:color w:val="000000" w:themeColor="text1"/>
        </w:rPr>
      </w:pPr>
    </w:p>
    <w:p w14:paraId="0623BC77" w14:textId="77777777" w:rsidR="00B708BC" w:rsidRPr="00B708BC" w:rsidRDefault="00B708BC" w:rsidP="00B708BC">
      <w:pPr>
        <w:pStyle w:val="AssignBody"/>
        <w:spacing w:line="240" w:lineRule="auto"/>
        <w:rPr>
          <w:rFonts w:cs="Arial"/>
          <w:color w:val="000000" w:themeColor="text1"/>
        </w:rPr>
      </w:pPr>
      <w:r w:rsidRPr="00B708BC">
        <w:rPr>
          <w:rFonts w:cs="Arial"/>
          <w:color w:val="000000" w:themeColor="text1"/>
        </w:rPr>
        <w:t>Welsh Government (2022) </w:t>
      </w:r>
      <w:r w:rsidRPr="00B708BC">
        <w:rPr>
          <w:rFonts w:cs="Arial"/>
          <w:i/>
          <w:iCs/>
          <w:color w:val="000000" w:themeColor="text1"/>
        </w:rPr>
        <w:t>Child poverty strategy: 2022 progress report</w:t>
      </w:r>
      <w:r w:rsidRPr="00B708BC">
        <w:rPr>
          <w:rFonts w:cs="Arial"/>
          <w:color w:val="000000" w:themeColor="text1"/>
        </w:rPr>
        <w:t>, </w:t>
      </w:r>
      <w:r w:rsidRPr="00B708BC">
        <w:rPr>
          <w:rFonts w:cs="Arial"/>
          <w:i/>
          <w:iCs/>
          <w:color w:val="000000" w:themeColor="text1"/>
        </w:rPr>
        <w:t>GOV.WALES</w:t>
      </w:r>
      <w:r w:rsidRPr="00B708BC">
        <w:rPr>
          <w:rFonts w:cs="Arial"/>
          <w:color w:val="000000" w:themeColor="text1"/>
        </w:rPr>
        <w:t>. Available at: https://www.gov.wales/child-poverty-strategy-2022-progress-report-html (Accessed: April 16, 2023). </w:t>
      </w:r>
    </w:p>
    <w:p w14:paraId="5F4E8CB9" w14:textId="2E52D20E" w:rsidR="00D77644" w:rsidRPr="00B708BC" w:rsidRDefault="00D77644" w:rsidP="00B708BC">
      <w:pPr>
        <w:pStyle w:val="AssignBody"/>
        <w:spacing w:line="240" w:lineRule="auto"/>
        <w:rPr>
          <w:rFonts w:cs="Arial"/>
          <w:color w:val="000000" w:themeColor="text1"/>
        </w:rPr>
      </w:pPr>
    </w:p>
    <w:sectPr w:rsidR="00D77644" w:rsidRPr="00B708BC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32BAF5" w14:textId="77777777" w:rsidR="005C6E1F" w:rsidRDefault="005C6E1F" w:rsidP="00E611D9">
      <w:pPr>
        <w:spacing w:after="0" w:line="240" w:lineRule="auto"/>
      </w:pPr>
      <w:r>
        <w:separator/>
      </w:r>
    </w:p>
  </w:endnote>
  <w:endnote w:type="continuationSeparator" w:id="0">
    <w:p w14:paraId="1E429460" w14:textId="77777777" w:rsidR="005C6E1F" w:rsidRDefault="005C6E1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C7170C" w14:textId="77777777" w:rsidR="005C6E1F" w:rsidRDefault="005C6E1F" w:rsidP="00E611D9">
      <w:pPr>
        <w:spacing w:after="0" w:line="240" w:lineRule="auto"/>
      </w:pPr>
      <w:r>
        <w:separator/>
      </w:r>
    </w:p>
  </w:footnote>
  <w:footnote w:type="continuationSeparator" w:id="0">
    <w:p w14:paraId="1B309B68" w14:textId="77777777" w:rsidR="005C6E1F" w:rsidRDefault="005C6E1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D354B8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D5EAE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22996A5" w:rsidR="00E611D9" w:rsidRPr="00E611D9" w:rsidRDefault="00D77644" w:rsidP="00DD5EAE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                       </w:t>
          </w:r>
          <w:r w:rsidR="00E611D9">
            <w:rPr>
              <w:rFonts w:ascii="Arial" w:hAnsi="Arial" w:cs="Arial"/>
            </w:rPr>
            <w:t xml:space="preserve">Student Number: </w:t>
          </w:r>
          <w:r w:rsidR="00DD5EAE">
            <w:rPr>
              <w:rFonts w:ascii="Arial" w:hAnsi="Arial" w:cs="Arial"/>
            </w:rPr>
            <w:t>2207087</w:t>
          </w:r>
        </w:p>
      </w:tc>
    </w:tr>
    <w:tr w:rsidR="00D77644" w:rsidRPr="00E611D9" w14:paraId="6BB3DE71" w14:textId="77777777" w:rsidTr="00D77644">
      <w:trPr>
        <w:trHeight w:val="99"/>
      </w:trPr>
      <w:tc>
        <w:tcPr>
          <w:tcW w:w="4508" w:type="dxa"/>
        </w:tcPr>
        <w:p w14:paraId="50313CC8" w14:textId="77777777" w:rsidR="00D77644" w:rsidRPr="00E611D9" w:rsidRDefault="00D77644">
          <w:pPr>
            <w:pStyle w:val="Header"/>
            <w:rPr>
              <w:rFonts w:ascii="Arial" w:hAnsi="Arial" w:cs="Arial"/>
            </w:rPr>
          </w:pPr>
        </w:p>
      </w:tc>
      <w:tc>
        <w:tcPr>
          <w:tcW w:w="4508" w:type="dxa"/>
        </w:tcPr>
        <w:p w14:paraId="0BF5B1D5" w14:textId="77777777" w:rsidR="00D77644" w:rsidRDefault="00D77644" w:rsidP="00DD5EAE">
          <w:pPr>
            <w:pStyle w:val="Header"/>
            <w:rPr>
              <w:rFonts w:ascii="Arial" w:hAnsi="Arial" w:cs="Arial"/>
            </w:rPr>
          </w:pPr>
        </w:p>
      </w:tc>
    </w:tr>
  </w:tbl>
  <w:p w14:paraId="31028CA5" w14:textId="4A66D292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F3E6E"/>
    <w:rsid w:val="001D2CF5"/>
    <w:rsid w:val="002229F0"/>
    <w:rsid w:val="003B567F"/>
    <w:rsid w:val="003E55AE"/>
    <w:rsid w:val="00403FB7"/>
    <w:rsid w:val="00433F17"/>
    <w:rsid w:val="005956FB"/>
    <w:rsid w:val="005C6E1F"/>
    <w:rsid w:val="00604B93"/>
    <w:rsid w:val="006419C3"/>
    <w:rsid w:val="00680F0E"/>
    <w:rsid w:val="00691A46"/>
    <w:rsid w:val="006B5861"/>
    <w:rsid w:val="00817F7A"/>
    <w:rsid w:val="00877A8E"/>
    <w:rsid w:val="009A0ECE"/>
    <w:rsid w:val="009B47AE"/>
    <w:rsid w:val="00AD4EBD"/>
    <w:rsid w:val="00B67895"/>
    <w:rsid w:val="00B708BC"/>
    <w:rsid w:val="00BC651E"/>
    <w:rsid w:val="00CD1240"/>
    <w:rsid w:val="00D77644"/>
    <w:rsid w:val="00DD5EAE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776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7644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D77644"/>
    <w:pPr>
      <w:spacing w:after="0" w:line="240" w:lineRule="auto"/>
    </w:pPr>
    <w:rPr>
      <w:rFonts w:eastAsiaTheme="minorEastAsia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77644"/>
    <w:rPr>
      <w:rFonts w:eastAsiaTheme="minorEastAsia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7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1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61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13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0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92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95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83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74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63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8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verywellfamily.com/the-importance-of-social-skills-in-child-development-4157113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verywellfamily.com/the-benefits-of-child-led-learning-5073512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www.estyn.gov.wales/system/files/202008/Craigfelen%2520Primary%2520School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gov.uk/government/statistics/gcse-and-equivalent-attainment-by-pupil-characteristics-in-england-2016-to-2017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426</Words>
  <Characters>2432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Tomsi Roberts</cp:lastModifiedBy>
  <cp:revision>4</cp:revision>
  <dcterms:created xsi:type="dcterms:W3CDTF">2023-03-25T10:01:00Z</dcterms:created>
  <dcterms:modified xsi:type="dcterms:W3CDTF">2023-04-16T11:03:00Z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