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7188" w:rsidRPr="0056550D" w:rsidRDefault="00377188" w:rsidP="00377188">
      <w:pPr>
        <w:spacing w:after="160" w:line="259" w:lineRule="auto"/>
        <w:rPr>
          <w:rFonts w:eastAsia="Times New Roman" w:cs="Times New Roman"/>
          <w:b/>
          <w:bCs/>
          <w:color w:val="000000" w:themeColor="text1"/>
          <w:szCs w:val="24"/>
          <w:lang w:val="en-GB" w:bidi="bn-IN"/>
        </w:rPr>
      </w:pPr>
    </w:p>
    <w:p w:rsidR="00377188" w:rsidRPr="0056550D" w:rsidRDefault="00377188" w:rsidP="00377188">
      <w:pPr>
        <w:spacing w:after="160" w:line="259" w:lineRule="auto"/>
        <w:rPr>
          <w:rFonts w:eastAsia="Times New Roman" w:cs="Times New Roman"/>
          <w:b/>
          <w:bCs/>
          <w:color w:val="000000" w:themeColor="text1"/>
          <w:szCs w:val="24"/>
          <w:lang w:val="en-GB" w:bidi="bn-IN"/>
        </w:rPr>
      </w:pPr>
    </w:p>
    <w:p w:rsidR="00377188" w:rsidRPr="0056550D" w:rsidRDefault="00377188" w:rsidP="00377188">
      <w:pPr>
        <w:spacing w:after="160" w:line="259" w:lineRule="auto"/>
        <w:rPr>
          <w:rFonts w:eastAsia="Times New Roman" w:cs="Times New Roman"/>
          <w:b/>
          <w:bCs/>
          <w:color w:val="000000" w:themeColor="text1"/>
          <w:szCs w:val="24"/>
          <w:lang w:val="en-GB" w:bidi="bn-IN"/>
        </w:rPr>
      </w:pPr>
    </w:p>
    <w:p w:rsidR="00377188" w:rsidRPr="0056550D" w:rsidRDefault="00377188" w:rsidP="00377188">
      <w:pPr>
        <w:spacing w:after="160" w:line="259" w:lineRule="auto"/>
        <w:rPr>
          <w:rFonts w:eastAsia="Times New Roman" w:cs="Times New Roman"/>
          <w:b/>
          <w:bCs/>
          <w:color w:val="000000" w:themeColor="text1"/>
          <w:szCs w:val="24"/>
          <w:lang w:val="en-GB" w:bidi="bn-IN"/>
        </w:rPr>
      </w:pPr>
    </w:p>
    <w:p w:rsidR="00377188" w:rsidRPr="0056550D" w:rsidRDefault="00377188" w:rsidP="00377188">
      <w:pPr>
        <w:spacing w:after="160" w:line="259" w:lineRule="auto"/>
        <w:rPr>
          <w:rFonts w:eastAsia="Times New Roman" w:cs="Times New Roman"/>
          <w:b/>
          <w:bCs/>
          <w:color w:val="000000" w:themeColor="text1"/>
          <w:sz w:val="36"/>
          <w:szCs w:val="36"/>
          <w:lang w:val="en-GB" w:bidi="bn-IN"/>
        </w:rPr>
      </w:pPr>
    </w:p>
    <w:p w:rsidR="00CD582C" w:rsidRPr="0056550D" w:rsidRDefault="00CD582C" w:rsidP="00377188">
      <w:pPr>
        <w:spacing w:after="160" w:line="259" w:lineRule="auto"/>
        <w:jc w:val="center"/>
        <w:rPr>
          <w:rFonts w:eastAsia="Times New Roman" w:cs="Times New Roman"/>
          <w:b/>
          <w:bCs/>
          <w:color w:val="000000" w:themeColor="text1"/>
          <w:sz w:val="32"/>
          <w:szCs w:val="32"/>
          <w:lang w:val="en-GB" w:bidi="bn-IN"/>
        </w:rPr>
      </w:pPr>
    </w:p>
    <w:p w:rsidR="00CD582C" w:rsidRPr="0056550D" w:rsidRDefault="00CD582C" w:rsidP="00377188">
      <w:pPr>
        <w:spacing w:after="160" w:line="259" w:lineRule="auto"/>
        <w:jc w:val="center"/>
        <w:rPr>
          <w:rFonts w:eastAsia="Times New Roman" w:cs="Times New Roman"/>
          <w:b/>
          <w:bCs/>
          <w:color w:val="000000" w:themeColor="text1"/>
          <w:sz w:val="32"/>
          <w:szCs w:val="32"/>
          <w:lang w:val="en-GB" w:bidi="bn-IN"/>
        </w:rPr>
      </w:pPr>
    </w:p>
    <w:p w:rsidR="00CD582C" w:rsidRPr="0056550D" w:rsidRDefault="00CD582C" w:rsidP="00377188">
      <w:pPr>
        <w:spacing w:after="160" w:line="259" w:lineRule="auto"/>
        <w:jc w:val="center"/>
        <w:rPr>
          <w:rFonts w:eastAsia="Times New Roman" w:cs="Times New Roman"/>
          <w:b/>
          <w:bCs/>
          <w:color w:val="000000" w:themeColor="text1"/>
          <w:sz w:val="32"/>
          <w:szCs w:val="32"/>
          <w:lang w:val="en-GB" w:bidi="bn-IN"/>
        </w:rPr>
      </w:pPr>
    </w:p>
    <w:p w:rsidR="00CD582C" w:rsidRPr="0056550D" w:rsidRDefault="00CD582C" w:rsidP="00377188">
      <w:pPr>
        <w:spacing w:after="160" w:line="259" w:lineRule="auto"/>
        <w:jc w:val="center"/>
        <w:rPr>
          <w:rFonts w:eastAsia="Times New Roman" w:cs="Times New Roman"/>
          <w:b/>
          <w:bCs/>
          <w:color w:val="000000" w:themeColor="text1"/>
          <w:sz w:val="32"/>
          <w:szCs w:val="32"/>
          <w:lang w:val="en-GB" w:bidi="bn-IN"/>
        </w:rPr>
      </w:pPr>
    </w:p>
    <w:p w:rsidR="00CD582C" w:rsidRPr="0056550D" w:rsidRDefault="00CD582C" w:rsidP="00377188">
      <w:pPr>
        <w:spacing w:after="160" w:line="259" w:lineRule="auto"/>
        <w:jc w:val="center"/>
        <w:rPr>
          <w:rFonts w:eastAsia="Times New Roman" w:cs="Times New Roman"/>
          <w:b/>
          <w:bCs/>
          <w:color w:val="000000" w:themeColor="text1"/>
          <w:sz w:val="32"/>
          <w:szCs w:val="32"/>
          <w:lang w:val="en-GB" w:bidi="bn-IN"/>
        </w:rPr>
      </w:pPr>
    </w:p>
    <w:p w:rsidR="00377188" w:rsidRPr="0056550D" w:rsidRDefault="00CD582C" w:rsidP="00377188">
      <w:pPr>
        <w:spacing w:after="160" w:line="259" w:lineRule="auto"/>
        <w:jc w:val="center"/>
        <w:rPr>
          <w:rFonts w:eastAsia="Times New Roman" w:cs="Times New Roman"/>
          <w:b/>
          <w:bCs/>
          <w:color w:val="000000" w:themeColor="text1"/>
          <w:sz w:val="32"/>
          <w:szCs w:val="32"/>
          <w:lang w:val="en-GB" w:bidi="bn-IN"/>
        </w:rPr>
      </w:pPr>
      <w:r w:rsidRPr="0056550D">
        <w:rPr>
          <w:rFonts w:eastAsia="Times New Roman" w:cs="Times New Roman"/>
          <w:b/>
          <w:bCs/>
          <w:color w:val="000000" w:themeColor="text1"/>
          <w:sz w:val="32"/>
          <w:szCs w:val="32"/>
          <w:lang w:val="en-GB" w:bidi="bn-IN"/>
        </w:rPr>
        <w:t>TITLE OF THE MODULE- BMSW4001</w:t>
      </w:r>
    </w:p>
    <w:p w:rsidR="00377188" w:rsidRPr="0056550D" w:rsidRDefault="00CD582C" w:rsidP="00377188">
      <w:pPr>
        <w:spacing w:after="160" w:line="259" w:lineRule="auto"/>
        <w:jc w:val="center"/>
        <w:rPr>
          <w:rFonts w:eastAsia="Times New Roman" w:cs="Times New Roman"/>
          <w:b/>
          <w:bCs/>
          <w:color w:val="000000" w:themeColor="text1"/>
          <w:sz w:val="32"/>
          <w:szCs w:val="32"/>
          <w:lang w:val="en-GB" w:bidi="bn-IN"/>
        </w:rPr>
      </w:pPr>
      <w:r w:rsidRPr="0056550D">
        <w:rPr>
          <w:rFonts w:eastAsia="Times New Roman" w:cs="Times New Roman"/>
          <w:b/>
          <w:bCs/>
          <w:color w:val="000000" w:themeColor="text1"/>
          <w:sz w:val="32"/>
          <w:szCs w:val="32"/>
          <w:lang w:val="en-GB" w:bidi="bn-IN"/>
        </w:rPr>
        <w:t>TITLE OF THE ASSIGNMENT- ACADEMIC AND EMPLOYABILITY SKILLS</w:t>
      </w:r>
    </w:p>
    <w:p w:rsidR="00377188" w:rsidRPr="0056550D" w:rsidRDefault="00CD582C" w:rsidP="00377188">
      <w:pPr>
        <w:spacing w:after="160" w:line="259" w:lineRule="auto"/>
        <w:jc w:val="center"/>
        <w:rPr>
          <w:rFonts w:eastAsia="Times New Roman" w:cs="Times New Roman"/>
          <w:b/>
          <w:bCs/>
          <w:color w:val="000000" w:themeColor="text1"/>
          <w:sz w:val="32"/>
          <w:szCs w:val="32"/>
          <w:lang w:val="en-GB" w:bidi="bn-IN"/>
        </w:rPr>
      </w:pPr>
      <w:r w:rsidRPr="0056550D">
        <w:rPr>
          <w:rFonts w:eastAsia="Times New Roman" w:cs="Times New Roman"/>
          <w:b/>
          <w:bCs/>
          <w:color w:val="000000" w:themeColor="text1"/>
          <w:sz w:val="32"/>
          <w:szCs w:val="32"/>
          <w:lang w:val="en-GB" w:bidi="bn-IN"/>
        </w:rPr>
        <w:t>STUDENT NAME-</w:t>
      </w:r>
      <w:r w:rsidR="003B4FEC">
        <w:rPr>
          <w:rFonts w:eastAsia="Times New Roman" w:cs="Times New Roman"/>
          <w:b/>
          <w:bCs/>
          <w:color w:val="000000" w:themeColor="text1"/>
          <w:sz w:val="32"/>
          <w:szCs w:val="32"/>
          <w:lang w:val="en-GB" w:bidi="bn-IN"/>
        </w:rPr>
        <w:t xml:space="preserve"> PETER STEPNICKA</w:t>
      </w:r>
    </w:p>
    <w:p w:rsidR="00377188" w:rsidRPr="0056550D" w:rsidRDefault="00CD582C" w:rsidP="00377188">
      <w:pPr>
        <w:spacing w:after="160" w:line="259" w:lineRule="auto"/>
        <w:jc w:val="center"/>
        <w:rPr>
          <w:rFonts w:eastAsia="Times New Roman" w:cs="Times New Roman"/>
          <w:b/>
          <w:bCs/>
          <w:color w:val="000000" w:themeColor="text1"/>
          <w:sz w:val="32"/>
          <w:szCs w:val="32"/>
          <w:lang w:val="en-GB" w:bidi="bn-IN"/>
        </w:rPr>
      </w:pPr>
      <w:r w:rsidRPr="0056550D">
        <w:rPr>
          <w:rFonts w:eastAsia="Times New Roman" w:cs="Times New Roman"/>
          <w:b/>
          <w:bCs/>
          <w:color w:val="000000" w:themeColor="text1"/>
          <w:sz w:val="32"/>
          <w:szCs w:val="32"/>
          <w:lang w:val="en-GB" w:bidi="bn-IN"/>
        </w:rPr>
        <w:t>STUDENT NUMBER-</w:t>
      </w:r>
      <w:r w:rsidR="003B4FEC">
        <w:rPr>
          <w:rFonts w:eastAsia="Times New Roman" w:cs="Times New Roman"/>
          <w:b/>
          <w:bCs/>
          <w:color w:val="000000" w:themeColor="text1"/>
          <w:sz w:val="32"/>
          <w:szCs w:val="32"/>
          <w:lang w:val="en-GB" w:bidi="bn-IN"/>
        </w:rPr>
        <w:t xml:space="preserve"> 1921688</w:t>
      </w:r>
    </w:p>
    <w:p w:rsidR="006F2AEA" w:rsidRPr="0056550D" w:rsidRDefault="006F2AEA" w:rsidP="003B4FEC">
      <w:pPr>
        <w:spacing w:after="160" w:line="259" w:lineRule="auto"/>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br w:type="page"/>
      </w:r>
    </w:p>
    <w:sdt>
      <w:sdtPr>
        <w:rPr>
          <w:rFonts w:ascii="Times New Roman" w:eastAsiaTheme="minorHAnsi" w:hAnsi="Times New Roman" w:cstheme="minorBidi"/>
          <w:color w:val="000000" w:themeColor="text1"/>
          <w:sz w:val="24"/>
          <w:szCs w:val="22"/>
          <w:lang w:val="en-GB"/>
        </w:rPr>
        <w:id w:val="435874670"/>
        <w:docPartObj>
          <w:docPartGallery w:val="Table of Contents"/>
          <w:docPartUnique/>
        </w:docPartObj>
      </w:sdtPr>
      <w:sdtEndPr>
        <w:rPr>
          <w:b/>
          <w:bCs/>
          <w:noProof/>
        </w:rPr>
      </w:sdtEndPr>
      <w:sdtContent>
        <w:p w:rsidR="00377188" w:rsidRPr="0056550D" w:rsidRDefault="00377188" w:rsidP="0056550D">
          <w:pPr>
            <w:pStyle w:val="TOCHeading"/>
            <w:jc w:val="center"/>
            <w:rPr>
              <w:rFonts w:ascii="Times New Roman" w:hAnsi="Times New Roman" w:cs="Times New Roman"/>
              <w:b/>
              <w:bCs/>
              <w:color w:val="000000" w:themeColor="text1"/>
              <w:lang w:val="en-GB"/>
            </w:rPr>
          </w:pPr>
          <w:r w:rsidRPr="0056550D">
            <w:rPr>
              <w:rFonts w:ascii="Times New Roman" w:hAnsi="Times New Roman" w:cs="Times New Roman"/>
              <w:b/>
              <w:bCs/>
              <w:color w:val="000000" w:themeColor="text1"/>
              <w:lang w:val="en-GB"/>
            </w:rPr>
            <w:t>Table of Contents</w:t>
          </w:r>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r w:rsidRPr="002F1BCF">
            <w:rPr>
              <w:color w:val="000000" w:themeColor="text1"/>
              <w:lang w:val="en-GB"/>
            </w:rPr>
            <w:fldChar w:fldCharType="begin"/>
          </w:r>
          <w:r w:rsidR="00377188" w:rsidRPr="0056550D">
            <w:rPr>
              <w:color w:val="000000" w:themeColor="text1"/>
              <w:lang w:val="en-GB"/>
            </w:rPr>
            <w:instrText xml:space="preserve"> TOC \o "1-3" \h \z \u </w:instrText>
          </w:r>
          <w:r w:rsidRPr="002F1BCF">
            <w:rPr>
              <w:color w:val="000000" w:themeColor="text1"/>
              <w:lang w:val="en-GB"/>
            </w:rPr>
            <w:fldChar w:fldCharType="separate"/>
          </w:r>
          <w:hyperlink w:anchor="_Toc49060929" w:history="1">
            <w:r w:rsidR="00440BE4" w:rsidRPr="0056550D">
              <w:rPr>
                <w:rStyle w:val="Hyperlink"/>
                <w:rFonts w:eastAsia="Times New Roman"/>
                <w:noProof/>
                <w:color w:val="000000" w:themeColor="text1"/>
                <w:lang w:val="en-GB"/>
              </w:rPr>
              <w:t>Introduction</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_Toc49060929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3</w:t>
            </w:r>
            <w:r w:rsidRPr="0056550D">
              <w:rPr>
                <w:noProof/>
                <w:webHidden/>
                <w:color w:val="000000" w:themeColor="text1"/>
                <w:lang w:val="en-GB"/>
              </w:rPr>
              <w:fldChar w:fldCharType="end"/>
            </w:r>
          </w:hyperlink>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hyperlink w:anchor="_Toc49060930" w:history="1">
            <w:r w:rsidR="00440BE4" w:rsidRPr="0056550D">
              <w:rPr>
                <w:rStyle w:val="Hyperlink"/>
                <w:rFonts w:eastAsia="Times New Roman"/>
                <w:noProof/>
                <w:color w:val="000000" w:themeColor="text1"/>
                <w:lang w:val="en-GB"/>
              </w:rPr>
              <w:t>Evolution of employability</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_Toc49060930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3</w:t>
            </w:r>
            <w:r w:rsidRPr="0056550D">
              <w:rPr>
                <w:noProof/>
                <w:webHidden/>
                <w:color w:val="000000" w:themeColor="text1"/>
                <w:lang w:val="en-GB"/>
              </w:rPr>
              <w:fldChar w:fldCharType="end"/>
            </w:r>
          </w:hyperlink>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hyperlink w:anchor="_Toc49060931" w:history="1">
            <w:r w:rsidR="00440BE4" w:rsidRPr="0056550D">
              <w:rPr>
                <w:rStyle w:val="Hyperlink"/>
                <w:rFonts w:eastAsia="Times New Roman"/>
                <w:noProof/>
                <w:color w:val="000000" w:themeColor="text1"/>
                <w:lang w:val="en-GB"/>
              </w:rPr>
              <w:t>The Stages of Employability</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_Toc49060931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4</w:t>
            </w:r>
            <w:r w:rsidRPr="0056550D">
              <w:rPr>
                <w:noProof/>
                <w:webHidden/>
                <w:color w:val="000000" w:themeColor="text1"/>
                <w:lang w:val="en-GB"/>
              </w:rPr>
              <w:fldChar w:fldCharType="end"/>
            </w:r>
          </w:hyperlink>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hyperlink w:anchor="_Toc49060932" w:history="1">
            <w:r w:rsidR="00440BE4" w:rsidRPr="0056550D">
              <w:rPr>
                <w:rStyle w:val="Hyperlink"/>
                <w:rFonts w:eastAsia="Times New Roman"/>
                <w:noProof/>
                <w:color w:val="000000" w:themeColor="text1"/>
                <w:lang w:val="en-GB"/>
              </w:rPr>
              <w:t>Theories of employability</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_Toc49060932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5</w:t>
            </w:r>
            <w:r w:rsidRPr="0056550D">
              <w:rPr>
                <w:noProof/>
                <w:webHidden/>
                <w:color w:val="000000" w:themeColor="text1"/>
                <w:lang w:val="en-GB"/>
              </w:rPr>
              <w:fldChar w:fldCharType="end"/>
            </w:r>
          </w:hyperlink>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hyperlink w:anchor="_Toc49060933" w:history="1">
            <w:r w:rsidR="00440BE4" w:rsidRPr="0056550D">
              <w:rPr>
                <w:rStyle w:val="Hyperlink"/>
                <w:rFonts w:eastAsia="Times New Roman"/>
                <w:noProof/>
                <w:color w:val="000000" w:themeColor="text1"/>
                <w:lang w:val="en-GB"/>
              </w:rPr>
              <w:t>Model of learning</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_Toc49060933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6</w:t>
            </w:r>
            <w:r w:rsidRPr="0056550D">
              <w:rPr>
                <w:noProof/>
                <w:webHidden/>
                <w:color w:val="000000" w:themeColor="text1"/>
                <w:lang w:val="en-GB"/>
              </w:rPr>
              <w:fldChar w:fldCharType="end"/>
            </w:r>
          </w:hyperlink>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hyperlink w:anchor="_Toc49060934" w:history="1">
            <w:r w:rsidR="00440BE4" w:rsidRPr="0056550D">
              <w:rPr>
                <w:rStyle w:val="Hyperlink"/>
                <w:rFonts w:eastAsia="Times New Roman"/>
                <w:noProof/>
                <w:color w:val="000000" w:themeColor="text1"/>
                <w:lang w:val="en-GB"/>
              </w:rPr>
              <w:t>Personal and Professional Development Plan</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_Toc49060934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9</w:t>
            </w:r>
            <w:r w:rsidRPr="0056550D">
              <w:rPr>
                <w:noProof/>
                <w:webHidden/>
                <w:color w:val="000000" w:themeColor="text1"/>
                <w:lang w:val="en-GB"/>
              </w:rPr>
              <w:fldChar w:fldCharType="end"/>
            </w:r>
          </w:hyperlink>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hyperlink w:anchor="_Toc49060935" w:history="1">
            <w:r w:rsidR="00440BE4" w:rsidRPr="0056550D">
              <w:rPr>
                <w:rStyle w:val="Hyperlink"/>
                <w:rFonts w:eastAsia="Times New Roman"/>
                <w:noProof/>
                <w:color w:val="000000" w:themeColor="text1"/>
                <w:lang w:val="en-GB"/>
              </w:rPr>
              <w:t>Conclusion</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_Toc49060935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10</w:t>
            </w:r>
            <w:r w:rsidRPr="0056550D">
              <w:rPr>
                <w:noProof/>
                <w:webHidden/>
                <w:color w:val="000000" w:themeColor="text1"/>
                <w:lang w:val="en-GB"/>
              </w:rPr>
              <w:fldChar w:fldCharType="end"/>
            </w:r>
          </w:hyperlink>
        </w:p>
        <w:p w:rsidR="00440BE4" w:rsidRPr="0056550D" w:rsidRDefault="002F1BCF">
          <w:pPr>
            <w:pStyle w:val="TOC1"/>
            <w:tabs>
              <w:tab w:val="right" w:leader="dot" w:pos="9350"/>
            </w:tabs>
            <w:rPr>
              <w:rFonts w:asciiTheme="minorHAnsi" w:eastAsiaTheme="minorEastAsia" w:hAnsiTheme="minorHAnsi"/>
              <w:noProof/>
              <w:color w:val="000000" w:themeColor="text1"/>
              <w:sz w:val="22"/>
              <w:szCs w:val="28"/>
              <w:lang w:val="en-GB" w:bidi="bn-IN"/>
            </w:rPr>
          </w:pPr>
          <w:hyperlink w:anchor="_Toc49060936" w:history="1">
            <w:r w:rsidR="00440BE4" w:rsidRPr="0056550D">
              <w:rPr>
                <w:rStyle w:val="Hyperlink"/>
                <w:noProof/>
                <w:color w:val="000000" w:themeColor="text1"/>
                <w:lang w:val="en-GB"/>
              </w:rPr>
              <w:t>References</w:t>
            </w:r>
            <w:r w:rsidR="00440BE4" w:rsidRPr="0056550D">
              <w:rPr>
                <w:noProof/>
                <w:webHidden/>
                <w:color w:val="000000" w:themeColor="text1"/>
                <w:lang w:val="en-GB"/>
              </w:rPr>
              <w:tab/>
            </w:r>
            <w:r w:rsidRPr="0056550D">
              <w:rPr>
                <w:noProof/>
                <w:webHidden/>
                <w:color w:val="000000" w:themeColor="text1"/>
                <w:lang w:val="en-GB"/>
              </w:rPr>
              <w:fldChar w:fldCharType="begin"/>
            </w:r>
            <w:r w:rsidR="00440BE4" w:rsidRPr="0056550D">
              <w:rPr>
                <w:noProof/>
                <w:webHidden/>
                <w:color w:val="000000" w:themeColor="text1"/>
                <w:lang w:val="en-GB"/>
              </w:rPr>
              <w:instrText xml:space="preserve"> PAGEREF _Toc49060936 \h </w:instrText>
            </w:r>
            <w:r w:rsidRPr="0056550D">
              <w:rPr>
                <w:noProof/>
                <w:webHidden/>
                <w:color w:val="000000" w:themeColor="text1"/>
                <w:lang w:val="en-GB"/>
              </w:rPr>
            </w:r>
            <w:r w:rsidRPr="0056550D">
              <w:rPr>
                <w:noProof/>
                <w:webHidden/>
                <w:color w:val="000000" w:themeColor="text1"/>
                <w:lang w:val="en-GB"/>
              </w:rPr>
              <w:fldChar w:fldCharType="separate"/>
            </w:r>
            <w:r w:rsidR="00440BE4" w:rsidRPr="0056550D">
              <w:rPr>
                <w:noProof/>
                <w:webHidden/>
                <w:color w:val="000000" w:themeColor="text1"/>
                <w:lang w:val="en-GB"/>
              </w:rPr>
              <w:t>12</w:t>
            </w:r>
            <w:r w:rsidRPr="0056550D">
              <w:rPr>
                <w:noProof/>
                <w:webHidden/>
                <w:color w:val="000000" w:themeColor="text1"/>
                <w:lang w:val="en-GB"/>
              </w:rPr>
              <w:fldChar w:fldCharType="end"/>
            </w:r>
          </w:hyperlink>
        </w:p>
        <w:p w:rsidR="00377188" w:rsidRPr="0056550D" w:rsidRDefault="002F1BCF" w:rsidP="00377188">
          <w:pPr>
            <w:rPr>
              <w:color w:val="000000" w:themeColor="text1"/>
              <w:lang w:val="en-GB"/>
            </w:rPr>
          </w:pPr>
          <w:r w:rsidRPr="0056550D">
            <w:rPr>
              <w:b/>
              <w:bCs/>
              <w:noProof/>
              <w:color w:val="000000" w:themeColor="text1"/>
              <w:lang w:val="en-GB"/>
            </w:rPr>
            <w:fldChar w:fldCharType="end"/>
          </w:r>
        </w:p>
      </w:sdtContent>
    </w:sdt>
    <w:p w:rsidR="006F2AEA" w:rsidRPr="0056550D" w:rsidRDefault="006F2AEA" w:rsidP="00377188">
      <w:pPr>
        <w:spacing w:after="160" w:line="259" w:lineRule="auto"/>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br w:type="page"/>
      </w:r>
    </w:p>
    <w:p w:rsidR="009C2B6A" w:rsidRPr="0056550D" w:rsidRDefault="009C2B6A" w:rsidP="00377188">
      <w:pPr>
        <w:pStyle w:val="Heading1"/>
        <w:spacing w:before="0"/>
        <w:rPr>
          <w:rFonts w:eastAsia="Times New Roman"/>
          <w:color w:val="000000" w:themeColor="text1"/>
          <w:lang w:val="en-GB"/>
        </w:rPr>
      </w:pPr>
      <w:bookmarkStart w:id="0" w:name="_Toc49060929"/>
      <w:r w:rsidRPr="0056550D">
        <w:rPr>
          <w:rFonts w:eastAsia="Times New Roman"/>
          <w:color w:val="000000" w:themeColor="text1"/>
          <w:lang w:val="en-GB"/>
        </w:rPr>
        <w:lastRenderedPageBreak/>
        <w:t>Introduction</w:t>
      </w:r>
      <w:bookmarkEnd w:id="0"/>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Employability is the way of getting a proper job according to the area of suitability and the professional and personal skills full stop the following study will be done by following the necessity of academic skills and employability skills by encompassing a range of things. Academic skills are basically those necessary skills which help in the formation of academic skills. The advantages and problems of a personality will also be focused here in order to ascertain the personal and professional development plan for further well-being. Different kind the academic pieces will also be evaluated for knowing the area of employability that refers to the formation of the development of professional and personal skills.</w:t>
      </w:r>
    </w:p>
    <w:p w:rsidR="009C2B6A" w:rsidRPr="0056550D" w:rsidRDefault="009C2B6A" w:rsidP="00377188">
      <w:pPr>
        <w:pStyle w:val="Heading1"/>
        <w:spacing w:before="0"/>
        <w:rPr>
          <w:rFonts w:eastAsia="Times New Roman"/>
          <w:color w:val="000000" w:themeColor="text1"/>
          <w:lang w:val="en-GB"/>
        </w:rPr>
      </w:pPr>
      <w:bookmarkStart w:id="1" w:name="_Toc49060930"/>
      <w:r w:rsidRPr="0056550D">
        <w:rPr>
          <w:rFonts w:eastAsia="Times New Roman"/>
          <w:color w:val="000000" w:themeColor="text1"/>
          <w:lang w:val="en-GB"/>
        </w:rPr>
        <w:t>Evolution of employability</w:t>
      </w:r>
      <w:bookmarkEnd w:id="1"/>
    </w:p>
    <w:p w:rsidR="00E94EDD"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Employability is the term that helps to get rid of the problems of unemployment. The state of unemployment in a country reflects the stability and the economic situation of that place. Employment gives security to a person to come out from the problems of unemployment.</w:t>
      </w:r>
    </w:p>
    <w:p w:rsidR="00E94EDD" w:rsidRPr="0056550D" w:rsidRDefault="00E94EDD" w:rsidP="00E94EDD">
      <w:pPr>
        <w:spacing w:after="0"/>
        <w:jc w:val="center"/>
        <w:rPr>
          <w:rFonts w:eastAsia="Times New Roman" w:cs="Times New Roman"/>
          <w:color w:val="000000" w:themeColor="text1"/>
          <w:szCs w:val="24"/>
          <w:lang w:val="en-GB" w:bidi="bn-IN"/>
        </w:rPr>
      </w:pPr>
      <w:r w:rsidRPr="0056550D">
        <w:rPr>
          <w:noProof/>
          <w:color w:val="000000" w:themeColor="text1"/>
          <w:lang w:val="en-US" w:bidi="ne-IN"/>
        </w:rPr>
        <w:drawing>
          <wp:inline distT="0" distB="0" distL="0" distR="0">
            <wp:extent cx="2509284" cy="2475220"/>
            <wp:effectExtent l="0" t="0" r="571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15420" cy="2481273"/>
                    </a:xfrm>
                    <a:prstGeom prst="rect">
                      <a:avLst/>
                    </a:prstGeom>
                  </pic:spPr>
                </pic:pic>
              </a:graphicData>
            </a:graphic>
          </wp:inline>
        </w:drawing>
      </w:r>
    </w:p>
    <w:p w:rsidR="00E94EDD" w:rsidRPr="0056550D" w:rsidRDefault="00E94EDD" w:rsidP="00E94EDD">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Fig 1: Academic skills of learning</w:t>
      </w:r>
    </w:p>
    <w:p w:rsidR="00E94EDD" w:rsidRPr="0056550D" w:rsidRDefault="00E94EDD" w:rsidP="00E94EDD">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Source:</w:t>
      </w:r>
      <w:r w:rsidRPr="0056550D">
        <w:rPr>
          <w:rFonts w:eastAsia="Times New Roman" w:cs="Times New Roman"/>
          <w:b/>
          <w:bCs/>
          <w:noProof/>
          <w:color w:val="000000" w:themeColor="text1"/>
          <w:szCs w:val="24"/>
          <w:lang w:val="en-GB" w:bidi="bn-IN"/>
        </w:rPr>
        <w:t xml:space="preserve"> (Di Gregorio, et al., 2019)</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 xml:space="preserve"> A proper plan if society for the sustainability and escalation of a career in my life and the execution of employability. The side of supplies and the overall area of employability are basically wide and some basic stages are followed for the evolution of the processing of employability</w:t>
      </w:r>
      <w:r w:rsidR="008B2534" w:rsidRPr="0056550D">
        <w:rPr>
          <w:rFonts w:eastAsia="Times New Roman" w:cs="Times New Roman"/>
          <w:noProof/>
          <w:color w:val="000000" w:themeColor="text1"/>
          <w:szCs w:val="24"/>
          <w:lang w:val="en-GB" w:bidi="bn-IN"/>
        </w:rPr>
        <w:t>(Akers &amp; Jennings, 2016)</w:t>
      </w:r>
      <w:r w:rsidRPr="0056550D">
        <w:rPr>
          <w:rFonts w:eastAsia="Times New Roman" w:cs="Times New Roman"/>
          <w:color w:val="000000" w:themeColor="text1"/>
          <w:szCs w:val="24"/>
          <w:lang w:val="en-GB" w:bidi="bn-IN"/>
        </w:rPr>
        <w:t>.</w:t>
      </w:r>
    </w:p>
    <w:p w:rsidR="009C2B6A" w:rsidRPr="0056550D" w:rsidRDefault="009C2B6A" w:rsidP="00377188">
      <w:pPr>
        <w:pStyle w:val="Heading1"/>
        <w:spacing w:before="0"/>
        <w:rPr>
          <w:rFonts w:eastAsia="Times New Roman"/>
          <w:color w:val="000000" w:themeColor="text1"/>
          <w:lang w:val="en-GB"/>
        </w:rPr>
      </w:pPr>
      <w:bookmarkStart w:id="2" w:name="_Toc49060931"/>
      <w:r w:rsidRPr="0056550D">
        <w:rPr>
          <w:rFonts w:eastAsia="Times New Roman"/>
          <w:color w:val="000000" w:themeColor="text1"/>
          <w:lang w:val="en-GB"/>
        </w:rPr>
        <w:lastRenderedPageBreak/>
        <w:t>The Stages of Employability</w:t>
      </w:r>
      <w:bookmarkEnd w:id="2"/>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The basic level of creating employability is the announcement of academic skills and its gradual escalation. Employabili</w:t>
      </w:r>
      <w:r w:rsidR="006F2AEA" w:rsidRPr="0056550D">
        <w:rPr>
          <w:rFonts w:eastAsia="Times New Roman" w:cs="Times New Roman"/>
          <w:color w:val="000000" w:themeColor="text1"/>
          <w:szCs w:val="24"/>
          <w:lang w:val="en-GB" w:bidi="bn-IN"/>
        </w:rPr>
        <w:t xml:space="preserve">ty will help to proceed with </w:t>
      </w:r>
      <w:r w:rsidRPr="0056550D">
        <w:rPr>
          <w:rFonts w:eastAsia="Times New Roman" w:cs="Times New Roman"/>
          <w:color w:val="000000" w:themeColor="text1"/>
          <w:szCs w:val="24"/>
          <w:lang w:val="en-GB" w:bidi="bn-IN"/>
        </w:rPr>
        <w:t>for the development of personal and professional life.</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Examination of the offer</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The very first thing is to understand the area of the offer of employment. The far from the employer needs to match with the personal and professional skills of the applicant and the offer also needs to be genuine. It will help in the finding of a proper job in a focused manner bye by engaging the area of employability.</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Execution of academic experiences</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This is the foremost part of employability where an individual needs to implement academic experiences in a planned manner. The base of making the skills of employability is the application of academic skills in a proper manner. The discipline of study area of knowledge and also the domain of interest will surely help to gather experiences about getting a proper job. Along with security, it is also necessary to look for the suitability of the job by following the personal and professional skills of an individual. It will help in bringing job satisfaction along with the removal of unemployment.</w:t>
      </w:r>
    </w:p>
    <w:p w:rsidR="00E94EDD" w:rsidRPr="0056550D" w:rsidRDefault="00E94EDD" w:rsidP="00377188">
      <w:pPr>
        <w:spacing w:after="0"/>
        <w:rPr>
          <w:rFonts w:eastAsia="Times New Roman" w:cs="Times New Roman"/>
          <w:color w:val="000000" w:themeColor="text1"/>
          <w:szCs w:val="24"/>
          <w:lang w:val="en-GB" w:bidi="bn-IN"/>
        </w:rPr>
      </w:pPr>
      <w:r w:rsidRPr="0056550D">
        <w:rPr>
          <w:noProof/>
          <w:color w:val="000000" w:themeColor="text1"/>
          <w:lang w:val="en-US" w:bidi="ne-IN"/>
        </w:rPr>
        <w:drawing>
          <wp:inline distT="0" distB="0" distL="0" distR="0">
            <wp:extent cx="5523809" cy="3542857"/>
            <wp:effectExtent l="0" t="0" r="127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23809" cy="3542857"/>
                    </a:xfrm>
                    <a:prstGeom prst="rect">
                      <a:avLst/>
                    </a:prstGeom>
                  </pic:spPr>
                </pic:pic>
              </a:graphicData>
            </a:graphic>
          </wp:inline>
        </w:drawing>
      </w:r>
    </w:p>
    <w:p w:rsidR="00E94EDD" w:rsidRPr="0056550D" w:rsidRDefault="00E94EDD" w:rsidP="00E94EDD">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lastRenderedPageBreak/>
        <w:t>Fig 2: Components of employability</w:t>
      </w:r>
    </w:p>
    <w:p w:rsidR="00E94EDD" w:rsidRPr="0056550D" w:rsidRDefault="00E94EDD" w:rsidP="00E94EDD">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Source:</w:t>
      </w:r>
      <w:r w:rsidRPr="0056550D">
        <w:rPr>
          <w:rFonts w:eastAsia="Times New Roman" w:cs="Times New Roman"/>
          <w:b/>
          <w:bCs/>
          <w:noProof/>
          <w:color w:val="000000" w:themeColor="text1"/>
          <w:szCs w:val="24"/>
          <w:lang w:val="en-GB" w:bidi="bn-IN"/>
        </w:rPr>
        <w:t xml:space="preserve"> (Di Gregorio, et al., 2019)</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Active involvement</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After getting a job it is also necessary to get involved actively in all kinds of performance of the relevant organisation to enhance the skills and competencies to a greater extent. The active participation of the applicants will enhance the area of knowing about different kinds and different sectors of job. It is expected that all kinds of participation will lead to the portrayal of better employment with the area of active participation</w:t>
      </w:r>
      <w:r w:rsidR="008B2534" w:rsidRPr="0056550D">
        <w:rPr>
          <w:rFonts w:eastAsia="Times New Roman" w:cs="Times New Roman"/>
          <w:noProof/>
          <w:color w:val="000000" w:themeColor="text1"/>
          <w:szCs w:val="24"/>
          <w:lang w:val="en-GB" w:bidi="bn-IN"/>
        </w:rPr>
        <w:t xml:space="preserve"> (Baharudin, et al., 2017)</w:t>
      </w:r>
      <w:r w:rsidRPr="0056550D">
        <w:rPr>
          <w:rFonts w:eastAsia="Times New Roman" w:cs="Times New Roman"/>
          <w:color w:val="000000" w:themeColor="text1"/>
          <w:szCs w:val="24"/>
          <w:lang w:val="en-GB" w:bidi="bn-IN"/>
        </w:rPr>
        <w:t>.</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Personal and professional development</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After getting basic knowledge it is mandatory to look for the planning of professional and personal development which is the ultimate thing. It will help in the enhancement of skills and competencies of an individual in a developing manner. The career management and its development will be possible with the escalation of personal and academic knowledge in the field of employment.</w:t>
      </w:r>
    </w:p>
    <w:p w:rsidR="009C2B6A" w:rsidRPr="0056550D" w:rsidRDefault="009C2B6A" w:rsidP="00377188">
      <w:pPr>
        <w:pStyle w:val="Heading1"/>
        <w:spacing w:before="0"/>
        <w:rPr>
          <w:rFonts w:eastAsia="Times New Roman"/>
          <w:color w:val="000000" w:themeColor="text1"/>
          <w:lang w:val="en-GB"/>
        </w:rPr>
      </w:pPr>
      <w:bookmarkStart w:id="3" w:name="_Toc49060932"/>
      <w:r w:rsidRPr="0056550D">
        <w:rPr>
          <w:rFonts w:eastAsia="Times New Roman"/>
          <w:color w:val="000000" w:themeColor="text1"/>
          <w:lang w:val="en-GB"/>
        </w:rPr>
        <w:t>Theories of employability</w:t>
      </w:r>
      <w:bookmarkEnd w:id="3"/>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Consensus Theory</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The commonalities in the discussion of a social group basically look into the matter of the respect and cultural belief of society. The area of skill development and the installation process of experiences to the level of territory escalates the power of employability through academic skills. The corporate sector is getting saturated gradually and simultaneously the number of unemployed persons is ever increasing. The process of forecasting meeting this increasing number can be done by the process of motivation to get different kinds of job in this scenario</w:t>
      </w:r>
      <w:r w:rsidR="008B2534" w:rsidRPr="0056550D">
        <w:rPr>
          <w:rFonts w:eastAsia="Times New Roman" w:cs="Times New Roman"/>
          <w:noProof/>
          <w:color w:val="000000" w:themeColor="text1"/>
          <w:szCs w:val="24"/>
          <w:lang w:val="en-GB" w:bidi="bn-IN"/>
        </w:rPr>
        <w:t xml:space="preserve"> (Bennett, 2016)</w:t>
      </w:r>
      <w:r w:rsidRPr="0056550D">
        <w:rPr>
          <w:rFonts w:eastAsia="Times New Roman" w:cs="Times New Roman"/>
          <w:color w:val="000000" w:themeColor="text1"/>
          <w:szCs w:val="24"/>
          <w:lang w:val="en-GB" w:bidi="bn-IN"/>
        </w:rPr>
        <w:t>.</w:t>
      </w:r>
    </w:p>
    <w:p w:rsidR="00E94EDD" w:rsidRPr="0056550D" w:rsidRDefault="00E94EDD" w:rsidP="00E94EDD">
      <w:pPr>
        <w:spacing w:after="0"/>
        <w:jc w:val="center"/>
        <w:rPr>
          <w:rFonts w:eastAsia="Times New Roman" w:cs="Times New Roman"/>
          <w:color w:val="000000" w:themeColor="text1"/>
          <w:szCs w:val="24"/>
          <w:lang w:val="en-GB" w:bidi="bn-IN"/>
        </w:rPr>
      </w:pPr>
      <w:r w:rsidRPr="0056550D">
        <w:rPr>
          <w:noProof/>
          <w:color w:val="000000" w:themeColor="text1"/>
          <w:lang w:val="en-US" w:bidi="ne-IN"/>
        </w:rPr>
        <w:lastRenderedPageBreak/>
        <w:drawing>
          <wp:inline distT="0" distB="0" distL="0" distR="0">
            <wp:extent cx="4125843" cy="2594344"/>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38233" cy="2602135"/>
                    </a:xfrm>
                    <a:prstGeom prst="rect">
                      <a:avLst/>
                    </a:prstGeom>
                  </pic:spPr>
                </pic:pic>
              </a:graphicData>
            </a:graphic>
          </wp:inline>
        </w:drawing>
      </w:r>
    </w:p>
    <w:p w:rsidR="00E94EDD" w:rsidRPr="0056550D" w:rsidRDefault="00E94EDD" w:rsidP="00E94EDD">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Fig 3: Theories of employability</w:t>
      </w:r>
    </w:p>
    <w:p w:rsidR="00E94EDD" w:rsidRPr="0056550D" w:rsidRDefault="00E94EDD" w:rsidP="00E94EDD">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Source:</w:t>
      </w:r>
      <w:r w:rsidRPr="0056550D">
        <w:rPr>
          <w:rFonts w:eastAsia="Times New Roman" w:cs="Times New Roman"/>
          <w:b/>
          <w:bCs/>
          <w:noProof/>
          <w:color w:val="000000" w:themeColor="text1"/>
          <w:szCs w:val="24"/>
          <w:lang w:val="en-GB" w:bidi="bn-IN"/>
        </w:rPr>
        <w:t xml:space="preserve"> (Gillies, 2017)</w:t>
      </w:r>
    </w:p>
    <w:p w:rsidR="00E94EDD" w:rsidRPr="0056550D" w:rsidRDefault="00E94EDD">
      <w:pPr>
        <w:spacing w:after="160" w:line="259" w:lineRule="auto"/>
        <w:jc w:val="left"/>
        <w:rPr>
          <w:rFonts w:eastAsia="Times New Roman" w:cs="Times New Roman"/>
          <w:b/>
          <w:bCs/>
          <w:color w:val="000000" w:themeColor="text1"/>
          <w:szCs w:val="24"/>
          <w:lang w:val="en-GB" w:bidi="bn-IN"/>
        </w:rPr>
      </w:pP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Conflict theory</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The conflict theory of employment mainly gets engaged to the stakeholders of an organisation by following the criteria of employer and employees. The responsibility area of an employer unto its employees and the management of the employment process is the main concern area of this conflict theory</w:t>
      </w:r>
      <w:r w:rsidR="008B2534" w:rsidRPr="0056550D">
        <w:rPr>
          <w:rFonts w:eastAsia="Times New Roman" w:cs="Times New Roman"/>
          <w:noProof/>
          <w:color w:val="000000" w:themeColor="text1"/>
          <w:szCs w:val="24"/>
          <w:lang w:val="en-GB" w:bidi="bn-IN"/>
        </w:rPr>
        <w:t>(Ribner, et al., 2017)</w:t>
      </w:r>
      <w:r w:rsidRPr="0056550D">
        <w:rPr>
          <w:rFonts w:eastAsia="Times New Roman" w:cs="Times New Roman"/>
          <w:color w:val="000000" w:themeColor="text1"/>
          <w:szCs w:val="24"/>
          <w:lang w:val="en-GB" w:bidi="bn-IN"/>
        </w:rPr>
        <w:t>. The area of skill development for the maintenance of the standard of experiences along with the enrichment of knowledge becomes possible with the application of this theory.</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Human Capital Theory</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This theory is the most valuable theory by following the purposes of present Times. The trends of the modern academic system and the area of performances are mainly followed in this capital theory by focusing on the area of different kinds of experiences</w:t>
      </w:r>
      <w:r w:rsidR="008B2534" w:rsidRPr="0056550D">
        <w:rPr>
          <w:rFonts w:eastAsia="Times New Roman" w:cs="Times New Roman"/>
          <w:noProof/>
          <w:color w:val="000000" w:themeColor="text1"/>
          <w:szCs w:val="24"/>
          <w:lang w:val="en-GB" w:bidi="bn-IN"/>
        </w:rPr>
        <w:t xml:space="preserve"> (Di Gregorio, et al., 2019)</w:t>
      </w:r>
      <w:r w:rsidRPr="0056550D">
        <w:rPr>
          <w:rFonts w:eastAsia="Times New Roman" w:cs="Times New Roman"/>
          <w:color w:val="000000" w:themeColor="text1"/>
          <w:szCs w:val="24"/>
          <w:lang w:val="en-GB" w:bidi="bn-IN"/>
        </w:rPr>
        <w:t>. The implementation of theoretical and technical knowledge becomes possible in this theory by the application of the skills and competencies of a suitable employee. The development and smooth progression of the process of employment become possible with the implementation of this theory that ultimately gives opportunities and abilities of clear development with the help of the individual application</w:t>
      </w:r>
      <w:r w:rsidR="00C80C61" w:rsidRPr="0056550D">
        <w:rPr>
          <w:rFonts w:eastAsia="Times New Roman" w:cs="Times New Roman"/>
          <w:noProof/>
          <w:color w:val="000000" w:themeColor="text1"/>
          <w:szCs w:val="24"/>
          <w:lang w:val="en-GB" w:bidi="bn-IN"/>
        </w:rPr>
        <w:t xml:space="preserve"> (Horsburgh &amp; Ippolito, 2018)</w:t>
      </w:r>
      <w:r w:rsidRPr="0056550D">
        <w:rPr>
          <w:rFonts w:eastAsia="Times New Roman" w:cs="Times New Roman"/>
          <w:color w:val="000000" w:themeColor="text1"/>
          <w:szCs w:val="24"/>
          <w:lang w:val="en-GB" w:bidi="bn-IN"/>
        </w:rPr>
        <w:t>. The tradition of getting a job has got changed after the execution of human capital theory that it makes the process easier.</w:t>
      </w:r>
    </w:p>
    <w:p w:rsidR="009C2B6A" w:rsidRPr="0056550D" w:rsidRDefault="009C2B6A" w:rsidP="00377188">
      <w:pPr>
        <w:pStyle w:val="Heading1"/>
        <w:spacing w:before="0"/>
        <w:rPr>
          <w:rFonts w:eastAsia="Times New Roman"/>
          <w:color w:val="000000" w:themeColor="text1"/>
          <w:lang w:val="en-GB"/>
        </w:rPr>
      </w:pPr>
      <w:bookmarkStart w:id="4" w:name="_Toc49060933"/>
      <w:r w:rsidRPr="0056550D">
        <w:rPr>
          <w:rFonts w:eastAsia="Times New Roman"/>
          <w:color w:val="000000" w:themeColor="text1"/>
          <w:lang w:val="en-GB"/>
        </w:rPr>
        <w:lastRenderedPageBreak/>
        <w:t>Model of learning</w:t>
      </w:r>
      <w:bookmarkEnd w:id="4"/>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Social learning theory of Bandura</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 xml:space="preserve">The theories of learning are mainly of five types namely behaviourism, constructivism, </w:t>
      </w:r>
      <w:r w:rsidR="008B2534" w:rsidRPr="0056550D">
        <w:rPr>
          <w:rFonts w:eastAsia="Times New Roman" w:cs="Times New Roman"/>
          <w:color w:val="000000" w:themeColor="text1"/>
          <w:szCs w:val="24"/>
          <w:lang w:val="en-GB" w:bidi="bn-IN"/>
        </w:rPr>
        <w:t>cognitivist</w:t>
      </w:r>
      <w:r w:rsidRPr="0056550D">
        <w:rPr>
          <w:rFonts w:eastAsia="Times New Roman" w:cs="Times New Roman"/>
          <w:color w:val="000000" w:themeColor="text1"/>
          <w:szCs w:val="24"/>
          <w:lang w:val="en-GB" w:bidi="bn-IN"/>
        </w:rPr>
        <w:t>, humanism and collectivism. The social learning theory of bandura is one of the foremost theories to be applied in the process of modern learning to stop it falls under the sort of behaviourism that it encompasses the area of classical and operational conditioning. The foremost area of this theory the mediation process and observation of learning</w:t>
      </w:r>
      <w:r w:rsidR="008B2534" w:rsidRPr="0056550D">
        <w:rPr>
          <w:rFonts w:eastAsia="Times New Roman" w:cs="Times New Roman"/>
          <w:noProof/>
          <w:color w:val="000000" w:themeColor="text1"/>
          <w:szCs w:val="24"/>
          <w:lang w:val="en-GB" w:bidi="bn-IN"/>
        </w:rPr>
        <w:t>(Akers &amp; Jennings, 2016)</w:t>
      </w:r>
      <w:r w:rsidRPr="0056550D">
        <w:rPr>
          <w:rFonts w:eastAsia="Times New Roman" w:cs="Times New Roman"/>
          <w:color w:val="000000" w:themeColor="text1"/>
          <w:szCs w:val="24"/>
          <w:lang w:val="en-GB" w:bidi="bn-IN"/>
        </w:rPr>
        <w:t>.</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 xml:space="preserve">The process of </w:t>
      </w:r>
      <w:r w:rsidRPr="0056550D">
        <w:rPr>
          <w:rFonts w:eastAsia="Times New Roman" w:cs="Times New Roman"/>
          <w:b/>
          <w:bCs/>
          <w:color w:val="000000" w:themeColor="text1"/>
          <w:szCs w:val="24"/>
          <w:lang w:val="en-GB" w:bidi="bn-IN"/>
        </w:rPr>
        <w:t>mediation</w:t>
      </w:r>
      <w:r w:rsidRPr="0056550D">
        <w:rPr>
          <w:rFonts w:eastAsia="Times New Roman" w:cs="Times New Roman"/>
          <w:color w:val="000000" w:themeColor="text1"/>
          <w:szCs w:val="24"/>
          <w:lang w:val="en-GB" w:bidi="bn-IN"/>
        </w:rPr>
        <w:t xml:space="preserve"> is done by creating a communication bridge between the traditional and cognitive approach to learning. As per the area of Bandura, different learning factors lead to the involvement of the reflection of learning and involvement of mental composition of every individual</w:t>
      </w:r>
      <w:r w:rsidR="00C80C61" w:rsidRPr="0056550D">
        <w:rPr>
          <w:rFonts w:eastAsia="Times New Roman" w:cs="Times New Roman"/>
          <w:noProof/>
          <w:color w:val="000000" w:themeColor="text1"/>
          <w:szCs w:val="24"/>
          <w:lang w:val="en-GB" w:bidi="bn-IN"/>
        </w:rPr>
        <w:t>(Wu &amp; Mok, 2017)</w:t>
      </w:r>
      <w:r w:rsidRPr="0056550D">
        <w:rPr>
          <w:rFonts w:eastAsia="Times New Roman" w:cs="Times New Roman"/>
          <w:color w:val="000000" w:themeColor="text1"/>
          <w:szCs w:val="24"/>
          <w:lang w:val="en-GB" w:bidi="bn-IN"/>
        </w:rPr>
        <w:t>. The process of active information of human being by creating a basic relationship between the behaviour of every individual and their consequences in the process of getting a proper job.</w:t>
      </w:r>
    </w:p>
    <w:p w:rsidR="00E94EDD" w:rsidRPr="0056550D" w:rsidRDefault="00596890" w:rsidP="00596890">
      <w:pPr>
        <w:spacing w:after="0"/>
        <w:jc w:val="center"/>
        <w:rPr>
          <w:rFonts w:eastAsia="Times New Roman" w:cs="Times New Roman"/>
          <w:b/>
          <w:bCs/>
          <w:color w:val="000000" w:themeColor="text1"/>
          <w:szCs w:val="24"/>
          <w:lang w:val="en-GB" w:bidi="bn-IN"/>
        </w:rPr>
      </w:pPr>
      <w:r w:rsidRPr="0056550D">
        <w:rPr>
          <w:b/>
          <w:bCs/>
          <w:noProof/>
          <w:color w:val="000000" w:themeColor="text1"/>
          <w:lang w:val="en-US" w:bidi="ne-IN"/>
        </w:rPr>
        <w:drawing>
          <wp:inline distT="0" distB="0" distL="0" distR="0">
            <wp:extent cx="5943600" cy="2214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214245"/>
                    </a:xfrm>
                    <a:prstGeom prst="rect">
                      <a:avLst/>
                    </a:prstGeom>
                  </pic:spPr>
                </pic:pic>
              </a:graphicData>
            </a:graphic>
          </wp:inline>
        </w:drawing>
      </w:r>
    </w:p>
    <w:p w:rsidR="00596890" w:rsidRPr="0056550D" w:rsidRDefault="00596890" w:rsidP="00596890">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Fig 4: Social Learning Theory</w:t>
      </w:r>
    </w:p>
    <w:p w:rsidR="00596890" w:rsidRPr="0056550D" w:rsidRDefault="00596890" w:rsidP="00596890">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 xml:space="preserve">Source: </w:t>
      </w:r>
      <w:r w:rsidRPr="0056550D">
        <w:rPr>
          <w:rFonts w:eastAsia="Times New Roman" w:cs="Times New Roman"/>
          <w:b/>
          <w:bCs/>
          <w:noProof/>
          <w:color w:val="000000" w:themeColor="text1"/>
          <w:szCs w:val="24"/>
          <w:lang w:val="en-GB" w:bidi="bn-IN"/>
        </w:rPr>
        <w:t>(Wu &amp; Mok, 2017)</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 xml:space="preserve">The process of </w:t>
      </w:r>
      <w:r w:rsidRPr="0056550D">
        <w:rPr>
          <w:rFonts w:eastAsia="Times New Roman" w:cs="Times New Roman"/>
          <w:b/>
          <w:bCs/>
          <w:color w:val="000000" w:themeColor="text1"/>
          <w:szCs w:val="24"/>
          <w:lang w:val="en-GB" w:bidi="bn-IN"/>
        </w:rPr>
        <w:t>observational learning</w:t>
      </w:r>
      <w:r w:rsidRPr="0056550D">
        <w:rPr>
          <w:rFonts w:eastAsia="Times New Roman" w:cs="Times New Roman"/>
          <w:color w:val="000000" w:themeColor="text1"/>
          <w:szCs w:val="24"/>
          <w:lang w:val="en-GB" w:bidi="bn-IN"/>
        </w:rPr>
        <w:t xml:space="preserve"> is also applicable to a beginner. Specifically, the learning process of a child gets started from childhood and observation matters a lot in this stage. The behaviour is a model is prominently found in this ocean where observational learning encodes the area of behaviour</w:t>
      </w:r>
      <w:r w:rsidR="008B2534" w:rsidRPr="0056550D">
        <w:rPr>
          <w:rFonts w:eastAsia="Times New Roman" w:cs="Times New Roman"/>
          <w:noProof/>
          <w:color w:val="000000" w:themeColor="text1"/>
          <w:szCs w:val="24"/>
          <w:lang w:val="en-GB" w:bidi="bn-IN"/>
        </w:rPr>
        <w:t>(Bennett, 2016)</w:t>
      </w:r>
      <w:r w:rsidRPr="0056550D">
        <w:rPr>
          <w:rFonts w:eastAsia="Times New Roman" w:cs="Times New Roman"/>
          <w:color w:val="000000" w:themeColor="text1"/>
          <w:szCs w:val="24"/>
          <w:lang w:val="en-GB" w:bidi="bn-IN"/>
        </w:rPr>
        <w:t>. The appropriateness of the behaviour of the children and the reproductive behaviour of society is the main function area of learning a lot of things.</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lastRenderedPageBreak/>
        <w:t xml:space="preserve">The impacts of deep learning theory are found in the accumulation process of basic knowledge by following the area of the theory of learning. The process of employability the cognitive way of learning and the observation knowledge become the main concern area of employment through process execution. The identification </w:t>
      </w:r>
      <w:r w:rsidR="0056550D" w:rsidRPr="0056550D">
        <w:rPr>
          <w:rFonts w:eastAsia="Times New Roman" w:cs="Times New Roman"/>
          <w:color w:val="000000" w:themeColor="text1"/>
          <w:szCs w:val="24"/>
          <w:lang w:val="en-GB" w:bidi="bn-IN"/>
        </w:rPr>
        <w:t>processes</w:t>
      </w:r>
      <w:r w:rsidRPr="0056550D">
        <w:rPr>
          <w:rFonts w:eastAsia="Times New Roman" w:cs="Times New Roman"/>
          <w:color w:val="000000" w:themeColor="text1"/>
          <w:szCs w:val="24"/>
          <w:lang w:val="en-GB" w:bidi="bn-IN"/>
        </w:rPr>
        <w:t xml:space="preserve"> the different types of behaviour also help in the portrayal of a range of knowledge which are important for the perception of development. The area of employability and the action of for the development becomes possible with the impression of the employee about an applicant. The environment also plays an important role in the overall promptness of getting a job by following the responsible areas.</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Honey and Mumford style of learning</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Another important theory of learning is a style of honey and Mumford that focus on the process of learning from the beginning. The area of betterment should start from the very beginning which would be fruitful at the end of the process of basic learning</w:t>
      </w:r>
      <w:r w:rsidR="009F58BE" w:rsidRPr="0056550D">
        <w:rPr>
          <w:rFonts w:eastAsia="Times New Roman" w:cs="Times New Roman"/>
          <w:noProof/>
          <w:color w:val="000000" w:themeColor="text1"/>
          <w:szCs w:val="24"/>
          <w:lang w:val="en-GB" w:bidi="bn-IN"/>
        </w:rPr>
        <w:t>(Taylor, 2016)</w:t>
      </w:r>
      <w:r w:rsidRPr="0056550D">
        <w:rPr>
          <w:rFonts w:eastAsia="Times New Roman" w:cs="Times New Roman"/>
          <w:color w:val="000000" w:themeColor="text1"/>
          <w:szCs w:val="24"/>
          <w:lang w:val="en-GB" w:bidi="bn-IN"/>
        </w:rPr>
        <w:t>. The area of the development process of learning endless and it should start with proper manner. The theory of learning encompasses four consecutive stages namely activist, theorist, pragmatist and reflector.</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 xml:space="preserve">Activist- </w:t>
      </w:r>
      <w:r w:rsidRPr="0056550D">
        <w:rPr>
          <w:rFonts w:eastAsia="Times New Roman" w:cs="Times New Roman"/>
          <w:color w:val="000000" w:themeColor="text1"/>
          <w:szCs w:val="24"/>
          <w:lang w:val="en-GB" w:bidi="bn-IN"/>
        </w:rPr>
        <w:t>This is the initial process of learning where a learner gathers from the environment. This stage less intricate and the process is open-ended and bias-free. The method of problem-solving is pointed out in this stage.</w:t>
      </w:r>
    </w:p>
    <w:p w:rsidR="00596890" w:rsidRPr="0056550D" w:rsidRDefault="00596890" w:rsidP="00596890">
      <w:pPr>
        <w:spacing w:after="0"/>
        <w:jc w:val="center"/>
        <w:rPr>
          <w:rFonts w:eastAsia="Times New Roman" w:cs="Times New Roman"/>
          <w:color w:val="000000" w:themeColor="text1"/>
          <w:szCs w:val="24"/>
          <w:lang w:val="en-GB" w:bidi="bn-IN"/>
        </w:rPr>
      </w:pPr>
      <w:r w:rsidRPr="0056550D">
        <w:rPr>
          <w:noProof/>
          <w:color w:val="000000" w:themeColor="text1"/>
          <w:lang w:val="en-US" w:bidi="ne-IN"/>
        </w:rPr>
        <w:drawing>
          <wp:inline distT="0" distB="0" distL="0" distR="0">
            <wp:extent cx="4733333" cy="283809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33333" cy="2838095"/>
                    </a:xfrm>
                    <a:prstGeom prst="rect">
                      <a:avLst/>
                    </a:prstGeom>
                  </pic:spPr>
                </pic:pic>
              </a:graphicData>
            </a:graphic>
          </wp:inline>
        </w:drawing>
      </w:r>
    </w:p>
    <w:p w:rsidR="00596890" w:rsidRPr="0056550D" w:rsidRDefault="00596890" w:rsidP="00596890">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Fig 5: Honey and Mumford style of learning</w:t>
      </w:r>
    </w:p>
    <w:p w:rsidR="00596890" w:rsidRPr="0056550D" w:rsidRDefault="00596890" w:rsidP="001B1A75">
      <w:pPr>
        <w:spacing w:after="0"/>
        <w:jc w:val="center"/>
        <w:rPr>
          <w:rFonts w:eastAsia="Times New Roman" w:cs="Times New Roman"/>
          <w:b/>
          <w:bCs/>
          <w:color w:val="000000" w:themeColor="text1"/>
          <w:szCs w:val="24"/>
          <w:lang w:val="en-GB" w:bidi="bn-IN"/>
        </w:rPr>
      </w:pPr>
      <w:r w:rsidRPr="0056550D">
        <w:rPr>
          <w:rFonts w:eastAsia="Times New Roman" w:cs="Times New Roman"/>
          <w:b/>
          <w:bCs/>
          <w:color w:val="000000" w:themeColor="text1"/>
          <w:szCs w:val="24"/>
          <w:lang w:val="en-GB" w:bidi="bn-IN"/>
        </w:rPr>
        <w:t>Source:</w:t>
      </w:r>
      <w:r w:rsidR="001B1A75" w:rsidRPr="0056550D">
        <w:rPr>
          <w:rFonts w:eastAsia="Times New Roman" w:cs="Times New Roman"/>
          <w:b/>
          <w:bCs/>
          <w:noProof/>
          <w:color w:val="000000" w:themeColor="text1"/>
          <w:szCs w:val="24"/>
          <w:lang w:val="en-GB" w:bidi="bn-IN"/>
        </w:rPr>
        <w:t xml:space="preserve"> (Rodríguez Cepeda, 2018)</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lastRenderedPageBreak/>
        <w:t xml:space="preserve">Theorist- </w:t>
      </w:r>
      <w:r w:rsidRPr="0056550D">
        <w:rPr>
          <w:rFonts w:eastAsia="Times New Roman" w:cs="Times New Roman"/>
          <w:color w:val="000000" w:themeColor="text1"/>
          <w:szCs w:val="24"/>
          <w:lang w:val="en-GB" w:bidi="bn-IN"/>
        </w:rPr>
        <w:t xml:space="preserve">the inheritance of the theory </w:t>
      </w:r>
      <w:r w:rsidR="0056550D" w:rsidRPr="0056550D">
        <w:rPr>
          <w:rFonts w:eastAsia="Times New Roman" w:cs="Times New Roman"/>
          <w:color w:val="000000" w:themeColor="text1"/>
          <w:szCs w:val="24"/>
          <w:lang w:val="en-GB" w:bidi="bn-IN"/>
        </w:rPr>
        <w:t>gets</w:t>
      </w:r>
      <w:r w:rsidRPr="0056550D">
        <w:rPr>
          <w:rFonts w:eastAsia="Times New Roman" w:cs="Times New Roman"/>
          <w:color w:val="000000" w:themeColor="text1"/>
          <w:szCs w:val="24"/>
          <w:lang w:val="en-GB" w:bidi="bn-IN"/>
        </w:rPr>
        <w:t xml:space="preserve"> done in this stage by focusing on the overall area of understanding. A useful application of gathering proper knowledge also becomes possible with the implementation of different kinds of accumulated knowledge</w:t>
      </w:r>
      <w:r w:rsidR="00C80C61" w:rsidRPr="0056550D">
        <w:rPr>
          <w:rFonts w:eastAsia="Times New Roman" w:cs="Times New Roman"/>
          <w:noProof/>
          <w:color w:val="000000" w:themeColor="text1"/>
          <w:szCs w:val="24"/>
          <w:lang w:val="en-GB" w:bidi="bn-IN"/>
        </w:rPr>
        <w:t>(Wu, 2017)</w:t>
      </w:r>
      <w:r w:rsidRPr="0056550D">
        <w:rPr>
          <w:rFonts w:eastAsia="Times New Roman" w:cs="Times New Roman"/>
          <w:color w:val="000000" w:themeColor="text1"/>
          <w:szCs w:val="24"/>
          <w:lang w:val="en-GB" w:bidi="bn-IN"/>
        </w:rPr>
        <w:t>. The background information of the knowledge is also helpful for the practical orientation of the respective job.</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Pragmatist-</w:t>
      </w:r>
      <w:r w:rsidRPr="0056550D">
        <w:rPr>
          <w:rFonts w:eastAsia="Times New Roman" w:cs="Times New Roman"/>
          <w:color w:val="000000" w:themeColor="text1"/>
          <w:szCs w:val="24"/>
          <w:lang w:val="en-GB" w:bidi="bn-IN"/>
        </w:rPr>
        <w:t xml:space="preserve"> The execution process of the learning experiences only gets done in this stage. It is the practical stage of learning that encompasses the area of proper implementation of skills and competencies.</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 xml:space="preserve">Reflector- </w:t>
      </w:r>
      <w:r w:rsidRPr="0056550D">
        <w:rPr>
          <w:rFonts w:eastAsia="Times New Roman" w:cs="Times New Roman"/>
          <w:color w:val="000000" w:themeColor="text1"/>
          <w:szCs w:val="24"/>
          <w:lang w:val="en-GB" w:bidi="bn-IN"/>
        </w:rPr>
        <w:t>Reflection process of learning is mainly found in this stage that it gets done to prepare observation. After the evaluation and the implementation of gathered knowledge, this stage helps to lead to the observation of the learning area of experiences</w:t>
      </w:r>
      <w:r w:rsidR="00C80C61" w:rsidRPr="0056550D">
        <w:rPr>
          <w:rFonts w:eastAsia="Times New Roman" w:cs="Times New Roman"/>
          <w:noProof/>
          <w:color w:val="000000" w:themeColor="text1"/>
          <w:szCs w:val="24"/>
          <w:lang w:val="en-GB" w:bidi="bn-IN"/>
        </w:rPr>
        <w:t xml:space="preserve"> (Rodríguez Cepeda, 2018)</w:t>
      </w:r>
      <w:r w:rsidRPr="0056550D">
        <w:rPr>
          <w:rFonts w:eastAsia="Times New Roman" w:cs="Times New Roman"/>
          <w:color w:val="000000" w:themeColor="text1"/>
          <w:szCs w:val="24"/>
          <w:lang w:val="en-GB" w:bidi="bn-IN"/>
        </w:rPr>
        <w:t>.</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The escalation of the process of career management and Development Plan becomes possible after the proper implementation of learning theory.</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Planning and organizing skills-</w:t>
      </w:r>
      <w:r w:rsidRPr="0056550D">
        <w:rPr>
          <w:rFonts w:eastAsia="Times New Roman" w:cs="Times New Roman"/>
          <w:color w:val="000000" w:themeColor="text1"/>
          <w:szCs w:val="24"/>
          <w:lang w:val="en-GB" w:bidi="bn-IN"/>
        </w:rPr>
        <w:t xml:space="preserve"> The learning process needs to be done in a proper manner with the planning and organising skill. The application of the contestant along with all the effect of adding references will help to lead to the promise of getting a perfect job. The organising process of work also become helpful for the overall execution of academic skills. The area of proper planning and organising will lead to the importance of different kinds of the implementation process.</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 xml:space="preserve">Communication skills- </w:t>
      </w:r>
      <w:r w:rsidRPr="0056550D">
        <w:rPr>
          <w:rFonts w:eastAsia="Times New Roman" w:cs="Times New Roman"/>
          <w:color w:val="000000" w:themeColor="text1"/>
          <w:szCs w:val="24"/>
          <w:lang w:val="en-GB" w:bidi="bn-IN"/>
        </w:rPr>
        <w:t>The skill of communication basically avoid the area of misconception and misinterpretation. The demonstration process of the gathered knowledge needs to be done in a lucid manner to avoid the area of any kind of any confusion.</w:t>
      </w:r>
    </w:p>
    <w:p w:rsidR="009C2B6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 xml:space="preserve">Area of negotiation- </w:t>
      </w:r>
      <w:r w:rsidRPr="0056550D">
        <w:rPr>
          <w:rFonts w:eastAsia="Times New Roman" w:cs="Times New Roman"/>
          <w:color w:val="000000" w:themeColor="text1"/>
          <w:szCs w:val="24"/>
          <w:lang w:val="en-GB" w:bidi="bn-IN"/>
        </w:rPr>
        <w:t>The process of negotiation after learning and before training is necessary for the overall development of professional and personal career. The skill of negotiation becomes a help in the process of decision making in any type of favourable or unfavourable situation.</w:t>
      </w:r>
    </w:p>
    <w:p w:rsidR="009C2B6A" w:rsidRPr="0056550D" w:rsidRDefault="009C2B6A" w:rsidP="00377188">
      <w:pPr>
        <w:pStyle w:val="Heading1"/>
        <w:spacing w:before="0"/>
        <w:rPr>
          <w:rFonts w:eastAsia="Times New Roman"/>
          <w:color w:val="000000" w:themeColor="text1"/>
          <w:lang w:val="en-GB"/>
        </w:rPr>
      </w:pPr>
      <w:bookmarkStart w:id="5" w:name="_Toc49060934"/>
      <w:r w:rsidRPr="0056550D">
        <w:rPr>
          <w:rFonts w:eastAsia="Times New Roman"/>
          <w:color w:val="000000" w:themeColor="text1"/>
          <w:lang w:val="en-GB"/>
        </w:rPr>
        <w:t>Personal and Professional Development Plan</w:t>
      </w:r>
      <w:bookmarkEnd w:id="5"/>
    </w:p>
    <w:tbl>
      <w:tblPr>
        <w:tblW w:w="0" w:type="auto"/>
        <w:tblCellMar>
          <w:top w:w="15" w:type="dxa"/>
          <w:left w:w="15" w:type="dxa"/>
          <w:bottom w:w="15" w:type="dxa"/>
          <w:right w:w="15" w:type="dxa"/>
        </w:tblCellMar>
        <w:tblLook w:val="04A0"/>
      </w:tblPr>
      <w:tblGrid>
        <w:gridCol w:w="2009"/>
        <w:gridCol w:w="1146"/>
        <w:gridCol w:w="3777"/>
        <w:gridCol w:w="2628"/>
      </w:tblGrid>
      <w:tr w:rsidR="0056550D" w:rsidRPr="0056550D" w:rsidTr="009C2B6A">
        <w:trPr>
          <w:trHeight w:val="11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Current 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Success criteria</w:t>
            </w:r>
          </w:p>
        </w:tc>
      </w:tr>
      <w:tr w:rsidR="0056550D" w:rsidRPr="0056550D" w:rsidTr="009C2B6A">
        <w:trPr>
          <w:trHeight w:val="33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lastRenderedPageBreak/>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Average</w:t>
            </w:r>
          </w:p>
          <w:p w:rsidR="009C2B6A" w:rsidRPr="0056550D" w:rsidRDefault="009C2B6A" w:rsidP="00377188">
            <w:pPr>
              <w:spacing w:before="240" w:after="0"/>
              <w:rPr>
                <w:rFonts w:eastAsia="Times New Roman" w:cs="Times New Roman"/>
                <w:color w:val="000000" w:themeColor="text1"/>
                <w:szCs w:val="24"/>
                <w:lang w:val="en-GB"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I have the average skill of communication which I need to develop by executing the different process of communication learning.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I will afford to ascertain all the adversities of people on the other side by creating communication in a clarified manner.</w:t>
            </w:r>
          </w:p>
        </w:tc>
      </w:tr>
      <w:tr w:rsidR="0056550D" w:rsidRPr="0056550D" w:rsidTr="009C2B6A">
        <w:trPr>
          <w:trHeight w:val="22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Good</w:t>
            </w:r>
          </w:p>
          <w:p w:rsidR="009C2B6A" w:rsidRPr="0056550D" w:rsidRDefault="009C2B6A" w:rsidP="00377188">
            <w:pPr>
              <w:spacing w:before="240" w:after="0"/>
              <w:rPr>
                <w:rFonts w:eastAsia="Times New Roman" w:cs="Times New Roman"/>
                <w:color w:val="000000" w:themeColor="text1"/>
                <w:szCs w:val="24"/>
                <w:lang w:val="en-GB"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The skill of my problem-solving skill is enough good and I would like to make it better for the escalation of betterment.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I would have the capacity to take a proper decision at the time of any kinds of any situation.</w:t>
            </w:r>
          </w:p>
        </w:tc>
      </w:tr>
      <w:tr w:rsidR="0056550D" w:rsidRPr="0056550D" w:rsidTr="009C2B6A">
        <w:trPr>
          <w:trHeight w:val="2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Planning and organization skills</w:t>
            </w:r>
          </w:p>
          <w:p w:rsidR="009C2B6A" w:rsidRPr="0056550D" w:rsidRDefault="009C2B6A" w:rsidP="00377188">
            <w:pPr>
              <w:spacing w:before="240" w:after="0"/>
              <w:rPr>
                <w:rFonts w:eastAsia="Times New Roman" w:cs="Times New Roman"/>
                <w:color w:val="000000" w:themeColor="text1"/>
                <w:szCs w:val="24"/>
                <w:lang w:val="en-GB"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excellent</w:t>
            </w:r>
          </w:p>
          <w:p w:rsidR="009C2B6A" w:rsidRPr="0056550D" w:rsidRDefault="009C2B6A" w:rsidP="00377188">
            <w:pPr>
              <w:spacing w:before="240" w:after="0"/>
              <w:rPr>
                <w:rFonts w:eastAsia="Times New Roman" w:cs="Times New Roman"/>
                <w:color w:val="000000" w:themeColor="text1"/>
                <w:szCs w:val="24"/>
                <w:lang w:val="en-GB"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I have excellent skill for organizing and planning skills and m,y aim is to make it developed gradually in order to be proficient from a beginner. I will look into the process of understanding by focusing on the area of all kinds of responsibilities.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I will be able to lead to different types of projects.</w:t>
            </w:r>
          </w:p>
        </w:tc>
      </w:tr>
      <w:tr w:rsidR="0056550D" w:rsidRPr="0056550D" w:rsidTr="009C2B6A">
        <w:trPr>
          <w:trHeight w:val="29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t>Leadership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Good</w:t>
            </w:r>
          </w:p>
          <w:p w:rsidR="009C2B6A" w:rsidRPr="0056550D" w:rsidRDefault="009C2B6A" w:rsidP="00377188">
            <w:pPr>
              <w:spacing w:before="240" w:after="0"/>
              <w:rPr>
                <w:rFonts w:eastAsia="Times New Roman" w:cs="Times New Roman"/>
                <w:color w:val="000000" w:themeColor="text1"/>
                <w:szCs w:val="24"/>
                <w:lang w:val="en-GB"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I have good leadership skills which I</w:t>
            </w:r>
            <w:r w:rsidR="006F2AEA" w:rsidRPr="0056550D">
              <w:rPr>
                <w:rFonts w:eastAsia="Times New Roman" w:cs="Times New Roman"/>
                <w:color w:val="000000" w:themeColor="text1"/>
                <w:szCs w:val="24"/>
                <w:lang w:val="en-GB" w:bidi="bn-IN"/>
              </w:rPr>
              <w:t xml:space="preserve"> w</w:t>
            </w:r>
            <w:r w:rsidRPr="0056550D">
              <w:rPr>
                <w:rFonts w:eastAsia="Times New Roman" w:cs="Times New Roman"/>
                <w:color w:val="000000" w:themeColor="text1"/>
                <w:szCs w:val="24"/>
                <w:lang w:val="en-GB" w:bidi="bn-IN"/>
              </w:rPr>
              <w:t xml:space="preserve">ant to develop in a more detailed manner. The formation and delivery of different projects would be possible to through this. The democratic theory of leadership would be the most suitable area of </w:t>
            </w:r>
            <w:r w:rsidRPr="0056550D">
              <w:rPr>
                <w:rFonts w:eastAsia="Times New Roman" w:cs="Times New Roman"/>
                <w:color w:val="000000" w:themeColor="text1"/>
                <w:szCs w:val="24"/>
                <w:lang w:val="en-GB" w:bidi="bn-IN"/>
              </w:rPr>
              <w:lastRenderedPageBreak/>
              <w:t>learning.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lastRenderedPageBreak/>
              <w:t>I will be able to play the role of a proficient leader by handling all the things in a convincing manner.</w:t>
            </w:r>
          </w:p>
        </w:tc>
      </w:tr>
      <w:tr w:rsidR="0056550D" w:rsidRPr="0056550D" w:rsidTr="009C2B6A">
        <w:trPr>
          <w:trHeight w:val="29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b/>
                <w:bCs/>
                <w:color w:val="000000" w:themeColor="text1"/>
                <w:szCs w:val="24"/>
                <w:lang w:val="en-GB" w:bidi="bn-IN"/>
              </w:rPr>
              <w:lastRenderedPageBreak/>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Average</w:t>
            </w:r>
          </w:p>
          <w:p w:rsidR="009C2B6A" w:rsidRPr="0056550D" w:rsidRDefault="009C2B6A" w:rsidP="00377188">
            <w:pPr>
              <w:spacing w:before="240" w:after="0"/>
              <w:rPr>
                <w:rFonts w:eastAsia="Times New Roman" w:cs="Times New Roman"/>
                <w:color w:val="000000" w:themeColor="text1"/>
                <w:szCs w:val="24"/>
                <w:lang w:val="en-GB"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 xml:space="preserve">I have the average skill of time management. It is observed that I </w:t>
            </w:r>
            <w:r w:rsidR="006F2AEA" w:rsidRPr="0056550D">
              <w:rPr>
                <w:rFonts w:eastAsia="Times New Roman" w:cs="Times New Roman"/>
                <w:color w:val="000000" w:themeColor="text1"/>
                <w:szCs w:val="24"/>
                <w:lang w:val="en-GB" w:bidi="bn-IN"/>
              </w:rPr>
              <w:t>often</w:t>
            </w:r>
            <w:r w:rsidRPr="0056550D">
              <w:rPr>
                <w:rFonts w:eastAsia="Times New Roman" w:cs="Times New Roman"/>
                <w:color w:val="000000" w:themeColor="text1"/>
                <w:szCs w:val="24"/>
                <w:lang w:val="en-GB" w:bidi="bn-IN"/>
              </w:rPr>
              <w:t xml:space="preserve"> become puzzled when I get to run out of time. I need to understand the matrix theory of time management to be more organised.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9C2B6A" w:rsidRPr="0056550D" w:rsidRDefault="009C2B6A" w:rsidP="00377188">
            <w:pPr>
              <w:spacing w:before="240"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I will get the skill of managing time by following the area of priorities in a proper manner.</w:t>
            </w:r>
          </w:p>
        </w:tc>
      </w:tr>
    </w:tbl>
    <w:p w:rsidR="009C2B6A" w:rsidRPr="0056550D" w:rsidRDefault="009C2B6A" w:rsidP="00377188">
      <w:pPr>
        <w:spacing w:after="0"/>
        <w:rPr>
          <w:rFonts w:eastAsia="Times New Roman" w:cs="Times New Roman"/>
          <w:color w:val="000000" w:themeColor="text1"/>
          <w:szCs w:val="24"/>
          <w:lang w:val="en-GB" w:bidi="bn-IN"/>
        </w:rPr>
      </w:pPr>
    </w:p>
    <w:p w:rsidR="009C2B6A" w:rsidRPr="0056550D" w:rsidRDefault="009C2B6A" w:rsidP="00377188">
      <w:pPr>
        <w:pStyle w:val="Heading1"/>
        <w:spacing w:before="0"/>
        <w:rPr>
          <w:rFonts w:eastAsia="Times New Roman"/>
          <w:color w:val="000000" w:themeColor="text1"/>
          <w:lang w:val="en-GB"/>
        </w:rPr>
      </w:pPr>
      <w:bookmarkStart w:id="6" w:name="_Toc49060935"/>
      <w:r w:rsidRPr="0056550D">
        <w:rPr>
          <w:rFonts w:eastAsia="Times New Roman"/>
          <w:color w:val="000000" w:themeColor="text1"/>
          <w:lang w:val="en-GB"/>
        </w:rPr>
        <w:t>Conclusion</w:t>
      </w:r>
      <w:bookmarkEnd w:id="6"/>
    </w:p>
    <w:p w:rsidR="006F2AEA" w:rsidRPr="0056550D" w:rsidRDefault="009C2B6A" w:rsidP="00377188">
      <w:pPr>
        <w:spacing w:after="0"/>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t>The world study of this discussion is done by incorporation in the area of academic and employability skills. It is necessary to say that academic skills reflect on the formation of employment skills by creating an interconnected relationship. The necessity of gathering a range of knowledge by focusing on the area of skills and competencies would be beneficial for the fulfilment of achieving a goal by getting a proper and suitable job. Academic experiences will work as a catalyst in the creation of employment experiences.</w:t>
      </w:r>
    </w:p>
    <w:p w:rsidR="006F2AEA" w:rsidRPr="0056550D" w:rsidRDefault="006F2AEA" w:rsidP="00377188">
      <w:pPr>
        <w:spacing w:after="160" w:line="259" w:lineRule="auto"/>
        <w:rPr>
          <w:rFonts w:eastAsia="Times New Roman" w:cs="Times New Roman"/>
          <w:color w:val="000000" w:themeColor="text1"/>
          <w:szCs w:val="24"/>
          <w:lang w:val="en-GB" w:bidi="bn-IN"/>
        </w:rPr>
      </w:pPr>
      <w:r w:rsidRPr="0056550D">
        <w:rPr>
          <w:rFonts w:eastAsia="Times New Roman" w:cs="Times New Roman"/>
          <w:color w:val="000000" w:themeColor="text1"/>
          <w:szCs w:val="24"/>
          <w:lang w:val="en-GB" w:bidi="bn-IN"/>
        </w:rPr>
        <w:br w:type="page"/>
      </w:r>
    </w:p>
    <w:p w:rsidR="00C62AB0" w:rsidRPr="0056550D" w:rsidRDefault="00C80C61" w:rsidP="00377188">
      <w:pPr>
        <w:pStyle w:val="Heading1"/>
        <w:spacing w:before="0"/>
        <w:rPr>
          <w:color w:val="000000" w:themeColor="text1"/>
          <w:lang w:val="en-GB"/>
        </w:rPr>
      </w:pPr>
      <w:bookmarkStart w:id="7" w:name="_Toc49060936"/>
      <w:r w:rsidRPr="0056550D">
        <w:rPr>
          <w:color w:val="000000" w:themeColor="text1"/>
          <w:lang w:val="en-GB"/>
        </w:rPr>
        <w:lastRenderedPageBreak/>
        <w:t>References</w:t>
      </w:r>
      <w:bookmarkEnd w:id="7"/>
    </w:p>
    <w:sdt>
      <w:sdtPr>
        <w:rPr>
          <w:color w:val="000000" w:themeColor="text1"/>
          <w:lang w:val="en-GB"/>
        </w:rPr>
        <w:id w:val="-573587230"/>
        <w:bibliography/>
      </w:sdtPr>
      <w:sdtContent>
        <w:p w:rsidR="006216F4" w:rsidRPr="0056550D" w:rsidRDefault="006216F4" w:rsidP="006216F4">
          <w:pPr>
            <w:pStyle w:val="Bibliography"/>
            <w:rPr>
              <w:color w:val="000000" w:themeColor="text1"/>
              <w:lang w:val="en-GB"/>
            </w:rPr>
          </w:pPr>
          <w:r w:rsidRPr="0056550D">
            <w:rPr>
              <w:color w:val="000000" w:themeColor="text1"/>
              <w:lang w:val="en-GB"/>
            </w:rPr>
            <w:t>Akers, R. &amp; Jennings, W., 2016. Social learning theory. Wiley Handbooks in Criminology and Criminal Justice, pp. 230-240.</w:t>
          </w:r>
        </w:p>
        <w:p w:rsidR="006216F4" w:rsidRPr="0056550D" w:rsidRDefault="006216F4" w:rsidP="006216F4">
          <w:pPr>
            <w:pStyle w:val="Bibliography"/>
            <w:rPr>
              <w:color w:val="000000" w:themeColor="text1"/>
              <w:lang w:val="en-GB"/>
            </w:rPr>
          </w:pPr>
          <w:r w:rsidRPr="0056550D">
            <w:rPr>
              <w:color w:val="000000" w:themeColor="text1"/>
              <w:lang w:val="en-GB"/>
            </w:rPr>
            <w:t>Baharudin, A., Sahabudin, N. &amp;Kamaludin, A., 2017. Behavioral tracking in E-learning by using Learning styles approach.. Indonesian Journal of Electrical Engineering and Computer Science, 8(1), pp. 17-26.</w:t>
          </w:r>
        </w:p>
        <w:p w:rsidR="006216F4" w:rsidRPr="0056550D" w:rsidRDefault="006216F4" w:rsidP="006216F4">
          <w:pPr>
            <w:pStyle w:val="Bibliography"/>
            <w:rPr>
              <w:color w:val="000000" w:themeColor="text1"/>
              <w:lang w:val="en-GB"/>
            </w:rPr>
          </w:pPr>
          <w:r w:rsidRPr="0056550D">
            <w:rPr>
              <w:color w:val="000000" w:themeColor="text1"/>
              <w:lang w:val="en-GB"/>
            </w:rPr>
            <w:t>Bennett, D., 2016. Developing employability in higher education music. Arts and Humanities in Higher Education, 15((3-4), pp. 386-395.</w:t>
          </w:r>
        </w:p>
        <w:p w:rsidR="006216F4" w:rsidRPr="0056550D" w:rsidRDefault="006216F4" w:rsidP="006216F4">
          <w:pPr>
            <w:pStyle w:val="Bibliography"/>
            <w:rPr>
              <w:color w:val="000000" w:themeColor="text1"/>
              <w:lang w:val="en-GB"/>
            </w:rPr>
          </w:pPr>
          <w:r w:rsidRPr="0056550D">
            <w:rPr>
              <w:color w:val="000000" w:themeColor="text1"/>
              <w:lang w:val="en-GB"/>
            </w:rPr>
            <w:t>Di Gregorio, A., Maggioni, I., Mauri, C. &amp;Mazzucchelli, A., 2019. Employability skills for future marketing professionals.. European management journal, 37(3), pp. 251-258.</w:t>
          </w:r>
        </w:p>
        <w:p w:rsidR="006216F4" w:rsidRPr="0056550D" w:rsidRDefault="006216F4" w:rsidP="006216F4">
          <w:pPr>
            <w:pStyle w:val="Bibliography"/>
            <w:rPr>
              <w:color w:val="000000" w:themeColor="text1"/>
              <w:lang w:val="en-GB"/>
            </w:rPr>
          </w:pPr>
          <w:r w:rsidRPr="0056550D">
            <w:rPr>
              <w:color w:val="000000" w:themeColor="text1"/>
              <w:lang w:val="en-GB"/>
            </w:rPr>
            <w:t>Gillies, D., 2017. Human capital theory in education..Encyclopedia of educational philosophy and theory, pp. 1-5.</w:t>
          </w:r>
        </w:p>
        <w:p w:rsidR="006216F4" w:rsidRPr="0056550D" w:rsidRDefault="006216F4" w:rsidP="006216F4">
          <w:pPr>
            <w:pStyle w:val="Bibliography"/>
            <w:rPr>
              <w:color w:val="000000" w:themeColor="text1"/>
              <w:lang w:val="en-GB"/>
            </w:rPr>
          </w:pPr>
          <w:r w:rsidRPr="0056550D">
            <w:rPr>
              <w:color w:val="000000" w:themeColor="text1"/>
              <w:lang w:val="en-GB"/>
            </w:rPr>
            <w:t>Horsburgh, J. &amp; Ippolito, K., 2018. A skill to be worked at: using social learning theory to explore the process of learning from role models in clinical settings. BMC medical education, 18(1), p. 156.</w:t>
          </w:r>
        </w:p>
        <w:p w:rsidR="006216F4" w:rsidRPr="0056550D" w:rsidRDefault="006216F4" w:rsidP="006216F4">
          <w:pPr>
            <w:pStyle w:val="Bibliography"/>
            <w:rPr>
              <w:color w:val="000000" w:themeColor="text1"/>
              <w:lang w:val="en-GB"/>
            </w:rPr>
          </w:pPr>
          <w:r w:rsidRPr="0056550D">
            <w:rPr>
              <w:color w:val="000000" w:themeColor="text1"/>
              <w:lang w:val="en-GB"/>
            </w:rPr>
            <w:t>Kalkstein, D. et al., 2016. Social learning across psychological distance.. Journal of personality and social psychology, 110(1), p. 1.</w:t>
          </w:r>
        </w:p>
        <w:p w:rsidR="006216F4" w:rsidRPr="0056550D" w:rsidRDefault="006216F4" w:rsidP="006216F4">
          <w:pPr>
            <w:pStyle w:val="Bibliography"/>
            <w:rPr>
              <w:color w:val="000000" w:themeColor="text1"/>
              <w:lang w:val="en-GB"/>
            </w:rPr>
          </w:pPr>
          <w:r w:rsidRPr="0056550D">
            <w:rPr>
              <w:color w:val="000000" w:themeColor="text1"/>
              <w:lang w:val="en-GB"/>
            </w:rPr>
            <w:t>Potter, T., Bryce, N. &amp; Hartley, C., 2017. Cognitive components underpinning the development of model-based learning.. Developmental Cognitive Neuroscience, Volume 25, pp. 272-280.</w:t>
          </w:r>
        </w:p>
        <w:p w:rsidR="006216F4" w:rsidRPr="0056550D" w:rsidRDefault="006216F4" w:rsidP="006216F4">
          <w:pPr>
            <w:pStyle w:val="Bibliography"/>
            <w:rPr>
              <w:color w:val="000000" w:themeColor="text1"/>
              <w:lang w:val="en-GB"/>
            </w:rPr>
          </w:pPr>
          <w:r w:rsidRPr="0056550D">
            <w:rPr>
              <w:color w:val="000000" w:themeColor="text1"/>
              <w:lang w:val="en-GB"/>
            </w:rPr>
            <w:t>Ribner, A., Willoughby, M. &amp; Blair, C., 2017. Executive function buffers the association between early math and later academic skills. Frontiers in psychology, Volume 8, p. 869.</w:t>
          </w:r>
        </w:p>
        <w:p w:rsidR="006216F4" w:rsidRPr="0056550D" w:rsidRDefault="006216F4" w:rsidP="006216F4">
          <w:pPr>
            <w:pStyle w:val="Bibliography"/>
            <w:rPr>
              <w:color w:val="000000" w:themeColor="text1"/>
              <w:lang w:val="en-GB"/>
            </w:rPr>
          </w:pPr>
          <w:r w:rsidRPr="0056550D">
            <w:rPr>
              <w:color w:val="000000" w:themeColor="text1"/>
              <w:lang w:val="en-GB"/>
            </w:rPr>
            <w:t>Rodríguez Cepeda, R., 2018. The learning models of kolb, honey and mumford: implications for science education. Sophia, 14(1), pp. 51-64.</w:t>
          </w:r>
        </w:p>
        <w:p w:rsidR="006216F4" w:rsidRPr="0056550D" w:rsidRDefault="006216F4" w:rsidP="006216F4">
          <w:pPr>
            <w:pStyle w:val="Bibliography"/>
            <w:rPr>
              <w:color w:val="000000" w:themeColor="text1"/>
              <w:lang w:val="en-GB"/>
            </w:rPr>
          </w:pPr>
          <w:r w:rsidRPr="0056550D">
            <w:rPr>
              <w:color w:val="000000" w:themeColor="text1"/>
              <w:lang w:val="en-GB"/>
            </w:rPr>
            <w:t>Schippers, M. et al., 2020. Writing about personal goals and plans regardless of goal type boosts academic performance.. Contemporary Educational Psychology, Volume 60, p. 101823.</w:t>
          </w:r>
        </w:p>
        <w:p w:rsidR="006216F4" w:rsidRPr="0056550D" w:rsidRDefault="006216F4" w:rsidP="006216F4">
          <w:pPr>
            <w:pStyle w:val="Bibliography"/>
            <w:rPr>
              <w:color w:val="000000" w:themeColor="text1"/>
              <w:lang w:val="en-GB"/>
            </w:rPr>
          </w:pPr>
          <w:r w:rsidRPr="0056550D">
            <w:rPr>
              <w:color w:val="000000" w:themeColor="text1"/>
              <w:lang w:val="en-GB"/>
            </w:rPr>
            <w:lastRenderedPageBreak/>
            <w:t>Talaue, G. et al., 2018. The impact of social media on academic performance of selected college students.. International Journal of Advanced Information Technology, 8(4), pp. 27-35.</w:t>
          </w:r>
        </w:p>
        <w:p w:rsidR="006216F4" w:rsidRPr="0056550D" w:rsidRDefault="006216F4" w:rsidP="006216F4">
          <w:pPr>
            <w:pStyle w:val="Bibliography"/>
            <w:rPr>
              <w:color w:val="000000" w:themeColor="text1"/>
              <w:lang w:val="en-GB"/>
            </w:rPr>
          </w:pPr>
          <w:r w:rsidRPr="0056550D">
            <w:rPr>
              <w:color w:val="000000" w:themeColor="text1"/>
              <w:lang w:val="en-GB"/>
            </w:rPr>
            <w:t>Taylor, L., 2016. What is employability and what does it mean for you?. How to Develop Your Healthcare Career. A Guide to Employability and Professional Development, p. 1.</w:t>
          </w:r>
        </w:p>
        <w:p w:rsidR="006216F4" w:rsidRPr="0056550D" w:rsidRDefault="006216F4" w:rsidP="006216F4">
          <w:pPr>
            <w:pStyle w:val="Bibliography"/>
            <w:rPr>
              <w:color w:val="000000" w:themeColor="text1"/>
              <w:lang w:val="en-GB"/>
            </w:rPr>
          </w:pPr>
          <w:r w:rsidRPr="0056550D">
            <w:rPr>
              <w:color w:val="000000" w:themeColor="text1"/>
              <w:lang w:val="en-GB"/>
            </w:rPr>
            <w:t>Wu, G. &amp;Mok, M., 2017. Social and emotional learning and personal best goals in Hong Kong. Social and Emotional Learning in Australia and the Asia-Pacific , pp. 219-231.</w:t>
          </w:r>
        </w:p>
        <w:p w:rsidR="006216F4" w:rsidRPr="0056550D" w:rsidRDefault="006216F4" w:rsidP="006216F4">
          <w:pPr>
            <w:pStyle w:val="Bibliography"/>
            <w:rPr>
              <w:color w:val="000000" w:themeColor="text1"/>
              <w:lang w:val="en-GB"/>
            </w:rPr>
          </w:pPr>
          <w:r w:rsidRPr="0056550D">
            <w:rPr>
              <w:color w:val="000000" w:themeColor="text1"/>
              <w:lang w:val="en-GB"/>
            </w:rPr>
            <w:t>Wu, J., 2017. The indirect relationship of media multitasking self-efficacy on learning performance within the personal learning environment. Implications from the mechanism of perceived attention problems and self-regulation strategies, Volume 106, pp. 56-72.</w:t>
          </w:r>
        </w:p>
        <w:p w:rsidR="006216F4" w:rsidRPr="0056550D" w:rsidRDefault="006216F4" w:rsidP="006216F4">
          <w:pPr>
            <w:pStyle w:val="Bibliography"/>
            <w:rPr>
              <w:color w:val="000000" w:themeColor="text1"/>
              <w:lang w:val="en-GB"/>
            </w:rPr>
          </w:pPr>
        </w:p>
        <w:p w:rsidR="000356D0" w:rsidRPr="0056550D" w:rsidRDefault="000356D0" w:rsidP="000356D0">
          <w:pPr>
            <w:rPr>
              <w:color w:val="000000" w:themeColor="text1"/>
              <w:lang w:val="en-GB"/>
            </w:rPr>
          </w:pPr>
        </w:p>
        <w:p w:rsidR="000356D0" w:rsidRPr="0056550D" w:rsidRDefault="000356D0" w:rsidP="000356D0">
          <w:pPr>
            <w:pStyle w:val="Bibliography"/>
            <w:rPr>
              <w:color w:val="000000" w:themeColor="text1"/>
              <w:lang w:val="en-GB"/>
            </w:rPr>
          </w:pPr>
        </w:p>
        <w:p w:rsidR="000356D0" w:rsidRPr="0056550D" w:rsidRDefault="000356D0" w:rsidP="000356D0">
          <w:pPr>
            <w:rPr>
              <w:color w:val="000000" w:themeColor="text1"/>
              <w:lang w:val="en-GB"/>
            </w:rPr>
          </w:pPr>
        </w:p>
        <w:p w:rsidR="000356D0" w:rsidRPr="0056550D" w:rsidRDefault="000356D0" w:rsidP="000356D0">
          <w:pPr>
            <w:pStyle w:val="Bibliography"/>
            <w:rPr>
              <w:color w:val="000000" w:themeColor="text1"/>
              <w:lang w:val="en-GB"/>
            </w:rPr>
          </w:pPr>
        </w:p>
        <w:p w:rsidR="00C80C61" w:rsidRPr="0056550D" w:rsidRDefault="002F1BCF" w:rsidP="00377188">
          <w:pPr>
            <w:rPr>
              <w:color w:val="000000" w:themeColor="text1"/>
              <w:lang w:val="en-GB"/>
            </w:rPr>
          </w:pPr>
        </w:p>
      </w:sdtContent>
    </w:sdt>
    <w:p w:rsidR="00C80C61" w:rsidRPr="0056550D" w:rsidRDefault="00C80C61" w:rsidP="00377188">
      <w:pPr>
        <w:rPr>
          <w:color w:val="000000" w:themeColor="text1"/>
          <w:lang w:val="en-GB" w:bidi="bn-IN"/>
        </w:rPr>
      </w:pPr>
    </w:p>
    <w:sectPr w:rsidR="00C80C61" w:rsidRPr="0056550D" w:rsidSect="002F1BCF">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F290A" w:rsidRDefault="00FF290A" w:rsidP="006F2AEA">
      <w:pPr>
        <w:spacing w:after="0" w:line="240" w:lineRule="auto"/>
      </w:pPr>
      <w:r>
        <w:separator/>
      </w:r>
    </w:p>
  </w:endnote>
  <w:endnote w:type="continuationSeparator" w:id="1">
    <w:p w:rsidR="00FF290A" w:rsidRDefault="00FF290A" w:rsidP="006F2A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1092698"/>
      <w:docPartObj>
        <w:docPartGallery w:val="Page Numbers (Bottom of Page)"/>
        <w:docPartUnique/>
      </w:docPartObj>
    </w:sdtPr>
    <w:sdtEndPr>
      <w:rPr>
        <w:noProof/>
      </w:rPr>
    </w:sdtEndPr>
    <w:sdtContent>
      <w:p w:rsidR="006F2AEA" w:rsidRDefault="002F1BCF">
        <w:pPr>
          <w:pStyle w:val="Footer"/>
          <w:jc w:val="right"/>
        </w:pPr>
        <w:r>
          <w:fldChar w:fldCharType="begin"/>
        </w:r>
        <w:r w:rsidR="006F2AEA">
          <w:instrText xml:space="preserve"> PAGE   \* MERGEFORMAT </w:instrText>
        </w:r>
        <w:r>
          <w:fldChar w:fldCharType="separate"/>
        </w:r>
        <w:r w:rsidR="003B4FEC">
          <w:rPr>
            <w:noProof/>
          </w:rPr>
          <w:t>1</w:t>
        </w:r>
        <w:r>
          <w:rPr>
            <w:noProof/>
          </w:rPr>
          <w:fldChar w:fldCharType="end"/>
        </w:r>
      </w:p>
    </w:sdtContent>
  </w:sdt>
  <w:p w:rsidR="006F2AEA" w:rsidRDefault="006F2A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F290A" w:rsidRDefault="00FF290A" w:rsidP="006F2AEA">
      <w:pPr>
        <w:spacing w:after="0" w:line="240" w:lineRule="auto"/>
      </w:pPr>
      <w:r>
        <w:separator/>
      </w:r>
    </w:p>
  </w:footnote>
  <w:footnote w:type="continuationSeparator" w:id="1">
    <w:p w:rsidR="00FF290A" w:rsidRDefault="00FF290A" w:rsidP="006F2AE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TIzMjAHIkMTSzMjCyUdpeDU4uLM/DyQAqNaAB5CU4wsAAAA"/>
  </w:docVars>
  <w:rsids>
    <w:rsidRoot w:val="009C2B6A"/>
    <w:rsid w:val="000356D0"/>
    <w:rsid w:val="000B07FF"/>
    <w:rsid w:val="001B1A75"/>
    <w:rsid w:val="002F1BCF"/>
    <w:rsid w:val="00377188"/>
    <w:rsid w:val="003B4FEC"/>
    <w:rsid w:val="00440BE4"/>
    <w:rsid w:val="00442BE5"/>
    <w:rsid w:val="0045390B"/>
    <w:rsid w:val="0056550D"/>
    <w:rsid w:val="00591DB3"/>
    <w:rsid w:val="00596890"/>
    <w:rsid w:val="006216F4"/>
    <w:rsid w:val="006F2AEA"/>
    <w:rsid w:val="00873F30"/>
    <w:rsid w:val="008B2534"/>
    <w:rsid w:val="00910D8B"/>
    <w:rsid w:val="00931339"/>
    <w:rsid w:val="009C2B6A"/>
    <w:rsid w:val="009F58BE"/>
    <w:rsid w:val="00A96C2B"/>
    <w:rsid w:val="00AE7562"/>
    <w:rsid w:val="00B20078"/>
    <w:rsid w:val="00B73E75"/>
    <w:rsid w:val="00C46799"/>
    <w:rsid w:val="00C745E8"/>
    <w:rsid w:val="00C80C61"/>
    <w:rsid w:val="00CA10B9"/>
    <w:rsid w:val="00CD582C"/>
    <w:rsid w:val="00DA1E11"/>
    <w:rsid w:val="00DF6BD0"/>
    <w:rsid w:val="00E50CFA"/>
    <w:rsid w:val="00E94EDD"/>
    <w:rsid w:val="00F25C0F"/>
    <w:rsid w:val="00FF290A"/>
  </w:rsids>
  <m:mathPr>
    <m:mathFont m:val="Cambria Math"/>
    <m:brkBin m:val="before"/>
    <m:brkBinSub m:val="--"/>
    <m:smallFrac/>
    <m:dispDef/>
    <m:lMargin m:val="0"/>
    <m:rMargin m:val="0"/>
    <m:defJc m:val="centerGroup"/>
    <m:wrapIndent m:val="1440"/>
    <m:intLim m:val="subSup"/>
    <m:naryLim m:val="undOvr"/>
  </m:mathPr>
  <w:themeFontLang w:val="en-US" w:bidi="ne-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7562"/>
    <w:pPr>
      <w:spacing w:after="200" w:line="360" w:lineRule="auto"/>
      <w:jc w:val="both"/>
    </w:pPr>
    <w:rPr>
      <w:rFonts w:ascii="Times New Roman" w:hAnsi="Times New Roman"/>
      <w:sz w:val="24"/>
      <w:szCs w:val="22"/>
      <w:lang w:val="en-IN" w:bidi="ar-SA"/>
    </w:rPr>
  </w:style>
  <w:style w:type="paragraph" w:styleId="Heading1">
    <w:name w:val="heading 1"/>
    <w:basedOn w:val="Normal"/>
    <w:next w:val="Normal"/>
    <w:link w:val="Heading1Char"/>
    <w:uiPriority w:val="9"/>
    <w:qFormat/>
    <w:rsid w:val="00E50CFA"/>
    <w:pPr>
      <w:keepNext/>
      <w:keepLines/>
      <w:spacing w:before="480" w:after="0"/>
      <w:outlineLvl w:val="0"/>
    </w:pPr>
    <w:rPr>
      <w:rFonts w:eastAsiaTheme="majorEastAsia" w:cstheme="majorBidi"/>
      <w:b/>
      <w:bCs/>
      <w:color w:val="2E74B5" w:themeColor="accent1" w:themeShade="BF"/>
      <w:sz w:val="28"/>
      <w:szCs w:val="28"/>
      <w:lang w:bidi="bn-IN"/>
    </w:rPr>
  </w:style>
  <w:style w:type="paragraph" w:styleId="Heading2">
    <w:name w:val="heading 2"/>
    <w:basedOn w:val="Normal"/>
    <w:next w:val="Normal"/>
    <w:link w:val="Heading2Char"/>
    <w:uiPriority w:val="9"/>
    <w:unhideWhenUsed/>
    <w:qFormat/>
    <w:rsid w:val="00AE7562"/>
    <w:pPr>
      <w:keepNext/>
      <w:keepLines/>
      <w:spacing w:before="40" w:after="0"/>
      <w:outlineLvl w:val="1"/>
    </w:pPr>
    <w:rPr>
      <w:rFonts w:eastAsiaTheme="majorEastAsia" w:cstheme="majorBidi"/>
      <w:b/>
      <w:color w:val="2E74B5" w:themeColor="accent1" w:themeShade="BF"/>
      <w:sz w:val="26"/>
      <w:szCs w:val="26"/>
      <w:lang w:val="en-US"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CFA"/>
    <w:rPr>
      <w:rFonts w:ascii="Times New Roman" w:eastAsiaTheme="majorEastAsia" w:hAnsi="Times New Roman" w:cstheme="majorBidi"/>
      <w:b/>
      <w:bCs/>
      <w:color w:val="2E74B5" w:themeColor="accent1" w:themeShade="BF"/>
      <w:sz w:val="28"/>
      <w:lang w:val="en-IN"/>
    </w:rPr>
  </w:style>
  <w:style w:type="character" w:customStyle="1" w:styleId="Heading2Char">
    <w:name w:val="Heading 2 Char"/>
    <w:basedOn w:val="DefaultParagraphFont"/>
    <w:link w:val="Heading2"/>
    <w:uiPriority w:val="9"/>
    <w:rsid w:val="00AE7562"/>
    <w:rPr>
      <w:rFonts w:ascii="Times New Roman" w:eastAsiaTheme="majorEastAsia" w:hAnsi="Times New Roman" w:cstheme="majorBidi"/>
      <w:b/>
      <w:color w:val="2E74B5" w:themeColor="accent1" w:themeShade="BF"/>
      <w:sz w:val="26"/>
      <w:szCs w:val="26"/>
    </w:rPr>
  </w:style>
  <w:style w:type="paragraph" w:styleId="NoSpacing">
    <w:name w:val="No Spacing"/>
    <w:uiPriority w:val="1"/>
    <w:qFormat/>
    <w:rsid w:val="00E50CFA"/>
    <w:pPr>
      <w:spacing w:after="0" w:line="240" w:lineRule="auto"/>
      <w:jc w:val="both"/>
    </w:pPr>
    <w:rPr>
      <w:rFonts w:ascii="Times New Roman" w:hAnsi="Times New Roman"/>
      <w:sz w:val="24"/>
      <w:szCs w:val="22"/>
      <w:lang w:val="en-IN" w:bidi="ar-SA"/>
    </w:rPr>
  </w:style>
  <w:style w:type="paragraph" w:styleId="NormalWeb">
    <w:name w:val="Normal (Web)"/>
    <w:basedOn w:val="Normal"/>
    <w:uiPriority w:val="99"/>
    <w:semiHidden/>
    <w:unhideWhenUsed/>
    <w:rsid w:val="009C2B6A"/>
    <w:pPr>
      <w:spacing w:before="100" w:beforeAutospacing="1" w:after="100" w:afterAutospacing="1" w:line="240" w:lineRule="auto"/>
      <w:jc w:val="left"/>
    </w:pPr>
    <w:rPr>
      <w:rFonts w:eastAsia="Times New Roman" w:cs="Times New Roman"/>
      <w:szCs w:val="24"/>
      <w:lang w:val="en-US" w:bidi="bn-IN"/>
    </w:rPr>
  </w:style>
  <w:style w:type="paragraph" w:styleId="Header">
    <w:name w:val="header"/>
    <w:basedOn w:val="Normal"/>
    <w:link w:val="HeaderChar"/>
    <w:uiPriority w:val="99"/>
    <w:unhideWhenUsed/>
    <w:rsid w:val="006F2A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2AEA"/>
    <w:rPr>
      <w:rFonts w:ascii="Times New Roman" w:hAnsi="Times New Roman"/>
      <w:sz w:val="24"/>
      <w:szCs w:val="22"/>
      <w:lang w:val="en-IN" w:bidi="ar-SA"/>
    </w:rPr>
  </w:style>
  <w:style w:type="paragraph" w:styleId="Footer">
    <w:name w:val="footer"/>
    <w:basedOn w:val="Normal"/>
    <w:link w:val="FooterChar"/>
    <w:uiPriority w:val="99"/>
    <w:unhideWhenUsed/>
    <w:rsid w:val="006F2A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2AEA"/>
    <w:rPr>
      <w:rFonts w:ascii="Times New Roman" w:hAnsi="Times New Roman"/>
      <w:sz w:val="24"/>
      <w:szCs w:val="22"/>
      <w:lang w:val="en-IN" w:bidi="ar-SA"/>
    </w:rPr>
  </w:style>
  <w:style w:type="paragraph" w:styleId="Bibliography">
    <w:name w:val="Bibliography"/>
    <w:basedOn w:val="Normal"/>
    <w:next w:val="Normal"/>
    <w:uiPriority w:val="37"/>
    <w:unhideWhenUsed/>
    <w:rsid w:val="00C80C61"/>
  </w:style>
  <w:style w:type="paragraph" w:styleId="TOCHeading">
    <w:name w:val="TOC Heading"/>
    <w:basedOn w:val="Heading1"/>
    <w:next w:val="Normal"/>
    <w:uiPriority w:val="39"/>
    <w:unhideWhenUsed/>
    <w:qFormat/>
    <w:rsid w:val="00377188"/>
    <w:pPr>
      <w:spacing w:before="240" w:line="259" w:lineRule="auto"/>
      <w:jc w:val="left"/>
      <w:outlineLvl w:val="9"/>
    </w:pPr>
    <w:rPr>
      <w:rFonts w:asciiTheme="majorHAnsi" w:hAnsiTheme="majorHAnsi"/>
      <w:b w:val="0"/>
      <w:bCs w:val="0"/>
      <w:sz w:val="32"/>
      <w:szCs w:val="32"/>
      <w:lang w:val="en-US" w:bidi="ar-SA"/>
    </w:rPr>
  </w:style>
  <w:style w:type="paragraph" w:styleId="TOC1">
    <w:name w:val="toc 1"/>
    <w:basedOn w:val="Normal"/>
    <w:next w:val="Normal"/>
    <w:autoRedefine/>
    <w:uiPriority w:val="39"/>
    <w:unhideWhenUsed/>
    <w:rsid w:val="00377188"/>
    <w:pPr>
      <w:spacing w:after="100"/>
    </w:pPr>
  </w:style>
  <w:style w:type="character" w:styleId="Hyperlink">
    <w:name w:val="Hyperlink"/>
    <w:basedOn w:val="DefaultParagraphFont"/>
    <w:uiPriority w:val="99"/>
    <w:unhideWhenUsed/>
    <w:rsid w:val="00377188"/>
    <w:rPr>
      <w:color w:val="0563C1" w:themeColor="hyperlink"/>
      <w:u w:val="single"/>
    </w:rPr>
  </w:style>
  <w:style w:type="paragraph" w:styleId="BalloonText">
    <w:name w:val="Balloon Text"/>
    <w:basedOn w:val="Normal"/>
    <w:link w:val="BalloonTextChar"/>
    <w:uiPriority w:val="99"/>
    <w:semiHidden/>
    <w:unhideWhenUsed/>
    <w:rsid w:val="006216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6F4"/>
    <w:rPr>
      <w:rFonts w:ascii="Tahoma" w:hAnsi="Tahoma" w:cs="Tahoma"/>
      <w:sz w:val="16"/>
      <w:szCs w:val="16"/>
      <w:lang w:val="en-IN" w:bidi="ar-SA"/>
    </w:rPr>
  </w:style>
</w:styles>
</file>

<file path=word/webSettings.xml><?xml version="1.0" encoding="utf-8"?>
<w:webSettings xmlns:r="http://schemas.openxmlformats.org/officeDocument/2006/relationships" xmlns:w="http://schemas.openxmlformats.org/wordprocessingml/2006/main">
  <w:divs>
    <w:div w:id="120804908">
      <w:bodyDiv w:val="1"/>
      <w:marLeft w:val="0"/>
      <w:marRight w:val="0"/>
      <w:marTop w:val="0"/>
      <w:marBottom w:val="0"/>
      <w:divBdr>
        <w:top w:val="none" w:sz="0" w:space="0" w:color="auto"/>
        <w:left w:val="none" w:sz="0" w:space="0" w:color="auto"/>
        <w:bottom w:val="none" w:sz="0" w:space="0" w:color="auto"/>
        <w:right w:val="none" w:sz="0" w:space="0" w:color="auto"/>
      </w:divBdr>
    </w:div>
    <w:div w:id="182204612">
      <w:bodyDiv w:val="1"/>
      <w:marLeft w:val="0"/>
      <w:marRight w:val="0"/>
      <w:marTop w:val="0"/>
      <w:marBottom w:val="0"/>
      <w:divBdr>
        <w:top w:val="none" w:sz="0" w:space="0" w:color="auto"/>
        <w:left w:val="none" w:sz="0" w:space="0" w:color="auto"/>
        <w:bottom w:val="none" w:sz="0" w:space="0" w:color="auto"/>
        <w:right w:val="none" w:sz="0" w:space="0" w:color="auto"/>
      </w:divBdr>
    </w:div>
    <w:div w:id="326369785">
      <w:bodyDiv w:val="1"/>
      <w:marLeft w:val="0"/>
      <w:marRight w:val="0"/>
      <w:marTop w:val="0"/>
      <w:marBottom w:val="0"/>
      <w:divBdr>
        <w:top w:val="none" w:sz="0" w:space="0" w:color="auto"/>
        <w:left w:val="none" w:sz="0" w:space="0" w:color="auto"/>
        <w:bottom w:val="none" w:sz="0" w:space="0" w:color="auto"/>
        <w:right w:val="none" w:sz="0" w:space="0" w:color="auto"/>
      </w:divBdr>
    </w:div>
    <w:div w:id="379522968">
      <w:bodyDiv w:val="1"/>
      <w:marLeft w:val="0"/>
      <w:marRight w:val="0"/>
      <w:marTop w:val="0"/>
      <w:marBottom w:val="0"/>
      <w:divBdr>
        <w:top w:val="none" w:sz="0" w:space="0" w:color="auto"/>
        <w:left w:val="none" w:sz="0" w:space="0" w:color="auto"/>
        <w:bottom w:val="none" w:sz="0" w:space="0" w:color="auto"/>
        <w:right w:val="none" w:sz="0" w:space="0" w:color="auto"/>
      </w:divBdr>
    </w:div>
    <w:div w:id="433015052">
      <w:bodyDiv w:val="1"/>
      <w:marLeft w:val="0"/>
      <w:marRight w:val="0"/>
      <w:marTop w:val="0"/>
      <w:marBottom w:val="0"/>
      <w:divBdr>
        <w:top w:val="none" w:sz="0" w:space="0" w:color="auto"/>
        <w:left w:val="none" w:sz="0" w:space="0" w:color="auto"/>
        <w:bottom w:val="none" w:sz="0" w:space="0" w:color="auto"/>
        <w:right w:val="none" w:sz="0" w:space="0" w:color="auto"/>
      </w:divBdr>
    </w:div>
    <w:div w:id="779573382">
      <w:bodyDiv w:val="1"/>
      <w:marLeft w:val="0"/>
      <w:marRight w:val="0"/>
      <w:marTop w:val="0"/>
      <w:marBottom w:val="0"/>
      <w:divBdr>
        <w:top w:val="none" w:sz="0" w:space="0" w:color="auto"/>
        <w:left w:val="none" w:sz="0" w:space="0" w:color="auto"/>
        <w:bottom w:val="none" w:sz="0" w:space="0" w:color="auto"/>
        <w:right w:val="none" w:sz="0" w:space="0" w:color="auto"/>
      </w:divBdr>
    </w:div>
    <w:div w:id="903642265">
      <w:bodyDiv w:val="1"/>
      <w:marLeft w:val="0"/>
      <w:marRight w:val="0"/>
      <w:marTop w:val="0"/>
      <w:marBottom w:val="0"/>
      <w:divBdr>
        <w:top w:val="none" w:sz="0" w:space="0" w:color="auto"/>
        <w:left w:val="none" w:sz="0" w:space="0" w:color="auto"/>
        <w:bottom w:val="none" w:sz="0" w:space="0" w:color="auto"/>
        <w:right w:val="none" w:sz="0" w:space="0" w:color="auto"/>
      </w:divBdr>
    </w:div>
    <w:div w:id="1120152521">
      <w:bodyDiv w:val="1"/>
      <w:marLeft w:val="0"/>
      <w:marRight w:val="0"/>
      <w:marTop w:val="0"/>
      <w:marBottom w:val="0"/>
      <w:divBdr>
        <w:top w:val="none" w:sz="0" w:space="0" w:color="auto"/>
        <w:left w:val="none" w:sz="0" w:space="0" w:color="auto"/>
        <w:bottom w:val="none" w:sz="0" w:space="0" w:color="auto"/>
        <w:right w:val="none" w:sz="0" w:space="0" w:color="auto"/>
      </w:divBdr>
    </w:div>
    <w:div w:id="1191188258">
      <w:bodyDiv w:val="1"/>
      <w:marLeft w:val="0"/>
      <w:marRight w:val="0"/>
      <w:marTop w:val="0"/>
      <w:marBottom w:val="0"/>
      <w:divBdr>
        <w:top w:val="none" w:sz="0" w:space="0" w:color="auto"/>
        <w:left w:val="none" w:sz="0" w:space="0" w:color="auto"/>
        <w:bottom w:val="none" w:sz="0" w:space="0" w:color="auto"/>
        <w:right w:val="none" w:sz="0" w:space="0" w:color="auto"/>
      </w:divBdr>
    </w:div>
    <w:div w:id="1292592765">
      <w:bodyDiv w:val="1"/>
      <w:marLeft w:val="0"/>
      <w:marRight w:val="0"/>
      <w:marTop w:val="0"/>
      <w:marBottom w:val="0"/>
      <w:divBdr>
        <w:top w:val="none" w:sz="0" w:space="0" w:color="auto"/>
        <w:left w:val="none" w:sz="0" w:space="0" w:color="auto"/>
        <w:bottom w:val="none" w:sz="0" w:space="0" w:color="auto"/>
        <w:right w:val="none" w:sz="0" w:space="0" w:color="auto"/>
      </w:divBdr>
    </w:div>
    <w:div w:id="1888178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Ake16</b:Tag>
    <b:SourceType>JournalArticle</b:SourceType>
    <b:Guid>{55A76C41-B7E3-44BF-AF48-758E0936D847}</b:Guid>
    <b:Author>
      <b:Author>
        <b:NameList>
          <b:Person>
            <b:Last>Akers</b:Last>
            <b:First>R.L.</b:First>
          </b:Person>
          <b:Person>
            <b:Last>Jennings</b:Last>
            <b:First>W.G.</b:First>
          </b:Person>
        </b:NameList>
      </b:Author>
    </b:Author>
    <b:Title>Social learning theory</b:Title>
    <b:Year>2016</b:Year>
    <b:JournalName>Wiley Handbooks in Criminology and Criminal Justice</b:JournalName>
    <b:Pages>230-240</b:Pages>
    <b:RefOrder>1</b:RefOrder>
  </b:Source>
  <b:Source>
    <b:Tag>Bah17</b:Tag>
    <b:SourceType>JournalArticle</b:SourceType>
    <b:Guid>{8B3A518E-C9CE-4C56-A6B3-D25DABD2C34B}</b:Guid>
    <b:Author>
      <b:Author>
        <b:NameList>
          <b:Person>
            <b:Last>Baharudin</b:Last>
            <b:First>A.F.</b:First>
          </b:Person>
          <b:Person>
            <b:Last>Sahabudin</b:Last>
            <b:First>N.A.</b:First>
          </b:Person>
          <b:Person>
            <b:Last>Kamaludin</b:Last>
            <b:First>A.</b:First>
          </b:Person>
        </b:NameList>
      </b:Author>
    </b:Author>
    <b:Title>Behavioral tracking in E-learning by using Learning styles approach. </b:Title>
    <b:JournalName>Indonesian Journal of Electrical Engineering and Computer Science</b:JournalName>
    <b:Year>2017</b:Year>
    <b:Pages>17-26</b:Pages>
    <b:Volume>8</b:Volume>
    <b:Issue>1</b:Issue>
    <b:RefOrder>2</b:RefOrder>
  </b:Source>
  <b:Source>
    <b:Tag>Ben162</b:Tag>
    <b:SourceType>JournalArticle</b:SourceType>
    <b:Guid>{791C8DDE-3374-455D-A1D6-69CD212992BE}</b:Guid>
    <b:Author>
      <b:Author>
        <b:NameList>
          <b:Person>
            <b:Last>Bennett</b:Last>
            <b:First>D.</b:First>
          </b:Person>
        </b:NameList>
      </b:Author>
    </b:Author>
    <b:Title>Developing employability in higher education music</b:Title>
    <b:Year>2016</b:Year>
    <b:JournalName>Arts and Humanities in Higher Education</b:JournalName>
    <b:Pages>386-395</b:Pages>
    <b:Volume>15</b:Volume>
    <b:Issue>(3-4</b:Issue>
    <b:RefOrder>3</b:RefOrder>
  </b:Source>
  <b:Source>
    <b:Tag>Rib17</b:Tag>
    <b:SourceType>JournalArticle</b:SourceType>
    <b:Guid>{8F3ED483-CFA6-48E8-98FC-63F6695EB0EE}</b:Guid>
    <b:Author>
      <b:Author>
        <b:NameList>
          <b:Person>
            <b:Last>Ribner</b:Last>
            <b:First>A.D.</b:First>
          </b:Person>
          <b:Person>
            <b:Last>Willoughby</b:Last>
            <b:First>M.T.</b:First>
          </b:Person>
          <b:Person>
            <b:Last>Blair</b:Last>
            <b:First>C.B.</b:First>
          </b:Person>
        </b:NameList>
      </b:Author>
    </b:Author>
    <b:Title>Executive function buffers the association between early math and later academic skills</b:Title>
    <b:JournalName>Frontiers in psychology</b:JournalName>
    <b:Year>2017</b:Year>
    <b:Pages>869</b:Pages>
    <b:Volume>8</b:Volume>
    <b:RefOrder>4</b:RefOrder>
  </b:Source>
  <b:Source>
    <b:Tag>DiG19</b:Tag>
    <b:SourceType>JournalArticle</b:SourceType>
    <b:Guid>{D52AB540-E9C4-49EF-8609-76E1B2544D1E}</b:Guid>
    <b:Title>Employability skills for future marketing professionals. </b:Title>
    <b:Year>2019</b:Year>
    <b:Author>
      <b:Author>
        <b:NameList>
          <b:Person>
            <b:Last>Di Gregorio</b:Last>
            <b:First>A.</b:First>
          </b:Person>
          <b:Person>
            <b:Last>Maggioni</b:Last>
            <b:First>I.</b:First>
          </b:Person>
          <b:Person>
            <b:Last>Mauri</b:Last>
            <b:First>C.</b:First>
          </b:Person>
          <b:Person>
            <b:Last>Mazzucchelli</b:Last>
            <b:First>A.</b:First>
          </b:Person>
        </b:NameList>
      </b:Author>
    </b:Author>
    <b:JournalName>European management journal</b:JournalName>
    <b:Pages>251-258</b:Pages>
    <b:Volume>37</b:Volume>
    <b:Issue>3</b:Issue>
    <b:RefOrder>5</b:RefOrder>
  </b:Source>
  <b:Source>
    <b:Tag>Tay161</b:Tag>
    <b:SourceType>JournalArticle</b:SourceType>
    <b:Guid>{705855F9-7C51-46D1-9FCD-540089F75752}</b:Guid>
    <b:Title>What is employability and what does it mean for you?. How to Develop Your Healthcare Career</b:Title>
    <b:Year>2016</b:Year>
    <b:Author>
      <b:Author>
        <b:NameList>
          <b:Person>
            <b:Last>Taylor</b:Last>
            <b:First>L.</b:First>
          </b:Person>
        </b:NameList>
      </b:Author>
    </b:Author>
    <b:JournalName> A Guide to Employability and Professional Development</b:JournalName>
    <b:Pages>1</b:Pages>
    <b:RefOrder>6</b:RefOrder>
  </b:Source>
  <b:Source>
    <b:Tag>Hor181</b:Tag>
    <b:SourceType>JournalArticle</b:SourceType>
    <b:Guid>{0F26F88D-81F7-4A25-86FD-87F2B2DF0696}</b:Guid>
    <b:Author>
      <b:Author>
        <b:NameList>
          <b:Person>
            <b:Last>Horsburgh</b:Last>
            <b:First>J.</b:First>
          </b:Person>
          <b:Person>
            <b:Last>Ippolito</b:Last>
            <b:First>K.</b:First>
          </b:Person>
        </b:NameList>
      </b:Author>
    </b:Author>
    <b:Title>A skill to be worked at: using social learning theory to explore the process of learning from role models in clinical settings</b:Title>
    <b:JournalName>BMC medical education</b:JournalName>
    <b:Year>2018</b:Year>
    <b:Pages>156</b:Pages>
    <b:Volume>18</b:Volume>
    <b:Issue>1</b:Issue>
    <b:RefOrder>7</b:RefOrder>
  </b:Source>
  <b:Source>
    <b:Tag>WuG17</b:Tag>
    <b:SourceType>JournalArticle</b:SourceType>
    <b:Guid>{D9F5340A-E00A-42E9-ADD0-4BC33852FA06}</b:Guid>
    <b:Author>
      <b:Author>
        <b:NameList>
          <b:Person>
            <b:Last>Wu</b:Last>
            <b:First>G.K.Y.</b:First>
          </b:Person>
          <b:Person>
            <b:Last>Mok</b:Last>
            <b:First>M.M.C.</b:First>
          </b:Person>
        </b:NameList>
      </b:Author>
    </b:Author>
    <b:Title>Social and emotional learning and personal best goals in Hong Kong</b:Title>
    <b:JournalName>Social and Emotional Learning in Australia and the Asia-Pacific </b:JournalName>
    <b:Year>2017</b:Year>
    <b:Pages>219-231</b:Pages>
    <b:RefOrder>8</b:RefOrder>
  </b:Source>
  <b:Source>
    <b:Tag>WuJ17</b:Tag>
    <b:SourceType>JournalArticle</b:SourceType>
    <b:Guid>{F80F9273-3B21-4DA1-AB10-97460DD33590}</b:Guid>
    <b:Author>
      <b:Author>
        <b:NameList>
          <b:Person>
            <b:Last>Wu</b:Last>
            <b:First>J.Y.</b:First>
          </b:Person>
        </b:NameList>
      </b:Author>
    </b:Author>
    <b:Title>The indirect relationship of media multitasking self-efficacy on learning performance within the personal learning environment</b:Title>
    <b:JournalName>Implications from the mechanism of perceived attention problems and self-regulation strategies</b:JournalName>
    <b:Year>2017</b:Year>
    <b:Pages>56-72</b:Pages>
    <b:Volume>106</b:Volume>
    <b:RefOrder>9</b:RefOrder>
  </b:Source>
  <b:Source>
    <b:Tag>Rod18</b:Tag>
    <b:SourceType>JournalArticle</b:SourceType>
    <b:Guid>{84BF2408-DE33-4D9A-A218-3C9248455ADF}</b:Guid>
    <b:Author>
      <b:Author>
        <b:NameList>
          <b:Person>
            <b:Last>Rodríguez Cepeda</b:Last>
            <b:First>R.</b:First>
          </b:Person>
        </b:NameList>
      </b:Author>
    </b:Author>
    <b:Title>The learning models of kolb, honey and mumford: implications for science education</b:Title>
    <b:JournalName>Sophia</b:JournalName>
    <b:Year>2018</b:Year>
    <b:Pages>51-64</b:Pages>
    <b:Volume>14</b:Volume>
    <b:Issue>1</b:Issue>
    <b:RefOrder>10</b:RefOrder>
  </b:Source>
  <b:Source>
    <b:Tag>Pot17</b:Tag>
    <b:SourceType>JournalArticle</b:SourceType>
    <b:Guid>{C96F451F-9948-427F-92F3-6266B8651EDC}</b:Guid>
    <b:Title>Cognitive components underpinning the development of model-based learning. </b:Title>
    <b:Year>2017</b:Year>
    <b:Author>
      <b:Author>
        <b:NameList>
          <b:Person>
            <b:Last>Potter</b:Last>
            <b:First>T.C.</b:First>
          </b:Person>
          <b:Person>
            <b:Last>Bryce</b:Last>
            <b:First>N.V.</b:First>
          </b:Person>
          <b:Person>
            <b:Last>Hartley</b:Last>
            <b:First>C.A.</b:First>
          </b:Person>
        </b:NameList>
      </b:Author>
    </b:Author>
    <b:JournalName>Developmental Cognitive Neuroscience</b:JournalName>
    <b:Pages>272-280</b:Pages>
    <b:Volume>25</b:Volume>
    <b:RefOrder>11</b:RefOrder>
  </b:Source>
  <b:Source>
    <b:Tag>Kal16</b:Tag>
    <b:SourceType>JournalArticle</b:SourceType>
    <b:Guid>{593FB061-20F4-4624-9DE7-12368E411888}</b:Guid>
    <b:Author>
      <b:Author>
        <b:NameList>
          <b:Person>
            <b:Last>Kalkstein</b:Last>
            <b:First>D.A.</b:First>
          </b:Person>
          <b:Person>
            <b:Last>Kleiman</b:Last>
            <b:First>T.</b:First>
          </b:Person>
          <b:Person>
            <b:Last>Wakslak</b:Last>
            <b:First>C.J.</b:First>
          </b:Person>
          <b:Person>
            <b:Last>Liberman</b:Last>
            <b:First>N.</b:First>
          </b:Person>
          <b:Person>
            <b:Last>Trope</b:Last>
            <b:First>Y.</b:First>
          </b:Person>
        </b:NameList>
      </b:Author>
    </b:Author>
    <b:Title>Social learning across psychological distance. </b:Title>
    <b:JournalName>Journal of personality and social psychology</b:JournalName>
    <b:Year>2016</b:Year>
    <b:Pages>1</b:Pages>
    <b:Volume>110</b:Volume>
    <b:Issue>1</b:Issue>
    <b:RefOrder>12</b:RefOrder>
  </b:Source>
  <b:Source>
    <b:Tag>Gil17</b:Tag>
    <b:SourceType>JournalArticle</b:SourceType>
    <b:Guid>{538D584B-8772-4D89-A432-788E285AED94}</b:Guid>
    <b:Author>
      <b:Author>
        <b:NameList>
          <b:Person>
            <b:Last>Gillies</b:Last>
            <b:First>D.</b:First>
          </b:Person>
        </b:NameList>
      </b:Author>
    </b:Author>
    <b:Title>Human capital theory in education. </b:Title>
    <b:JournalName>Encyclopedia of educational philosophy and theory</b:JournalName>
    <b:Year>2017</b:Year>
    <b:Pages>1-5</b:Pages>
    <b:RefOrder>13</b:RefOrder>
  </b:Source>
  <b:Source>
    <b:Tag>Sch20</b:Tag>
    <b:SourceType>JournalArticle</b:SourceType>
    <b:Guid>{AA4D150D-805D-4429-A963-2B7D8570BD7C}</b:Guid>
    <b:Author>
      <b:Author>
        <b:NameList>
          <b:Person>
            <b:Last>Schippers</b:Last>
            <b:First>M.C.</b:First>
          </b:Person>
          <b:Person>
            <b:Last>Morisano</b:Last>
            <b:First>D.</b:First>
          </b:Person>
          <b:Person>
            <b:Last>Locke</b:Last>
            <b:First>E.A.</b:First>
          </b:Person>
          <b:Person>
            <b:Last>Scheepers</b:Last>
            <b:First>A.W.</b:First>
          </b:Person>
          <b:Person>
            <b:Last>Latham</b:Last>
            <b:First>G.P.</b:First>
          </b:Person>
          <b:Person>
            <b:Last>de Jong</b:Last>
            <b:First>E.M.</b:First>
          </b:Person>
        </b:NameList>
      </b:Author>
    </b:Author>
    <b:Title>Writing about personal goals and plans regardless of goal type boosts academic performance.</b:Title>
    <b:JournalName>Contemporary Educational Psychology</b:JournalName>
    <b:Year>2020</b:Year>
    <b:Pages>101823</b:Pages>
    <b:Volume>60</b:Volume>
    <b:RefOrder>14</b:RefOrder>
  </b:Source>
  <b:Source>
    <b:Tag>Tal181</b:Tag>
    <b:SourceType>JournalArticle</b:SourceType>
    <b:Guid>{4892F163-C26A-4240-8767-9D8D64FCDB94}</b:Guid>
    <b:Author>
      <b:Author>
        <b:NameList>
          <b:Person>
            <b:Last>Talaue</b:Last>
            <b:First>G.M.</b:First>
          </b:Person>
          <b:Person>
            <b:Last>AlSaad</b:Last>
            <b:First>A.</b:First>
          </b:Person>
          <b:Person>
            <b:Last>AlRushaidan</b:Last>
            <b:First>N.</b:First>
          </b:Person>
          <b:Person>
            <b:Last>AlHugail</b:Last>
            <b:First>A.</b:First>
          </b:Person>
          <b:Person>
            <b:Last>AlFahhad</b:Last>
            <b:First>S.</b:First>
          </b:Person>
        </b:NameList>
      </b:Author>
    </b:Author>
    <b:Title>The impact of social media on academic performance of selected college students. </b:Title>
    <b:JournalName>International Journal of Advanced Information Technology</b:JournalName>
    <b:Year>2018</b:Year>
    <b:Pages>27-35</b:Pages>
    <b:Volume>8</b:Volume>
    <b:Issue>4</b:Issue>
    <b:RefOrder>15</b:RefOrder>
  </b:Source>
  <b:Source>
    <b:Tag>Hor18</b:Tag>
    <b:SourceType>JournalArticle</b:SourceType>
    <b:Guid>{8E0B330C-4232-4A4D-AFC2-48CD6222BF61}</b:Guid>
    <b:Author>
      <b:Author>
        <b:NameList>
          <b:Person>
            <b:Last>Horsburgh</b:Last>
            <b:First>J.</b:First>
          </b:Person>
          <b:Person>
            <b:Last>Ippolito</b:Last>
            <b:First>K.</b:First>
          </b:Person>
        </b:NameList>
      </b:Author>
    </b:Author>
    <b:Title>A skill to be worked at: using social learning theory to explore the process of learning from role models in clinical settings. </b:Title>
    <b:JournalName>BMC medical education</b:JournalName>
    <b:Year>2018</b:Year>
    <b:Pages>156</b:Pages>
    <b:Volume>18</b:Volume>
    <b:Issue>1</b:Issue>
    <b:RefOrder>12</b:RefOrder>
  </b:Source>
</b:Sources>
</file>

<file path=customXml/itemProps1.xml><?xml version="1.0" encoding="utf-8"?>
<ds:datastoreItem xmlns:ds="http://schemas.openxmlformats.org/officeDocument/2006/customXml" ds:itemID="{18FCEE30-FA42-47F7-AE54-C75E77868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dc:creator>
  <cp:keywords/>
  <dc:description/>
  <cp:lastModifiedBy>shams</cp:lastModifiedBy>
  <cp:revision>5</cp:revision>
  <dcterms:created xsi:type="dcterms:W3CDTF">2020-08-24T07:43:00Z</dcterms:created>
  <dcterms:modified xsi:type="dcterms:W3CDTF">2020-08-24T21:06:00Z</dcterms:modified>
</cp:coreProperties>
</file>