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ABB625D" w14:textId="0BDEB09E" w:rsidR="00214A1B" w:rsidRDefault="00000000">
      <w:pPr>
        <w:pStyle w:val="Heading1"/>
      </w:pPr>
      <w:r>
        <w:t>References:</w:t>
      </w:r>
    </w:p>
    <w:p w14:paraId="11B95D09" w14:textId="77777777" w:rsidR="00214A1B" w:rsidRDefault="00000000">
      <w:r>
        <w:t>1. Cardinal, L. and Williams, C.H., 2020. Bridging the gap between the politics of recognition and the politics of language service delivery in Ontario and Wales. Journal of Multilingual and Multicultural Development.</w:t>
      </w:r>
    </w:p>
    <w:p w14:paraId="0F32CE2E" w14:textId="77777777" w:rsidR="00214A1B" w:rsidRDefault="00000000">
      <w:r>
        <w:t>2. Edwards, M.E., Bodger, O., Brown, M., Roberts, L., Roberts, L.D., Davies, J.S. and Morgan, A.H., 2025. The experience and perception of first language usage in healthcare: the Welsh perspective. medRxiv.</w:t>
      </w:r>
    </w:p>
    <w:p w14:paraId="2B1C7F1F" w14:textId="237F6698" w:rsidR="00214A1B" w:rsidRDefault="00000000">
      <w:r>
        <w:t>3. Hughes, S., Roberts, G. and Williams, A., 2019. Language, culture and communication in Welsh healthcare: challenges and opportunities for bilingual service provision. Health &amp; Social Care in the Community</w:t>
      </w:r>
    </w:p>
    <w:p w14:paraId="7F459BE1" w14:textId="77777777" w:rsidR="00214A1B" w:rsidRDefault="00000000">
      <w:r>
        <w:t>4. Jones, K. and Lewis, G., 2018. Language, identity and health communication in bilingual Wales. Sociology of Health &amp; Illness.</w:t>
      </w:r>
    </w:p>
    <w:p w14:paraId="2C79FBDA" w14:textId="77777777" w:rsidR="00214A1B" w:rsidRDefault="00000000">
      <w:r>
        <w:t>5. Misell, T., 2000. Welsh in the health service: The scope and implications of bilingual practice. International Journal of the Sociology of Language.</w:t>
      </w:r>
    </w:p>
    <w:p w14:paraId="5EBFB070" w14:textId="77777777" w:rsidR="00214A1B" w:rsidRDefault="00000000">
      <w:r>
        <w:t>6. Prys, C. and Hodges, R., 2025. Navigating the meso-level bottleneck: language rights implementation in Welsh healthcare. Revista de Llengua i Dret.</w:t>
      </w:r>
    </w:p>
    <w:p w14:paraId="7AE09525" w14:textId="77777777" w:rsidR="00214A1B" w:rsidRDefault="00000000">
      <w:r>
        <w:t>7. Prys, C. and Matthews, D., 2023. Well-being and language: language as a well-being objective in Wales. Current Issues in Language Planning, 24(4), pp.400–417.</w:t>
      </w:r>
    </w:p>
    <w:p w14:paraId="14C6B231" w14:textId="77777777" w:rsidR="00214A1B" w:rsidRDefault="00000000">
      <w:r>
        <w:t>8. Read, S., Verity, F., Llewellyn, M., Calder, G. and Richards, J., 2024. Preventative social care and community development in Wales: ‘new’ legislation and ‘old’ tensions. Social Inclusion, 12.</w:t>
      </w:r>
    </w:p>
    <w:p w14:paraId="25AEBE1F" w14:textId="77777777" w:rsidR="00214A1B" w:rsidRDefault="00000000">
      <w:r>
        <w:t>9. Royce, R., 2022. Is ‘A healthier Wales: our workforce strategy for health and social care’ actually a strategy? British Journal of Healthcare Management, 28(10), pp.1–6.</w:t>
      </w:r>
    </w:p>
    <w:p w14:paraId="3BC06734" w14:textId="77777777" w:rsidR="00214A1B" w:rsidRDefault="00000000">
      <w:r>
        <w:t>10. Verity, F., Wallace, S., Llewellyn, M., Anderson, P., Lyttleton-Smith, J., Kosnes, L., Read, S., Blackmore, H., Williams, Z., Richards, J. and Andrews, N., 2023. Evaluation of the Social Services and Well-being (Wales) Act 2014: Literature review.</w:t>
      </w:r>
    </w:p>
    <w:p w14:paraId="5F441BB7" w14:textId="77777777" w:rsidR="00214A1B" w:rsidRDefault="00000000">
      <w:r>
        <w:t>11. Welsh Government, 2014. Social Services and Well-being (Wales) Act 2014.</w:t>
      </w:r>
    </w:p>
    <w:p w14:paraId="52E835EA" w14:textId="77777777" w:rsidR="00214A1B" w:rsidRDefault="00000000">
      <w:r>
        <w:t>12. Welsh Government, 2018. A healthier Wales: our plan for health and social care.</w:t>
      </w:r>
    </w:p>
    <w:p w14:paraId="31692435" w14:textId="77777777" w:rsidR="00214A1B" w:rsidRDefault="00000000">
      <w:r>
        <w:t>13. Welsh Government, 2021. More than just words: Welsh language in health and social care.</w:t>
      </w:r>
    </w:p>
    <w:p w14:paraId="299EC2B2" w14:textId="77777777" w:rsidR="00214A1B" w:rsidRDefault="00000000">
      <w:r>
        <w:t>14. Williams, C.H., 2013. Language policy and planning in Wales: The Welsh language and public services. Current Issues in Language Planning.</w:t>
      </w:r>
    </w:p>
    <w:p w14:paraId="4A9FFE68" w14:textId="77777777" w:rsidR="00214A1B" w:rsidRDefault="00000000">
      <w:r>
        <w:lastRenderedPageBreak/>
        <w:t>15. Williams, G., 2017. Linguistic rights and health care in Wales: ensuring equitable access to services through bilingual policy. Journal of Language and Politics.</w:t>
      </w:r>
    </w:p>
    <w:sectPr w:rsidR="00214A1B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906962807">
    <w:abstractNumId w:val="8"/>
  </w:num>
  <w:num w:numId="2" w16cid:durableId="1265072110">
    <w:abstractNumId w:val="6"/>
  </w:num>
  <w:num w:numId="3" w16cid:durableId="1051880252">
    <w:abstractNumId w:val="5"/>
  </w:num>
  <w:num w:numId="4" w16cid:durableId="996492987">
    <w:abstractNumId w:val="4"/>
  </w:num>
  <w:num w:numId="5" w16cid:durableId="1896819042">
    <w:abstractNumId w:val="7"/>
  </w:num>
  <w:num w:numId="6" w16cid:durableId="1794900335">
    <w:abstractNumId w:val="3"/>
  </w:num>
  <w:num w:numId="7" w16cid:durableId="994727037">
    <w:abstractNumId w:val="2"/>
  </w:num>
  <w:num w:numId="8" w16cid:durableId="634991616">
    <w:abstractNumId w:val="1"/>
  </w:num>
  <w:num w:numId="9" w16cid:durableId="208568517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214A1B"/>
    <w:rsid w:val="0029639D"/>
    <w:rsid w:val="00326F90"/>
    <w:rsid w:val="00467CF0"/>
    <w:rsid w:val="00AA1D8D"/>
    <w:rsid w:val="00B47730"/>
    <w:rsid w:val="00C203E4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C33F08E"/>
  <w14:defaultImageDpi w14:val="300"/>
  <w15:docId w15:val="{C1228FDE-8F2D-4BF4-8156-999135EA60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361</Words>
  <Characters>2060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2417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Ebrima Njie (2514125)</cp:lastModifiedBy>
  <cp:revision>2</cp:revision>
  <dcterms:created xsi:type="dcterms:W3CDTF">2026-03-06T19:34:00Z</dcterms:created>
  <dcterms:modified xsi:type="dcterms:W3CDTF">2026-03-06T19:34:00Z</dcterms:modified>
  <cp:category/>
</cp:coreProperties>
</file>