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p>
    <w:p w:rsidR="00A91364" w:rsidRDefault="00A91364" w:rsidP="00A91364">
      <w:pPr>
        <w:pStyle w:val="NormalWeb"/>
        <w:spacing w:before="0" w:beforeAutospacing="0" w:after="0" w:afterAutospacing="0" w:line="360" w:lineRule="auto"/>
        <w:jc w:val="center"/>
        <w:rPr>
          <w:rFonts w:ascii="Arial" w:hAnsi="Arial" w:cs="Arial"/>
          <w:b/>
          <w:bCs/>
          <w:color w:val="000000"/>
          <w:sz w:val="32"/>
          <w:szCs w:val="32"/>
        </w:rPr>
      </w:pPr>
      <w:r w:rsidRPr="00A91364">
        <w:rPr>
          <w:rFonts w:ascii="Arial" w:hAnsi="Arial" w:cs="Arial"/>
          <w:b/>
          <w:bCs/>
          <w:color w:val="000000"/>
          <w:sz w:val="32"/>
          <w:szCs w:val="32"/>
        </w:rPr>
        <w:t>DOES THE REQUIRED SKILL SET OF A FOOD &amp; BEVERAGE EMPLOYEE CHANGE, BASED ON THE TYPE OF BUSINESS AND THE TYPE OF SERVICE THAT THE FOOD AND BEVERAGE OPERATION UTILIZES?</w:t>
      </w:r>
    </w:p>
    <w:p w:rsidR="00AD7B2C" w:rsidRDefault="00AD7B2C" w:rsidP="00A91364">
      <w:pPr>
        <w:pStyle w:val="NormalWeb"/>
        <w:spacing w:before="0" w:beforeAutospacing="0" w:after="0" w:afterAutospacing="0" w:line="360" w:lineRule="auto"/>
        <w:jc w:val="center"/>
        <w:rPr>
          <w:rFonts w:ascii="Arial" w:hAnsi="Arial" w:cs="Arial"/>
          <w:b/>
          <w:bCs/>
          <w:color w:val="000000"/>
          <w:sz w:val="32"/>
          <w:szCs w:val="32"/>
        </w:rPr>
      </w:pPr>
    </w:p>
    <w:p w:rsidR="00AD7B2C" w:rsidRDefault="00AD7B2C" w:rsidP="00AD7B2C">
      <w:pPr>
        <w:pStyle w:val="NormalWeb"/>
        <w:spacing w:before="0" w:beforeAutospacing="0" w:after="0" w:afterAutospacing="0" w:line="360" w:lineRule="auto"/>
        <w:rPr>
          <w:rFonts w:ascii="Arial" w:hAnsi="Arial" w:cs="Arial"/>
          <w:b/>
          <w:bCs/>
          <w:color w:val="000000"/>
          <w:sz w:val="32"/>
          <w:szCs w:val="32"/>
        </w:rPr>
      </w:pPr>
      <w:r>
        <w:rPr>
          <w:rFonts w:ascii="Arial" w:hAnsi="Arial" w:cs="Arial"/>
          <w:b/>
          <w:bCs/>
          <w:color w:val="000000"/>
          <w:sz w:val="32"/>
          <w:szCs w:val="32"/>
        </w:rPr>
        <w:t xml:space="preserve">                 STUDENT NAME: SEMRA ISMAIL</w:t>
      </w:r>
    </w:p>
    <w:p w:rsidR="00AD7B2C" w:rsidRDefault="00AD7B2C" w:rsidP="00AD7B2C">
      <w:pPr>
        <w:pStyle w:val="NormalWeb"/>
        <w:spacing w:before="0" w:beforeAutospacing="0" w:after="0" w:afterAutospacing="0" w:line="360" w:lineRule="auto"/>
        <w:rPr>
          <w:rFonts w:ascii="Arial" w:hAnsi="Arial" w:cs="Arial"/>
          <w:b/>
          <w:bCs/>
          <w:color w:val="000000"/>
          <w:sz w:val="32"/>
          <w:szCs w:val="32"/>
        </w:rPr>
      </w:pPr>
      <w:r>
        <w:rPr>
          <w:rFonts w:ascii="Arial" w:hAnsi="Arial" w:cs="Arial"/>
          <w:b/>
          <w:bCs/>
          <w:color w:val="000000"/>
          <w:sz w:val="32"/>
          <w:szCs w:val="32"/>
        </w:rPr>
        <w:t xml:space="preserve">                 ID NUMBER: 2207104</w:t>
      </w:r>
    </w:p>
    <w:p w:rsidR="00AD7B2C" w:rsidRDefault="00AD7B2C" w:rsidP="00AD7B2C">
      <w:pPr>
        <w:pStyle w:val="NormalWeb"/>
        <w:spacing w:before="0" w:beforeAutospacing="0" w:after="0" w:afterAutospacing="0" w:line="360" w:lineRule="auto"/>
        <w:rPr>
          <w:rFonts w:ascii="Arial" w:hAnsi="Arial" w:cs="Arial"/>
          <w:b/>
          <w:bCs/>
          <w:color w:val="000000"/>
          <w:sz w:val="32"/>
          <w:szCs w:val="32"/>
        </w:rPr>
      </w:pPr>
      <w:r>
        <w:rPr>
          <w:rFonts w:ascii="Arial" w:hAnsi="Arial" w:cs="Arial"/>
          <w:b/>
          <w:bCs/>
          <w:color w:val="000000"/>
          <w:sz w:val="32"/>
          <w:szCs w:val="32"/>
        </w:rPr>
        <w:t xml:space="preserve">                 FOOD AND BEVERAGE BMIH4002</w:t>
      </w:r>
    </w:p>
    <w:p w:rsidR="00AD7B2C" w:rsidRPr="00A91364" w:rsidRDefault="00AD7B2C" w:rsidP="00AD7B2C">
      <w:pPr>
        <w:pStyle w:val="NormalWeb"/>
        <w:spacing w:before="0" w:beforeAutospacing="0" w:after="0" w:afterAutospacing="0" w:line="360" w:lineRule="auto"/>
        <w:rPr>
          <w:sz w:val="32"/>
          <w:szCs w:val="32"/>
        </w:rPr>
      </w:pPr>
      <w:r>
        <w:rPr>
          <w:rFonts w:ascii="Arial" w:hAnsi="Arial" w:cs="Arial"/>
          <w:b/>
          <w:bCs/>
          <w:color w:val="000000"/>
          <w:sz w:val="32"/>
          <w:szCs w:val="32"/>
        </w:rPr>
        <w:t xml:space="preserve">                 TRISTAN HAWKINS</w:t>
      </w:r>
    </w:p>
    <w:p w:rsidR="00A91364" w:rsidRDefault="00A91364">
      <w:pPr>
        <w:rPr>
          <w:sz w:val="24"/>
          <w:szCs w:val="24"/>
        </w:rPr>
      </w:pPr>
      <w:r>
        <w:rPr>
          <w:sz w:val="24"/>
          <w:szCs w:val="24"/>
        </w:rPr>
        <w:br w:type="page"/>
      </w:r>
    </w:p>
    <w:sdt>
      <w:sdtPr>
        <w:rPr>
          <w:rFonts w:ascii="Arial" w:eastAsia="Arial" w:hAnsi="Arial" w:cs="Arial"/>
          <w:color w:val="auto"/>
          <w:sz w:val="22"/>
          <w:szCs w:val="22"/>
          <w:lang w:val="en"/>
        </w:rPr>
        <w:id w:val="-1907524889"/>
        <w:docPartObj>
          <w:docPartGallery w:val="Table of Contents"/>
          <w:docPartUnique/>
        </w:docPartObj>
      </w:sdtPr>
      <w:sdtEndPr>
        <w:rPr>
          <w:b/>
          <w:bCs/>
          <w:noProof/>
        </w:rPr>
      </w:sdtEndPr>
      <w:sdtContent>
        <w:p w:rsidR="00D220E0" w:rsidRPr="00D220E0" w:rsidRDefault="00D220E0" w:rsidP="00D220E0">
          <w:pPr>
            <w:pStyle w:val="TOCHeading"/>
            <w:spacing w:line="360" w:lineRule="auto"/>
            <w:jc w:val="center"/>
            <w:rPr>
              <w:rFonts w:ascii="Arial" w:hAnsi="Arial" w:cs="Arial"/>
              <w:color w:val="auto"/>
              <w:sz w:val="28"/>
              <w:szCs w:val="28"/>
            </w:rPr>
          </w:pPr>
          <w:r w:rsidRPr="00D220E0">
            <w:rPr>
              <w:rFonts w:ascii="Arial" w:hAnsi="Arial" w:cs="Arial"/>
              <w:color w:val="auto"/>
              <w:sz w:val="28"/>
              <w:szCs w:val="28"/>
            </w:rPr>
            <w:t>Table of Contents</w:t>
          </w:r>
        </w:p>
        <w:p w:rsidR="00D220E0" w:rsidRPr="00D220E0" w:rsidRDefault="00D220E0" w:rsidP="00D220E0">
          <w:pPr>
            <w:pStyle w:val="TOC1"/>
            <w:tabs>
              <w:tab w:val="right" w:leader="dot" w:pos="9350"/>
            </w:tabs>
            <w:spacing w:line="360" w:lineRule="auto"/>
            <w:jc w:val="both"/>
            <w:rPr>
              <w:noProof/>
              <w:sz w:val="24"/>
              <w:szCs w:val="24"/>
            </w:rPr>
          </w:pPr>
          <w:r>
            <w:fldChar w:fldCharType="begin"/>
          </w:r>
          <w:r>
            <w:instrText xml:space="preserve"> TOC \o "1-3" \h \z \u </w:instrText>
          </w:r>
          <w:r>
            <w:fldChar w:fldCharType="separate"/>
          </w:r>
          <w:hyperlink w:anchor="_Toc126174726" w:history="1">
            <w:r w:rsidRPr="00D220E0">
              <w:rPr>
                <w:rStyle w:val="Hyperlink"/>
                <w:noProof/>
                <w:color w:val="auto"/>
                <w:sz w:val="24"/>
                <w:szCs w:val="24"/>
              </w:rPr>
              <w:t>Learning Log</w:t>
            </w:r>
            <w:r w:rsidRPr="00D220E0">
              <w:rPr>
                <w:noProof/>
                <w:webHidden/>
                <w:sz w:val="24"/>
                <w:szCs w:val="24"/>
              </w:rPr>
              <w:tab/>
            </w:r>
            <w:r w:rsidRPr="00D220E0">
              <w:rPr>
                <w:noProof/>
                <w:webHidden/>
                <w:sz w:val="24"/>
                <w:szCs w:val="24"/>
              </w:rPr>
              <w:fldChar w:fldCharType="begin"/>
            </w:r>
            <w:r w:rsidRPr="00D220E0">
              <w:rPr>
                <w:noProof/>
                <w:webHidden/>
                <w:sz w:val="24"/>
                <w:szCs w:val="24"/>
              </w:rPr>
              <w:instrText xml:space="preserve"> PAGEREF _Toc126174726 \h </w:instrText>
            </w:r>
            <w:r w:rsidRPr="00D220E0">
              <w:rPr>
                <w:noProof/>
                <w:webHidden/>
                <w:sz w:val="24"/>
                <w:szCs w:val="24"/>
              </w:rPr>
            </w:r>
            <w:r w:rsidRPr="00D220E0">
              <w:rPr>
                <w:noProof/>
                <w:webHidden/>
                <w:sz w:val="24"/>
                <w:szCs w:val="24"/>
              </w:rPr>
              <w:fldChar w:fldCharType="separate"/>
            </w:r>
            <w:r w:rsidRPr="00D220E0">
              <w:rPr>
                <w:noProof/>
                <w:webHidden/>
                <w:sz w:val="24"/>
                <w:szCs w:val="24"/>
              </w:rPr>
              <w:t>3</w:t>
            </w:r>
            <w:r w:rsidRPr="00D220E0">
              <w:rPr>
                <w:noProof/>
                <w:webHidden/>
                <w:sz w:val="24"/>
                <w:szCs w:val="24"/>
              </w:rPr>
              <w:fldChar w:fldCharType="end"/>
            </w:r>
          </w:hyperlink>
        </w:p>
        <w:p w:rsidR="00D220E0" w:rsidRPr="00D220E0" w:rsidRDefault="00000000" w:rsidP="00D220E0">
          <w:pPr>
            <w:pStyle w:val="TOC2"/>
            <w:tabs>
              <w:tab w:val="right" w:leader="dot" w:pos="9350"/>
            </w:tabs>
            <w:spacing w:line="360" w:lineRule="auto"/>
            <w:jc w:val="both"/>
            <w:rPr>
              <w:noProof/>
              <w:sz w:val="24"/>
              <w:szCs w:val="24"/>
            </w:rPr>
          </w:pPr>
          <w:hyperlink w:anchor="_Toc126174727" w:history="1">
            <w:r w:rsidR="00D220E0" w:rsidRPr="00D220E0">
              <w:rPr>
                <w:rStyle w:val="Hyperlink"/>
                <w:noProof/>
                <w:color w:val="auto"/>
                <w:sz w:val="24"/>
                <w:szCs w:val="24"/>
              </w:rPr>
              <w:t>Description</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_Toc126174727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3</w:t>
            </w:r>
            <w:r w:rsidR="00D220E0" w:rsidRPr="00D220E0">
              <w:rPr>
                <w:noProof/>
                <w:webHidden/>
                <w:sz w:val="24"/>
                <w:szCs w:val="24"/>
              </w:rPr>
              <w:fldChar w:fldCharType="end"/>
            </w:r>
          </w:hyperlink>
        </w:p>
        <w:p w:rsidR="00D220E0" w:rsidRPr="00D220E0" w:rsidRDefault="00000000" w:rsidP="00D220E0">
          <w:pPr>
            <w:pStyle w:val="TOC2"/>
            <w:tabs>
              <w:tab w:val="right" w:leader="dot" w:pos="9350"/>
            </w:tabs>
            <w:spacing w:line="360" w:lineRule="auto"/>
            <w:jc w:val="both"/>
            <w:rPr>
              <w:noProof/>
              <w:sz w:val="24"/>
              <w:szCs w:val="24"/>
            </w:rPr>
          </w:pPr>
          <w:hyperlink w:anchor="_Toc126174728" w:history="1">
            <w:r w:rsidR="00D220E0" w:rsidRPr="00D220E0">
              <w:rPr>
                <w:rStyle w:val="Hyperlink"/>
                <w:noProof/>
                <w:color w:val="auto"/>
                <w:sz w:val="24"/>
                <w:szCs w:val="24"/>
              </w:rPr>
              <w:t>Feelings</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_Toc126174728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3</w:t>
            </w:r>
            <w:r w:rsidR="00D220E0" w:rsidRPr="00D220E0">
              <w:rPr>
                <w:noProof/>
                <w:webHidden/>
                <w:sz w:val="24"/>
                <w:szCs w:val="24"/>
              </w:rPr>
              <w:fldChar w:fldCharType="end"/>
            </w:r>
          </w:hyperlink>
        </w:p>
        <w:p w:rsidR="00D220E0" w:rsidRPr="00D220E0" w:rsidRDefault="00000000" w:rsidP="00D220E0">
          <w:pPr>
            <w:pStyle w:val="TOC2"/>
            <w:tabs>
              <w:tab w:val="right" w:leader="dot" w:pos="9350"/>
            </w:tabs>
            <w:spacing w:line="360" w:lineRule="auto"/>
            <w:jc w:val="both"/>
            <w:rPr>
              <w:noProof/>
              <w:sz w:val="24"/>
              <w:szCs w:val="24"/>
            </w:rPr>
          </w:pPr>
          <w:hyperlink w:anchor="_Toc126174729" w:history="1">
            <w:r w:rsidR="00D220E0" w:rsidRPr="00D220E0">
              <w:rPr>
                <w:rStyle w:val="Hyperlink"/>
                <w:noProof/>
                <w:color w:val="auto"/>
                <w:sz w:val="24"/>
                <w:szCs w:val="24"/>
              </w:rPr>
              <w:t>Evaluation</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_Toc126174729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4</w:t>
            </w:r>
            <w:r w:rsidR="00D220E0" w:rsidRPr="00D220E0">
              <w:rPr>
                <w:noProof/>
                <w:webHidden/>
                <w:sz w:val="24"/>
                <w:szCs w:val="24"/>
              </w:rPr>
              <w:fldChar w:fldCharType="end"/>
            </w:r>
          </w:hyperlink>
        </w:p>
        <w:p w:rsidR="00D220E0" w:rsidRPr="00D220E0" w:rsidRDefault="00000000" w:rsidP="00D220E0">
          <w:pPr>
            <w:pStyle w:val="TOC2"/>
            <w:tabs>
              <w:tab w:val="right" w:leader="dot" w:pos="9350"/>
            </w:tabs>
            <w:spacing w:line="360" w:lineRule="auto"/>
            <w:jc w:val="both"/>
            <w:rPr>
              <w:noProof/>
              <w:sz w:val="24"/>
              <w:szCs w:val="24"/>
            </w:rPr>
          </w:pPr>
          <w:hyperlink w:anchor="_Toc126174730" w:history="1">
            <w:r w:rsidR="00D220E0" w:rsidRPr="00D220E0">
              <w:rPr>
                <w:rStyle w:val="Hyperlink"/>
                <w:noProof/>
                <w:color w:val="auto"/>
                <w:sz w:val="24"/>
                <w:szCs w:val="24"/>
              </w:rPr>
              <w:t>Analysis</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_Toc126174730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4</w:t>
            </w:r>
            <w:r w:rsidR="00D220E0" w:rsidRPr="00D220E0">
              <w:rPr>
                <w:noProof/>
                <w:webHidden/>
                <w:sz w:val="24"/>
                <w:szCs w:val="24"/>
              </w:rPr>
              <w:fldChar w:fldCharType="end"/>
            </w:r>
          </w:hyperlink>
        </w:p>
        <w:p w:rsidR="00D220E0" w:rsidRPr="00D220E0" w:rsidRDefault="00000000" w:rsidP="00D220E0">
          <w:pPr>
            <w:pStyle w:val="TOC2"/>
            <w:tabs>
              <w:tab w:val="right" w:leader="dot" w:pos="9350"/>
            </w:tabs>
            <w:spacing w:line="360" w:lineRule="auto"/>
            <w:jc w:val="both"/>
            <w:rPr>
              <w:noProof/>
              <w:sz w:val="24"/>
              <w:szCs w:val="24"/>
            </w:rPr>
          </w:pPr>
          <w:hyperlink w:anchor="_Toc126174731" w:history="1">
            <w:r w:rsidR="00D220E0" w:rsidRPr="00D220E0">
              <w:rPr>
                <w:rStyle w:val="Hyperlink"/>
                <w:noProof/>
                <w:color w:val="auto"/>
                <w:sz w:val="24"/>
                <w:szCs w:val="24"/>
              </w:rPr>
              <w:t>Conclusion</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_Toc126174731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4</w:t>
            </w:r>
            <w:r w:rsidR="00D220E0" w:rsidRPr="00D220E0">
              <w:rPr>
                <w:noProof/>
                <w:webHidden/>
                <w:sz w:val="24"/>
                <w:szCs w:val="24"/>
              </w:rPr>
              <w:fldChar w:fldCharType="end"/>
            </w:r>
          </w:hyperlink>
        </w:p>
        <w:p w:rsidR="00D220E0" w:rsidRPr="00D220E0" w:rsidRDefault="00000000" w:rsidP="00D220E0">
          <w:pPr>
            <w:pStyle w:val="TOC2"/>
            <w:tabs>
              <w:tab w:val="right" w:leader="dot" w:pos="9350"/>
            </w:tabs>
            <w:spacing w:line="360" w:lineRule="auto"/>
            <w:jc w:val="both"/>
            <w:rPr>
              <w:noProof/>
              <w:sz w:val="24"/>
              <w:szCs w:val="24"/>
            </w:rPr>
          </w:pPr>
          <w:hyperlink w:anchor="_Toc126174732" w:history="1">
            <w:r w:rsidR="00D220E0" w:rsidRPr="00D220E0">
              <w:rPr>
                <w:rStyle w:val="Hyperlink"/>
                <w:noProof/>
                <w:color w:val="auto"/>
                <w:sz w:val="24"/>
                <w:szCs w:val="24"/>
              </w:rPr>
              <w:t>Action plan</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_Toc126174732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5</w:t>
            </w:r>
            <w:r w:rsidR="00D220E0" w:rsidRPr="00D220E0">
              <w:rPr>
                <w:noProof/>
                <w:webHidden/>
                <w:sz w:val="24"/>
                <w:szCs w:val="24"/>
              </w:rPr>
              <w:fldChar w:fldCharType="end"/>
            </w:r>
          </w:hyperlink>
        </w:p>
        <w:p w:rsidR="00D220E0" w:rsidRDefault="00000000" w:rsidP="00D220E0">
          <w:pPr>
            <w:pStyle w:val="TOC1"/>
            <w:tabs>
              <w:tab w:val="right" w:leader="dot" w:pos="9350"/>
            </w:tabs>
            <w:spacing w:line="360" w:lineRule="auto"/>
            <w:jc w:val="both"/>
            <w:rPr>
              <w:noProof/>
            </w:rPr>
          </w:pPr>
          <w:hyperlink w:anchor="_Toc126174733" w:history="1">
            <w:r w:rsidR="00D220E0" w:rsidRPr="00D220E0">
              <w:rPr>
                <w:rStyle w:val="Hyperlink"/>
                <w:noProof/>
                <w:color w:val="auto"/>
                <w:sz w:val="24"/>
                <w:szCs w:val="24"/>
              </w:rPr>
              <w:t>Reference</w:t>
            </w:r>
            <w:r w:rsidR="00D220E0" w:rsidRPr="00D220E0">
              <w:rPr>
                <w:noProof/>
                <w:webHidden/>
                <w:sz w:val="24"/>
                <w:szCs w:val="24"/>
              </w:rPr>
              <w:tab/>
            </w:r>
            <w:r w:rsidR="00D220E0" w:rsidRPr="00D220E0">
              <w:rPr>
                <w:noProof/>
                <w:webHidden/>
                <w:sz w:val="24"/>
                <w:szCs w:val="24"/>
              </w:rPr>
              <w:fldChar w:fldCharType="begin"/>
            </w:r>
            <w:r w:rsidR="00D220E0" w:rsidRPr="00D220E0">
              <w:rPr>
                <w:noProof/>
                <w:webHidden/>
                <w:sz w:val="24"/>
                <w:szCs w:val="24"/>
              </w:rPr>
              <w:instrText xml:space="preserve"> PAGEREF _Toc126174733 \h </w:instrText>
            </w:r>
            <w:r w:rsidR="00D220E0" w:rsidRPr="00D220E0">
              <w:rPr>
                <w:noProof/>
                <w:webHidden/>
                <w:sz w:val="24"/>
                <w:szCs w:val="24"/>
              </w:rPr>
            </w:r>
            <w:r w:rsidR="00D220E0" w:rsidRPr="00D220E0">
              <w:rPr>
                <w:noProof/>
                <w:webHidden/>
                <w:sz w:val="24"/>
                <w:szCs w:val="24"/>
              </w:rPr>
              <w:fldChar w:fldCharType="separate"/>
            </w:r>
            <w:r w:rsidR="00D220E0" w:rsidRPr="00D220E0">
              <w:rPr>
                <w:noProof/>
                <w:webHidden/>
                <w:sz w:val="24"/>
                <w:szCs w:val="24"/>
              </w:rPr>
              <w:t>6</w:t>
            </w:r>
            <w:r w:rsidR="00D220E0" w:rsidRPr="00D220E0">
              <w:rPr>
                <w:noProof/>
                <w:webHidden/>
                <w:sz w:val="24"/>
                <w:szCs w:val="24"/>
              </w:rPr>
              <w:fldChar w:fldCharType="end"/>
            </w:r>
          </w:hyperlink>
        </w:p>
        <w:p w:rsidR="00D220E0" w:rsidRDefault="00D220E0">
          <w:r>
            <w:rPr>
              <w:b/>
              <w:bCs/>
              <w:noProof/>
            </w:rPr>
            <w:fldChar w:fldCharType="end"/>
          </w:r>
        </w:p>
      </w:sdtContent>
    </w:sdt>
    <w:p w:rsidR="00A91364" w:rsidRDefault="00A91364">
      <w:pPr>
        <w:rPr>
          <w:sz w:val="24"/>
          <w:szCs w:val="24"/>
        </w:rPr>
      </w:pPr>
      <w:r>
        <w:rPr>
          <w:sz w:val="24"/>
          <w:szCs w:val="24"/>
        </w:rPr>
        <w:br w:type="page"/>
      </w:r>
    </w:p>
    <w:p w:rsidR="00345094" w:rsidRDefault="00000000" w:rsidP="00A91364">
      <w:pPr>
        <w:pStyle w:val="Heading1"/>
      </w:pPr>
      <w:bookmarkStart w:id="0" w:name="_Toc126174726"/>
      <w:r>
        <w:lastRenderedPageBreak/>
        <w:t>Learning Log</w:t>
      </w:r>
      <w:bookmarkEnd w:id="0"/>
    </w:p>
    <w:p w:rsidR="00345094" w:rsidRDefault="00000000">
      <w:pPr>
        <w:pStyle w:val="Normal1"/>
        <w:spacing w:line="360" w:lineRule="auto"/>
        <w:jc w:val="both"/>
        <w:rPr>
          <w:sz w:val="24"/>
          <w:szCs w:val="24"/>
        </w:rPr>
      </w:pPr>
      <w:r>
        <w:rPr>
          <w:sz w:val="24"/>
          <w:szCs w:val="24"/>
        </w:rPr>
        <w:t xml:space="preserve">The food and beverage industry </w:t>
      </w:r>
      <w:proofErr w:type="gramStart"/>
      <w:r>
        <w:rPr>
          <w:sz w:val="24"/>
          <w:szCs w:val="24"/>
        </w:rPr>
        <w:t>is</w:t>
      </w:r>
      <w:proofErr w:type="gramEnd"/>
      <w:r>
        <w:rPr>
          <w:sz w:val="24"/>
          <w:szCs w:val="24"/>
        </w:rPr>
        <w:t xml:space="preserve"> one of the fastest growing sectors capturing a significant marketing share and position in the UK market. Hilton </w:t>
      </w:r>
      <w:proofErr w:type="spellStart"/>
      <w:r>
        <w:rPr>
          <w:sz w:val="24"/>
          <w:szCs w:val="24"/>
        </w:rPr>
        <w:t>Ealing</w:t>
      </w:r>
      <w:proofErr w:type="spellEnd"/>
      <w:r>
        <w:rPr>
          <w:sz w:val="24"/>
          <w:szCs w:val="24"/>
        </w:rPr>
        <w:t xml:space="preserve"> is an efficient hotel brand that serves concierge services, omnichannel support and reservation facilities online. However, the skill set of about 62,000 employees changes based on the type of guest services and customer changing requirements (Zeng, 2021). I have used Gibbs Reflective Cycle in this section to represent my past experiences and learning topics regarding the employee skill set entirely to this module. This reflective model works on some key stages for reflection systematically (Deng, 2022). Therefore, I have used this model to make a deep insight into my observation, learning and close experience and utilize them in future works.</w:t>
      </w:r>
    </w:p>
    <w:p w:rsidR="00345094" w:rsidRDefault="00000000" w:rsidP="00A91364">
      <w:pPr>
        <w:pStyle w:val="Heading2"/>
      </w:pPr>
      <w:bookmarkStart w:id="1" w:name="_Toc126174727"/>
      <w:r>
        <w:t>Description</w:t>
      </w:r>
      <w:bookmarkEnd w:id="1"/>
    </w:p>
    <w:p w:rsidR="00345094" w:rsidRDefault="00000000">
      <w:pPr>
        <w:pStyle w:val="Normal1"/>
        <w:spacing w:line="360" w:lineRule="auto"/>
        <w:jc w:val="both"/>
        <w:rPr>
          <w:sz w:val="24"/>
          <w:szCs w:val="24"/>
        </w:rPr>
      </w:pPr>
      <w:r>
        <w:rPr>
          <w:sz w:val="24"/>
          <w:szCs w:val="24"/>
        </w:rPr>
        <w:t xml:space="preserve">I have </w:t>
      </w:r>
      <w:r w:rsidR="00A91364">
        <w:rPr>
          <w:sz w:val="24"/>
          <w:szCs w:val="24"/>
        </w:rPr>
        <w:t>learned</w:t>
      </w:r>
      <w:r>
        <w:rPr>
          <w:sz w:val="24"/>
          <w:szCs w:val="24"/>
        </w:rPr>
        <w:t xml:space="preserve"> and described the different aspects and operations of restaurant management based on employee perspectives. These include menu planning, public relations, finance and cost control, insurance, property maintenance and supplier management (</w:t>
      </w:r>
      <w:proofErr w:type="spellStart"/>
      <w:r>
        <w:rPr>
          <w:sz w:val="24"/>
          <w:szCs w:val="24"/>
        </w:rPr>
        <w:t>Occhiogrosso</w:t>
      </w:r>
      <w:proofErr w:type="spellEnd"/>
      <w:r>
        <w:rPr>
          <w:sz w:val="24"/>
          <w:szCs w:val="24"/>
        </w:rPr>
        <w:t xml:space="preserve">, 2022). The restaurant management of Hilton </w:t>
      </w:r>
      <w:proofErr w:type="spellStart"/>
      <w:r>
        <w:rPr>
          <w:sz w:val="24"/>
          <w:szCs w:val="24"/>
        </w:rPr>
        <w:t>Ealing</w:t>
      </w:r>
      <w:proofErr w:type="spellEnd"/>
      <w:r>
        <w:rPr>
          <w:sz w:val="24"/>
          <w:szCs w:val="24"/>
        </w:rPr>
        <w:t xml:space="preserve"> also involves overseeing operations like marketing, service staff, kitchen, menu and finance. In this section, employees of this hotel brand possess some significant skill sets such as effective interpersonal and verbal communication, multi-tasking, team-oriented, record keeping and creativity (Deng, 2022). I have identified these skill sets that can assist me in improving the quality of hotel and restaurant management services in future. </w:t>
      </w:r>
    </w:p>
    <w:p w:rsidR="00345094" w:rsidRDefault="00000000" w:rsidP="00A91364">
      <w:pPr>
        <w:pStyle w:val="Heading2"/>
      </w:pPr>
      <w:bookmarkStart w:id="2" w:name="_Toc126174728"/>
      <w:r>
        <w:t>Feelings</w:t>
      </w:r>
      <w:bookmarkEnd w:id="2"/>
    </w:p>
    <w:p w:rsidR="00345094" w:rsidRDefault="00000000">
      <w:pPr>
        <w:pStyle w:val="Normal1"/>
        <w:spacing w:line="360" w:lineRule="auto"/>
        <w:jc w:val="both"/>
        <w:rPr>
          <w:sz w:val="24"/>
          <w:szCs w:val="24"/>
        </w:rPr>
      </w:pPr>
      <w:r>
        <w:rPr>
          <w:sz w:val="24"/>
          <w:szCs w:val="24"/>
        </w:rPr>
        <w:t xml:space="preserve">I have felt that the skill requirements of employees change as per customer buying </w:t>
      </w:r>
      <w:proofErr w:type="spellStart"/>
      <w:r>
        <w:rPr>
          <w:sz w:val="24"/>
          <w:szCs w:val="24"/>
        </w:rPr>
        <w:t>behaviour</w:t>
      </w:r>
      <w:proofErr w:type="spellEnd"/>
      <w:r>
        <w:rPr>
          <w:sz w:val="24"/>
          <w:szCs w:val="24"/>
        </w:rPr>
        <w:t xml:space="preserve"> and situational demands within the supply chain of Hilton </w:t>
      </w:r>
      <w:proofErr w:type="spellStart"/>
      <w:r>
        <w:rPr>
          <w:sz w:val="24"/>
          <w:szCs w:val="24"/>
        </w:rPr>
        <w:t>Ealing</w:t>
      </w:r>
      <w:proofErr w:type="spellEnd"/>
      <w:r>
        <w:rPr>
          <w:sz w:val="24"/>
          <w:szCs w:val="24"/>
        </w:rPr>
        <w:t>. This brand follows the Licensing Act 2003 strictly while serving its global customers alcoholic and non-alcoholic beverages (Jones and Comfort, 2021). This license includes a wider range of areas such as corner shops, supermarkets, public houses, wine bars and restaurants even in festivals (</w:t>
      </w:r>
      <w:proofErr w:type="spellStart"/>
      <w:r>
        <w:rPr>
          <w:sz w:val="24"/>
          <w:szCs w:val="24"/>
        </w:rPr>
        <w:t>Racherla</w:t>
      </w:r>
      <w:proofErr w:type="spellEnd"/>
      <w:r>
        <w:rPr>
          <w:sz w:val="24"/>
          <w:szCs w:val="24"/>
        </w:rPr>
        <w:t xml:space="preserve"> and Hu, 2009). By following the Premises license, hotels and </w:t>
      </w:r>
      <w:r>
        <w:rPr>
          <w:sz w:val="24"/>
          <w:szCs w:val="24"/>
        </w:rPr>
        <w:lastRenderedPageBreak/>
        <w:t>restaurants can perform three licensable activities such as alcohol selling, provisioning regulated entertainment and late-night refreshment.</w:t>
      </w:r>
    </w:p>
    <w:p w:rsidR="00345094" w:rsidRDefault="00000000" w:rsidP="00A91364">
      <w:pPr>
        <w:pStyle w:val="Heading2"/>
      </w:pPr>
      <w:bookmarkStart w:id="3" w:name="_Toc126174729"/>
      <w:r>
        <w:t>Evaluation</w:t>
      </w:r>
      <w:bookmarkEnd w:id="3"/>
    </w:p>
    <w:p w:rsidR="00345094" w:rsidRDefault="00000000">
      <w:pPr>
        <w:pStyle w:val="Normal1"/>
        <w:spacing w:line="360" w:lineRule="auto"/>
        <w:jc w:val="both"/>
        <w:rPr>
          <w:sz w:val="24"/>
          <w:szCs w:val="24"/>
        </w:rPr>
      </w:pPr>
      <w:r>
        <w:rPr>
          <w:sz w:val="24"/>
          <w:szCs w:val="24"/>
        </w:rPr>
        <w:t xml:space="preserve">This stage enables me to identify and evaluate the main customers of Hilton </w:t>
      </w:r>
      <w:proofErr w:type="spellStart"/>
      <w:r>
        <w:rPr>
          <w:sz w:val="24"/>
          <w:szCs w:val="24"/>
        </w:rPr>
        <w:t>Ealing</w:t>
      </w:r>
      <w:proofErr w:type="spellEnd"/>
      <w:r>
        <w:rPr>
          <w:sz w:val="24"/>
          <w:szCs w:val="24"/>
        </w:rPr>
        <w:t xml:space="preserve"> in terms of enlarging its marketing capabilities and hospitality boundary. The medium and high-income classes, IT professionals and luxury individuals are key customers of this hotel chain in the UK market. However, this company follows the Premises License strictly to avoid serving alcoholic beverages to minors protecting its beverage service from prosecutions and penalties (Cousins </w:t>
      </w:r>
      <w:r>
        <w:rPr>
          <w:i/>
          <w:sz w:val="24"/>
          <w:szCs w:val="24"/>
        </w:rPr>
        <w:t xml:space="preserve">et al. </w:t>
      </w:r>
      <w:r>
        <w:rPr>
          <w:sz w:val="24"/>
          <w:szCs w:val="24"/>
        </w:rPr>
        <w:t>2014). This information and experience will help me drive restaurant management efficiently ensuring long-term sustainability and profitability.</w:t>
      </w:r>
    </w:p>
    <w:p w:rsidR="00345094" w:rsidRDefault="00000000" w:rsidP="00A91364">
      <w:pPr>
        <w:pStyle w:val="Heading2"/>
      </w:pPr>
      <w:bookmarkStart w:id="4" w:name="_Toc126174730"/>
      <w:r>
        <w:t>Analysis</w:t>
      </w:r>
      <w:bookmarkEnd w:id="4"/>
    </w:p>
    <w:p w:rsidR="00345094" w:rsidRDefault="00000000">
      <w:pPr>
        <w:pStyle w:val="Normal1"/>
        <w:spacing w:line="360" w:lineRule="auto"/>
        <w:jc w:val="both"/>
        <w:rPr>
          <w:sz w:val="24"/>
          <w:szCs w:val="24"/>
        </w:rPr>
      </w:pPr>
      <w:r>
        <w:rPr>
          <w:sz w:val="24"/>
          <w:szCs w:val="24"/>
        </w:rPr>
        <w:t xml:space="preserve">I have analyzed the service sequences of Hilton </w:t>
      </w:r>
      <w:proofErr w:type="spellStart"/>
      <w:r>
        <w:rPr>
          <w:sz w:val="24"/>
          <w:szCs w:val="24"/>
        </w:rPr>
        <w:t>Ealing</w:t>
      </w:r>
      <w:proofErr w:type="spellEnd"/>
      <w:r>
        <w:rPr>
          <w:sz w:val="24"/>
          <w:szCs w:val="24"/>
        </w:rPr>
        <w:t xml:space="preserve"> in terms of measuring specific employee skills and situational performances for better hospitality services. The key services include reservation or booking facilities, greeting and sitting, taking orders, billing, clearing serving food and beverages and dealing with payments (Brown, 2019). Different organizations such as Harvester, Marriott, McDonalds and KFC execute these services based on applying one of the four methods (</w:t>
      </w:r>
      <w:proofErr w:type="spellStart"/>
      <w:r>
        <w:rPr>
          <w:sz w:val="24"/>
          <w:szCs w:val="24"/>
        </w:rPr>
        <w:t>Reidhead</w:t>
      </w:r>
      <w:proofErr w:type="spellEnd"/>
      <w:r>
        <w:rPr>
          <w:sz w:val="24"/>
          <w:szCs w:val="24"/>
        </w:rPr>
        <w:t xml:space="preserve">, 2020). Harvester uses the Assisted </w:t>
      </w:r>
      <w:proofErr w:type="gramStart"/>
      <w:r>
        <w:rPr>
          <w:sz w:val="24"/>
          <w:szCs w:val="24"/>
        </w:rPr>
        <w:t>Service,</w:t>
      </w:r>
      <w:proofErr w:type="gramEnd"/>
      <w:r>
        <w:rPr>
          <w:sz w:val="24"/>
          <w:szCs w:val="24"/>
        </w:rPr>
        <w:t xml:space="preserve"> Marriott utilizes the Specialized Service and </w:t>
      </w:r>
      <w:proofErr w:type="spellStart"/>
      <w:r>
        <w:rPr>
          <w:sz w:val="24"/>
          <w:szCs w:val="24"/>
        </w:rPr>
        <w:t>Mcdonalds</w:t>
      </w:r>
      <w:proofErr w:type="spellEnd"/>
      <w:r>
        <w:rPr>
          <w:sz w:val="24"/>
          <w:szCs w:val="24"/>
        </w:rPr>
        <w:t xml:space="preserve"> applies the Single Point of Service significantly for a better customer experience.</w:t>
      </w:r>
    </w:p>
    <w:p w:rsidR="00345094" w:rsidRDefault="00000000" w:rsidP="00A91364">
      <w:pPr>
        <w:pStyle w:val="Heading2"/>
      </w:pPr>
      <w:bookmarkStart w:id="5" w:name="_Toc126174731"/>
      <w:r>
        <w:t>Conclusion</w:t>
      </w:r>
      <w:bookmarkEnd w:id="5"/>
    </w:p>
    <w:p w:rsidR="00345094" w:rsidRDefault="00000000">
      <w:pPr>
        <w:pStyle w:val="Normal1"/>
        <w:spacing w:line="360" w:lineRule="auto"/>
        <w:jc w:val="both"/>
        <w:rPr>
          <w:sz w:val="24"/>
          <w:szCs w:val="24"/>
        </w:rPr>
      </w:pPr>
      <w:r>
        <w:rPr>
          <w:sz w:val="24"/>
          <w:szCs w:val="24"/>
        </w:rPr>
        <w:t xml:space="preserve">The entire module concludes with the multiple steps of services that hotels and restaurants use to deliver smooth hospitality services. These steps include greeting, menu explanation, water &amp; aperitif, tracking order, table setup and bill &amp; farewell. Employees manage these services efficiently based on some key skills like tolerance, patience, creative thinking, empathy, listening and negotiation. However, these </w:t>
      </w:r>
      <w:r>
        <w:rPr>
          <w:sz w:val="24"/>
          <w:szCs w:val="24"/>
        </w:rPr>
        <w:lastRenderedPageBreak/>
        <w:t xml:space="preserve">diversifications enable the staff to deliver the best hospitality services within the supply chain of Hilton </w:t>
      </w:r>
      <w:proofErr w:type="spellStart"/>
      <w:r>
        <w:rPr>
          <w:sz w:val="24"/>
          <w:szCs w:val="24"/>
        </w:rPr>
        <w:t>Ealing</w:t>
      </w:r>
      <w:proofErr w:type="spellEnd"/>
      <w:r>
        <w:rPr>
          <w:sz w:val="24"/>
          <w:szCs w:val="24"/>
        </w:rPr>
        <w:t xml:space="preserve"> in the UK market.   </w:t>
      </w:r>
    </w:p>
    <w:p w:rsidR="00345094" w:rsidRDefault="00000000" w:rsidP="00A91364">
      <w:pPr>
        <w:pStyle w:val="Heading2"/>
      </w:pPr>
      <w:bookmarkStart w:id="6" w:name="_Toc126174732"/>
      <w:r>
        <w:t>Action plan</w:t>
      </w:r>
      <w:bookmarkEnd w:id="6"/>
    </w:p>
    <w:p w:rsidR="00345094" w:rsidRDefault="00000000">
      <w:pPr>
        <w:pStyle w:val="Normal1"/>
        <w:spacing w:line="360" w:lineRule="auto"/>
        <w:jc w:val="both"/>
        <w:rPr>
          <w:sz w:val="24"/>
          <w:szCs w:val="24"/>
        </w:rPr>
      </w:pPr>
      <w:r>
        <w:rPr>
          <w:sz w:val="24"/>
          <w:szCs w:val="24"/>
        </w:rPr>
        <w:t>In this last stage, I have defined my key areas pointed out in analyzing and discussing the different skill sets required as per the types of food and beverage operations. Depending on those key weaknesses, I have developed an action plan for improving my existing skills and utilizing these in further management operations.</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114"/>
        <w:gridCol w:w="3114"/>
        <w:gridCol w:w="3112"/>
      </w:tblGrid>
      <w:tr w:rsidR="00345094" w:rsidTr="00A91364">
        <w:tc>
          <w:tcPr>
            <w:tcW w:w="1667" w:type="pct"/>
            <w:shd w:val="clear" w:color="auto" w:fill="auto"/>
            <w:tcMar>
              <w:top w:w="100" w:type="dxa"/>
              <w:left w:w="100" w:type="dxa"/>
              <w:bottom w:w="100" w:type="dxa"/>
              <w:right w:w="100" w:type="dxa"/>
            </w:tcMar>
          </w:tcPr>
          <w:p w:rsidR="00345094" w:rsidRDefault="00000000" w:rsidP="00A91364">
            <w:pPr>
              <w:pStyle w:val="Normal1"/>
              <w:widowControl w:val="0"/>
              <w:pBdr>
                <w:top w:val="nil"/>
                <w:left w:val="nil"/>
                <w:bottom w:val="nil"/>
                <w:right w:val="nil"/>
                <w:between w:val="nil"/>
              </w:pBdr>
              <w:spacing w:line="360" w:lineRule="auto"/>
              <w:jc w:val="center"/>
              <w:rPr>
                <w:b/>
                <w:sz w:val="24"/>
                <w:szCs w:val="24"/>
              </w:rPr>
            </w:pPr>
            <w:r>
              <w:rPr>
                <w:b/>
                <w:sz w:val="24"/>
                <w:szCs w:val="24"/>
              </w:rPr>
              <w:t>Key areas</w:t>
            </w:r>
          </w:p>
        </w:tc>
        <w:tc>
          <w:tcPr>
            <w:tcW w:w="1667" w:type="pct"/>
            <w:shd w:val="clear" w:color="auto" w:fill="auto"/>
            <w:tcMar>
              <w:top w:w="100" w:type="dxa"/>
              <w:left w:w="100" w:type="dxa"/>
              <w:bottom w:w="100" w:type="dxa"/>
              <w:right w:w="100" w:type="dxa"/>
            </w:tcMar>
          </w:tcPr>
          <w:p w:rsidR="00345094" w:rsidRDefault="00000000" w:rsidP="00A91364">
            <w:pPr>
              <w:pStyle w:val="Normal1"/>
              <w:widowControl w:val="0"/>
              <w:pBdr>
                <w:top w:val="nil"/>
                <w:left w:val="nil"/>
                <w:bottom w:val="nil"/>
                <w:right w:val="nil"/>
                <w:between w:val="nil"/>
              </w:pBdr>
              <w:spacing w:line="360" w:lineRule="auto"/>
              <w:jc w:val="center"/>
              <w:rPr>
                <w:b/>
                <w:sz w:val="24"/>
                <w:szCs w:val="24"/>
              </w:rPr>
            </w:pPr>
            <w:r>
              <w:rPr>
                <w:b/>
                <w:sz w:val="24"/>
                <w:szCs w:val="24"/>
              </w:rPr>
              <w:t>Improvement Strategies</w:t>
            </w:r>
          </w:p>
        </w:tc>
        <w:tc>
          <w:tcPr>
            <w:tcW w:w="1666" w:type="pct"/>
            <w:shd w:val="clear" w:color="auto" w:fill="auto"/>
            <w:tcMar>
              <w:top w:w="100" w:type="dxa"/>
              <w:left w:w="100" w:type="dxa"/>
              <w:bottom w:w="100" w:type="dxa"/>
              <w:right w:w="100" w:type="dxa"/>
            </w:tcMar>
          </w:tcPr>
          <w:p w:rsidR="00345094" w:rsidRDefault="00000000" w:rsidP="00A91364">
            <w:pPr>
              <w:pStyle w:val="Normal1"/>
              <w:widowControl w:val="0"/>
              <w:pBdr>
                <w:top w:val="nil"/>
                <w:left w:val="nil"/>
                <w:bottom w:val="nil"/>
                <w:right w:val="nil"/>
                <w:between w:val="nil"/>
              </w:pBdr>
              <w:spacing w:line="360" w:lineRule="auto"/>
              <w:jc w:val="center"/>
              <w:rPr>
                <w:b/>
                <w:sz w:val="24"/>
                <w:szCs w:val="24"/>
              </w:rPr>
            </w:pPr>
            <w:r>
              <w:rPr>
                <w:b/>
                <w:sz w:val="24"/>
                <w:szCs w:val="24"/>
              </w:rPr>
              <w:t>Duration</w:t>
            </w:r>
          </w:p>
        </w:tc>
      </w:tr>
      <w:tr w:rsidR="00345094" w:rsidTr="00A91364">
        <w:tc>
          <w:tcPr>
            <w:tcW w:w="1667" w:type="pct"/>
            <w:shd w:val="clear" w:color="auto" w:fill="auto"/>
            <w:tcMar>
              <w:top w:w="100" w:type="dxa"/>
              <w:left w:w="100" w:type="dxa"/>
              <w:bottom w:w="100" w:type="dxa"/>
              <w:right w:w="100" w:type="dxa"/>
            </w:tcMar>
          </w:tcPr>
          <w:p w:rsidR="00345094" w:rsidRDefault="00000000" w:rsidP="00A91364">
            <w:pPr>
              <w:pStyle w:val="Normal1"/>
              <w:spacing w:line="360" w:lineRule="auto"/>
              <w:jc w:val="both"/>
              <w:rPr>
                <w:sz w:val="24"/>
                <w:szCs w:val="24"/>
              </w:rPr>
            </w:pPr>
            <w:r>
              <w:rPr>
                <w:sz w:val="24"/>
                <w:szCs w:val="24"/>
              </w:rPr>
              <w:t>Self-criticism</w:t>
            </w:r>
          </w:p>
        </w:tc>
        <w:tc>
          <w:tcPr>
            <w:tcW w:w="1667" w:type="pct"/>
            <w:shd w:val="clear" w:color="auto" w:fill="auto"/>
            <w:tcMar>
              <w:top w:w="100" w:type="dxa"/>
              <w:left w:w="100" w:type="dxa"/>
              <w:bottom w:w="100" w:type="dxa"/>
              <w:right w:w="100" w:type="dxa"/>
            </w:tcMar>
          </w:tcPr>
          <w:p w:rsidR="00345094" w:rsidRDefault="00000000" w:rsidP="00A91364">
            <w:pPr>
              <w:pStyle w:val="Normal1"/>
              <w:spacing w:line="360" w:lineRule="auto"/>
              <w:jc w:val="both"/>
              <w:rPr>
                <w:sz w:val="24"/>
                <w:szCs w:val="24"/>
              </w:rPr>
            </w:pPr>
            <w:r>
              <w:rPr>
                <w:sz w:val="24"/>
                <w:szCs w:val="24"/>
              </w:rPr>
              <w:t>This weakness can be improved by paying attention to thoughts and examining the evidence.</w:t>
            </w:r>
          </w:p>
        </w:tc>
        <w:tc>
          <w:tcPr>
            <w:tcW w:w="1666" w:type="pct"/>
            <w:shd w:val="clear" w:color="auto" w:fill="auto"/>
            <w:tcMar>
              <w:top w:w="100" w:type="dxa"/>
              <w:left w:w="100" w:type="dxa"/>
              <w:bottom w:w="100" w:type="dxa"/>
              <w:right w:w="100" w:type="dxa"/>
            </w:tcMar>
          </w:tcPr>
          <w:p w:rsidR="00345094" w:rsidRDefault="00000000" w:rsidP="00A91364">
            <w:pPr>
              <w:pStyle w:val="Normal1"/>
              <w:widowControl w:val="0"/>
              <w:pBdr>
                <w:top w:val="nil"/>
                <w:left w:val="nil"/>
                <w:bottom w:val="nil"/>
                <w:right w:val="nil"/>
                <w:between w:val="nil"/>
              </w:pBdr>
              <w:spacing w:line="360" w:lineRule="auto"/>
              <w:rPr>
                <w:sz w:val="24"/>
                <w:szCs w:val="24"/>
              </w:rPr>
            </w:pPr>
            <w:r>
              <w:rPr>
                <w:sz w:val="24"/>
                <w:szCs w:val="24"/>
              </w:rPr>
              <w:t>2 months</w:t>
            </w:r>
          </w:p>
        </w:tc>
      </w:tr>
      <w:tr w:rsidR="00345094" w:rsidTr="00A91364">
        <w:tc>
          <w:tcPr>
            <w:tcW w:w="1667" w:type="pct"/>
            <w:shd w:val="clear" w:color="auto" w:fill="auto"/>
            <w:tcMar>
              <w:top w:w="100" w:type="dxa"/>
              <w:left w:w="100" w:type="dxa"/>
              <w:bottom w:w="100" w:type="dxa"/>
              <w:right w:w="100" w:type="dxa"/>
            </w:tcMar>
          </w:tcPr>
          <w:p w:rsidR="00345094" w:rsidRDefault="00000000" w:rsidP="00A91364">
            <w:pPr>
              <w:pStyle w:val="Normal1"/>
              <w:spacing w:line="360" w:lineRule="auto"/>
              <w:jc w:val="both"/>
              <w:rPr>
                <w:sz w:val="24"/>
                <w:szCs w:val="24"/>
              </w:rPr>
            </w:pPr>
            <w:r>
              <w:rPr>
                <w:sz w:val="24"/>
                <w:szCs w:val="24"/>
              </w:rPr>
              <w:t>Delegation inability</w:t>
            </w:r>
          </w:p>
        </w:tc>
        <w:tc>
          <w:tcPr>
            <w:tcW w:w="1667" w:type="pct"/>
            <w:shd w:val="clear" w:color="auto" w:fill="auto"/>
            <w:tcMar>
              <w:top w:w="100" w:type="dxa"/>
              <w:left w:w="100" w:type="dxa"/>
              <w:bottom w:w="100" w:type="dxa"/>
              <w:right w:w="100" w:type="dxa"/>
            </w:tcMar>
          </w:tcPr>
          <w:p w:rsidR="00345094" w:rsidRDefault="00000000" w:rsidP="00A91364">
            <w:pPr>
              <w:pStyle w:val="Normal1"/>
              <w:spacing w:line="360" w:lineRule="auto"/>
              <w:jc w:val="both"/>
              <w:rPr>
                <w:sz w:val="24"/>
                <w:szCs w:val="24"/>
              </w:rPr>
            </w:pPr>
            <w:r>
              <w:rPr>
                <w:sz w:val="24"/>
                <w:szCs w:val="24"/>
              </w:rPr>
              <w:t>It can be reduced by defining the desired outcomes and establishing clear communication with team members.</w:t>
            </w:r>
          </w:p>
        </w:tc>
        <w:tc>
          <w:tcPr>
            <w:tcW w:w="1666" w:type="pct"/>
            <w:shd w:val="clear" w:color="auto" w:fill="auto"/>
            <w:tcMar>
              <w:top w:w="100" w:type="dxa"/>
              <w:left w:w="100" w:type="dxa"/>
              <w:bottom w:w="100" w:type="dxa"/>
              <w:right w:w="100" w:type="dxa"/>
            </w:tcMar>
          </w:tcPr>
          <w:p w:rsidR="00345094" w:rsidRDefault="00000000" w:rsidP="00A91364">
            <w:pPr>
              <w:pStyle w:val="Normal1"/>
              <w:widowControl w:val="0"/>
              <w:spacing w:line="360" w:lineRule="auto"/>
              <w:rPr>
                <w:sz w:val="24"/>
                <w:szCs w:val="24"/>
              </w:rPr>
            </w:pPr>
            <w:r>
              <w:rPr>
                <w:sz w:val="24"/>
                <w:szCs w:val="24"/>
              </w:rPr>
              <w:t>2 months</w:t>
            </w:r>
          </w:p>
        </w:tc>
      </w:tr>
      <w:tr w:rsidR="00345094" w:rsidTr="00A91364">
        <w:tc>
          <w:tcPr>
            <w:tcW w:w="1667" w:type="pct"/>
            <w:shd w:val="clear" w:color="auto" w:fill="auto"/>
            <w:tcMar>
              <w:top w:w="100" w:type="dxa"/>
              <w:left w:w="100" w:type="dxa"/>
              <w:bottom w:w="100" w:type="dxa"/>
              <w:right w:w="100" w:type="dxa"/>
            </w:tcMar>
          </w:tcPr>
          <w:p w:rsidR="00345094" w:rsidRDefault="00000000" w:rsidP="00A91364">
            <w:pPr>
              <w:pStyle w:val="Normal1"/>
              <w:spacing w:line="360" w:lineRule="auto"/>
              <w:jc w:val="both"/>
              <w:rPr>
                <w:sz w:val="24"/>
                <w:szCs w:val="24"/>
              </w:rPr>
            </w:pPr>
            <w:r>
              <w:rPr>
                <w:sz w:val="24"/>
                <w:szCs w:val="24"/>
              </w:rPr>
              <w:t xml:space="preserve">Confidence </w:t>
            </w:r>
            <w:proofErr w:type="gramStart"/>
            <w:r>
              <w:rPr>
                <w:sz w:val="24"/>
                <w:szCs w:val="24"/>
              </w:rPr>
              <w:t>lack</w:t>
            </w:r>
            <w:proofErr w:type="gramEnd"/>
          </w:p>
        </w:tc>
        <w:tc>
          <w:tcPr>
            <w:tcW w:w="1667" w:type="pct"/>
            <w:shd w:val="clear" w:color="auto" w:fill="auto"/>
            <w:tcMar>
              <w:top w:w="100" w:type="dxa"/>
              <w:left w:w="100" w:type="dxa"/>
              <w:bottom w:w="100" w:type="dxa"/>
              <w:right w:w="100" w:type="dxa"/>
            </w:tcMar>
          </w:tcPr>
          <w:p w:rsidR="00345094" w:rsidRDefault="00000000" w:rsidP="00A91364">
            <w:pPr>
              <w:pStyle w:val="Normal1"/>
              <w:spacing w:line="360" w:lineRule="auto"/>
              <w:jc w:val="both"/>
              <w:rPr>
                <w:sz w:val="24"/>
                <w:szCs w:val="24"/>
              </w:rPr>
            </w:pPr>
            <w:r>
              <w:rPr>
                <w:sz w:val="24"/>
                <w:szCs w:val="24"/>
              </w:rPr>
              <w:t>This weakness can be developed through building positive relationships and assertive learning significantly.</w:t>
            </w:r>
          </w:p>
          <w:p w:rsidR="00345094" w:rsidRDefault="00345094" w:rsidP="00A91364">
            <w:pPr>
              <w:pStyle w:val="Normal1"/>
              <w:widowControl w:val="0"/>
              <w:pBdr>
                <w:top w:val="nil"/>
                <w:left w:val="nil"/>
                <w:bottom w:val="nil"/>
                <w:right w:val="nil"/>
                <w:between w:val="nil"/>
              </w:pBdr>
              <w:spacing w:line="360" w:lineRule="auto"/>
              <w:rPr>
                <w:sz w:val="24"/>
                <w:szCs w:val="24"/>
              </w:rPr>
            </w:pPr>
          </w:p>
        </w:tc>
        <w:tc>
          <w:tcPr>
            <w:tcW w:w="1666" w:type="pct"/>
            <w:shd w:val="clear" w:color="auto" w:fill="auto"/>
            <w:tcMar>
              <w:top w:w="100" w:type="dxa"/>
              <w:left w:w="100" w:type="dxa"/>
              <w:bottom w:w="100" w:type="dxa"/>
              <w:right w:w="100" w:type="dxa"/>
            </w:tcMar>
          </w:tcPr>
          <w:p w:rsidR="00345094" w:rsidRDefault="00000000" w:rsidP="00A91364">
            <w:pPr>
              <w:pStyle w:val="Normal1"/>
              <w:widowControl w:val="0"/>
              <w:spacing w:line="360" w:lineRule="auto"/>
              <w:rPr>
                <w:sz w:val="24"/>
                <w:szCs w:val="24"/>
              </w:rPr>
            </w:pPr>
            <w:r>
              <w:rPr>
                <w:sz w:val="24"/>
                <w:szCs w:val="24"/>
              </w:rPr>
              <w:t>2 months</w:t>
            </w:r>
          </w:p>
        </w:tc>
      </w:tr>
    </w:tbl>
    <w:p w:rsidR="00345094" w:rsidRDefault="00000000">
      <w:pPr>
        <w:pStyle w:val="Normal1"/>
        <w:spacing w:line="360" w:lineRule="auto"/>
        <w:jc w:val="center"/>
        <w:rPr>
          <w:b/>
          <w:sz w:val="24"/>
          <w:szCs w:val="24"/>
        </w:rPr>
      </w:pPr>
      <w:r>
        <w:rPr>
          <w:b/>
          <w:sz w:val="24"/>
          <w:szCs w:val="24"/>
        </w:rPr>
        <w:t>Table 1: Action plan</w:t>
      </w:r>
    </w:p>
    <w:p w:rsidR="00A91364" w:rsidRDefault="00000000">
      <w:pPr>
        <w:pStyle w:val="Normal1"/>
        <w:spacing w:line="360" w:lineRule="auto"/>
        <w:jc w:val="center"/>
        <w:rPr>
          <w:sz w:val="24"/>
          <w:szCs w:val="24"/>
        </w:rPr>
      </w:pPr>
      <w:r>
        <w:rPr>
          <w:sz w:val="24"/>
          <w:szCs w:val="24"/>
        </w:rPr>
        <w:t>(Source: Self-developed)</w:t>
      </w:r>
    </w:p>
    <w:p w:rsidR="00A91364" w:rsidRDefault="00A91364">
      <w:pPr>
        <w:rPr>
          <w:sz w:val="24"/>
          <w:szCs w:val="24"/>
        </w:rPr>
      </w:pPr>
      <w:r>
        <w:rPr>
          <w:sz w:val="24"/>
          <w:szCs w:val="24"/>
        </w:rPr>
        <w:br w:type="page"/>
      </w:r>
    </w:p>
    <w:p w:rsidR="00A91364" w:rsidRDefault="00A91364" w:rsidP="00A91364">
      <w:pPr>
        <w:pStyle w:val="Heading1"/>
      </w:pPr>
      <w:bookmarkStart w:id="7" w:name="_Toc126174733"/>
      <w:r>
        <w:lastRenderedPageBreak/>
        <w:t>Reference</w:t>
      </w:r>
      <w:bookmarkEnd w:id="7"/>
    </w:p>
    <w:p w:rsidR="00A91364" w:rsidRDefault="00A91364" w:rsidP="00A91364">
      <w:pPr>
        <w:pStyle w:val="NormalWeb"/>
        <w:spacing w:before="0" w:beforeAutospacing="0" w:after="0" w:afterAutospacing="0" w:line="360" w:lineRule="auto"/>
        <w:jc w:val="both"/>
      </w:pPr>
      <w:r>
        <w:rPr>
          <w:rFonts w:ascii="Arial" w:hAnsi="Arial" w:cs="Arial"/>
          <w:color w:val="000000"/>
        </w:rPr>
        <w:t xml:space="preserve">Cousins, J. A., Weekes, S. and </w:t>
      </w:r>
      <w:proofErr w:type="spellStart"/>
      <w:r>
        <w:rPr>
          <w:rFonts w:ascii="Arial" w:hAnsi="Arial" w:cs="Arial"/>
          <w:color w:val="000000"/>
        </w:rPr>
        <w:t>Lillicrap</w:t>
      </w:r>
      <w:proofErr w:type="spellEnd"/>
      <w:r>
        <w:rPr>
          <w:rFonts w:ascii="Arial" w:hAnsi="Arial" w:cs="Arial"/>
          <w:color w:val="000000"/>
        </w:rPr>
        <w:t xml:space="preserve">, D. R. (2014) Food and Beverage Service: Vol. 9th edition John Cousins, Dennis </w:t>
      </w:r>
      <w:proofErr w:type="spellStart"/>
      <w:r>
        <w:rPr>
          <w:rFonts w:ascii="Arial" w:hAnsi="Arial" w:cs="Arial"/>
          <w:color w:val="000000"/>
        </w:rPr>
        <w:t>Lillicrap</w:t>
      </w:r>
      <w:proofErr w:type="spellEnd"/>
      <w:r>
        <w:rPr>
          <w:rFonts w:ascii="Arial" w:hAnsi="Arial" w:cs="Arial"/>
          <w:color w:val="000000"/>
        </w:rPr>
        <w:t>, Suzanne Weekes. Hodder Education Group.</w:t>
      </w:r>
    </w:p>
    <w:p w:rsidR="00A91364" w:rsidRDefault="00A91364" w:rsidP="00A91364">
      <w:pPr>
        <w:pStyle w:val="NormalWeb"/>
        <w:spacing w:before="0" w:beforeAutospacing="0" w:after="0" w:afterAutospacing="0" w:line="360" w:lineRule="auto"/>
        <w:jc w:val="both"/>
      </w:pPr>
      <w:r>
        <w:rPr>
          <w:rFonts w:ascii="Arial" w:hAnsi="Arial" w:cs="Arial"/>
          <w:color w:val="000000"/>
        </w:rPr>
        <w:t>Deng, J., 2022. Hotel Brands and the Impact of Brand Differentiation on the Success of the Global Hotel Brands. Highlights in Business, Economics and Management, 1, pp.265-276.</w:t>
      </w:r>
    </w:p>
    <w:p w:rsidR="00A91364" w:rsidRDefault="00A91364" w:rsidP="00A91364">
      <w:pPr>
        <w:pStyle w:val="NormalWeb"/>
        <w:spacing w:before="0" w:beforeAutospacing="0" w:after="0" w:afterAutospacing="0" w:line="360" w:lineRule="auto"/>
        <w:jc w:val="both"/>
      </w:pPr>
      <w:r>
        <w:rPr>
          <w:rFonts w:ascii="Arial" w:hAnsi="Arial" w:cs="Arial"/>
          <w:color w:val="000000"/>
        </w:rPr>
        <w:t>Jones, P. and Comfort, D., 2021. Modern slavery statements and leading UK hotel companies. Athens Journal of Tourism, 8(3), pp.147-162.</w:t>
      </w:r>
    </w:p>
    <w:p w:rsidR="00A91364" w:rsidRDefault="00A91364" w:rsidP="00A91364">
      <w:pPr>
        <w:pStyle w:val="NormalWeb"/>
        <w:spacing w:before="0" w:beforeAutospacing="0" w:after="0" w:afterAutospacing="0" w:line="360" w:lineRule="auto"/>
        <w:jc w:val="both"/>
      </w:pPr>
      <w:proofErr w:type="spellStart"/>
      <w:r>
        <w:rPr>
          <w:rFonts w:ascii="Arial" w:hAnsi="Arial" w:cs="Arial"/>
          <w:color w:val="000000"/>
        </w:rPr>
        <w:t>Occhiogrosso</w:t>
      </w:r>
      <w:proofErr w:type="spellEnd"/>
      <w:r>
        <w:rPr>
          <w:rFonts w:ascii="Arial" w:hAnsi="Arial" w:cs="Arial"/>
          <w:color w:val="000000"/>
        </w:rPr>
        <w:t xml:space="preserve">, G (2022) Trends Affecting </w:t>
      </w:r>
      <w:proofErr w:type="gramStart"/>
      <w:r>
        <w:rPr>
          <w:rFonts w:ascii="Arial" w:hAnsi="Arial" w:cs="Arial"/>
          <w:color w:val="000000"/>
        </w:rPr>
        <w:t>The</w:t>
      </w:r>
      <w:proofErr w:type="gramEnd"/>
      <w:r>
        <w:rPr>
          <w:rFonts w:ascii="Arial" w:hAnsi="Arial" w:cs="Arial"/>
          <w:color w:val="000000"/>
        </w:rPr>
        <w:t xml:space="preserve"> Restaurant Industry In 2022. Available at: Trends Affecting </w:t>
      </w:r>
      <w:proofErr w:type="gramStart"/>
      <w:r>
        <w:rPr>
          <w:rFonts w:ascii="Arial" w:hAnsi="Arial" w:cs="Arial"/>
          <w:color w:val="000000"/>
        </w:rPr>
        <w:t>The</w:t>
      </w:r>
      <w:proofErr w:type="gramEnd"/>
      <w:r>
        <w:rPr>
          <w:rFonts w:ascii="Arial" w:hAnsi="Arial" w:cs="Arial"/>
          <w:color w:val="000000"/>
        </w:rPr>
        <w:t xml:space="preserve"> Restaurant Industry In 2022 (forbes.com). (Accessed: 14th July 2022) </w:t>
      </w:r>
    </w:p>
    <w:p w:rsidR="00A91364" w:rsidRDefault="00A91364" w:rsidP="00A91364">
      <w:pPr>
        <w:pStyle w:val="NormalWeb"/>
        <w:spacing w:before="0" w:beforeAutospacing="0" w:after="0" w:afterAutospacing="0" w:line="360" w:lineRule="auto"/>
        <w:jc w:val="both"/>
      </w:pPr>
      <w:proofErr w:type="spellStart"/>
      <w:r>
        <w:rPr>
          <w:rFonts w:ascii="Arial" w:hAnsi="Arial" w:cs="Arial"/>
          <w:color w:val="000000"/>
        </w:rPr>
        <w:t>Racherla</w:t>
      </w:r>
      <w:proofErr w:type="spellEnd"/>
      <w:r>
        <w:rPr>
          <w:rFonts w:ascii="Arial" w:hAnsi="Arial" w:cs="Arial"/>
          <w:color w:val="000000"/>
        </w:rPr>
        <w:t>, P., and Hu, C. (2009). A Framework for Knowledge-Based Crisis Management in the Hospitality and Tourism Industry. Cornell Hospitality Quarterly, 50(4), 561–577.</w:t>
      </w:r>
      <w:r>
        <w:rPr>
          <w:rFonts w:ascii="Arial" w:hAnsi="Arial" w:cs="Arial"/>
          <w:color w:val="000000"/>
        </w:rPr>
        <w:br/>
        <w:t xml:space="preserve">Brown, D.R. (2019) The restaurant manager’s handbook : how to set up, operate, and manage a financially successful food service operation. 5th </w:t>
      </w:r>
      <w:proofErr w:type="spellStart"/>
      <w:r>
        <w:rPr>
          <w:rFonts w:ascii="Arial" w:hAnsi="Arial" w:cs="Arial"/>
          <w:color w:val="000000"/>
        </w:rPr>
        <w:t>edn</w:t>
      </w:r>
      <w:proofErr w:type="spellEnd"/>
      <w:r>
        <w:rPr>
          <w:rFonts w:ascii="Arial" w:hAnsi="Arial" w:cs="Arial"/>
          <w:color w:val="000000"/>
        </w:rPr>
        <w:t>. Ocala, Florida: Atlantic Publishing Group, Inc.</w:t>
      </w:r>
    </w:p>
    <w:p w:rsidR="00A91364" w:rsidRDefault="00A91364" w:rsidP="00A91364">
      <w:pPr>
        <w:pStyle w:val="NormalWeb"/>
        <w:spacing w:before="0" w:beforeAutospacing="0" w:after="0" w:afterAutospacing="0" w:line="360" w:lineRule="auto"/>
        <w:jc w:val="both"/>
      </w:pPr>
      <w:proofErr w:type="spellStart"/>
      <w:r>
        <w:rPr>
          <w:rFonts w:ascii="Arial" w:hAnsi="Arial" w:cs="Arial"/>
          <w:color w:val="000000"/>
        </w:rPr>
        <w:t>Reidhead</w:t>
      </w:r>
      <w:proofErr w:type="spellEnd"/>
      <w:r>
        <w:rPr>
          <w:rFonts w:ascii="Arial" w:hAnsi="Arial" w:cs="Arial"/>
          <w:color w:val="000000"/>
        </w:rPr>
        <w:t>, C., 2020. Impact of organizational culture on employee satisfaction: A case of Hilton hotel, United Kingdom. Journal of Economics and Business, 3(1).</w:t>
      </w:r>
    </w:p>
    <w:p w:rsidR="00A91364" w:rsidRDefault="00A91364" w:rsidP="00A91364">
      <w:pPr>
        <w:pStyle w:val="NormalWeb"/>
        <w:spacing w:before="0" w:beforeAutospacing="0" w:after="0" w:afterAutospacing="0" w:line="360" w:lineRule="auto"/>
        <w:jc w:val="both"/>
      </w:pPr>
      <w:r>
        <w:rPr>
          <w:rFonts w:ascii="Arial" w:hAnsi="Arial" w:cs="Arial"/>
          <w:color w:val="000000"/>
        </w:rPr>
        <w:t>Zeng, L., 2021. Analysis of Hilton Worldwide Hotel Group’s Transnational Operation Strategy. Academic Journal of Business &amp; Management, 3(11), pp.20-27.</w:t>
      </w:r>
    </w:p>
    <w:p w:rsidR="00345094" w:rsidRDefault="00345094" w:rsidP="00A91364">
      <w:pPr>
        <w:pStyle w:val="Normal1"/>
        <w:spacing w:line="360" w:lineRule="auto"/>
        <w:jc w:val="both"/>
        <w:rPr>
          <w:sz w:val="24"/>
          <w:szCs w:val="24"/>
        </w:rPr>
      </w:pPr>
    </w:p>
    <w:p w:rsidR="00345094" w:rsidRDefault="00345094">
      <w:pPr>
        <w:pStyle w:val="Normal1"/>
        <w:spacing w:line="360" w:lineRule="auto"/>
        <w:jc w:val="both"/>
        <w:rPr>
          <w:sz w:val="24"/>
          <w:szCs w:val="24"/>
        </w:rPr>
      </w:pPr>
    </w:p>
    <w:p w:rsidR="00345094" w:rsidRDefault="00345094">
      <w:pPr>
        <w:pStyle w:val="Normal1"/>
        <w:spacing w:line="360" w:lineRule="auto"/>
        <w:jc w:val="both"/>
        <w:rPr>
          <w:sz w:val="24"/>
          <w:szCs w:val="24"/>
        </w:rPr>
      </w:pPr>
    </w:p>
    <w:p w:rsidR="00345094" w:rsidRDefault="00345094">
      <w:pPr>
        <w:pStyle w:val="Normal1"/>
        <w:spacing w:line="360" w:lineRule="auto"/>
        <w:jc w:val="both"/>
        <w:rPr>
          <w:sz w:val="24"/>
          <w:szCs w:val="24"/>
        </w:rPr>
      </w:pPr>
    </w:p>
    <w:sectPr w:rsidR="00345094" w:rsidSect="00DF3780">
      <w:footerReference w:type="default" r:id="rId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0FB5" w:rsidRDefault="00950FB5" w:rsidP="008F1E6D">
      <w:pPr>
        <w:spacing w:line="240" w:lineRule="auto"/>
      </w:pPr>
      <w:r>
        <w:separator/>
      </w:r>
    </w:p>
  </w:endnote>
  <w:endnote w:type="continuationSeparator" w:id="0">
    <w:p w:rsidR="00950FB5" w:rsidRDefault="00950FB5" w:rsidP="008F1E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376745"/>
      <w:docPartObj>
        <w:docPartGallery w:val="Page Numbers (Bottom of Page)"/>
        <w:docPartUnique/>
      </w:docPartObj>
    </w:sdtPr>
    <w:sdtEndPr>
      <w:rPr>
        <w:noProof/>
        <w:sz w:val="20"/>
        <w:szCs w:val="20"/>
      </w:rPr>
    </w:sdtEndPr>
    <w:sdtContent>
      <w:p w:rsidR="008F1E6D" w:rsidRPr="008F1E6D" w:rsidRDefault="008F1E6D" w:rsidP="008F1E6D">
        <w:pPr>
          <w:pStyle w:val="Footer"/>
          <w:spacing w:line="360" w:lineRule="auto"/>
          <w:jc w:val="right"/>
          <w:rPr>
            <w:sz w:val="20"/>
            <w:szCs w:val="20"/>
          </w:rPr>
        </w:pPr>
        <w:r w:rsidRPr="008F1E6D">
          <w:rPr>
            <w:sz w:val="20"/>
            <w:szCs w:val="20"/>
          </w:rPr>
          <w:fldChar w:fldCharType="begin"/>
        </w:r>
        <w:r w:rsidRPr="008F1E6D">
          <w:rPr>
            <w:sz w:val="20"/>
            <w:szCs w:val="20"/>
          </w:rPr>
          <w:instrText xml:space="preserve"> PAGE   \* MERGEFORMAT </w:instrText>
        </w:r>
        <w:r w:rsidRPr="008F1E6D">
          <w:rPr>
            <w:sz w:val="20"/>
            <w:szCs w:val="20"/>
          </w:rPr>
          <w:fldChar w:fldCharType="separate"/>
        </w:r>
        <w:r w:rsidRPr="008F1E6D">
          <w:rPr>
            <w:noProof/>
            <w:sz w:val="20"/>
            <w:szCs w:val="20"/>
          </w:rPr>
          <w:t>2</w:t>
        </w:r>
        <w:r w:rsidRPr="008F1E6D">
          <w:rPr>
            <w:noProof/>
            <w:sz w:val="20"/>
            <w:szCs w:val="20"/>
          </w:rPr>
          <w:fldChar w:fldCharType="end"/>
        </w:r>
      </w:p>
    </w:sdtContent>
  </w:sdt>
  <w:p w:rsidR="008F1E6D" w:rsidRDefault="008F1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0FB5" w:rsidRDefault="00950FB5" w:rsidP="008F1E6D">
      <w:pPr>
        <w:spacing w:line="240" w:lineRule="auto"/>
      </w:pPr>
      <w:r>
        <w:separator/>
      </w:r>
    </w:p>
  </w:footnote>
  <w:footnote w:type="continuationSeparator" w:id="0">
    <w:p w:rsidR="00950FB5" w:rsidRDefault="00950FB5" w:rsidP="008F1E6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094"/>
    <w:rsid w:val="001D17ED"/>
    <w:rsid w:val="00274E9C"/>
    <w:rsid w:val="0028254A"/>
    <w:rsid w:val="00345094"/>
    <w:rsid w:val="0056718A"/>
    <w:rsid w:val="008F1E6D"/>
    <w:rsid w:val="00950FB5"/>
    <w:rsid w:val="00A57FB6"/>
    <w:rsid w:val="00A91364"/>
    <w:rsid w:val="00AD7B2C"/>
    <w:rsid w:val="00D220E0"/>
    <w:rsid w:val="00DB2AFF"/>
    <w:rsid w:val="00DF3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8EF6"/>
  <w15:docId w15:val="{0832C9AE-2E92-4A1D-95E9-298BD98C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91364"/>
    <w:pPr>
      <w:keepNext/>
      <w:keepLines/>
      <w:spacing w:before="400" w:after="120" w:line="360" w:lineRule="auto"/>
      <w:jc w:val="both"/>
      <w:outlineLvl w:val="0"/>
    </w:pPr>
    <w:rPr>
      <w:b/>
      <w:sz w:val="28"/>
      <w:szCs w:val="40"/>
    </w:rPr>
  </w:style>
  <w:style w:type="paragraph" w:styleId="Heading2">
    <w:name w:val="heading 2"/>
    <w:basedOn w:val="Normal1"/>
    <w:next w:val="Normal1"/>
    <w:rsid w:val="00A91364"/>
    <w:pPr>
      <w:keepNext/>
      <w:keepLines/>
      <w:spacing w:before="360" w:after="120" w:line="360" w:lineRule="auto"/>
      <w:jc w:val="both"/>
      <w:outlineLvl w:val="1"/>
    </w:pPr>
    <w:rPr>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A9136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F1E6D"/>
    <w:pPr>
      <w:tabs>
        <w:tab w:val="center" w:pos="4680"/>
        <w:tab w:val="right" w:pos="9360"/>
      </w:tabs>
      <w:spacing w:line="240" w:lineRule="auto"/>
    </w:pPr>
  </w:style>
  <w:style w:type="character" w:customStyle="1" w:styleId="HeaderChar">
    <w:name w:val="Header Char"/>
    <w:basedOn w:val="DefaultParagraphFont"/>
    <w:link w:val="Header"/>
    <w:uiPriority w:val="99"/>
    <w:rsid w:val="008F1E6D"/>
  </w:style>
  <w:style w:type="paragraph" w:styleId="Footer">
    <w:name w:val="footer"/>
    <w:basedOn w:val="Normal"/>
    <w:link w:val="FooterChar"/>
    <w:uiPriority w:val="99"/>
    <w:unhideWhenUsed/>
    <w:rsid w:val="008F1E6D"/>
    <w:pPr>
      <w:tabs>
        <w:tab w:val="center" w:pos="4680"/>
        <w:tab w:val="right" w:pos="9360"/>
      </w:tabs>
      <w:spacing w:line="240" w:lineRule="auto"/>
    </w:pPr>
  </w:style>
  <w:style w:type="character" w:customStyle="1" w:styleId="FooterChar">
    <w:name w:val="Footer Char"/>
    <w:basedOn w:val="DefaultParagraphFont"/>
    <w:link w:val="Footer"/>
    <w:uiPriority w:val="99"/>
    <w:rsid w:val="008F1E6D"/>
  </w:style>
  <w:style w:type="paragraph" w:styleId="TOCHeading">
    <w:name w:val="TOC Heading"/>
    <w:basedOn w:val="Heading1"/>
    <w:next w:val="Normal"/>
    <w:uiPriority w:val="39"/>
    <w:unhideWhenUsed/>
    <w:qFormat/>
    <w:rsid w:val="00D220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220E0"/>
    <w:pPr>
      <w:spacing w:after="100"/>
    </w:pPr>
  </w:style>
  <w:style w:type="paragraph" w:styleId="TOC2">
    <w:name w:val="toc 2"/>
    <w:basedOn w:val="Normal"/>
    <w:next w:val="Normal"/>
    <w:autoRedefine/>
    <w:uiPriority w:val="39"/>
    <w:unhideWhenUsed/>
    <w:rsid w:val="00D220E0"/>
    <w:pPr>
      <w:spacing w:after="100"/>
      <w:ind w:left="220"/>
    </w:pPr>
  </w:style>
  <w:style w:type="character" w:styleId="Hyperlink">
    <w:name w:val="Hyperlink"/>
    <w:basedOn w:val="DefaultParagraphFont"/>
    <w:uiPriority w:val="99"/>
    <w:unhideWhenUsed/>
    <w:rsid w:val="00D220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858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0E393-5F74-4A2C-8BB0-76C666DB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1090</Words>
  <Characters>6216</Characters>
  <Application>Microsoft Office Word</Application>
  <DocSecurity>0</DocSecurity>
  <Lines>51</Lines>
  <Paragraphs>14</Paragraphs>
  <ScaleCrop>false</ScaleCrop>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semra ismail</cp:lastModifiedBy>
  <cp:revision>16</cp:revision>
  <dcterms:created xsi:type="dcterms:W3CDTF">2023-02-01T14:36:00Z</dcterms:created>
  <dcterms:modified xsi:type="dcterms:W3CDTF">2023-02-15T22:23:00Z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6a37d0fcee33cb06c3793c2853b0c0f9e51b64e40aacfe39cd1d445afa68b7e2</vt:lpwstr>
  </property>
</Properties>
</file>