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D82D42" w14:textId="77777777" w:rsidR="00C47098" w:rsidRPr="006646F6" w:rsidRDefault="00C47098" w:rsidP="006646F6">
      <w:pPr>
        <w:spacing w:after="0" w:line="360" w:lineRule="auto"/>
        <w:rPr>
          <w:rFonts w:ascii="Arial" w:hAnsi="Arial" w:cs="Arial"/>
        </w:rPr>
      </w:pPr>
    </w:p>
    <w:p w14:paraId="5E4D3CEA" w14:textId="77777777" w:rsidR="00C47098" w:rsidRPr="006646F6" w:rsidRDefault="00C47098" w:rsidP="006646F6">
      <w:pPr>
        <w:spacing w:after="0" w:line="360" w:lineRule="auto"/>
        <w:rPr>
          <w:rFonts w:ascii="Arial" w:hAnsi="Arial" w:cs="Arial"/>
        </w:rPr>
      </w:pPr>
    </w:p>
    <w:p w14:paraId="5426CFDF" w14:textId="77777777" w:rsidR="009D2645" w:rsidRPr="006646F6" w:rsidRDefault="00DC5ED6" w:rsidP="006646F6">
      <w:pPr>
        <w:spacing w:after="0" w:line="360" w:lineRule="auto"/>
        <w:jc w:val="center"/>
        <w:rPr>
          <w:rFonts w:ascii="Arial" w:hAnsi="Arial" w:cs="Arial"/>
        </w:rPr>
      </w:pPr>
      <w:r w:rsidRPr="006646F6">
        <w:rPr>
          <w:rFonts w:ascii="Arial" w:hAnsi="Arial" w:cs="Arial"/>
          <w:b/>
        </w:rPr>
        <w:t>Module:</w:t>
      </w:r>
      <w:r w:rsidRPr="006646F6">
        <w:rPr>
          <w:rFonts w:ascii="Arial" w:hAnsi="Arial" w:cs="Arial"/>
        </w:rPr>
        <w:t xml:space="preserve"> Introduction to Public Health</w:t>
      </w:r>
    </w:p>
    <w:p w14:paraId="7001894E" w14:textId="77777777" w:rsidR="00DC5ED6" w:rsidRPr="006646F6" w:rsidRDefault="00DC5ED6" w:rsidP="006646F6">
      <w:pPr>
        <w:spacing w:after="0" w:line="360" w:lineRule="auto"/>
        <w:jc w:val="center"/>
        <w:rPr>
          <w:rFonts w:ascii="Arial" w:hAnsi="Arial" w:cs="Arial"/>
        </w:rPr>
      </w:pPr>
      <w:r w:rsidRPr="006646F6">
        <w:rPr>
          <w:rFonts w:ascii="Arial" w:hAnsi="Arial" w:cs="Arial"/>
          <w:b/>
        </w:rPr>
        <w:t>Module Code:</w:t>
      </w:r>
      <w:r w:rsidRPr="006646F6">
        <w:rPr>
          <w:rFonts w:ascii="Arial" w:hAnsi="Arial" w:cs="Arial"/>
        </w:rPr>
        <w:t xml:space="preserve"> LCHS4004</w:t>
      </w:r>
    </w:p>
    <w:p w14:paraId="05FD79BD" w14:textId="77777777" w:rsidR="00C47098" w:rsidRPr="006646F6" w:rsidRDefault="00C47098" w:rsidP="006646F6">
      <w:pPr>
        <w:spacing w:after="0" w:line="360" w:lineRule="auto"/>
        <w:jc w:val="center"/>
        <w:rPr>
          <w:rFonts w:ascii="Arial" w:hAnsi="Arial" w:cs="Arial"/>
        </w:rPr>
      </w:pPr>
      <w:r w:rsidRPr="006646F6">
        <w:rPr>
          <w:rFonts w:ascii="Arial" w:hAnsi="Arial" w:cs="Arial"/>
          <w:b/>
        </w:rPr>
        <w:t>Lecturer:</w:t>
      </w:r>
      <w:r w:rsidRPr="006646F6">
        <w:rPr>
          <w:rFonts w:ascii="Arial" w:hAnsi="Arial" w:cs="Arial"/>
        </w:rPr>
        <w:t xml:space="preserve"> Laila Surani-GP1&amp;2</w:t>
      </w:r>
    </w:p>
    <w:p w14:paraId="6833F9A3" w14:textId="77777777" w:rsidR="00DC5ED6" w:rsidRPr="006646F6" w:rsidRDefault="00DC5ED6" w:rsidP="006646F6">
      <w:pPr>
        <w:spacing w:after="0" w:line="360" w:lineRule="auto"/>
        <w:jc w:val="center"/>
        <w:rPr>
          <w:rFonts w:ascii="Arial" w:hAnsi="Arial" w:cs="Arial"/>
        </w:rPr>
      </w:pPr>
      <w:r w:rsidRPr="006646F6">
        <w:rPr>
          <w:rFonts w:ascii="Arial" w:hAnsi="Arial" w:cs="Arial"/>
          <w:b/>
        </w:rPr>
        <w:t xml:space="preserve">Assignment Channel: </w:t>
      </w:r>
      <w:r w:rsidRPr="006646F6">
        <w:rPr>
          <w:rFonts w:ascii="Arial" w:hAnsi="Arial" w:cs="Arial"/>
        </w:rPr>
        <w:t>Incidence of disease in communities</w:t>
      </w:r>
    </w:p>
    <w:p w14:paraId="2CFCC1FA" w14:textId="77777777" w:rsidR="00C47098" w:rsidRPr="006646F6" w:rsidRDefault="00C47098" w:rsidP="006646F6">
      <w:pPr>
        <w:spacing w:after="0" w:line="360" w:lineRule="auto"/>
        <w:rPr>
          <w:rFonts w:ascii="Arial" w:hAnsi="Arial" w:cs="Arial"/>
        </w:rPr>
      </w:pPr>
    </w:p>
    <w:p w14:paraId="77AA4C8A" w14:textId="77777777" w:rsidR="00C47098" w:rsidRPr="006646F6" w:rsidRDefault="00C47098" w:rsidP="006646F6">
      <w:pPr>
        <w:spacing w:after="0" w:line="360" w:lineRule="auto"/>
        <w:rPr>
          <w:rFonts w:ascii="Arial" w:hAnsi="Arial" w:cs="Arial"/>
        </w:rPr>
      </w:pPr>
    </w:p>
    <w:p w14:paraId="5B47373A" w14:textId="77777777" w:rsidR="00C47098" w:rsidRPr="006646F6" w:rsidRDefault="00C47098" w:rsidP="006646F6">
      <w:pPr>
        <w:spacing w:after="0" w:line="360" w:lineRule="auto"/>
        <w:rPr>
          <w:rFonts w:ascii="Arial" w:hAnsi="Arial" w:cs="Arial"/>
        </w:rPr>
      </w:pPr>
    </w:p>
    <w:p w14:paraId="561E97E4" w14:textId="77777777" w:rsidR="00C47098" w:rsidRPr="006646F6" w:rsidRDefault="00C47098" w:rsidP="006646F6">
      <w:pPr>
        <w:spacing w:after="0" w:line="360" w:lineRule="auto"/>
        <w:rPr>
          <w:rFonts w:ascii="Arial" w:hAnsi="Arial" w:cs="Arial"/>
        </w:rPr>
      </w:pPr>
    </w:p>
    <w:p w14:paraId="6EB5EE47" w14:textId="77777777" w:rsidR="00C47098" w:rsidRPr="006646F6" w:rsidRDefault="00C47098" w:rsidP="006646F6">
      <w:pPr>
        <w:spacing w:after="0" w:line="360" w:lineRule="auto"/>
        <w:rPr>
          <w:rFonts w:ascii="Arial" w:hAnsi="Arial" w:cs="Arial"/>
        </w:rPr>
      </w:pPr>
    </w:p>
    <w:p w14:paraId="5482FB93" w14:textId="77777777" w:rsidR="00C47098" w:rsidRPr="006646F6" w:rsidRDefault="00C47098" w:rsidP="006646F6">
      <w:pPr>
        <w:spacing w:after="0" w:line="360" w:lineRule="auto"/>
        <w:rPr>
          <w:rFonts w:ascii="Arial" w:hAnsi="Arial" w:cs="Arial"/>
        </w:rPr>
      </w:pPr>
    </w:p>
    <w:p w14:paraId="3FFA11E4" w14:textId="77777777" w:rsidR="00C47098" w:rsidRPr="006646F6" w:rsidRDefault="00C47098" w:rsidP="006646F6">
      <w:pPr>
        <w:spacing w:after="0" w:line="360" w:lineRule="auto"/>
        <w:rPr>
          <w:rFonts w:ascii="Arial" w:hAnsi="Arial" w:cs="Arial"/>
        </w:rPr>
      </w:pPr>
    </w:p>
    <w:p w14:paraId="778D2959" w14:textId="77777777" w:rsidR="00C47098" w:rsidRPr="006646F6" w:rsidRDefault="00C47098" w:rsidP="006646F6">
      <w:pPr>
        <w:spacing w:after="0" w:line="360" w:lineRule="auto"/>
        <w:rPr>
          <w:rFonts w:ascii="Arial" w:hAnsi="Arial" w:cs="Arial"/>
        </w:rPr>
      </w:pPr>
    </w:p>
    <w:p w14:paraId="7D782D25" w14:textId="77777777" w:rsidR="00C47098" w:rsidRPr="006646F6" w:rsidRDefault="00C47098" w:rsidP="006646F6">
      <w:pPr>
        <w:spacing w:after="0" w:line="360" w:lineRule="auto"/>
        <w:rPr>
          <w:rFonts w:ascii="Arial" w:hAnsi="Arial" w:cs="Arial"/>
        </w:rPr>
      </w:pPr>
    </w:p>
    <w:p w14:paraId="0668E15A" w14:textId="77777777" w:rsidR="00C47098" w:rsidRPr="006646F6" w:rsidRDefault="00C47098" w:rsidP="006646F6">
      <w:pPr>
        <w:spacing w:after="0" w:line="360" w:lineRule="auto"/>
        <w:rPr>
          <w:rFonts w:ascii="Arial" w:hAnsi="Arial" w:cs="Arial"/>
        </w:rPr>
      </w:pPr>
    </w:p>
    <w:p w14:paraId="0099E562" w14:textId="77777777" w:rsidR="00C47098" w:rsidRPr="006646F6" w:rsidRDefault="00C47098" w:rsidP="006646F6">
      <w:pPr>
        <w:spacing w:after="0" w:line="360" w:lineRule="auto"/>
        <w:rPr>
          <w:rFonts w:ascii="Arial" w:hAnsi="Arial" w:cs="Arial"/>
        </w:rPr>
      </w:pPr>
    </w:p>
    <w:p w14:paraId="2B01901C" w14:textId="77777777" w:rsidR="00C47098" w:rsidRPr="006646F6" w:rsidRDefault="00C47098" w:rsidP="006646F6">
      <w:pPr>
        <w:spacing w:after="0" w:line="360" w:lineRule="auto"/>
        <w:rPr>
          <w:rFonts w:ascii="Arial" w:hAnsi="Arial" w:cs="Arial"/>
        </w:rPr>
      </w:pPr>
    </w:p>
    <w:p w14:paraId="76023BCA" w14:textId="77777777" w:rsidR="00C47098" w:rsidRPr="006646F6" w:rsidRDefault="00C47098" w:rsidP="006646F6">
      <w:pPr>
        <w:spacing w:after="0" w:line="360" w:lineRule="auto"/>
        <w:rPr>
          <w:rFonts w:ascii="Arial" w:hAnsi="Arial" w:cs="Arial"/>
        </w:rPr>
      </w:pPr>
    </w:p>
    <w:p w14:paraId="4EBCB3DF" w14:textId="77777777" w:rsidR="00C47098" w:rsidRPr="006646F6" w:rsidRDefault="00C47098" w:rsidP="006646F6">
      <w:pPr>
        <w:spacing w:after="0" w:line="360" w:lineRule="auto"/>
        <w:rPr>
          <w:rFonts w:ascii="Arial" w:hAnsi="Arial" w:cs="Arial"/>
        </w:rPr>
      </w:pPr>
    </w:p>
    <w:p w14:paraId="384D616E" w14:textId="77777777" w:rsidR="00C47098" w:rsidRDefault="00C47098" w:rsidP="006646F6">
      <w:pPr>
        <w:spacing w:after="0" w:line="360" w:lineRule="auto"/>
        <w:rPr>
          <w:rFonts w:ascii="Arial" w:hAnsi="Arial" w:cs="Arial"/>
        </w:rPr>
      </w:pPr>
    </w:p>
    <w:p w14:paraId="1F34F947" w14:textId="77777777" w:rsidR="006646F6" w:rsidRDefault="006646F6" w:rsidP="006646F6">
      <w:pPr>
        <w:spacing w:after="0" w:line="360" w:lineRule="auto"/>
        <w:rPr>
          <w:rFonts w:ascii="Arial" w:hAnsi="Arial" w:cs="Arial"/>
        </w:rPr>
      </w:pPr>
    </w:p>
    <w:p w14:paraId="4E528B72" w14:textId="77777777" w:rsidR="006646F6" w:rsidRDefault="006646F6" w:rsidP="006646F6">
      <w:pPr>
        <w:spacing w:after="0" w:line="360" w:lineRule="auto"/>
        <w:rPr>
          <w:rFonts w:ascii="Arial" w:hAnsi="Arial" w:cs="Arial"/>
        </w:rPr>
      </w:pPr>
    </w:p>
    <w:p w14:paraId="0C1D96EF" w14:textId="77777777" w:rsidR="006646F6" w:rsidRDefault="006646F6" w:rsidP="006646F6">
      <w:pPr>
        <w:spacing w:after="0" w:line="360" w:lineRule="auto"/>
        <w:rPr>
          <w:rFonts w:ascii="Arial" w:hAnsi="Arial" w:cs="Arial"/>
        </w:rPr>
      </w:pPr>
    </w:p>
    <w:p w14:paraId="74A7F160" w14:textId="77777777" w:rsidR="006646F6" w:rsidRDefault="006646F6" w:rsidP="006646F6">
      <w:pPr>
        <w:spacing w:after="0" w:line="360" w:lineRule="auto"/>
        <w:rPr>
          <w:rFonts w:ascii="Arial" w:hAnsi="Arial" w:cs="Arial"/>
        </w:rPr>
      </w:pPr>
    </w:p>
    <w:p w14:paraId="654AC5F1" w14:textId="77777777" w:rsidR="006646F6" w:rsidRDefault="006646F6" w:rsidP="006646F6">
      <w:pPr>
        <w:spacing w:after="0" w:line="360" w:lineRule="auto"/>
        <w:rPr>
          <w:rFonts w:ascii="Arial" w:hAnsi="Arial" w:cs="Arial"/>
        </w:rPr>
      </w:pPr>
    </w:p>
    <w:p w14:paraId="7C4415FB" w14:textId="77777777" w:rsidR="006646F6" w:rsidRDefault="006646F6" w:rsidP="006646F6">
      <w:pPr>
        <w:spacing w:after="0" w:line="360" w:lineRule="auto"/>
        <w:rPr>
          <w:rFonts w:ascii="Arial" w:hAnsi="Arial" w:cs="Arial"/>
        </w:rPr>
      </w:pPr>
    </w:p>
    <w:p w14:paraId="7EB12575" w14:textId="77777777" w:rsidR="006646F6" w:rsidRDefault="006646F6" w:rsidP="006646F6">
      <w:pPr>
        <w:spacing w:after="0" w:line="360" w:lineRule="auto"/>
        <w:rPr>
          <w:rFonts w:ascii="Arial" w:hAnsi="Arial" w:cs="Arial"/>
        </w:rPr>
      </w:pPr>
    </w:p>
    <w:p w14:paraId="5ACABB6F" w14:textId="77777777" w:rsidR="006646F6" w:rsidRDefault="006646F6" w:rsidP="006646F6">
      <w:pPr>
        <w:spacing w:after="0" w:line="360" w:lineRule="auto"/>
        <w:rPr>
          <w:rFonts w:ascii="Arial" w:hAnsi="Arial" w:cs="Arial"/>
        </w:rPr>
      </w:pPr>
    </w:p>
    <w:p w14:paraId="4E9E053E" w14:textId="77777777" w:rsidR="006646F6" w:rsidRDefault="006646F6" w:rsidP="006646F6">
      <w:pPr>
        <w:spacing w:after="0" w:line="360" w:lineRule="auto"/>
        <w:rPr>
          <w:rFonts w:ascii="Arial" w:hAnsi="Arial" w:cs="Arial"/>
        </w:rPr>
      </w:pPr>
    </w:p>
    <w:p w14:paraId="58A894D2" w14:textId="77777777" w:rsidR="006646F6" w:rsidRDefault="006646F6" w:rsidP="006646F6">
      <w:pPr>
        <w:spacing w:after="0" w:line="360" w:lineRule="auto"/>
        <w:rPr>
          <w:rFonts w:ascii="Arial" w:hAnsi="Arial" w:cs="Arial"/>
        </w:rPr>
      </w:pPr>
    </w:p>
    <w:p w14:paraId="0D5C31A1" w14:textId="77777777" w:rsidR="006646F6" w:rsidRDefault="006646F6" w:rsidP="006646F6">
      <w:pPr>
        <w:spacing w:after="0" w:line="360" w:lineRule="auto"/>
        <w:rPr>
          <w:rFonts w:ascii="Arial" w:hAnsi="Arial" w:cs="Arial"/>
        </w:rPr>
      </w:pPr>
    </w:p>
    <w:p w14:paraId="098B4B64" w14:textId="77777777" w:rsidR="006646F6" w:rsidRPr="006646F6" w:rsidRDefault="006646F6" w:rsidP="006646F6">
      <w:pPr>
        <w:spacing w:after="0" w:line="360" w:lineRule="auto"/>
        <w:rPr>
          <w:rFonts w:ascii="Arial" w:hAnsi="Arial" w:cs="Arial"/>
        </w:rPr>
      </w:pPr>
    </w:p>
    <w:sdt>
      <w:sdtPr>
        <w:rPr>
          <w:rFonts w:ascii="Arial" w:eastAsiaTheme="minorHAnsi" w:hAnsi="Arial" w:cs="Arial"/>
          <w:color w:val="auto"/>
          <w:sz w:val="22"/>
          <w:szCs w:val="22"/>
        </w:rPr>
        <w:id w:val="-341009535"/>
        <w:docPartObj>
          <w:docPartGallery w:val="Table of Contents"/>
          <w:docPartUnique/>
        </w:docPartObj>
      </w:sdtPr>
      <w:sdtEndPr>
        <w:rPr>
          <w:b/>
          <w:bCs/>
          <w:noProof/>
        </w:rPr>
      </w:sdtEndPr>
      <w:sdtContent>
        <w:p w14:paraId="0B9F96A0" w14:textId="157E3E93" w:rsidR="001A014E" w:rsidRPr="006646F6" w:rsidRDefault="001A014E" w:rsidP="006646F6">
          <w:pPr>
            <w:pStyle w:val="TOCHeading"/>
            <w:spacing w:line="360" w:lineRule="auto"/>
            <w:rPr>
              <w:rFonts w:ascii="Arial" w:eastAsiaTheme="minorHAnsi" w:hAnsi="Arial" w:cs="Arial"/>
              <w:color w:val="auto"/>
              <w:sz w:val="22"/>
              <w:szCs w:val="22"/>
            </w:rPr>
          </w:pPr>
          <w:r w:rsidRPr="006646F6">
            <w:rPr>
              <w:rFonts w:ascii="Arial" w:hAnsi="Arial" w:cs="Arial"/>
              <w:sz w:val="22"/>
              <w:szCs w:val="22"/>
            </w:rPr>
            <w:t>Table of Contents</w:t>
          </w:r>
        </w:p>
        <w:p w14:paraId="04622D8E" w14:textId="4C520C9B" w:rsidR="001A014E" w:rsidRPr="006646F6" w:rsidRDefault="001A014E" w:rsidP="006646F6">
          <w:pPr>
            <w:pStyle w:val="TOC1"/>
            <w:tabs>
              <w:tab w:val="right" w:leader="dot" w:pos="9350"/>
            </w:tabs>
            <w:spacing w:line="360" w:lineRule="auto"/>
            <w:rPr>
              <w:rFonts w:ascii="Arial" w:hAnsi="Arial" w:cs="Arial"/>
              <w:noProof/>
            </w:rPr>
          </w:pPr>
          <w:r w:rsidRPr="006646F6">
            <w:rPr>
              <w:rFonts w:ascii="Arial" w:hAnsi="Arial" w:cs="Arial"/>
            </w:rPr>
            <w:fldChar w:fldCharType="begin"/>
          </w:r>
          <w:r w:rsidRPr="006646F6">
            <w:rPr>
              <w:rFonts w:ascii="Arial" w:hAnsi="Arial" w:cs="Arial"/>
            </w:rPr>
            <w:instrText xml:space="preserve"> TOC \o "1-3" \h \z \u </w:instrText>
          </w:r>
          <w:r w:rsidRPr="006646F6">
            <w:rPr>
              <w:rFonts w:ascii="Arial" w:hAnsi="Arial" w:cs="Arial"/>
            </w:rPr>
            <w:fldChar w:fldCharType="separate"/>
          </w:r>
          <w:hyperlink w:anchor="_Toc133951918" w:history="1">
            <w:r w:rsidRPr="006646F6">
              <w:rPr>
                <w:rStyle w:val="Hyperlink"/>
                <w:rFonts w:ascii="Arial" w:hAnsi="Arial" w:cs="Arial"/>
                <w:b/>
                <w:noProof/>
              </w:rPr>
              <w:t>Introduction</w:t>
            </w:r>
            <w:r w:rsidRPr="006646F6">
              <w:rPr>
                <w:rFonts w:ascii="Arial" w:hAnsi="Arial" w:cs="Arial"/>
                <w:noProof/>
                <w:webHidden/>
              </w:rPr>
              <w:tab/>
            </w:r>
            <w:r w:rsidR="006646F6">
              <w:rPr>
                <w:rFonts w:ascii="Arial" w:hAnsi="Arial" w:cs="Arial"/>
                <w:noProof/>
                <w:webHidden/>
              </w:rPr>
              <w:t>3</w:t>
            </w:r>
          </w:hyperlink>
        </w:p>
        <w:p w14:paraId="457A4141" w14:textId="4758BD5D" w:rsidR="001A014E" w:rsidRPr="006646F6" w:rsidRDefault="007D4488" w:rsidP="006646F6">
          <w:pPr>
            <w:pStyle w:val="TOC1"/>
            <w:tabs>
              <w:tab w:val="right" w:leader="dot" w:pos="9350"/>
            </w:tabs>
            <w:spacing w:line="360" w:lineRule="auto"/>
            <w:rPr>
              <w:rFonts w:ascii="Arial" w:hAnsi="Arial" w:cs="Arial"/>
              <w:noProof/>
            </w:rPr>
          </w:pPr>
          <w:hyperlink w:anchor="_Toc133951919" w:history="1">
            <w:r w:rsidR="001A014E" w:rsidRPr="006646F6">
              <w:rPr>
                <w:rStyle w:val="Hyperlink"/>
                <w:rFonts w:ascii="Arial" w:hAnsi="Arial" w:cs="Arial"/>
                <w:b/>
                <w:noProof/>
              </w:rPr>
              <w:t>Strategies of Measuring Incidence</w:t>
            </w:r>
            <w:r w:rsidR="001A014E" w:rsidRPr="006646F6">
              <w:rPr>
                <w:rFonts w:ascii="Arial" w:hAnsi="Arial" w:cs="Arial"/>
                <w:noProof/>
                <w:webHidden/>
              </w:rPr>
              <w:tab/>
            </w:r>
            <w:r w:rsidR="006646F6">
              <w:rPr>
                <w:rFonts w:ascii="Arial" w:hAnsi="Arial" w:cs="Arial"/>
                <w:noProof/>
                <w:webHidden/>
              </w:rPr>
              <w:t>3</w:t>
            </w:r>
          </w:hyperlink>
        </w:p>
        <w:p w14:paraId="7E263BF1" w14:textId="3180D384" w:rsidR="001A014E" w:rsidRPr="006646F6" w:rsidRDefault="007D4488" w:rsidP="006646F6">
          <w:pPr>
            <w:pStyle w:val="TOC2"/>
            <w:tabs>
              <w:tab w:val="right" w:leader="dot" w:pos="9350"/>
            </w:tabs>
            <w:spacing w:line="360" w:lineRule="auto"/>
            <w:rPr>
              <w:rFonts w:ascii="Arial" w:hAnsi="Arial" w:cs="Arial"/>
              <w:noProof/>
            </w:rPr>
          </w:pPr>
          <w:hyperlink w:anchor="_Toc133951920" w:history="1">
            <w:r w:rsidR="001A014E" w:rsidRPr="006646F6">
              <w:rPr>
                <w:rStyle w:val="Hyperlink"/>
                <w:rFonts w:ascii="Arial" w:hAnsi="Arial" w:cs="Arial"/>
                <w:noProof/>
              </w:rPr>
              <w:t>Mortality</w:t>
            </w:r>
            <w:r w:rsidR="001A014E" w:rsidRPr="006646F6">
              <w:rPr>
                <w:rFonts w:ascii="Arial" w:hAnsi="Arial" w:cs="Arial"/>
                <w:noProof/>
                <w:webHidden/>
              </w:rPr>
              <w:tab/>
            </w:r>
            <w:r w:rsidR="0048497A">
              <w:rPr>
                <w:rFonts w:ascii="Arial" w:hAnsi="Arial" w:cs="Arial"/>
                <w:noProof/>
                <w:webHidden/>
              </w:rPr>
              <w:t>3</w:t>
            </w:r>
          </w:hyperlink>
        </w:p>
        <w:p w14:paraId="1BD68AE2" w14:textId="009AFB73" w:rsidR="001A014E" w:rsidRPr="006646F6" w:rsidRDefault="007D4488" w:rsidP="006646F6">
          <w:pPr>
            <w:pStyle w:val="TOC2"/>
            <w:tabs>
              <w:tab w:val="right" w:leader="dot" w:pos="9350"/>
            </w:tabs>
            <w:spacing w:line="360" w:lineRule="auto"/>
            <w:rPr>
              <w:rFonts w:ascii="Arial" w:hAnsi="Arial" w:cs="Arial"/>
              <w:noProof/>
            </w:rPr>
          </w:pPr>
          <w:hyperlink w:anchor="_Toc133951921" w:history="1">
            <w:r w:rsidR="001A014E" w:rsidRPr="006646F6">
              <w:rPr>
                <w:rStyle w:val="Hyperlink"/>
                <w:rFonts w:ascii="Arial" w:hAnsi="Arial" w:cs="Arial"/>
                <w:noProof/>
              </w:rPr>
              <w:t>Morbidity</w:t>
            </w:r>
            <w:r w:rsidR="001A014E" w:rsidRPr="006646F6">
              <w:rPr>
                <w:rFonts w:ascii="Arial" w:hAnsi="Arial" w:cs="Arial"/>
                <w:noProof/>
                <w:webHidden/>
              </w:rPr>
              <w:tab/>
            </w:r>
            <w:r w:rsidR="001A014E" w:rsidRPr="006646F6">
              <w:rPr>
                <w:rFonts w:ascii="Arial" w:hAnsi="Arial" w:cs="Arial"/>
                <w:noProof/>
                <w:webHidden/>
              </w:rPr>
              <w:fldChar w:fldCharType="begin"/>
            </w:r>
            <w:r w:rsidR="001A014E" w:rsidRPr="006646F6">
              <w:rPr>
                <w:rFonts w:ascii="Arial" w:hAnsi="Arial" w:cs="Arial"/>
                <w:noProof/>
                <w:webHidden/>
              </w:rPr>
              <w:instrText xml:space="preserve"> PAGEREF _Toc133951921 \h </w:instrText>
            </w:r>
            <w:r w:rsidR="001A014E" w:rsidRPr="006646F6">
              <w:rPr>
                <w:rFonts w:ascii="Arial" w:hAnsi="Arial" w:cs="Arial"/>
                <w:noProof/>
                <w:webHidden/>
              </w:rPr>
            </w:r>
            <w:r w:rsidR="001A014E" w:rsidRPr="006646F6">
              <w:rPr>
                <w:rFonts w:ascii="Arial" w:hAnsi="Arial" w:cs="Arial"/>
                <w:noProof/>
                <w:webHidden/>
              </w:rPr>
              <w:fldChar w:fldCharType="separate"/>
            </w:r>
            <w:r w:rsidR="006646F6">
              <w:rPr>
                <w:rFonts w:ascii="Arial" w:hAnsi="Arial" w:cs="Arial"/>
                <w:noProof/>
                <w:webHidden/>
              </w:rPr>
              <w:t>3</w:t>
            </w:r>
            <w:r w:rsidR="001A014E" w:rsidRPr="006646F6">
              <w:rPr>
                <w:rFonts w:ascii="Arial" w:hAnsi="Arial" w:cs="Arial"/>
                <w:noProof/>
                <w:webHidden/>
              </w:rPr>
              <w:fldChar w:fldCharType="end"/>
            </w:r>
          </w:hyperlink>
        </w:p>
        <w:p w14:paraId="109ABD2C" w14:textId="350C2317" w:rsidR="001A014E" w:rsidRPr="006646F6" w:rsidRDefault="007D4488" w:rsidP="006646F6">
          <w:pPr>
            <w:pStyle w:val="TOC1"/>
            <w:tabs>
              <w:tab w:val="right" w:leader="dot" w:pos="9350"/>
            </w:tabs>
            <w:spacing w:line="360" w:lineRule="auto"/>
            <w:rPr>
              <w:rFonts w:ascii="Arial" w:hAnsi="Arial" w:cs="Arial"/>
              <w:noProof/>
            </w:rPr>
          </w:pPr>
          <w:hyperlink w:anchor="_Toc133951922" w:history="1">
            <w:r w:rsidR="001A014E" w:rsidRPr="006646F6">
              <w:rPr>
                <w:rStyle w:val="Hyperlink"/>
                <w:rFonts w:ascii="Arial" w:hAnsi="Arial" w:cs="Arial"/>
                <w:b/>
                <w:noProof/>
              </w:rPr>
              <w:t>Strategies used in U.K to monitor the incidence of tuberculosis</w:t>
            </w:r>
            <w:r w:rsidR="001A014E" w:rsidRPr="006646F6">
              <w:rPr>
                <w:rFonts w:ascii="Arial" w:hAnsi="Arial" w:cs="Arial"/>
                <w:noProof/>
                <w:webHidden/>
              </w:rPr>
              <w:tab/>
            </w:r>
            <w:r w:rsidR="0048497A">
              <w:rPr>
                <w:rFonts w:ascii="Arial" w:hAnsi="Arial" w:cs="Arial"/>
                <w:noProof/>
                <w:webHidden/>
              </w:rPr>
              <w:t>3</w:t>
            </w:r>
          </w:hyperlink>
        </w:p>
        <w:p w14:paraId="1B57F5E3" w14:textId="1C8AC9C7" w:rsidR="001A014E" w:rsidRPr="006646F6" w:rsidRDefault="007D4488" w:rsidP="006646F6">
          <w:pPr>
            <w:pStyle w:val="TOC1"/>
            <w:tabs>
              <w:tab w:val="right" w:leader="dot" w:pos="9350"/>
            </w:tabs>
            <w:spacing w:line="360" w:lineRule="auto"/>
            <w:rPr>
              <w:rFonts w:ascii="Arial" w:hAnsi="Arial" w:cs="Arial"/>
              <w:noProof/>
            </w:rPr>
          </w:pPr>
          <w:hyperlink w:anchor="_Toc133951923" w:history="1">
            <w:r w:rsidR="001A014E" w:rsidRPr="006646F6">
              <w:rPr>
                <w:rStyle w:val="Hyperlink"/>
                <w:rFonts w:ascii="Arial" w:hAnsi="Arial" w:cs="Arial"/>
                <w:b/>
                <w:noProof/>
              </w:rPr>
              <w:t>Strategies used in U.K to control the incidence of tuberculosis</w:t>
            </w:r>
            <w:r w:rsidR="001A014E" w:rsidRPr="006646F6">
              <w:rPr>
                <w:rFonts w:ascii="Arial" w:hAnsi="Arial" w:cs="Arial"/>
                <w:noProof/>
                <w:webHidden/>
              </w:rPr>
              <w:tab/>
            </w:r>
            <w:r w:rsidR="001A014E" w:rsidRPr="006646F6">
              <w:rPr>
                <w:rFonts w:ascii="Arial" w:hAnsi="Arial" w:cs="Arial"/>
                <w:noProof/>
                <w:webHidden/>
              </w:rPr>
              <w:fldChar w:fldCharType="begin"/>
            </w:r>
            <w:r w:rsidR="001A014E" w:rsidRPr="006646F6">
              <w:rPr>
                <w:rFonts w:ascii="Arial" w:hAnsi="Arial" w:cs="Arial"/>
                <w:noProof/>
                <w:webHidden/>
              </w:rPr>
              <w:instrText xml:space="preserve"> PAGEREF _Toc133951923 \h </w:instrText>
            </w:r>
            <w:r w:rsidR="001A014E" w:rsidRPr="006646F6">
              <w:rPr>
                <w:rFonts w:ascii="Arial" w:hAnsi="Arial" w:cs="Arial"/>
                <w:noProof/>
                <w:webHidden/>
              </w:rPr>
            </w:r>
            <w:r w:rsidR="001A014E" w:rsidRPr="006646F6">
              <w:rPr>
                <w:rFonts w:ascii="Arial" w:hAnsi="Arial" w:cs="Arial"/>
                <w:noProof/>
                <w:webHidden/>
              </w:rPr>
              <w:fldChar w:fldCharType="separate"/>
            </w:r>
            <w:r w:rsidR="006646F6">
              <w:rPr>
                <w:rFonts w:ascii="Arial" w:hAnsi="Arial" w:cs="Arial"/>
                <w:noProof/>
                <w:webHidden/>
              </w:rPr>
              <w:t>4</w:t>
            </w:r>
            <w:r w:rsidR="001A014E" w:rsidRPr="006646F6">
              <w:rPr>
                <w:rFonts w:ascii="Arial" w:hAnsi="Arial" w:cs="Arial"/>
                <w:noProof/>
                <w:webHidden/>
              </w:rPr>
              <w:fldChar w:fldCharType="end"/>
            </w:r>
          </w:hyperlink>
        </w:p>
        <w:p w14:paraId="1880C216" w14:textId="29433EB4" w:rsidR="001A014E" w:rsidRPr="006646F6" w:rsidRDefault="007D4488" w:rsidP="006646F6">
          <w:pPr>
            <w:pStyle w:val="TOC2"/>
            <w:tabs>
              <w:tab w:val="right" w:leader="dot" w:pos="9350"/>
            </w:tabs>
            <w:spacing w:line="360" w:lineRule="auto"/>
            <w:rPr>
              <w:rFonts w:ascii="Arial" w:hAnsi="Arial" w:cs="Arial"/>
              <w:noProof/>
            </w:rPr>
          </w:pPr>
          <w:hyperlink w:anchor="_Toc133951924" w:history="1">
            <w:r w:rsidR="001A014E" w:rsidRPr="006646F6">
              <w:rPr>
                <w:rStyle w:val="Hyperlink"/>
                <w:rFonts w:ascii="Arial" w:hAnsi="Arial" w:cs="Arial"/>
                <w:noProof/>
              </w:rPr>
              <w:t>Immunization</w:t>
            </w:r>
            <w:r w:rsidR="001A014E" w:rsidRPr="006646F6">
              <w:rPr>
                <w:rFonts w:ascii="Arial" w:hAnsi="Arial" w:cs="Arial"/>
                <w:noProof/>
                <w:webHidden/>
              </w:rPr>
              <w:tab/>
            </w:r>
            <w:r w:rsidR="001A014E" w:rsidRPr="006646F6">
              <w:rPr>
                <w:rFonts w:ascii="Arial" w:hAnsi="Arial" w:cs="Arial"/>
                <w:noProof/>
                <w:webHidden/>
              </w:rPr>
              <w:fldChar w:fldCharType="begin"/>
            </w:r>
            <w:r w:rsidR="001A014E" w:rsidRPr="006646F6">
              <w:rPr>
                <w:rFonts w:ascii="Arial" w:hAnsi="Arial" w:cs="Arial"/>
                <w:noProof/>
                <w:webHidden/>
              </w:rPr>
              <w:instrText xml:space="preserve"> PAGEREF _Toc133951924 \h </w:instrText>
            </w:r>
            <w:r w:rsidR="001A014E" w:rsidRPr="006646F6">
              <w:rPr>
                <w:rFonts w:ascii="Arial" w:hAnsi="Arial" w:cs="Arial"/>
                <w:noProof/>
                <w:webHidden/>
              </w:rPr>
            </w:r>
            <w:r w:rsidR="001A014E" w:rsidRPr="006646F6">
              <w:rPr>
                <w:rFonts w:ascii="Arial" w:hAnsi="Arial" w:cs="Arial"/>
                <w:noProof/>
                <w:webHidden/>
              </w:rPr>
              <w:fldChar w:fldCharType="separate"/>
            </w:r>
            <w:r w:rsidR="006646F6">
              <w:rPr>
                <w:rFonts w:ascii="Arial" w:hAnsi="Arial" w:cs="Arial"/>
                <w:noProof/>
                <w:webHidden/>
              </w:rPr>
              <w:t>4</w:t>
            </w:r>
            <w:r w:rsidR="001A014E" w:rsidRPr="006646F6">
              <w:rPr>
                <w:rFonts w:ascii="Arial" w:hAnsi="Arial" w:cs="Arial"/>
                <w:noProof/>
                <w:webHidden/>
              </w:rPr>
              <w:fldChar w:fldCharType="end"/>
            </w:r>
          </w:hyperlink>
        </w:p>
        <w:p w14:paraId="1EA27772" w14:textId="06D68DA5" w:rsidR="001A014E" w:rsidRPr="006646F6" w:rsidRDefault="007D4488" w:rsidP="006646F6">
          <w:pPr>
            <w:pStyle w:val="TOC2"/>
            <w:tabs>
              <w:tab w:val="right" w:leader="dot" w:pos="9350"/>
            </w:tabs>
            <w:spacing w:line="360" w:lineRule="auto"/>
            <w:rPr>
              <w:rFonts w:ascii="Arial" w:hAnsi="Arial" w:cs="Arial"/>
              <w:noProof/>
            </w:rPr>
          </w:pPr>
          <w:hyperlink w:anchor="_Toc133951925" w:history="1">
            <w:r w:rsidR="001A014E" w:rsidRPr="006646F6">
              <w:rPr>
                <w:rStyle w:val="Hyperlink"/>
                <w:rFonts w:ascii="Arial" w:hAnsi="Arial" w:cs="Arial"/>
                <w:noProof/>
              </w:rPr>
              <w:t>Medication</w:t>
            </w:r>
            <w:r w:rsidR="001A014E" w:rsidRPr="006646F6">
              <w:rPr>
                <w:rFonts w:ascii="Arial" w:hAnsi="Arial" w:cs="Arial"/>
                <w:noProof/>
                <w:webHidden/>
              </w:rPr>
              <w:tab/>
            </w:r>
            <w:r w:rsidR="001A014E" w:rsidRPr="006646F6">
              <w:rPr>
                <w:rFonts w:ascii="Arial" w:hAnsi="Arial" w:cs="Arial"/>
                <w:noProof/>
                <w:webHidden/>
              </w:rPr>
              <w:fldChar w:fldCharType="begin"/>
            </w:r>
            <w:r w:rsidR="001A014E" w:rsidRPr="006646F6">
              <w:rPr>
                <w:rFonts w:ascii="Arial" w:hAnsi="Arial" w:cs="Arial"/>
                <w:noProof/>
                <w:webHidden/>
              </w:rPr>
              <w:instrText xml:space="preserve"> PAGEREF _Toc133951925 \h </w:instrText>
            </w:r>
            <w:r w:rsidR="001A014E" w:rsidRPr="006646F6">
              <w:rPr>
                <w:rFonts w:ascii="Arial" w:hAnsi="Arial" w:cs="Arial"/>
                <w:noProof/>
                <w:webHidden/>
              </w:rPr>
            </w:r>
            <w:r w:rsidR="001A014E" w:rsidRPr="006646F6">
              <w:rPr>
                <w:rFonts w:ascii="Arial" w:hAnsi="Arial" w:cs="Arial"/>
                <w:noProof/>
                <w:webHidden/>
              </w:rPr>
              <w:fldChar w:fldCharType="separate"/>
            </w:r>
            <w:r w:rsidR="006646F6">
              <w:rPr>
                <w:rFonts w:ascii="Arial" w:hAnsi="Arial" w:cs="Arial"/>
                <w:noProof/>
                <w:webHidden/>
              </w:rPr>
              <w:t>4</w:t>
            </w:r>
            <w:r w:rsidR="001A014E" w:rsidRPr="006646F6">
              <w:rPr>
                <w:rFonts w:ascii="Arial" w:hAnsi="Arial" w:cs="Arial"/>
                <w:noProof/>
                <w:webHidden/>
              </w:rPr>
              <w:fldChar w:fldCharType="end"/>
            </w:r>
          </w:hyperlink>
        </w:p>
        <w:p w14:paraId="59CD25C2" w14:textId="51C3FAF4" w:rsidR="001A014E" w:rsidRPr="006646F6" w:rsidRDefault="007D4488" w:rsidP="006646F6">
          <w:pPr>
            <w:pStyle w:val="TOC2"/>
            <w:tabs>
              <w:tab w:val="right" w:leader="dot" w:pos="9350"/>
            </w:tabs>
            <w:spacing w:line="360" w:lineRule="auto"/>
            <w:rPr>
              <w:rFonts w:ascii="Arial" w:hAnsi="Arial" w:cs="Arial"/>
              <w:noProof/>
            </w:rPr>
          </w:pPr>
          <w:hyperlink w:anchor="_Toc133951926" w:history="1">
            <w:r w:rsidR="001A014E" w:rsidRPr="006646F6">
              <w:rPr>
                <w:rStyle w:val="Hyperlink"/>
                <w:rFonts w:ascii="Arial" w:hAnsi="Arial" w:cs="Arial"/>
                <w:noProof/>
              </w:rPr>
              <w:t>Quarantine and Vector Control</w:t>
            </w:r>
            <w:r w:rsidR="001A014E" w:rsidRPr="006646F6">
              <w:rPr>
                <w:rFonts w:ascii="Arial" w:hAnsi="Arial" w:cs="Arial"/>
                <w:noProof/>
                <w:webHidden/>
              </w:rPr>
              <w:tab/>
            </w:r>
            <w:r w:rsidR="001A014E" w:rsidRPr="006646F6">
              <w:rPr>
                <w:rFonts w:ascii="Arial" w:hAnsi="Arial" w:cs="Arial"/>
                <w:noProof/>
                <w:webHidden/>
              </w:rPr>
              <w:fldChar w:fldCharType="begin"/>
            </w:r>
            <w:r w:rsidR="001A014E" w:rsidRPr="006646F6">
              <w:rPr>
                <w:rFonts w:ascii="Arial" w:hAnsi="Arial" w:cs="Arial"/>
                <w:noProof/>
                <w:webHidden/>
              </w:rPr>
              <w:instrText xml:space="preserve"> PAGEREF _Toc133951926 \h </w:instrText>
            </w:r>
            <w:r w:rsidR="001A014E" w:rsidRPr="006646F6">
              <w:rPr>
                <w:rFonts w:ascii="Arial" w:hAnsi="Arial" w:cs="Arial"/>
                <w:noProof/>
                <w:webHidden/>
              </w:rPr>
            </w:r>
            <w:r w:rsidR="001A014E" w:rsidRPr="006646F6">
              <w:rPr>
                <w:rFonts w:ascii="Arial" w:hAnsi="Arial" w:cs="Arial"/>
                <w:noProof/>
                <w:webHidden/>
              </w:rPr>
              <w:fldChar w:fldCharType="separate"/>
            </w:r>
            <w:r w:rsidR="006646F6">
              <w:rPr>
                <w:rFonts w:ascii="Arial" w:hAnsi="Arial" w:cs="Arial"/>
                <w:noProof/>
                <w:webHidden/>
              </w:rPr>
              <w:t>4</w:t>
            </w:r>
            <w:r w:rsidR="001A014E" w:rsidRPr="006646F6">
              <w:rPr>
                <w:rFonts w:ascii="Arial" w:hAnsi="Arial" w:cs="Arial"/>
                <w:noProof/>
                <w:webHidden/>
              </w:rPr>
              <w:fldChar w:fldCharType="end"/>
            </w:r>
          </w:hyperlink>
        </w:p>
        <w:p w14:paraId="2E2E590C" w14:textId="37CE0E25" w:rsidR="001A014E" w:rsidRPr="006646F6" w:rsidRDefault="006B06D4" w:rsidP="006646F6">
          <w:pPr>
            <w:pStyle w:val="TOC1"/>
            <w:tabs>
              <w:tab w:val="right" w:leader="dot" w:pos="9350"/>
            </w:tabs>
            <w:spacing w:line="360" w:lineRule="auto"/>
            <w:rPr>
              <w:rFonts w:ascii="Arial" w:hAnsi="Arial" w:cs="Arial"/>
              <w:noProof/>
            </w:rPr>
          </w:pPr>
          <w:r>
            <w:rPr>
              <w:noProof/>
            </w:rPr>
            <w:t>Conclusion ………………………………………………………………………………………………………………………………………………6</w:t>
          </w:r>
        </w:p>
        <w:p w14:paraId="431AE578" w14:textId="45BEC992" w:rsidR="001A014E" w:rsidRPr="006B06D4" w:rsidRDefault="006B06D4" w:rsidP="006646F6">
          <w:pPr>
            <w:pStyle w:val="TOC1"/>
            <w:tabs>
              <w:tab w:val="right" w:leader="dot" w:pos="9350"/>
            </w:tabs>
            <w:spacing w:line="360" w:lineRule="auto"/>
            <w:rPr>
              <w:rFonts w:ascii="Arial" w:hAnsi="Arial" w:cs="Arial"/>
              <w:b/>
              <w:bCs/>
              <w:noProof/>
            </w:rPr>
          </w:pPr>
          <w:r>
            <w:rPr>
              <w:noProof/>
            </w:rPr>
            <w:t>References ………………………………………………………………………………………………………………………………………………7</w:t>
          </w:r>
        </w:p>
        <w:p w14:paraId="79E20AB3" w14:textId="77777777" w:rsidR="001A014E" w:rsidRPr="006646F6" w:rsidRDefault="001A014E" w:rsidP="006646F6">
          <w:pPr>
            <w:spacing w:line="360" w:lineRule="auto"/>
            <w:rPr>
              <w:rFonts w:ascii="Arial" w:hAnsi="Arial" w:cs="Arial"/>
            </w:rPr>
          </w:pPr>
          <w:r w:rsidRPr="006646F6">
            <w:rPr>
              <w:rFonts w:ascii="Arial" w:hAnsi="Arial" w:cs="Arial"/>
              <w:b/>
              <w:bCs/>
              <w:noProof/>
            </w:rPr>
            <w:fldChar w:fldCharType="end"/>
          </w:r>
        </w:p>
      </w:sdtContent>
    </w:sdt>
    <w:p w14:paraId="6FC17A9F" w14:textId="77777777" w:rsidR="000D1AAD" w:rsidRPr="006646F6" w:rsidRDefault="000D1AAD" w:rsidP="006646F6">
      <w:pPr>
        <w:spacing w:after="0" w:line="360" w:lineRule="auto"/>
        <w:rPr>
          <w:rFonts w:ascii="Arial" w:hAnsi="Arial" w:cs="Arial"/>
        </w:rPr>
      </w:pPr>
    </w:p>
    <w:p w14:paraId="6C8A20DE" w14:textId="77777777" w:rsidR="001A014E" w:rsidRPr="006646F6" w:rsidRDefault="001A014E" w:rsidP="006646F6">
      <w:pPr>
        <w:spacing w:after="0" w:line="360" w:lineRule="auto"/>
        <w:rPr>
          <w:rFonts w:ascii="Arial" w:hAnsi="Arial" w:cs="Arial"/>
        </w:rPr>
      </w:pPr>
    </w:p>
    <w:p w14:paraId="0A1BCF46" w14:textId="77777777" w:rsidR="001A014E" w:rsidRPr="006646F6" w:rsidRDefault="001A014E" w:rsidP="006646F6">
      <w:pPr>
        <w:spacing w:after="0" w:line="360" w:lineRule="auto"/>
        <w:rPr>
          <w:rFonts w:ascii="Arial" w:hAnsi="Arial" w:cs="Arial"/>
        </w:rPr>
      </w:pPr>
    </w:p>
    <w:p w14:paraId="67EB7630" w14:textId="77777777" w:rsidR="001A014E" w:rsidRPr="006646F6" w:rsidRDefault="001A014E" w:rsidP="006646F6">
      <w:pPr>
        <w:spacing w:after="0" w:line="360" w:lineRule="auto"/>
        <w:rPr>
          <w:rFonts w:ascii="Arial" w:hAnsi="Arial" w:cs="Arial"/>
        </w:rPr>
      </w:pPr>
    </w:p>
    <w:p w14:paraId="4F21ED66" w14:textId="77777777" w:rsidR="001A014E" w:rsidRPr="006646F6" w:rsidRDefault="001A014E" w:rsidP="006646F6">
      <w:pPr>
        <w:spacing w:after="0" w:line="360" w:lineRule="auto"/>
        <w:rPr>
          <w:rFonts w:ascii="Arial" w:hAnsi="Arial" w:cs="Arial"/>
        </w:rPr>
      </w:pPr>
    </w:p>
    <w:p w14:paraId="639D335A" w14:textId="77777777" w:rsidR="001A014E" w:rsidRPr="006646F6" w:rsidRDefault="001A014E" w:rsidP="006646F6">
      <w:pPr>
        <w:spacing w:after="0" w:line="360" w:lineRule="auto"/>
        <w:rPr>
          <w:rFonts w:ascii="Arial" w:hAnsi="Arial" w:cs="Arial"/>
        </w:rPr>
      </w:pPr>
    </w:p>
    <w:p w14:paraId="20C7E09C" w14:textId="77777777" w:rsidR="001A014E" w:rsidRPr="006646F6" w:rsidRDefault="001A014E" w:rsidP="006646F6">
      <w:pPr>
        <w:spacing w:after="0" w:line="360" w:lineRule="auto"/>
        <w:rPr>
          <w:rFonts w:ascii="Arial" w:hAnsi="Arial" w:cs="Arial"/>
        </w:rPr>
      </w:pPr>
    </w:p>
    <w:p w14:paraId="2F007D24" w14:textId="77777777" w:rsidR="001A014E" w:rsidRPr="006646F6" w:rsidRDefault="001A014E" w:rsidP="006646F6">
      <w:pPr>
        <w:spacing w:after="0" w:line="360" w:lineRule="auto"/>
        <w:rPr>
          <w:rFonts w:ascii="Arial" w:hAnsi="Arial" w:cs="Arial"/>
        </w:rPr>
      </w:pPr>
    </w:p>
    <w:p w14:paraId="40CD97F5" w14:textId="77777777" w:rsidR="001A014E" w:rsidRPr="006646F6" w:rsidRDefault="001A014E" w:rsidP="006646F6">
      <w:pPr>
        <w:spacing w:after="0" w:line="360" w:lineRule="auto"/>
        <w:rPr>
          <w:rFonts w:ascii="Arial" w:hAnsi="Arial" w:cs="Arial"/>
        </w:rPr>
      </w:pPr>
    </w:p>
    <w:p w14:paraId="2A4B6F97" w14:textId="77777777" w:rsidR="001A014E" w:rsidRPr="006646F6" w:rsidRDefault="001A014E" w:rsidP="006646F6">
      <w:pPr>
        <w:spacing w:after="0" w:line="360" w:lineRule="auto"/>
        <w:rPr>
          <w:rFonts w:ascii="Arial" w:hAnsi="Arial" w:cs="Arial"/>
        </w:rPr>
      </w:pPr>
    </w:p>
    <w:p w14:paraId="2B04C8AD" w14:textId="77777777" w:rsidR="001A014E" w:rsidRPr="006646F6" w:rsidRDefault="001A014E" w:rsidP="006646F6">
      <w:pPr>
        <w:spacing w:after="0" w:line="360" w:lineRule="auto"/>
        <w:rPr>
          <w:rFonts w:ascii="Arial" w:hAnsi="Arial" w:cs="Arial"/>
        </w:rPr>
      </w:pPr>
    </w:p>
    <w:p w14:paraId="71935FFF" w14:textId="77777777" w:rsidR="001A014E" w:rsidRPr="006646F6" w:rsidRDefault="001A014E" w:rsidP="006646F6">
      <w:pPr>
        <w:spacing w:after="0" w:line="360" w:lineRule="auto"/>
        <w:rPr>
          <w:rFonts w:ascii="Arial" w:hAnsi="Arial" w:cs="Arial"/>
        </w:rPr>
      </w:pPr>
    </w:p>
    <w:p w14:paraId="3DD6C0F5" w14:textId="77777777" w:rsidR="001A014E" w:rsidRPr="006646F6" w:rsidRDefault="001A014E" w:rsidP="00A754C7">
      <w:pPr>
        <w:spacing w:after="0" w:line="360" w:lineRule="auto"/>
        <w:jc w:val="both"/>
        <w:rPr>
          <w:rFonts w:ascii="Arial" w:hAnsi="Arial" w:cs="Arial"/>
        </w:rPr>
      </w:pPr>
    </w:p>
    <w:p w14:paraId="72B552A3" w14:textId="77777777" w:rsidR="001A014E" w:rsidRPr="006646F6" w:rsidRDefault="001A014E" w:rsidP="00A754C7">
      <w:pPr>
        <w:spacing w:after="0" w:line="360" w:lineRule="auto"/>
        <w:jc w:val="both"/>
        <w:rPr>
          <w:rFonts w:ascii="Arial" w:hAnsi="Arial" w:cs="Arial"/>
        </w:rPr>
      </w:pPr>
    </w:p>
    <w:p w14:paraId="5B6115F4" w14:textId="77777777" w:rsidR="006646F6" w:rsidRDefault="006646F6" w:rsidP="00A754C7">
      <w:pPr>
        <w:pStyle w:val="Heading1"/>
        <w:spacing w:before="0" w:line="360" w:lineRule="auto"/>
        <w:jc w:val="both"/>
        <w:rPr>
          <w:rFonts w:ascii="Arial" w:hAnsi="Arial" w:cs="Arial"/>
          <w:b/>
          <w:color w:val="auto"/>
          <w:sz w:val="22"/>
          <w:szCs w:val="22"/>
        </w:rPr>
      </w:pPr>
      <w:bookmarkStart w:id="0" w:name="_Toc133951918"/>
    </w:p>
    <w:p w14:paraId="69E7EF93" w14:textId="77777777" w:rsidR="006646F6" w:rsidRDefault="006646F6" w:rsidP="00A754C7">
      <w:pPr>
        <w:pStyle w:val="Heading1"/>
        <w:spacing w:before="0" w:line="360" w:lineRule="auto"/>
        <w:jc w:val="both"/>
        <w:rPr>
          <w:rFonts w:ascii="Arial" w:hAnsi="Arial" w:cs="Arial"/>
          <w:b/>
          <w:color w:val="auto"/>
          <w:sz w:val="22"/>
          <w:szCs w:val="22"/>
        </w:rPr>
      </w:pPr>
    </w:p>
    <w:p w14:paraId="31303D0A" w14:textId="01DED61D" w:rsidR="00C47098" w:rsidRPr="006646F6" w:rsidRDefault="00C47098" w:rsidP="00A754C7">
      <w:pPr>
        <w:pStyle w:val="Heading1"/>
        <w:spacing w:before="0" w:line="360" w:lineRule="auto"/>
        <w:jc w:val="both"/>
        <w:rPr>
          <w:rFonts w:ascii="Arial" w:hAnsi="Arial" w:cs="Arial"/>
          <w:b/>
          <w:color w:val="auto"/>
          <w:sz w:val="22"/>
          <w:szCs w:val="22"/>
        </w:rPr>
      </w:pPr>
      <w:r w:rsidRPr="006646F6">
        <w:rPr>
          <w:rFonts w:ascii="Arial" w:hAnsi="Arial" w:cs="Arial"/>
          <w:b/>
          <w:color w:val="auto"/>
          <w:sz w:val="22"/>
          <w:szCs w:val="22"/>
        </w:rPr>
        <w:t>Introduction</w:t>
      </w:r>
      <w:bookmarkEnd w:id="0"/>
    </w:p>
    <w:p w14:paraId="22A26BFF" w14:textId="429A84B7" w:rsidR="000D1AAD" w:rsidRPr="006646F6" w:rsidRDefault="000D1AAD" w:rsidP="00A754C7">
      <w:pPr>
        <w:spacing w:after="0" w:line="360" w:lineRule="auto"/>
        <w:ind w:firstLine="720"/>
        <w:jc w:val="both"/>
        <w:rPr>
          <w:rFonts w:ascii="Arial" w:hAnsi="Arial" w:cs="Arial"/>
        </w:rPr>
      </w:pPr>
      <w:r w:rsidRPr="006646F6">
        <w:rPr>
          <w:rFonts w:ascii="Arial" w:hAnsi="Arial" w:cs="Arial"/>
        </w:rPr>
        <w:t xml:space="preserve">Tuberculosis is an infectious disease caused by mycobacterium </w:t>
      </w:r>
      <w:r w:rsidR="003452B3" w:rsidRPr="006646F6">
        <w:rPr>
          <w:rFonts w:ascii="Arial" w:hAnsi="Arial" w:cs="Arial"/>
        </w:rPr>
        <w:t>tuberculosis.</w:t>
      </w:r>
      <w:r w:rsidR="00E23B8B" w:rsidRPr="006646F6">
        <w:rPr>
          <w:rFonts w:ascii="Arial" w:hAnsi="Arial" w:cs="Arial"/>
        </w:rPr>
        <w:t xml:space="preserve">GOV.UK (2021) asserts that 7.8 per 10,000 people in U.K are suffering from </w:t>
      </w:r>
      <w:r w:rsidR="001A014E" w:rsidRPr="006646F6">
        <w:rPr>
          <w:rFonts w:ascii="Arial" w:hAnsi="Arial" w:cs="Arial"/>
        </w:rPr>
        <w:t>tuberculosis. This</w:t>
      </w:r>
      <w:r w:rsidRPr="006646F6">
        <w:rPr>
          <w:rFonts w:ascii="Arial" w:hAnsi="Arial" w:cs="Arial"/>
        </w:rPr>
        <w:t xml:space="preserve"> report will </w:t>
      </w:r>
      <w:r w:rsidR="003452B3" w:rsidRPr="006646F6">
        <w:rPr>
          <w:rFonts w:ascii="Arial" w:hAnsi="Arial" w:cs="Arial"/>
        </w:rPr>
        <w:t>discuss</w:t>
      </w:r>
      <w:r w:rsidRPr="006646F6">
        <w:rPr>
          <w:rFonts w:ascii="Arial" w:hAnsi="Arial" w:cs="Arial"/>
        </w:rPr>
        <w:t xml:space="preserve"> the incidence of tuberculosis and critically evaluate some of the strategies that are being used to measure, monitor and evaluate incidences of tuberculosis in </w:t>
      </w:r>
      <w:r w:rsidR="003452B3" w:rsidRPr="006646F6">
        <w:rPr>
          <w:rFonts w:ascii="Arial" w:hAnsi="Arial" w:cs="Arial"/>
        </w:rPr>
        <w:t>the UK. The</w:t>
      </w:r>
      <w:r w:rsidRPr="006646F6">
        <w:rPr>
          <w:rFonts w:ascii="Arial" w:hAnsi="Arial" w:cs="Arial"/>
        </w:rPr>
        <w:t xml:space="preserve"> report will cover how tuberculosis incidence is measured in </w:t>
      </w:r>
      <w:r w:rsidR="003452B3" w:rsidRPr="006646F6">
        <w:rPr>
          <w:rFonts w:ascii="Arial" w:hAnsi="Arial" w:cs="Arial"/>
        </w:rPr>
        <w:t>the U.</w:t>
      </w:r>
      <w:r w:rsidRPr="006646F6">
        <w:rPr>
          <w:rFonts w:ascii="Arial" w:hAnsi="Arial" w:cs="Arial"/>
        </w:rPr>
        <w:t xml:space="preserve">K and evaluate the strategies used to </w:t>
      </w:r>
      <w:r w:rsidR="003452B3" w:rsidRPr="006646F6">
        <w:rPr>
          <w:rFonts w:ascii="Arial" w:hAnsi="Arial" w:cs="Arial"/>
        </w:rPr>
        <w:t>measure it</w:t>
      </w:r>
      <w:r w:rsidRPr="006646F6">
        <w:rPr>
          <w:rFonts w:ascii="Arial" w:hAnsi="Arial" w:cs="Arial"/>
        </w:rPr>
        <w:t xml:space="preserve">. The report will expound on the strategies used to monitor these incidences and assess these monitoring methods used. The report will document the methodologies used by the U.K government to control incidences of tuberculosis in </w:t>
      </w:r>
      <w:r w:rsidR="003452B3" w:rsidRPr="006646F6">
        <w:rPr>
          <w:rFonts w:ascii="Arial" w:hAnsi="Arial" w:cs="Arial"/>
        </w:rPr>
        <w:t>the UK</w:t>
      </w:r>
      <w:r w:rsidRPr="006646F6">
        <w:rPr>
          <w:rFonts w:ascii="Arial" w:hAnsi="Arial" w:cs="Arial"/>
        </w:rPr>
        <w:t>.</w:t>
      </w:r>
    </w:p>
    <w:p w14:paraId="4C15D46D" w14:textId="1809AE97" w:rsidR="00180266" w:rsidRPr="006646F6" w:rsidRDefault="00E23B8B" w:rsidP="00A754C7">
      <w:pPr>
        <w:pStyle w:val="Heading1"/>
        <w:spacing w:before="0" w:line="360" w:lineRule="auto"/>
        <w:jc w:val="both"/>
        <w:rPr>
          <w:rFonts w:ascii="Arial" w:hAnsi="Arial" w:cs="Arial"/>
          <w:b/>
          <w:color w:val="auto"/>
          <w:sz w:val="22"/>
          <w:szCs w:val="22"/>
        </w:rPr>
      </w:pPr>
      <w:bookmarkStart w:id="1" w:name="_Toc133951919"/>
      <w:r w:rsidRPr="006646F6">
        <w:rPr>
          <w:rFonts w:ascii="Arial" w:hAnsi="Arial" w:cs="Arial"/>
          <w:b/>
          <w:color w:val="auto"/>
          <w:sz w:val="22"/>
          <w:szCs w:val="22"/>
        </w:rPr>
        <w:t>Strategies of Measuring I</w:t>
      </w:r>
      <w:r w:rsidR="00180266" w:rsidRPr="006646F6">
        <w:rPr>
          <w:rFonts w:ascii="Arial" w:hAnsi="Arial" w:cs="Arial"/>
          <w:b/>
          <w:color w:val="auto"/>
          <w:sz w:val="22"/>
          <w:szCs w:val="22"/>
        </w:rPr>
        <w:t>ncidence</w:t>
      </w:r>
      <w:bookmarkEnd w:id="1"/>
    </w:p>
    <w:p w14:paraId="7C833BAD" w14:textId="77777777" w:rsidR="00E23B8B" w:rsidRPr="006646F6" w:rsidRDefault="00DE5941" w:rsidP="00A754C7">
      <w:pPr>
        <w:pStyle w:val="Heading2"/>
        <w:spacing w:before="0" w:line="360" w:lineRule="auto"/>
        <w:jc w:val="both"/>
        <w:rPr>
          <w:rFonts w:ascii="Arial" w:hAnsi="Arial" w:cs="Arial"/>
          <w:sz w:val="22"/>
          <w:szCs w:val="22"/>
        </w:rPr>
      </w:pPr>
      <w:bookmarkStart w:id="2" w:name="_Toc133951920"/>
      <w:r w:rsidRPr="006646F6">
        <w:rPr>
          <w:rFonts w:ascii="Arial" w:hAnsi="Arial" w:cs="Arial"/>
          <w:sz w:val="22"/>
          <w:szCs w:val="22"/>
        </w:rPr>
        <w:t>Mortality</w:t>
      </w:r>
      <w:bookmarkEnd w:id="2"/>
    </w:p>
    <w:p w14:paraId="51955322" w14:textId="6AAF9BE2" w:rsidR="00714F93" w:rsidRPr="006646F6" w:rsidRDefault="00180266" w:rsidP="00A754C7">
      <w:pPr>
        <w:spacing w:after="0" w:line="360" w:lineRule="auto"/>
        <w:ind w:firstLine="720"/>
        <w:jc w:val="both"/>
        <w:rPr>
          <w:rFonts w:ascii="Arial" w:hAnsi="Arial" w:cs="Arial"/>
        </w:rPr>
      </w:pPr>
      <w:r w:rsidRPr="006646F6">
        <w:rPr>
          <w:rFonts w:ascii="Arial" w:hAnsi="Arial" w:cs="Arial"/>
        </w:rPr>
        <w:t xml:space="preserve">The </w:t>
      </w:r>
      <w:r w:rsidR="003452B3" w:rsidRPr="006646F6">
        <w:rPr>
          <w:rFonts w:ascii="Arial" w:hAnsi="Arial" w:cs="Arial"/>
        </w:rPr>
        <w:t>U. K</w:t>
      </w:r>
      <w:r w:rsidRPr="006646F6">
        <w:rPr>
          <w:rFonts w:ascii="Arial" w:hAnsi="Arial" w:cs="Arial"/>
        </w:rPr>
        <w:t xml:space="preserve"> uses mortality to assess the incidence of </w:t>
      </w:r>
      <w:r w:rsidR="003452B3" w:rsidRPr="006646F6">
        <w:rPr>
          <w:rFonts w:ascii="Arial" w:hAnsi="Arial" w:cs="Arial"/>
        </w:rPr>
        <w:t xml:space="preserve">tuberculosis. </w:t>
      </w:r>
      <w:proofErr w:type="spellStart"/>
      <w:r w:rsidR="003452B3" w:rsidRPr="006646F6">
        <w:rPr>
          <w:rFonts w:ascii="Arial" w:hAnsi="Arial" w:cs="Arial"/>
        </w:rPr>
        <w:t>Naidoo</w:t>
      </w:r>
      <w:r w:rsidRPr="006646F6">
        <w:rPr>
          <w:rFonts w:ascii="Arial" w:hAnsi="Arial" w:cs="Arial"/>
        </w:rPr>
        <w:t>&amp;Wills</w:t>
      </w:r>
      <w:proofErr w:type="spellEnd"/>
      <w:r w:rsidRPr="006646F6">
        <w:rPr>
          <w:rFonts w:ascii="Arial" w:hAnsi="Arial" w:cs="Arial"/>
        </w:rPr>
        <w:t xml:space="preserve"> (2009) confirm that the death and illness data can be used to measure the incidence of a disease and evaluate the impact of the disease as well. Mortality refers to the number of deaths that can be attributed to a particular illness. Alternatively, if an illness is under investigation mortality can be used to assess the incidence of the disease. Costa (2006) asserts that mortality refers to number of deaths or even death rate for a group of people over a certain </w:t>
      </w:r>
      <w:r w:rsidR="003452B3" w:rsidRPr="006646F6">
        <w:rPr>
          <w:rFonts w:ascii="Arial" w:hAnsi="Arial" w:cs="Arial"/>
        </w:rPr>
        <w:t>period</w:t>
      </w:r>
      <w:r w:rsidR="00411028" w:rsidRPr="006646F6">
        <w:rPr>
          <w:rFonts w:ascii="Arial" w:hAnsi="Arial" w:cs="Arial"/>
        </w:rPr>
        <w:t xml:space="preserve">. TB contributes approximately 350 deaths every year in </w:t>
      </w:r>
      <w:r w:rsidR="003452B3" w:rsidRPr="006646F6">
        <w:rPr>
          <w:rFonts w:ascii="Arial" w:hAnsi="Arial" w:cs="Arial"/>
        </w:rPr>
        <w:t>U. K</w:t>
      </w:r>
      <w:r w:rsidR="00411028" w:rsidRPr="006646F6">
        <w:rPr>
          <w:rFonts w:ascii="Arial" w:hAnsi="Arial" w:cs="Arial"/>
        </w:rPr>
        <w:t xml:space="preserve"> accounting for 0.2% of respiratory disease deaths and it affects majorly the elderly people in the </w:t>
      </w:r>
      <w:r w:rsidR="00714F93" w:rsidRPr="006646F6">
        <w:rPr>
          <w:rFonts w:ascii="Arial" w:hAnsi="Arial" w:cs="Arial"/>
        </w:rPr>
        <w:t>population (British Lung Foundation, 2022</w:t>
      </w:r>
      <w:r w:rsidR="003452B3" w:rsidRPr="006646F6">
        <w:rPr>
          <w:rFonts w:ascii="Arial" w:hAnsi="Arial" w:cs="Arial"/>
        </w:rPr>
        <w:t>). TB</w:t>
      </w:r>
      <w:r w:rsidR="00714F93" w:rsidRPr="006646F6">
        <w:rPr>
          <w:rFonts w:ascii="Arial" w:hAnsi="Arial" w:cs="Arial"/>
        </w:rPr>
        <w:t xml:space="preserve"> mortality rate is experienced highest in London and Scotland (British Lung Foundation, 2022</w:t>
      </w:r>
      <w:r w:rsidR="003452B3" w:rsidRPr="006646F6">
        <w:rPr>
          <w:rFonts w:ascii="Arial" w:hAnsi="Arial" w:cs="Arial"/>
        </w:rPr>
        <w:t>). The</w:t>
      </w:r>
      <w:r w:rsidR="00714F93" w:rsidRPr="006646F6">
        <w:rPr>
          <w:rFonts w:ascii="Arial" w:hAnsi="Arial" w:cs="Arial"/>
        </w:rPr>
        <w:t xml:space="preserve"> U.K ranks 78</w:t>
      </w:r>
      <w:r w:rsidR="00714F93" w:rsidRPr="006646F6">
        <w:rPr>
          <w:rFonts w:ascii="Arial" w:hAnsi="Arial" w:cs="Arial"/>
          <w:vertAlign w:val="superscript"/>
        </w:rPr>
        <w:t>th</w:t>
      </w:r>
      <w:r w:rsidR="00714F93" w:rsidRPr="006646F6">
        <w:rPr>
          <w:rFonts w:ascii="Arial" w:hAnsi="Arial" w:cs="Arial"/>
        </w:rPr>
        <w:t xml:space="preserve"> out of 99 in the number of mortality rates according to the WHO records. Mortality helps to explain the degree of severity of the </w:t>
      </w:r>
      <w:r w:rsidR="003452B3" w:rsidRPr="006646F6">
        <w:rPr>
          <w:rFonts w:ascii="Arial" w:hAnsi="Arial" w:cs="Arial"/>
        </w:rPr>
        <w:t>illness.</w:t>
      </w:r>
    </w:p>
    <w:p w14:paraId="68A31FC8" w14:textId="77777777" w:rsidR="00411028" w:rsidRPr="006646F6" w:rsidRDefault="00411028" w:rsidP="00A754C7">
      <w:pPr>
        <w:pStyle w:val="Heading2"/>
        <w:spacing w:before="0" w:line="360" w:lineRule="auto"/>
        <w:jc w:val="both"/>
        <w:rPr>
          <w:rFonts w:ascii="Arial" w:hAnsi="Arial" w:cs="Arial"/>
          <w:sz w:val="22"/>
          <w:szCs w:val="22"/>
        </w:rPr>
      </w:pPr>
      <w:r w:rsidRPr="006646F6">
        <w:rPr>
          <w:rFonts w:ascii="Arial" w:hAnsi="Arial" w:cs="Arial"/>
          <w:sz w:val="22"/>
          <w:szCs w:val="22"/>
        </w:rPr>
        <w:t xml:space="preserve"> </w:t>
      </w:r>
      <w:r w:rsidRPr="006646F6">
        <w:rPr>
          <w:rFonts w:ascii="Arial" w:hAnsi="Arial" w:cs="Arial"/>
          <w:sz w:val="22"/>
          <w:szCs w:val="22"/>
        </w:rPr>
        <w:br/>
      </w:r>
      <w:bookmarkStart w:id="3" w:name="_Toc133951921"/>
      <w:r w:rsidRPr="006646F6">
        <w:rPr>
          <w:rFonts w:ascii="Arial" w:hAnsi="Arial" w:cs="Arial"/>
          <w:sz w:val="22"/>
          <w:szCs w:val="22"/>
        </w:rPr>
        <w:t>Morbidity</w:t>
      </w:r>
      <w:bookmarkEnd w:id="3"/>
    </w:p>
    <w:p w14:paraId="55073317" w14:textId="1BC7F8AF" w:rsidR="00797387" w:rsidRPr="006646F6" w:rsidRDefault="00411028" w:rsidP="00A754C7">
      <w:pPr>
        <w:spacing w:after="0" w:line="360" w:lineRule="auto"/>
        <w:jc w:val="both"/>
        <w:rPr>
          <w:rFonts w:ascii="Arial" w:hAnsi="Arial" w:cs="Arial"/>
        </w:rPr>
      </w:pPr>
      <w:r w:rsidRPr="006646F6">
        <w:rPr>
          <w:rFonts w:ascii="Arial" w:hAnsi="Arial" w:cs="Arial"/>
        </w:rPr>
        <w:t xml:space="preserve">This is the state of being sick attributed to a certain disease or condition measured in form of </w:t>
      </w:r>
      <w:r w:rsidR="00714F93" w:rsidRPr="006646F6">
        <w:rPr>
          <w:rFonts w:ascii="Arial" w:hAnsi="Arial" w:cs="Arial"/>
        </w:rPr>
        <w:t>disease prevalence or incidence (</w:t>
      </w:r>
      <w:proofErr w:type="spellStart"/>
      <w:r w:rsidR="00714F93" w:rsidRPr="006646F6">
        <w:rPr>
          <w:rFonts w:ascii="Arial" w:hAnsi="Arial" w:cs="Arial"/>
        </w:rPr>
        <w:t>Tazerji</w:t>
      </w:r>
      <w:proofErr w:type="spellEnd"/>
      <w:r w:rsidR="00714F93" w:rsidRPr="006646F6">
        <w:rPr>
          <w:rFonts w:ascii="Arial" w:hAnsi="Arial" w:cs="Arial"/>
        </w:rPr>
        <w:t xml:space="preserve"> et al, 2022</w:t>
      </w:r>
      <w:r w:rsidR="003452B3" w:rsidRPr="006646F6">
        <w:rPr>
          <w:rFonts w:ascii="Arial" w:hAnsi="Arial" w:cs="Arial"/>
        </w:rPr>
        <w:t>). The</w:t>
      </w:r>
      <w:r w:rsidR="00714F93" w:rsidRPr="006646F6">
        <w:rPr>
          <w:rFonts w:ascii="Arial" w:hAnsi="Arial" w:cs="Arial"/>
        </w:rPr>
        <w:t xml:space="preserve"> incidence of TB is higher in areas which are deprived compared to economically stable areas of U.K.</w:t>
      </w:r>
    </w:p>
    <w:p w14:paraId="103FE7BA" w14:textId="71E76054" w:rsidR="000D1AAD" w:rsidRPr="006646F6" w:rsidRDefault="00714F93" w:rsidP="00A754C7">
      <w:pPr>
        <w:spacing w:after="0" w:line="360" w:lineRule="auto"/>
        <w:jc w:val="both"/>
        <w:rPr>
          <w:rFonts w:ascii="Arial" w:hAnsi="Arial" w:cs="Arial"/>
        </w:rPr>
      </w:pPr>
      <w:r w:rsidRPr="006646F6">
        <w:rPr>
          <w:rFonts w:ascii="Arial" w:hAnsi="Arial" w:cs="Arial"/>
        </w:rPr>
        <w:t>Areas that are deprived have an incidence rate of up to 13 per every 10,000 people while economically stable areas have as low as 2.1 incidences per 10,000 people (Gov.UK, 2021). The TB incidence reported in 2021 was 7.3 per 10,000 people which is within the required threshold by WHO of 10 per 10,000 people (UK Health Security Agency, 2021</w:t>
      </w:r>
      <w:r w:rsidR="003452B3" w:rsidRPr="006646F6">
        <w:rPr>
          <w:rFonts w:ascii="Arial" w:hAnsi="Arial" w:cs="Arial"/>
        </w:rPr>
        <w:t>). Morbidity</w:t>
      </w:r>
      <w:r w:rsidRPr="006646F6">
        <w:rPr>
          <w:rFonts w:ascii="Arial" w:hAnsi="Arial" w:cs="Arial"/>
        </w:rPr>
        <w:t xml:space="preserve"> can be used to assess the risk factors of the disease for better </w:t>
      </w:r>
      <w:r w:rsidR="003452B3" w:rsidRPr="006646F6">
        <w:rPr>
          <w:rFonts w:ascii="Arial" w:hAnsi="Arial" w:cs="Arial"/>
        </w:rPr>
        <w:t>controls.</w:t>
      </w:r>
    </w:p>
    <w:p w14:paraId="7EA99366" w14:textId="376B9B86" w:rsidR="000D1AAD" w:rsidRPr="006646F6" w:rsidRDefault="000D1AAD" w:rsidP="00A754C7">
      <w:pPr>
        <w:pStyle w:val="Heading1"/>
        <w:spacing w:before="0" w:line="360" w:lineRule="auto"/>
        <w:jc w:val="both"/>
        <w:rPr>
          <w:rFonts w:ascii="Arial" w:hAnsi="Arial" w:cs="Arial"/>
          <w:b/>
          <w:color w:val="auto"/>
          <w:sz w:val="22"/>
          <w:szCs w:val="22"/>
        </w:rPr>
      </w:pPr>
      <w:bookmarkStart w:id="4" w:name="_Toc133951922"/>
      <w:r w:rsidRPr="006646F6">
        <w:rPr>
          <w:rFonts w:ascii="Arial" w:hAnsi="Arial" w:cs="Arial"/>
          <w:b/>
          <w:color w:val="auto"/>
          <w:sz w:val="22"/>
          <w:szCs w:val="22"/>
        </w:rPr>
        <w:lastRenderedPageBreak/>
        <w:t xml:space="preserve">Strategies used in </w:t>
      </w:r>
      <w:r w:rsidR="003452B3" w:rsidRPr="006646F6">
        <w:rPr>
          <w:rFonts w:ascii="Arial" w:hAnsi="Arial" w:cs="Arial"/>
          <w:b/>
          <w:color w:val="auto"/>
          <w:sz w:val="22"/>
          <w:szCs w:val="22"/>
        </w:rPr>
        <w:t>the U.</w:t>
      </w:r>
      <w:r w:rsidRPr="006646F6">
        <w:rPr>
          <w:rFonts w:ascii="Arial" w:hAnsi="Arial" w:cs="Arial"/>
          <w:b/>
          <w:color w:val="auto"/>
          <w:sz w:val="22"/>
          <w:szCs w:val="22"/>
        </w:rPr>
        <w:t xml:space="preserve">K to monitor </w:t>
      </w:r>
      <w:r w:rsidR="00797387" w:rsidRPr="006646F6">
        <w:rPr>
          <w:rFonts w:ascii="Arial" w:hAnsi="Arial" w:cs="Arial"/>
          <w:b/>
          <w:color w:val="auto"/>
          <w:sz w:val="22"/>
          <w:szCs w:val="22"/>
        </w:rPr>
        <w:t xml:space="preserve">the incidence of </w:t>
      </w:r>
      <w:bookmarkEnd w:id="4"/>
      <w:r w:rsidR="003452B3" w:rsidRPr="006646F6">
        <w:rPr>
          <w:rFonts w:ascii="Arial" w:hAnsi="Arial" w:cs="Arial"/>
          <w:b/>
          <w:color w:val="auto"/>
          <w:sz w:val="22"/>
          <w:szCs w:val="22"/>
        </w:rPr>
        <w:t>tuberculosis.</w:t>
      </w:r>
      <w:r w:rsidRPr="006646F6">
        <w:rPr>
          <w:rFonts w:ascii="Arial" w:hAnsi="Arial" w:cs="Arial"/>
          <w:b/>
          <w:color w:val="auto"/>
          <w:sz w:val="22"/>
          <w:szCs w:val="22"/>
        </w:rPr>
        <w:t xml:space="preserve"> </w:t>
      </w:r>
    </w:p>
    <w:p w14:paraId="4A889F2C" w14:textId="501C55C6" w:rsidR="00D06DF7" w:rsidRPr="006646F6" w:rsidRDefault="00AB1C3A" w:rsidP="00A754C7">
      <w:pPr>
        <w:spacing w:after="0" w:line="360" w:lineRule="auto"/>
        <w:jc w:val="both"/>
        <w:rPr>
          <w:rFonts w:ascii="Arial" w:hAnsi="Arial" w:cs="Arial"/>
        </w:rPr>
      </w:pPr>
      <w:r w:rsidRPr="006646F6">
        <w:rPr>
          <w:rFonts w:ascii="Arial" w:hAnsi="Arial" w:cs="Arial"/>
        </w:rPr>
        <w:t xml:space="preserve">Disease monitoring refers to the process of collecting, analyzing and interpreting volumes of disease related data to help assess the efficacy of preventive and control health </w:t>
      </w:r>
      <w:r w:rsidR="00261696" w:rsidRPr="006646F6">
        <w:rPr>
          <w:rFonts w:ascii="Arial" w:hAnsi="Arial" w:cs="Arial"/>
        </w:rPr>
        <w:t xml:space="preserve">measures (Walker, 2019). The </w:t>
      </w:r>
      <w:r w:rsidR="003452B3" w:rsidRPr="006646F6">
        <w:rPr>
          <w:rFonts w:ascii="Arial" w:hAnsi="Arial" w:cs="Arial"/>
        </w:rPr>
        <w:t>U. K</w:t>
      </w:r>
      <w:r w:rsidR="00261696" w:rsidRPr="006646F6">
        <w:rPr>
          <w:rFonts w:ascii="Arial" w:hAnsi="Arial" w:cs="Arial"/>
        </w:rPr>
        <w:t xml:space="preserve"> Health Security Agency uses ETS (Enhanced Tuberculosis Surveillance) tool to gather information on morbidity and mortality of TB in </w:t>
      </w:r>
      <w:r w:rsidR="003452B3" w:rsidRPr="006646F6">
        <w:rPr>
          <w:rFonts w:ascii="Arial" w:hAnsi="Arial" w:cs="Arial"/>
        </w:rPr>
        <w:t>the UK. The</w:t>
      </w:r>
      <w:r w:rsidR="001D1D04" w:rsidRPr="006646F6">
        <w:rPr>
          <w:rFonts w:ascii="Arial" w:hAnsi="Arial" w:cs="Arial"/>
        </w:rPr>
        <w:t xml:space="preserve"> surveillance tool monitors the extent of the disease in the community. It carries systematic collection and evaluation of morbidity and mortality incidences culminating them into reports that are useful to the public health authorities in U.</w:t>
      </w:r>
      <w:r w:rsidR="003452B3" w:rsidRPr="006646F6">
        <w:rPr>
          <w:rFonts w:ascii="Arial" w:hAnsi="Arial" w:cs="Arial"/>
        </w:rPr>
        <w:t>K. Once</w:t>
      </w:r>
      <w:r w:rsidR="001D1D04" w:rsidRPr="006646F6">
        <w:rPr>
          <w:rFonts w:ascii="Arial" w:hAnsi="Arial" w:cs="Arial"/>
        </w:rPr>
        <w:t xml:space="preserve"> the </w:t>
      </w:r>
      <w:r w:rsidR="003452B3" w:rsidRPr="006646F6">
        <w:rPr>
          <w:rFonts w:ascii="Arial" w:hAnsi="Arial" w:cs="Arial"/>
        </w:rPr>
        <w:t>real-time</w:t>
      </w:r>
      <w:r w:rsidR="001D1D04" w:rsidRPr="006646F6">
        <w:rPr>
          <w:rFonts w:ascii="Arial" w:hAnsi="Arial" w:cs="Arial"/>
        </w:rPr>
        <w:t xml:space="preserve"> data is collected it is disseminated to the </w:t>
      </w:r>
      <w:r w:rsidR="003452B3" w:rsidRPr="006646F6">
        <w:rPr>
          <w:rFonts w:ascii="Arial" w:hAnsi="Arial" w:cs="Arial"/>
        </w:rPr>
        <w:t>decision-making</w:t>
      </w:r>
      <w:r w:rsidR="001D1D04" w:rsidRPr="006646F6">
        <w:rPr>
          <w:rFonts w:ascii="Arial" w:hAnsi="Arial" w:cs="Arial"/>
        </w:rPr>
        <w:t xml:space="preserve"> entities of </w:t>
      </w:r>
      <w:r w:rsidR="003452B3" w:rsidRPr="006646F6">
        <w:rPr>
          <w:rFonts w:ascii="Arial" w:hAnsi="Arial" w:cs="Arial"/>
        </w:rPr>
        <w:t>the U.</w:t>
      </w:r>
      <w:r w:rsidR="001D1D04" w:rsidRPr="006646F6">
        <w:rPr>
          <w:rFonts w:ascii="Arial" w:hAnsi="Arial" w:cs="Arial"/>
        </w:rPr>
        <w:t xml:space="preserve">K who proceed to use the data to make public health decisions. The surveillance data of ETS consist of morbidity and mortality reports which provide an insight on the disease incidence and death rate. </w:t>
      </w:r>
    </w:p>
    <w:p w14:paraId="764F4335" w14:textId="24C131FC" w:rsidR="001D1D04" w:rsidRPr="006646F6" w:rsidRDefault="001D1D04" w:rsidP="00A754C7">
      <w:pPr>
        <w:spacing w:after="0" w:line="360" w:lineRule="auto"/>
        <w:jc w:val="both"/>
        <w:rPr>
          <w:rFonts w:ascii="Arial" w:hAnsi="Arial" w:cs="Arial"/>
        </w:rPr>
      </w:pPr>
      <w:r w:rsidRPr="006646F6">
        <w:rPr>
          <w:rFonts w:ascii="Arial" w:hAnsi="Arial" w:cs="Arial"/>
        </w:rPr>
        <w:t xml:space="preserve">The ETS reports are submitted by infection control practitioners or even laboratories which are tasked to inform the health department of any changes that occur in disease </w:t>
      </w:r>
      <w:r w:rsidR="003452B3" w:rsidRPr="006646F6">
        <w:rPr>
          <w:rFonts w:ascii="Arial" w:hAnsi="Arial" w:cs="Arial"/>
        </w:rPr>
        <w:t>prevalence. The</w:t>
      </w:r>
      <w:r w:rsidRPr="006646F6">
        <w:rPr>
          <w:rFonts w:ascii="Arial" w:hAnsi="Arial" w:cs="Arial"/>
        </w:rPr>
        <w:t xml:space="preserve"> ETS key role is collection of data which can be used to formulate preventive strategies for tuberculosis. Other functions of ETS are that it helps to track the changes and patterns of disease outbreaks which can be used to design a risk model for controlling the disease. The data also provides information on the populations who are vulnerable to the disease for preventive </w:t>
      </w:r>
      <w:r w:rsidR="0006024B" w:rsidRPr="006646F6">
        <w:rPr>
          <w:rFonts w:ascii="Arial" w:hAnsi="Arial" w:cs="Arial"/>
        </w:rPr>
        <w:t xml:space="preserve">controls. It is vital to carry out </w:t>
      </w:r>
      <w:r w:rsidR="003452B3" w:rsidRPr="006646F6">
        <w:rPr>
          <w:rFonts w:ascii="Arial" w:hAnsi="Arial" w:cs="Arial"/>
        </w:rPr>
        <w:t>surveillance,</w:t>
      </w:r>
      <w:r w:rsidR="0006024B" w:rsidRPr="006646F6">
        <w:rPr>
          <w:rFonts w:ascii="Arial" w:hAnsi="Arial" w:cs="Arial"/>
        </w:rPr>
        <w:t xml:space="preserve"> but it should be disease specific and have clear objectives to achieve objective results. This is the only way to guarantee improved public health in future.</w:t>
      </w:r>
    </w:p>
    <w:p w14:paraId="59D23B7E" w14:textId="6376A0C7" w:rsidR="000D1AAD" w:rsidRPr="006646F6" w:rsidRDefault="000D1AAD" w:rsidP="00A754C7">
      <w:pPr>
        <w:pStyle w:val="Heading1"/>
        <w:spacing w:before="0" w:line="360" w:lineRule="auto"/>
        <w:jc w:val="both"/>
        <w:rPr>
          <w:rFonts w:ascii="Arial" w:hAnsi="Arial" w:cs="Arial"/>
          <w:b/>
          <w:color w:val="auto"/>
          <w:sz w:val="22"/>
          <w:szCs w:val="22"/>
        </w:rPr>
      </w:pPr>
      <w:bookmarkStart w:id="5" w:name="_Toc133951923"/>
      <w:r w:rsidRPr="006646F6">
        <w:rPr>
          <w:rFonts w:ascii="Arial" w:hAnsi="Arial" w:cs="Arial"/>
          <w:b/>
          <w:color w:val="auto"/>
          <w:sz w:val="22"/>
          <w:szCs w:val="22"/>
        </w:rPr>
        <w:t xml:space="preserve">Strategies used in </w:t>
      </w:r>
      <w:r w:rsidR="003452B3" w:rsidRPr="006646F6">
        <w:rPr>
          <w:rFonts w:ascii="Arial" w:hAnsi="Arial" w:cs="Arial"/>
          <w:b/>
          <w:color w:val="auto"/>
          <w:sz w:val="22"/>
          <w:szCs w:val="22"/>
        </w:rPr>
        <w:t>the U.</w:t>
      </w:r>
      <w:r w:rsidRPr="006646F6">
        <w:rPr>
          <w:rFonts w:ascii="Arial" w:hAnsi="Arial" w:cs="Arial"/>
          <w:b/>
          <w:color w:val="auto"/>
          <w:sz w:val="22"/>
          <w:szCs w:val="22"/>
        </w:rPr>
        <w:t xml:space="preserve">K to control the incidence of </w:t>
      </w:r>
      <w:bookmarkEnd w:id="5"/>
      <w:r w:rsidR="003452B3" w:rsidRPr="006646F6">
        <w:rPr>
          <w:rFonts w:ascii="Arial" w:hAnsi="Arial" w:cs="Arial"/>
          <w:b/>
          <w:color w:val="auto"/>
          <w:sz w:val="22"/>
          <w:szCs w:val="22"/>
        </w:rPr>
        <w:t>tuberculosis.</w:t>
      </w:r>
    </w:p>
    <w:p w14:paraId="714138B2" w14:textId="77777777" w:rsidR="003C1440" w:rsidRPr="006646F6" w:rsidRDefault="003C1440" w:rsidP="00A754C7">
      <w:pPr>
        <w:pStyle w:val="Heading2"/>
        <w:spacing w:before="0" w:line="360" w:lineRule="auto"/>
        <w:jc w:val="both"/>
        <w:rPr>
          <w:rFonts w:ascii="Arial" w:hAnsi="Arial" w:cs="Arial"/>
          <w:sz w:val="22"/>
          <w:szCs w:val="22"/>
        </w:rPr>
      </w:pPr>
      <w:bookmarkStart w:id="6" w:name="_Toc133951924"/>
      <w:r w:rsidRPr="006646F6">
        <w:rPr>
          <w:rFonts w:ascii="Arial" w:hAnsi="Arial" w:cs="Arial"/>
          <w:sz w:val="22"/>
          <w:szCs w:val="22"/>
        </w:rPr>
        <w:t>Immunization</w:t>
      </w:r>
      <w:bookmarkEnd w:id="6"/>
    </w:p>
    <w:p w14:paraId="6E290264" w14:textId="0782654A" w:rsidR="000D1AAD" w:rsidRPr="006646F6" w:rsidRDefault="003C1440" w:rsidP="00A754C7">
      <w:pPr>
        <w:spacing w:after="0" w:line="360" w:lineRule="auto"/>
        <w:jc w:val="both"/>
        <w:rPr>
          <w:rFonts w:ascii="Arial" w:hAnsi="Arial" w:cs="Arial"/>
        </w:rPr>
      </w:pPr>
      <w:r w:rsidRPr="006646F6">
        <w:rPr>
          <w:rFonts w:ascii="Arial" w:hAnsi="Arial" w:cs="Arial"/>
        </w:rPr>
        <w:t xml:space="preserve">This strategy involves protecting an individual from contracting a disease by vaccinating them. Over time the U.K government has used this strategy to eliminate diseases like smallpox. In U.K when a child is </w:t>
      </w:r>
      <w:r w:rsidR="003452B3" w:rsidRPr="006646F6">
        <w:rPr>
          <w:rFonts w:ascii="Arial" w:hAnsi="Arial" w:cs="Arial"/>
        </w:rPr>
        <w:t>born,</w:t>
      </w:r>
      <w:r w:rsidRPr="006646F6">
        <w:rPr>
          <w:rFonts w:ascii="Arial" w:hAnsi="Arial" w:cs="Arial"/>
        </w:rPr>
        <w:t xml:space="preserve"> they are given the BCG vaccine which protects them against tuberculosis. According to WHO (</w:t>
      </w:r>
      <w:r w:rsidR="00F645B3" w:rsidRPr="006646F6">
        <w:rPr>
          <w:rFonts w:ascii="Arial" w:hAnsi="Arial" w:cs="Arial"/>
        </w:rPr>
        <w:t>2020</w:t>
      </w:r>
      <w:r w:rsidR="009116B4" w:rsidRPr="006646F6">
        <w:rPr>
          <w:rFonts w:ascii="Arial" w:hAnsi="Arial" w:cs="Arial"/>
        </w:rPr>
        <w:t>),</w:t>
      </w:r>
      <w:r w:rsidRPr="006646F6">
        <w:rPr>
          <w:rFonts w:ascii="Arial" w:hAnsi="Arial" w:cs="Arial"/>
        </w:rPr>
        <w:t xml:space="preserve"> vaccination has achieved 99% efficacy in eliminating polio as well as disability and death from tetanus. In U.K BCG is paramount for children and the health practitioners who are at risk of getting the disease.NHS gives BCG as part of its routine vaccination schedule targeting high risk </w:t>
      </w:r>
      <w:r w:rsidR="009116B4" w:rsidRPr="006646F6">
        <w:rPr>
          <w:rFonts w:ascii="Arial" w:hAnsi="Arial" w:cs="Arial"/>
        </w:rPr>
        <w:t>persons. The</w:t>
      </w:r>
      <w:r w:rsidRPr="006646F6">
        <w:rPr>
          <w:rFonts w:ascii="Arial" w:hAnsi="Arial" w:cs="Arial"/>
        </w:rPr>
        <w:t xml:space="preserve"> NHS vaccination program </w:t>
      </w:r>
      <w:r w:rsidR="009116B4" w:rsidRPr="006646F6">
        <w:rPr>
          <w:rFonts w:ascii="Arial" w:hAnsi="Arial" w:cs="Arial"/>
        </w:rPr>
        <w:t>examines the trends of the disease, mortality, morbidity and complications of the disease (Gov.UK, 2021</w:t>
      </w:r>
      <w:r w:rsidR="003452B3" w:rsidRPr="006646F6">
        <w:rPr>
          <w:rFonts w:ascii="Arial" w:hAnsi="Arial" w:cs="Arial"/>
        </w:rPr>
        <w:t>). The</w:t>
      </w:r>
      <w:r w:rsidR="009116B4" w:rsidRPr="006646F6">
        <w:rPr>
          <w:rFonts w:ascii="Arial" w:hAnsi="Arial" w:cs="Arial"/>
        </w:rPr>
        <w:t xml:space="preserve"> ideal vaccine is expected provide protection if there is natural infection and generate a sustainable immunity.</w:t>
      </w:r>
    </w:p>
    <w:p w14:paraId="364DAEBD" w14:textId="77777777" w:rsidR="009116B4" w:rsidRPr="006646F6" w:rsidRDefault="009116B4" w:rsidP="00A754C7">
      <w:pPr>
        <w:pStyle w:val="Heading2"/>
        <w:spacing w:before="0" w:line="360" w:lineRule="auto"/>
        <w:jc w:val="both"/>
        <w:rPr>
          <w:rFonts w:ascii="Arial" w:hAnsi="Arial" w:cs="Arial"/>
          <w:sz w:val="22"/>
          <w:szCs w:val="22"/>
        </w:rPr>
      </w:pPr>
      <w:bookmarkStart w:id="7" w:name="_Toc133951925"/>
      <w:r w:rsidRPr="006646F6">
        <w:rPr>
          <w:rFonts w:ascii="Arial" w:hAnsi="Arial" w:cs="Arial"/>
          <w:sz w:val="22"/>
          <w:szCs w:val="22"/>
        </w:rPr>
        <w:t>Medication</w:t>
      </w:r>
      <w:bookmarkEnd w:id="7"/>
    </w:p>
    <w:p w14:paraId="5D355E9A" w14:textId="52288868" w:rsidR="009116B4" w:rsidRPr="006646F6" w:rsidRDefault="009116B4" w:rsidP="00A754C7">
      <w:pPr>
        <w:spacing w:after="0" w:line="360" w:lineRule="auto"/>
        <w:jc w:val="both"/>
        <w:rPr>
          <w:rFonts w:ascii="Arial" w:hAnsi="Arial" w:cs="Arial"/>
        </w:rPr>
      </w:pPr>
      <w:r w:rsidRPr="006646F6">
        <w:rPr>
          <w:rFonts w:ascii="Arial" w:hAnsi="Arial" w:cs="Arial"/>
        </w:rPr>
        <w:t xml:space="preserve">The U.K uses anti-tuberculosis drugs which are standard and comprises of four antibiotics normally taken for a period of 6 months </w:t>
      </w:r>
      <w:r w:rsidR="003452B3" w:rsidRPr="006646F6">
        <w:rPr>
          <w:rFonts w:ascii="Arial" w:hAnsi="Arial" w:cs="Arial"/>
        </w:rPr>
        <w:t>daily</w:t>
      </w:r>
      <w:r w:rsidRPr="006646F6">
        <w:rPr>
          <w:rFonts w:ascii="Arial" w:hAnsi="Arial" w:cs="Arial"/>
        </w:rPr>
        <w:t xml:space="preserve">. A standard regimen is used when no drug resistant </w:t>
      </w:r>
      <w:r w:rsidRPr="006646F6">
        <w:rPr>
          <w:rFonts w:ascii="Arial" w:hAnsi="Arial" w:cs="Arial"/>
        </w:rPr>
        <w:lastRenderedPageBreak/>
        <w:t xml:space="preserve">TB is detected but in case of the opposite, the NHS recommends a combination of drugs to manage the latent </w:t>
      </w:r>
      <w:r w:rsidR="003452B3" w:rsidRPr="006646F6">
        <w:rPr>
          <w:rFonts w:ascii="Arial" w:hAnsi="Arial" w:cs="Arial"/>
        </w:rPr>
        <w:t>TB. When</w:t>
      </w:r>
      <w:r w:rsidRPr="006646F6">
        <w:rPr>
          <w:rFonts w:ascii="Arial" w:hAnsi="Arial" w:cs="Arial"/>
        </w:rPr>
        <w:t xml:space="preserve"> the TB proves to be resistant within the first 2 months of medication, a second set is normally </w:t>
      </w:r>
      <w:r w:rsidR="003452B3" w:rsidRPr="006646F6">
        <w:rPr>
          <w:rFonts w:ascii="Arial" w:hAnsi="Arial" w:cs="Arial"/>
        </w:rPr>
        <w:t>administered,</w:t>
      </w:r>
      <w:r w:rsidRPr="006646F6">
        <w:rPr>
          <w:rFonts w:ascii="Arial" w:hAnsi="Arial" w:cs="Arial"/>
        </w:rPr>
        <w:t xml:space="preserve"> probably taken over a longer period of 7 </w:t>
      </w:r>
      <w:r w:rsidR="001A014E" w:rsidRPr="006646F6">
        <w:rPr>
          <w:rFonts w:ascii="Arial" w:hAnsi="Arial" w:cs="Arial"/>
        </w:rPr>
        <w:t>months (</w:t>
      </w:r>
      <w:r w:rsidR="00F645B3" w:rsidRPr="006646F6">
        <w:rPr>
          <w:rFonts w:ascii="Arial" w:hAnsi="Arial" w:cs="Arial"/>
        </w:rPr>
        <w:t>Gov.UK).</w:t>
      </w:r>
      <w:r w:rsidR="00CC514A" w:rsidRPr="006646F6">
        <w:rPr>
          <w:rFonts w:ascii="Arial" w:hAnsi="Arial" w:cs="Arial"/>
        </w:rPr>
        <w:t xml:space="preserve"> A mix of medication has helped to prevent drug resistant TB </w:t>
      </w:r>
      <w:r w:rsidR="003452B3" w:rsidRPr="006646F6">
        <w:rPr>
          <w:rFonts w:ascii="Arial" w:hAnsi="Arial" w:cs="Arial"/>
        </w:rPr>
        <w:t>cases.</w:t>
      </w:r>
      <w:r w:rsidR="00CC514A" w:rsidRPr="006646F6">
        <w:rPr>
          <w:rFonts w:ascii="Arial" w:hAnsi="Arial" w:cs="Arial"/>
        </w:rPr>
        <w:t xml:space="preserve"> </w:t>
      </w:r>
    </w:p>
    <w:p w14:paraId="637B20E5" w14:textId="77777777" w:rsidR="009116B4" w:rsidRPr="006646F6" w:rsidRDefault="00CC514A" w:rsidP="00A754C7">
      <w:pPr>
        <w:pStyle w:val="Heading2"/>
        <w:spacing w:before="0" w:line="360" w:lineRule="auto"/>
        <w:jc w:val="both"/>
        <w:rPr>
          <w:rFonts w:ascii="Arial" w:hAnsi="Arial" w:cs="Arial"/>
          <w:sz w:val="22"/>
          <w:szCs w:val="22"/>
        </w:rPr>
      </w:pPr>
      <w:bookmarkStart w:id="8" w:name="_Toc133951926"/>
      <w:r w:rsidRPr="006646F6">
        <w:rPr>
          <w:rFonts w:ascii="Arial" w:hAnsi="Arial" w:cs="Arial"/>
          <w:sz w:val="22"/>
          <w:szCs w:val="22"/>
        </w:rPr>
        <w:t>Quarantine and Vector Control</w:t>
      </w:r>
      <w:bookmarkEnd w:id="8"/>
    </w:p>
    <w:p w14:paraId="05A9E110" w14:textId="68ADF24C" w:rsidR="00CC514A" w:rsidRPr="006646F6" w:rsidRDefault="00CC514A" w:rsidP="00A754C7">
      <w:pPr>
        <w:tabs>
          <w:tab w:val="left" w:pos="960"/>
        </w:tabs>
        <w:spacing w:after="0" w:line="360" w:lineRule="auto"/>
        <w:jc w:val="both"/>
        <w:rPr>
          <w:rFonts w:ascii="Arial" w:hAnsi="Arial" w:cs="Arial"/>
        </w:rPr>
      </w:pPr>
      <w:r w:rsidRPr="006646F6">
        <w:rPr>
          <w:rFonts w:ascii="Arial" w:hAnsi="Arial" w:cs="Arial"/>
        </w:rPr>
        <w:t xml:space="preserve">The incidence of TB has reduced to below the normal threshold defined by the World Bank. Quarantine and control of vector has enabled this </w:t>
      </w:r>
      <w:r w:rsidR="003452B3" w:rsidRPr="006646F6">
        <w:rPr>
          <w:rFonts w:ascii="Arial" w:hAnsi="Arial" w:cs="Arial"/>
        </w:rPr>
        <w:t>success. There</w:t>
      </w:r>
      <w:r w:rsidRPr="006646F6">
        <w:rPr>
          <w:rFonts w:ascii="Arial" w:hAnsi="Arial" w:cs="Arial"/>
        </w:rPr>
        <w:t xml:space="preserve"> are strains of TB in </w:t>
      </w:r>
      <w:r w:rsidR="003452B3" w:rsidRPr="006646F6">
        <w:rPr>
          <w:rFonts w:ascii="Arial" w:hAnsi="Arial" w:cs="Arial"/>
        </w:rPr>
        <w:t>the UK</w:t>
      </w:r>
      <w:r w:rsidRPr="006646F6">
        <w:rPr>
          <w:rFonts w:ascii="Arial" w:hAnsi="Arial" w:cs="Arial"/>
        </w:rPr>
        <w:t xml:space="preserve"> that are isolated for further investigation depending on how infectious it </w:t>
      </w:r>
      <w:r w:rsidR="003452B3" w:rsidRPr="006646F6">
        <w:rPr>
          <w:rFonts w:ascii="Arial" w:hAnsi="Arial" w:cs="Arial"/>
        </w:rPr>
        <w:t>is. The</w:t>
      </w:r>
      <w:r w:rsidRPr="006646F6">
        <w:rPr>
          <w:rFonts w:ascii="Arial" w:hAnsi="Arial" w:cs="Arial"/>
        </w:rPr>
        <w:t xml:space="preserve"> isolation has helped in providing immediate solutions to strains of TB that are resistant and very infectious. Vector control has been made part of public policy. </w:t>
      </w:r>
    </w:p>
    <w:p w14:paraId="5F10EB96" w14:textId="77777777" w:rsidR="00976F4B" w:rsidRDefault="00976F4B" w:rsidP="00A754C7">
      <w:pPr>
        <w:pStyle w:val="Heading1"/>
        <w:spacing w:before="0" w:line="360" w:lineRule="auto"/>
        <w:jc w:val="both"/>
        <w:rPr>
          <w:rFonts w:ascii="Arial" w:hAnsi="Arial" w:cs="Arial"/>
          <w:b/>
          <w:color w:val="auto"/>
          <w:sz w:val="22"/>
          <w:szCs w:val="22"/>
        </w:rPr>
      </w:pPr>
      <w:bookmarkStart w:id="9" w:name="_Toc133951927"/>
    </w:p>
    <w:p w14:paraId="2DAFDB3A" w14:textId="77777777" w:rsidR="00976F4B" w:rsidRDefault="00976F4B" w:rsidP="00A754C7">
      <w:pPr>
        <w:pStyle w:val="Heading1"/>
        <w:spacing w:before="0" w:line="360" w:lineRule="auto"/>
        <w:jc w:val="both"/>
        <w:rPr>
          <w:rFonts w:ascii="Arial" w:hAnsi="Arial" w:cs="Arial"/>
          <w:b/>
          <w:color w:val="auto"/>
          <w:sz w:val="22"/>
          <w:szCs w:val="22"/>
        </w:rPr>
      </w:pPr>
    </w:p>
    <w:p w14:paraId="398F1BDE" w14:textId="77777777" w:rsidR="00976F4B" w:rsidRDefault="00976F4B" w:rsidP="00A754C7">
      <w:pPr>
        <w:pStyle w:val="Heading1"/>
        <w:spacing w:before="0" w:line="360" w:lineRule="auto"/>
        <w:jc w:val="both"/>
        <w:rPr>
          <w:rFonts w:ascii="Arial" w:hAnsi="Arial" w:cs="Arial"/>
          <w:b/>
          <w:color w:val="auto"/>
          <w:sz w:val="22"/>
          <w:szCs w:val="22"/>
        </w:rPr>
      </w:pPr>
    </w:p>
    <w:p w14:paraId="4CC5B271" w14:textId="77777777" w:rsidR="00976F4B" w:rsidRDefault="00976F4B" w:rsidP="00A754C7">
      <w:pPr>
        <w:pStyle w:val="Heading1"/>
        <w:spacing w:before="0" w:line="360" w:lineRule="auto"/>
        <w:jc w:val="both"/>
        <w:rPr>
          <w:rFonts w:ascii="Arial" w:hAnsi="Arial" w:cs="Arial"/>
          <w:b/>
          <w:color w:val="auto"/>
          <w:sz w:val="22"/>
          <w:szCs w:val="22"/>
        </w:rPr>
      </w:pPr>
    </w:p>
    <w:p w14:paraId="695F117E" w14:textId="77777777" w:rsidR="00976F4B" w:rsidRDefault="00976F4B" w:rsidP="00A754C7">
      <w:pPr>
        <w:pStyle w:val="Heading1"/>
        <w:spacing w:before="0" w:line="360" w:lineRule="auto"/>
        <w:jc w:val="both"/>
        <w:rPr>
          <w:rFonts w:ascii="Arial" w:hAnsi="Arial" w:cs="Arial"/>
          <w:b/>
          <w:color w:val="auto"/>
          <w:sz w:val="22"/>
          <w:szCs w:val="22"/>
        </w:rPr>
      </w:pPr>
    </w:p>
    <w:p w14:paraId="464DF8D1" w14:textId="77777777" w:rsidR="00976F4B" w:rsidRDefault="00976F4B" w:rsidP="00A754C7">
      <w:pPr>
        <w:pStyle w:val="Heading1"/>
        <w:spacing w:before="0" w:line="360" w:lineRule="auto"/>
        <w:jc w:val="both"/>
        <w:rPr>
          <w:rFonts w:ascii="Arial" w:hAnsi="Arial" w:cs="Arial"/>
          <w:b/>
          <w:color w:val="auto"/>
          <w:sz w:val="22"/>
          <w:szCs w:val="22"/>
        </w:rPr>
      </w:pPr>
    </w:p>
    <w:p w14:paraId="566B6AE8" w14:textId="77777777" w:rsidR="00976F4B" w:rsidRDefault="00976F4B" w:rsidP="00A754C7">
      <w:pPr>
        <w:pStyle w:val="Heading1"/>
        <w:spacing w:before="0" w:line="360" w:lineRule="auto"/>
        <w:jc w:val="both"/>
        <w:rPr>
          <w:rFonts w:ascii="Arial" w:hAnsi="Arial" w:cs="Arial"/>
          <w:b/>
          <w:color w:val="auto"/>
          <w:sz w:val="22"/>
          <w:szCs w:val="22"/>
        </w:rPr>
      </w:pPr>
    </w:p>
    <w:p w14:paraId="49FCDBD9" w14:textId="77777777" w:rsidR="00976F4B" w:rsidRDefault="00976F4B" w:rsidP="00A754C7">
      <w:pPr>
        <w:pStyle w:val="Heading1"/>
        <w:spacing w:before="0" w:line="360" w:lineRule="auto"/>
        <w:jc w:val="both"/>
        <w:rPr>
          <w:rFonts w:ascii="Arial" w:hAnsi="Arial" w:cs="Arial"/>
          <w:b/>
          <w:color w:val="auto"/>
          <w:sz w:val="22"/>
          <w:szCs w:val="22"/>
        </w:rPr>
      </w:pPr>
    </w:p>
    <w:p w14:paraId="61342C80" w14:textId="77777777" w:rsidR="00976F4B" w:rsidRDefault="00976F4B" w:rsidP="00A754C7">
      <w:pPr>
        <w:pStyle w:val="Heading1"/>
        <w:spacing w:before="0" w:line="360" w:lineRule="auto"/>
        <w:jc w:val="both"/>
        <w:rPr>
          <w:rFonts w:ascii="Arial" w:hAnsi="Arial" w:cs="Arial"/>
          <w:b/>
          <w:color w:val="auto"/>
          <w:sz w:val="22"/>
          <w:szCs w:val="22"/>
        </w:rPr>
      </w:pPr>
    </w:p>
    <w:p w14:paraId="62118742" w14:textId="77777777" w:rsidR="00976F4B" w:rsidRDefault="00976F4B" w:rsidP="00A754C7">
      <w:pPr>
        <w:pStyle w:val="Heading1"/>
        <w:spacing w:before="0" w:line="360" w:lineRule="auto"/>
        <w:jc w:val="both"/>
        <w:rPr>
          <w:rFonts w:ascii="Arial" w:hAnsi="Arial" w:cs="Arial"/>
          <w:b/>
          <w:color w:val="auto"/>
          <w:sz w:val="22"/>
          <w:szCs w:val="22"/>
        </w:rPr>
      </w:pPr>
    </w:p>
    <w:p w14:paraId="7DCDB5DE" w14:textId="77777777" w:rsidR="00976F4B" w:rsidRDefault="00976F4B" w:rsidP="00A754C7">
      <w:pPr>
        <w:pStyle w:val="Heading1"/>
        <w:spacing w:before="0" w:line="360" w:lineRule="auto"/>
        <w:jc w:val="both"/>
        <w:rPr>
          <w:rFonts w:ascii="Arial" w:hAnsi="Arial" w:cs="Arial"/>
          <w:b/>
          <w:color w:val="auto"/>
          <w:sz w:val="22"/>
          <w:szCs w:val="22"/>
        </w:rPr>
      </w:pPr>
    </w:p>
    <w:p w14:paraId="08E211D3" w14:textId="77777777" w:rsidR="00976F4B" w:rsidRDefault="00976F4B" w:rsidP="00A754C7">
      <w:pPr>
        <w:pStyle w:val="Heading1"/>
        <w:spacing w:before="0" w:line="360" w:lineRule="auto"/>
        <w:jc w:val="both"/>
        <w:rPr>
          <w:rFonts w:ascii="Arial" w:hAnsi="Arial" w:cs="Arial"/>
          <w:b/>
          <w:color w:val="auto"/>
          <w:sz w:val="22"/>
          <w:szCs w:val="22"/>
        </w:rPr>
      </w:pPr>
    </w:p>
    <w:p w14:paraId="1FA5ACAB" w14:textId="77777777" w:rsidR="00976F4B" w:rsidRDefault="00976F4B" w:rsidP="00A754C7">
      <w:pPr>
        <w:pStyle w:val="Heading1"/>
        <w:spacing w:before="0" w:line="360" w:lineRule="auto"/>
        <w:jc w:val="both"/>
        <w:rPr>
          <w:rFonts w:ascii="Arial" w:hAnsi="Arial" w:cs="Arial"/>
          <w:b/>
          <w:color w:val="auto"/>
          <w:sz w:val="22"/>
          <w:szCs w:val="22"/>
        </w:rPr>
      </w:pPr>
    </w:p>
    <w:p w14:paraId="27B97801" w14:textId="77777777" w:rsidR="00976F4B" w:rsidRDefault="00976F4B" w:rsidP="00A754C7">
      <w:pPr>
        <w:pStyle w:val="Heading1"/>
        <w:spacing w:before="0" w:line="360" w:lineRule="auto"/>
        <w:jc w:val="both"/>
        <w:rPr>
          <w:rFonts w:ascii="Arial" w:hAnsi="Arial" w:cs="Arial"/>
          <w:b/>
          <w:color w:val="auto"/>
          <w:sz w:val="22"/>
          <w:szCs w:val="22"/>
        </w:rPr>
      </w:pPr>
    </w:p>
    <w:p w14:paraId="7E506ABF" w14:textId="77777777" w:rsidR="00976F4B" w:rsidRDefault="00976F4B" w:rsidP="00A754C7">
      <w:pPr>
        <w:pStyle w:val="Heading1"/>
        <w:spacing w:before="0" w:line="360" w:lineRule="auto"/>
        <w:jc w:val="both"/>
        <w:rPr>
          <w:rFonts w:ascii="Arial" w:hAnsi="Arial" w:cs="Arial"/>
          <w:b/>
          <w:color w:val="auto"/>
          <w:sz w:val="22"/>
          <w:szCs w:val="22"/>
        </w:rPr>
      </w:pPr>
    </w:p>
    <w:p w14:paraId="483E8FCE" w14:textId="77777777" w:rsidR="00976F4B" w:rsidRDefault="00976F4B" w:rsidP="00A754C7">
      <w:pPr>
        <w:pStyle w:val="Heading1"/>
        <w:spacing w:before="0" w:line="360" w:lineRule="auto"/>
        <w:jc w:val="both"/>
        <w:rPr>
          <w:rFonts w:ascii="Arial" w:hAnsi="Arial" w:cs="Arial"/>
          <w:b/>
          <w:color w:val="auto"/>
          <w:sz w:val="22"/>
          <w:szCs w:val="22"/>
        </w:rPr>
      </w:pPr>
    </w:p>
    <w:p w14:paraId="13B03F00" w14:textId="77777777" w:rsidR="00976F4B" w:rsidRDefault="00976F4B" w:rsidP="00A754C7">
      <w:pPr>
        <w:pStyle w:val="Heading1"/>
        <w:spacing w:before="0" w:line="360" w:lineRule="auto"/>
        <w:jc w:val="both"/>
        <w:rPr>
          <w:rFonts w:ascii="Arial" w:hAnsi="Arial" w:cs="Arial"/>
          <w:b/>
          <w:color w:val="auto"/>
          <w:sz w:val="22"/>
          <w:szCs w:val="22"/>
        </w:rPr>
      </w:pPr>
    </w:p>
    <w:bookmarkEnd w:id="9"/>
    <w:p w14:paraId="612BDD8E" w14:textId="2CF0B73D" w:rsidR="000D1AAD" w:rsidRDefault="000D1AAD" w:rsidP="00A754C7">
      <w:pPr>
        <w:pStyle w:val="Heading1"/>
        <w:spacing w:before="0" w:line="360" w:lineRule="auto"/>
        <w:jc w:val="both"/>
        <w:rPr>
          <w:rFonts w:ascii="Arial" w:hAnsi="Arial" w:cs="Arial"/>
          <w:b/>
          <w:color w:val="auto"/>
          <w:sz w:val="22"/>
          <w:szCs w:val="22"/>
        </w:rPr>
      </w:pPr>
    </w:p>
    <w:p w14:paraId="30E93B78" w14:textId="77777777" w:rsidR="00A754C7" w:rsidRPr="00A754C7" w:rsidRDefault="00A754C7" w:rsidP="00A754C7">
      <w:pPr>
        <w:spacing w:line="360" w:lineRule="auto"/>
        <w:jc w:val="both"/>
      </w:pPr>
    </w:p>
    <w:p w14:paraId="3DBC337A" w14:textId="77777777" w:rsidR="00A754C7" w:rsidRDefault="00A754C7" w:rsidP="00A754C7">
      <w:pPr>
        <w:spacing w:after="0" w:line="360" w:lineRule="auto"/>
        <w:jc w:val="both"/>
        <w:rPr>
          <w:rFonts w:ascii="Arial" w:hAnsi="Arial" w:cs="Arial"/>
        </w:rPr>
      </w:pPr>
    </w:p>
    <w:p w14:paraId="09AE9488" w14:textId="77777777" w:rsidR="00A754C7" w:rsidRDefault="00A754C7" w:rsidP="00A754C7">
      <w:pPr>
        <w:spacing w:after="0" w:line="360" w:lineRule="auto"/>
        <w:jc w:val="both"/>
        <w:rPr>
          <w:rFonts w:ascii="Arial" w:hAnsi="Arial" w:cs="Arial"/>
        </w:rPr>
      </w:pPr>
    </w:p>
    <w:p w14:paraId="00308DB7" w14:textId="77777777" w:rsidR="00A754C7" w:rsidRDefault="00A754C7" w:rsidP="00A754C7">
      <w:pPr>
        <w:spacing w:after="0" w:line="360" w:lineRule="auto"/>
        <w:jc w:val="both"/>
        <w:rPr>
          <w:rFonts w:ascii="Arial" w:hAnsi="Arial" w:cs="Arial"/>
        </w:rPr>
      </w:pPr>
    </w:p>
    <w:p w14:paraId="2A749545" w14:textId="77777777" w:rsidR="00A754C7" w:rsidRDefault="00A754C7" w:rsidP="00A754C7">
      <w:pPr>
        <w:spacing w:after="0" w:line="360" w:lineRule="auto"/>
        <w:jc w:val="both"/>
        <w:rPr>
          <w:rFonts w:ascii="Arial" w:hAnsi="Arial" w:cs="Arial"/>
        </w:rPr>
      </w:pPr>
    </w:p>
    <w:p w14:paraId="74F891F4" w14:textId="77777777" w:rsidR="00A754C7" w:rsidRDefault="00A754C7" w:rsidP="00A754C7">
      <w:pPr>
        <w:spacing w:after="0" w:line="360" w:lineRule="auto"/>
        <w:jc w:val="both"/>
        <w:rPr>
          <w:rFonts w:ascii="Arial" w:hAnsi="Arial" w:cs="Arial"/>
        </w:rPr>
      </w:pPr>
    </w:p>
    <w:p w14:paraId="46E8FA23" w14:textId="6F90109E" w:rsidR="00A754C7" w:rsidRPr="00A754C7" w:rsidRDefault="00A754C7" w:rsidP="00A754C7">
      <w:pPr>
        <w:spacing w:after="0" w:line="360" w:lineRule="auto"/>
        <w:jc w:val="both"/>
        <w:rPr>
          <w:rFonts w:ascii="Arial" w:hAnsi="Arial" w:cs="Arial"/>
          <w:b/>
          <w:bCs/>
        </w:rPr>
      </w:pPr>
      <w:r>
        <w:rPr>
          <w:rFonts w:ascii="Arial" w:hAnsi="Arial" w:cs="Arial"/>
        </w:rPr>
        <w:lastRenderedPageBreak/>
        <w:t xml:space="preserve">                                                     </w:t>
      </w:r>
      <w:r w:rsidRPr="00A754C7">
        <w:rPr>
          <w:rFonts w:ascii="Arial" w:hAnsi="Arial" w:cs="Arial"/>
          <w:b/>
          <w:bCs/>
        </w:rPr>
        <w:t>Conclusion</w:t>
      </w:r>
    </w:p>
    <w:p w14:paraId="1E2E3170" w14:textId="0984CE3F" w:rsidR="00D06DF7" w:rsidRPr="006646F6" w:rsidRDefault="00CC514A" w:rsidP="00A754C7">
      <w:pPr>
        <w:spacing w:after="0" w:line="360" w:lineRule="auto"/>
        <w:jc w:val="both"/>
        <w:rPr>
          <w:rFonts w:ascii="Arial" w:hAnsi="Arial" w:cs="Arial"/>
        </w:rPr>
      </w:pPr>
      <w:r w:rsidRPr="006646F6">
        <w:rPr>
          <w:rFonts w:ascii="Arial" w:hAnsi="Arial" w:cs="Arial"/>
        </w:rPr>
        <w:t xml:space="preserve">Tuberculosis has been one of the </w:t>
      </w:r>
      <w:r w:rsidR="003452B3" w:rsidRPr="006646F6">
        <w:rPr>
          <w:rFonts w:ascii="Arial" w:hAnsi="Arial" w:cs="Arial"/>
        </w:rPr>
        <w:t>causes</w:t>
      </w:r>
      <w:r w:rsidRPr="006646F6">
        <w:rPr>
          <w:rFonts w:ascii="Arial" w:hAnsi="Arial" w:cs="Arial"/>
        </w:rPr>
        <w:t xml:space="preserve"> of 0.2% of respiratory disease deaths in </w:t>
      </w:r>
      <w:r w:rsidR="003452B3" w:rsidRPr="006646F6">
        <w:rPr>
          <w:rFonts w:ascii="Arial" w:hAnsi="Arial" w:cs="Arial"/>
        </w:rPr>
        <w:t>U. K. However</w:t>
      </w:r>
      <w:r w:rsidRPr="006646F6">
        <w:rPr>
          <w:rFonts w:ascii="Arial" w:hAnsi="Arial" w:cs="Arial"/>
        </w:rPr>
        <w:t xml:space="preserve">, the </w:t>
      </w:r>
      <w:r w:rsidR="003452B3" w:rsidRPr="006646F6">
        <w:rPr>
          <w:rFonts w:ascii="Arial" w:hAnsi="Arial" w:cs="Arial"/>
        </w:rPr>
        <w:t>U. K</w:t>
      </w:r>
      <w:r w:rsidRPr="006646F6">
        <w:rPr>
          <w:rFonts w:ascii="Arial" w:hAnsi="Arial" w:cs="Arial"/>
        </w:rPr>
        <w:t xml:space="preserve"> has put in measures to measure incidence, monitor the disease and control </w:t>
      </w:r>
      <w:r w:rsidR="003452B3" w:rsidRPr="006646F6">
        <w:rPr>
          <w:rFonts w:ascii="Arial" w:hAnsi="Arial" w:cs="Arial"/>
        </w:rPr>
        <w:t>is. The</w:t>
      </w:r>
      <w:r w:rsidRPr="006646F6">
        <w:rPr>
          <w:rFonts w:ascii="Arial" w:hAnsi="Arial" w:cs="Arial"/>
        </w:rPr>
        <w:t xml:space="preserve"> </w:t>
      </w:r>
      <w:r w:rsidR="003452B3" w:rsidRPr="006646F6">
        <w:rPr>
          <w:rFonts w:ascii="Arial" w:hAnsi="Arial" w:cs="Arial"/>
        </w:rPr>
        <w:t>U.K uses</w:t>
      </w:r>
      <w:r w:rsidRPr="006646F6">
        <w:rPr>
          <w:rFonts w:ascii="Arial" w:hAnsi="Arial" w:cs="Arial"/>
        </w:rPr>
        <w:t xml:space="preserve"> morbidity and mortality as major ways of monitoring incidence and death rate to determine degree of disease severity. This is important in deriving patterns of the disease prevalence in </w:t>
      </w:r>
      <w:r w:rsidR="003452B3" w:rsidRPr="006646F6">
        <w:rPr>
          <w:rFonts w:ascii="Arial" w:hAnsi="Arial" w:cs="Arial"/>
        </w:rPr>
        <w:t>UK. The</w:t>
      </w:r>
      <w:r w:rsidR="00F645B3" w:rsidRPr="006646F6">
        <w:rPr>
          <w:rFonts w:ascii="Arial" w:hAnsi="Arial" w:cs="Arial"/>
        </w:rPr>
        <w:t xml:space="preserve"> U.K has been using the ETS tool to monitor the incidence of TB and this data has been used to implement controls like immunization, vector control and </w:t>
      </w:r>
      <w:r w:rsidR="001A014E" w:rsidRPr="006646F6">
        <w:rPr>
          <w:rFonts w:ascii="Arial" w:hAnsi="Arial" w:cs="Arial"/>
        </w:rPr>
        <w:t>medication. A</w:t>
      </w:r>
      <w:r w:rsidR="00F645B3" w:rsidRPr="006646F6">
        <w:rPr>
          <w:rFonts w:ascii="Arial" w:hAnsi="Arial" w:cs="Arial"/>
        </w:rPr>
        <w:t xml:space="preserve"> combination of all these activities has ensured a holistic management of the disease hence reducing the morbidity to </w:t>
      </w:r>
      <w:r w:rsidR="00797387" w:rsidRPr="006646F6">
        <w:rPr>
          <w:rFonts w:ascii="Arial" w:hAnsi="Arial" w:cs="Arial"/>
        </w:rPr>
        <w:t>below 10</w:t>
      </w:r>
      <w:r w:rsidR="00F645B3" w:rsidRPr="006646F6">
        <w:rPr>
          <w:rFonts w:ascii="Arial" w:hAnsi="Arial" w:cs="Arial"/>
        </w:rPr>
        <w:t xml:space="preserve"> in every 10,000 people as per WHO standards.</w:t>
      </w:r>
    </w:p>
    <w:p w14:paraId="7CFA87BD" w14:textId="77777777" w:rsidR="003452B3" w:rsidRDefault="003452B3" w:rsidP="0048497A">
      <w:pPr>
        <w:pStyle w:val="Heading1"/>
        <w:spacing w:before="0" w:line="360" w:lineRule="auto"/>
        <w:jc w:val="center"/>
        <w:rPr>
          <w:rFonts w:ascii="Arial" w:hAnsi="Arial" w:cs="Arial"/>
          <w:b/>
          <w:color w:val="auto"/>
          <w:sz w:val="22"/>
          <w:szCs w:val="22"/>
        </w:rPr>
      </w:pPr>
      <w:bookmarkStart w:id="10" w:name="_Toc133951928"/>
    </w:p>
    <w:p w14:paraId="68491539" w14:textId="77777777" w:rsidR="003452B3" w:rsidRDefault="003452B3" w:rsidP="0048497A">
      <w:pPr>
        <w:pStyle w:val="Heading1"/>
        <w:spacing w:before="0" w:line="360" w:lineRule="auto"/>
        <w:jc w:val="center"/>
        <w:rPr>
          <w:rFonts w:ascii="Arial" w:hAnsi="Arial" w:cs="Arial"/>
          <w:b/>
          <w:color w:val="auto"/>
          <w:sz w:val="22"/>
          <w:szCs w:val="22"/>
        </w:rPr>
      </w:pPr>
    </w:p>
    <w:p w14:paraId="2302D69B" w14:textId="77777777" w:rsidR="003452B3" w:rsidRDefault="003452B3" w:rsidP="0048497A">
      <w:pPr>
        <w:pStyle w:val="Heading1"/>
        <w:spacing w:before="0" w:line="360" w:lineRule="auto"/>
        <w:jc w:val="center"/>
        <w:rPr>
          <w:rFonts w:ascii="Arial" w:hAnsi="Arial" w:cs="Arial"/>
          <w:b/>
          <w:color w:val="auto"/>
          <w:sz w:val="22"/>
          <w:szCs w:val="22"/>
        </w:rPr>
      </w:pPr>
    </w:p>
    <w:p w14:paraId="0F61045F" w14:textId="77777777" w:rsidR="003452B3" w:rsidRDefault="003452B3" w:rsidP="0048497A">
      <w:pPr>
        <w:pStyle w:val="Heading1"/>
        <w:spacing w:before="0" w:line="360" w:lineRule="auto"/>
        <w:jc w:val="center"/>
        <w:rPr>
          <w:rFonts w:ascii="Arial" w:hAnsi="Arial" w:cs="Arial"/>
          <w:b/>
          <w:color w:val="auto"/>
          <w:sz w:val="22"/>
          <w:szCs w:val="22"/>
        </w:rPr>
      </w:pPr>
    </w:p>
    <w:p w14:paraId="22989274" w14:textId="77777777" w:rsidR="003452B3" w:rsidRDefault="003452B3" w:rsidP="0048497A">
      <w:pPr>
        <w:pStyle w:val="Heading1"/>
        <w:spacing w:before="0" w:line="360" w:lineRule="auto"/>
        <w:jc w:val="center"/>
        <w:rPr>
          <w:rFonts w:ascii="Arial" w:hAnsi="Arial" w:cs="Arial"/>
          <w:b/>
          <w:color w:val="auto"/>
          <w:sz w:val="22"/>
          <w:szCs w:val="22"/>
        </w:rPr>
      </w:pPr>
    </w:p>
    <w:p w14:paraId="2CD527BF" w14:textId="77777777" w:rsidR="003452B3" w:rsidRDefault="003452B3" w:rsidP="0048497A">
      <w:pPr>
        <w:pStyle w:val="Heading1"/>
        <w:spacing w:before="0" w:line="360" w:lineRule="auto"/>
        <w:jc w:val="center"/>
        <w:rPr>
          <w:rFonts w:ascii="Arial" w:hAnsi="Arial" w:cs="Arial"/>
          <w:b/>
          <w:color w:val="auto"/>
          <w:sz w:val="22"/>
          <w:szCs w:val="22"/>
        </w:rPr>
      </w:pPr>
    </w:p>
    <w:p w14:paraId="489F9522" w14:textId="77777777" w:rsidR="003452B3" w:rsidRDefault="003452B3" w:rsidP="0048497A">
      <w:pPr>
        <w:pStyle w:val="Heading1"/>
        <w:spacing w:before="0" w:line="360" w:lineRule="auto"/>
        <w:jc w:val="center"/>
        <w:rPr>
          <w:rFonts w:ascii="Arial" w:hAnsi="Arial" w:cs="Arial"/>
          <w:b/>
          <w:color w:val="auto"/>
          <w:sz w:val="22"/>
          <w:szCs w:val="22"/>
        </w:rPr>
      </w:pPr>
    </w:p>
    <w:p w14:paraId="1D282116" w14:textId="77777777" w:rsidR="003452B3" w:rsidRDefault="003452B3" w:rsidP="0048497A">
      <w:pPr>
        <w:pStyle w:val="Heading1"/>
        <w:spacing w:before="0" w:line="360" w:lineRule="auto"/>
        <w:jc w:val="center"/>
        <w:rPr>
          <w:rFonts w:ascii="Arial" w:hAnsi="Arial" w:cs="Arial"/>
          <w:b/>
          <w:color w:val="auto"/>
          <w:sz w:val="22"/>
          <w:szCs w:val="22"/>
        </w:rPr>
      </w:pPr>
    </w:p>
    <w:p w14:paraId="7A51CF62" w14:textId="77777777" w:rsidR="003452B3" w:rsidRDefault="003452B3" w:rsidP="0048497A">
      <w:pPr>
        <w:pStyle w:val="Heading1"/>
        <w:spacing w:before="0" w:line="360" w:lineRule="auto"/>
        <w:jc w:val="center"/>
        <w:rPr>
          <w:rFonts w:ascii="Arial" w:hAnsi="Arial" w:cs="Arial"/>
          <w:b/>
          <w:color w:val="auto"/>
          <w:sz w:val="22"/>
          <w:szCs w:val="22"/>
        </w:rPr>
      </w:pPr>
    </w:p>
    <w:p w14:paraId="30ABFFBA" w14:textId="77777777" w:rsidR="00976F4B" w:rsidRDefault="00976F4B" w:rsidP="0048497A">
      <w:pPr>
        <w:pStyle w:val="Heading1"/>
        <w:spacing w:before="0" w:line="360" w:lineRule="auto"/>
        <w:jc w:val="center"/>
        <w:rPr>
          <w:rFonts w:ascii="Arial" w:hAnsi="Arial" w:cs="Arial"/>
          <w:b/>
          <w:color w:val="auto"/>
          <w:sz w:val="22"/>
          <w:szCs w:val="22"/>
        </w:rPr>
      </w:pPr>
    </w:p>
    <w:p w14:paraId="73A9C7FC" w14:textId="77777777" w:rsidR="00976F4B" w:rsidRDefault="00976F4B" w:rsidP="0048497A">
      <w:pPr>
        <w:pStyle w:val="Heading1"/>
        <w:spacing w:before="0" w:line="360" w:lineRule="auto"/>
        <w:jc w:val="center"/>
        <w:rPr>
          <w:rFonts w:ascii="Arial" w:hAnsi="Arial" w:cs="Arial"/>
          <w:b/>
          <w:color w:val="auto"/>
          <w:sz w:val="22"/>
          <w:szCs w:val="22"/>
        </w:rPr>
      </w:pPr>
    </w:p>
    <w:p w14:paraId="22F63944" w14:textId="77777777" w:rsidR="00976F4B" w:rsidRDefault="00976F4B" w:rsidP="0048497A">
      <w:pPr>
        <w:pStyle w:val="Heading1"/>
        <w:spacing w:before="0" w:line="360" w:lineRule="auto"/>
        <w:jc w:val="center"/>
        <w:rPr>
          <w:rFonts w:ascii="Arial" w:hAnsi="Arial" w:cs="Arial"/>
          <w:b/>
          <w:color w:val="auto"/>
          <w:sz w:val="22"/>
          <w:szCs w:val="22"/>
        </w:rPr>
      </w:pPr>
    </w:p>
    <w:p w14:paraId="1CF7509D" w14:textId="77777777" w:rsidR="00976F4B" w:rsidRDefault="00976F4B" w:rsidP="0048497A">
      <w:pPr>
        <w:pStyle w:val="Heading1"/>
        <w:spacing w:before="0" w:line="360" w:lineRule="auto"/>
        <w:jc w:val="center"/>
        <w:rPr>
          <w:rFonts w:ascii="Arial" w:hAnsi="Arial" w:cs="Arial"/>
          <w:b/>
          <w:color w:val="auto"/>
          <w:sz w:val="22"/>
          <w:szCs w:val="22"/>
        </w:rPr>
      </w:pPr>
    </w:p>
    <w:p w14:paraId="60760378" w14:textId="77777777" w:rsidR="00976F4B" w:rsidRDefault="00976F4B" w:rsidP="0048497A">
      <w:pPr>
        <w:pStyle w:val="Heading1"/>
        <w:spacing w:before="0" w:line="360" w:lineRule="auto"/>
        <w:jc w:val="center"/>
        <w:rPr>
          <w:rFonts w:ascii="Arial" w:hAnsi="Arial" w:cs="Arial"/>
          <w:b/>
          <w:color w:val="auto"/>
          <w:sz w:val="22"/>
          <w:szCs w:val="22"/>
        </w:rPr>
      </w:pPr>
    </w:p>
    <w:p w14:paraId="266EA63A" w14:textId="77777777" w:rsidR="00976F4B" w:rsidRDefault="00976F4B" w:rsidP="0048497A">
      <w:pPr>
        <w:pStyle w:val="Heading1"/>
        <w:spacing w:before="0" w:line="360" w:lineRule="auto"/>
        <w:jc w:val="center"/>
        <w:rPr>
          <w:rFonts w:ascii="Arial" w:hAnsi="Arial" w:cs="Arial"/>
          <w:b/>
          <w:color w:val="auto"/>
          <w:sz w:val="22"/>
          <w:szCs w:val="22"/>
        </w:rPr>
      </w:pPr>
    </w:p>
    <w:p w14:paraId="57D9C343" w14:textId="77777777" w:rsidR="00976F4B" w:rsidRDefault="00976F4B" w:rsidP="0048497A">
      <w:pPr>
        <w:pStyle w:val="Heading1"/>
        <w:spacing w:before="0" w:line="360" w:lineRule="auto"/>
        <w:jc w:val="center"/>
        <w:rPr>
          <w:rFonts w:ascii="Arial" w:hAnsi="Arial" w:cs="Arial"/>
          <w:b/>
          <w:color w:val="auto"/>
          <w:sz w:val="22"/>
          <w:szCs w:val="22"/>
        </w:rPr>
      </w:pPr>
    </w:p>
    <w:p w14:paraId="1416A66C" w14:textId="77777777" w:rsidR="00976F4B" w:rsidRDefault="00976F4B" w:rsidP="0048497A">
      <w:pPr>
        <w:pStyle w:val="Heading1"/>
        <w:spacing w:before="0" w:line="360" w:lineRule="auto"/>
        <w:jc w:val="center"/>
        <w:rPr>
          <w:rFonts w:ascii="Arial" w:hAnsi="Arial" w:cs="Arial"/>
          <w:b/>
          <w:color w:val="auto"/>
          <w:sz w:val="22"/>
          <w:szCs w:val="22"/>
        </w:rPr>
      </w:pPr>
    </w:p>
    <w:p w14:paraId="15A851E1" w14:textId="77777777" w:rsidR="00976F4B" w:rsidRDefault="00976F4B" w:rsidP="0048497A">
      <w:pPr>
        <w:pStyle w:val="Heading1"/>
        <w:spacing w:before="0" w:line="360" w:lineRule="auto"/>
        <w:jc w:val="center"/>
        <w:rPr>
          <w:rFonts w:ascii="Arial" w:hAnsi="Arial" w:cs="Arial"/>
          <w:b/>
          <w:color w:val="auto"/>
          <w:sz w:val="22"/>
          <w:szCs w:val="22"/>
        </w:rPr>
      </w:pPr>
    </w:p>
    <w:p w14:paraId="14E4EF58" w14:textId="77777777" w:rsidR="00976F4B" w:rsidRDefault="00976F4B" w:rsidP="0048497A">
      <w:pPr>
        <w:pStyle w:val="Heading1"/>
        <w:spacing w:before="0" w:line="360" w:lineRule="auto"/>
        <w:jc w:val="center"/>
        <w:rPr>
          <w:rFonts w:ascii="Arial" w:hAnsi="Arial" w:cs="Arial"/>
          <w:b/>
          <w:color w:val="auto"/>
          <w:sz w:val="22"/>
          <w:szCs w:val="22"/>
        </w:rPr>
      </w:pPr>
    </w:p>
    <w:p w14:paraId="073F128A" w14:textId="77777777" w:rsidR="00976F4B" w:rsidRDefault="00976F4B" w:rsidP="0048497A">
      <w:pPr>
        <w:pStyle w:val="Heading1"/>
        <w:spacing w:before="0" w:line="360" w:lineRule="auto"/>
        <w:jc w:val="center"/>
        <w:rPr>
          <w:rFonts w:ascii="Arial" w:hAnsi="Arial" w:cs="Arial"/>
          <w:b/>
          <w:color w:val="auto"/>
          <w:sz w:val="22"/>
          <w:szCs w:val="22"/>
        </w:rPr>
      </w:pPr>
    </w:p>
    <w:p w14:paraId="4D6A6AC2" w14:textId="77777777" w:rsidR="00A754C7" w:rsidRDefault="00A754C7" w:rsidP="00A754C7">
      <w:pPr>
        <w:pStyle w:val="Heading1"/>
        <w:spacing w:before="0" w:line="360" w:lineRule="auto"/>
        <w:rPr>
          <w:rFonts w:ascii="Arial" w:hAnsi="Arial" w:cs="Arial"/>
          <w:b/>
          <w:color w:val="auto"/>
          <w:sz w:val="22"/>
          <w:szCs w:val="22"/>
        </w:rPr>
      </w:pPr>
    </w:p>
    <w:p w14:paraId="6D2B57FF" w14:textId="2CFBF131" w:rsidR="00797387" w:rsidRDefault="00A754C7" w:rsidP="00A754C7">
      <w:pPr>
        <w:pStyle w:val="Heading1"/>
        <w:spacing w:before="0" w:line="360" w:lineRule="auto"/>
        <w:rPr>
          <w:rFonts w:ascii="Arial" w:hAnsi="Arial" w:cs="Arial"/>
          <w:b/>
          <w:color w:val="auto"/>
          <w:sz w:val="22"/>
          <w:szCs w:val="22"/>
        </w:rPr>
      </w:pPr>
      <w:r>
        <w:rPr>
          <w:rFonts w:ascii="Arial" w:hAnsi="Arial" w:cs="Arial"/>
          <w:b/>
          <w:color w:val="auto"/>
          <w:sz w:val="22"/>
          <w:szCs w:val="22"/>
        </w:rPr>
        <w:t xml:space="preserve">        </w:t>
      </w:r>
      <w:bookmarkEnd w:id="10"/>
    </w:p>
    <w:p w14:paraId="10BDFF6E" w14:textId="77777777" w:rsidR="006B06D4" w:rsidRPr="006B06D4" w:rsidRDefault="006B06D4" w:rsidP="006B06D4"/>
    <w:p w14:paraId="73AC352B" w14:textId="77777777" w:rsidR="006B06D4" w:rsidRDefault="006B06D4" w:rsidP="006B06D4">
      <w:pPr>
        <w:pStyle w:val="ListParagraph"/>
        <w:spacing w:after="0" w:line="360" w:lineRule="auto"/>
        <w:ind w:left="786"/>
        <w:rPr>
          <w:rFonts w:ascii="Arial" w:hAnsi="Arial" w:cs="Arial"/>
        </w:rPr>
      </w:pPr>
    </w:p>
    <w:p w14:paraId="54141D81" w14:textId="77777777" w:rsidR="006B06D4" w:rsidRDefault="006B06D4" w:rsidP="006B06D4">
      <w:pPr>
        <w:pStyle w:val="ListParagraph"/>
        <w:spacing w:after="0" w:line="360" w:lineRule="auto"/>
        <w:ind w:left="786"/>
        <w:rPr>
          <w:rFonts w:ascii="Arial" w:hAnsi="Arial" w:cs="Arial"/>
        </w:rPr>
      </w:pPr>
    </w:p>
    <w:p w14:paraId="3B6D76BF" w14:textId="0F190C58" w:rsidR="006B06D4" w:rsidRPr="006B06D4" w:rsidRDefault="006B06D4" w:rsidP="006B06D4">
      <w:pPr>
        <w:pStyle w:val="ListParagraph"/>
        <w:spacing w:after="0" w:line="360" w:lineRule="auto"/>
        <w:ind w:left="786"/>
        <w:rPr>
          <w:rFonts w:ascii="Arial" w:hAnsi="Arial" w:cs="Arial"/>
          <w:b/>
          <w:bCs/>
        </w:rPr>
      </w:pPr>
      <w:r>
        <w:rPr>
          <w:rFonts w:ascii="Arial" w:hAnsi="Arial" w:cs="Arial"/>
        </w:rPr>
        <w:lastRenderedPageBreak/>
        <w:t xml:space="preserve">                                          </w:t>
      </w:r>
      <w:r w:rsidRPr="006B06D4">
        <w:rPr>
          <w:rFonts w:ascii="Arial" w:hAnsi="Arial" w:cs="Arial"/>
          <w:b/>
          <w:bCs/>
        </w:rPr>
        <w:t xml:space="preserve">References     </w:t>
      </w:r>
    </w:p>
    <w:p w14:paraId="32DBC853" w14:textId="22BCAE0A" w:rsidR="00D06DF7" w:rsidRPr="006646F6" w:rsidRDefault="00D06DF7" w:rsidP="006B06D4">
      <w:pPr>
        <w:pStyle w:val="ListParagraph"/>
        <w:numPr>
          <w:ilvl w:val="0"/>
          <w:numId w:val="1"/>
        </w:numPr>
        <w:spacing w:after="0" w:line="360" w:lineRule="auto"/>
        <w:jc w:val="both"/>
        <w:rPr>
          <w:rFonts w:ascii="Arial" w:hAnsi="Arial" w:cs="Arial"/>
        </w:rPr>
      </w:pPr>
      <w:r w:rsidRPr="006646F6">
        <w:rPr>
          <w:rFonts w:ascii="Arial" w:hAnsi="Arial" w:cs="Arial"/>
        </w:rPr>
        <w:t>British Lung Foundation (2022) Respiratory tuberculosis (TB) statistics, Respiratory tuberculosis (TB) statistics | British Lung Foundation. Available at: https://statistics.blf.org.uk/tb (Accessed: 02 May 2023).</w:t>
      </w:r>
    </w:p>
    <w:p w14:paraId="34A0E734" w14:textId="5CB11529" w:rsidR="00D06DF7" w:rsidRPr="006646F6" w:rsidRDefault="00D06DF7" w:rsidP="006B06D4">
      <w:pPr>
        <w:pStyle w:val="ListParagraph"/>
        <w:numPr>
          <w:ilvl w:val="0"/>
          <w:numId w:val="1"/>
        </w:numPr>
        <w:spacing w:after="0" w:line="360" w:lineRule="auto"/>
        <w:jc w:val="both"/>
        <w:rPr>
          <w:rFonts w:ascii="Arial" w:hAnsi="Arial" w:cs="Arial"/>
        </w:rPr>
      </w:pPr>
      <w:r w:rsidRPr="006646F6">
        <w:rPr>
          <w:rFonts w:ascii="Arial" w:hAnsi="Arial" w:cs="Arial"/>
        </w:rPr>
        <w:t xml:space="preserve">Costa, D.L. and Kahn, M.E., 2006. Public Health and Mortality: What Can We Learn from the </w:t>
      </w:r>
      <w:r w:rsidR="003452B3" w:rsidRPr="006646F6">
        <w:rPr>
          <w:rFonts w:ascii="Arial" w:hAnsi="Arial" w:cs="Arial"/>
        </w:rPr>
        <w:t>Past?</w:t>
      </w:r>
      <w:r w:rsidRPr="006646F6">
        <w:rPr>
          <w:rFonts w:ascii="Arial" w:hAnsi="Arial" w:cs="Arial"/>
        </w:rPr>
        <w:t xml:space="preserve"> Public policy and </w:t>
      </w:r>
      <w:r w:rsidR="003452B3" w:rsidRPr="006646F6">
        <w:rPr>
          <w:rFonts w:ascii="Arial" w:hAnsi="Arial" w:cs="Arial"/>
        </w:rPr>
        <w:t>income</w:t>
      </w:r>
      <w:r w:rsidRPr="006646F6">
        <w:rPr>
          <w:rFonts w:ascii="Arial" w:hAnsi="Arial" w:cs="Arial"/>
        </w:rPr>
        <w:t xml:space="preserve"> distribution, pp.359-98.</w:t>
      </w:r>
    </w:p>
    <w:p w14:paraId="1BD28192" w14:textId="10446AD6" w:rsidR="00D06DF7" w:rsidRPr="006646F6" w:rsidRDefault="00D06DF7" w:rsidP="006B06D4">
      <w:pPr>
        <w:pStyle w:val="ListParagraph"/>
        <w:numPr>
          <w:ilvl w:val="0"/>
          <w:numId w:val="1"/>
        </w:numPr>
        <w:spacing w:after="0" w:line="360" w:lineRule="auto"/>
        <w:jc w:val="both"/>
        <w:rPr>
          <w:rFonts w:ascii="Arial" w:hAnsi="Arial" w:cs="Arial"/>
        </w:rPr>
      </w:pPr>
      <w:r w:rsidRPr="006646F6">
        <w:rPr>
          <w:rFonts w:ascii="Arial" w:hAnsi="Arial" w:cs="Arial"/>
        </w:rPr>
        <w:t xml:space="preserve">GOV.UK.2021. National quarterly report of tuberculosis in England: Quarter 3, 2022 provisional </w:t>
      </w:r>
      <w:r w:rsidR="003452B3" w:rsidRPr="006646F6">
        <w:rPr>
          <w:rFonts w:ascii="Arial" w:hAnsi="Arial" w:cs="Arial"/>
        </w:rPr>
        <w:t>data. Retrieved</w:t>
      </w:r>
      <w:r w:rsidRPr="006646F6">
        <w:rPr>
          <w:rFonts w:ascii="Arial" w:hAnsi="Arial" w:cs="Arial"/>
        </w:rPr>
        <w:t xml:space="preserve"> </w:t>
      </w:r>
      <w:r w:rsidR="003452B3" w:rsidRPr="006646F6">
        <w:rPr>
          <w:rFonts w:ascii="Arial" w:hAnsi="Arial" w:cs="Arial"/>
        </w:rPr>
        <w:t>from: https://www.gov.uk/government/statistics/tuberculosis-in-england-national-quarterly-reports/national-quarterly-report-of-tuberculosis-in-england-quarter-3-2022-provisional-data.</w:t>
      </w:r>
    </w:p>
    <w:p w14:paraId="75C1830C" w14:textId="77777777" w:rsidR="00D06DF7" w:rsidRPr="006646F6" w:rsidRDefault="00D06DF7" w:rsidP="006B06D4">
      <w:pPr>
        <w:pStyle w:val="ListParagraph"/>
        <w:numPr>
          <w:ilvl w:val="0"/>
          <w:numId w:val="1"/>
        </w:numPr>
        <w:spacing w:after="0" w:line="360" w:lineRule="auto"/>
        <w:jc w:val="both"/>
        <w:rPr>
          <w:rFonts w:ascii="Arial" w:hAnsi="Arial" w:cs="Arial"/>
        </w:rPr>
      </w:pPr>
      <w:r w:rsidRPr="006646F6">
        <w:rPr>
          <w:rFonts w:ascii="Arial" w:hAnsi="Arial" w:cs="Arial"/>
        </w:rPr>
        <w:t>Tazerji, S.S., Shahabinejad, F., Tokasi, M., Rad, M.A., Khan, M.S., Safdar, M., Filipiak, K.J., Szarpak, L., Dzieciatkowski, T., Jurgiel, J. and Duarte, P.M., 2022. Global data analysis and risk factors associated with morbidity and mortality of COVID-19. Gene reports, 26, p.101505.</w:t>
      </w:r>
    </w:p>
    <w:p w14:paraId="1BCD485E" w14:textId="77777777" w:rsidR="00D06DF7" w:rsidRPr="006646F6" w:rsidRDefault="00D06DF7" w:rsidP="006B06D4">
      <w:pPr>
        <w:pStyle w:val="ListParagraph"/>
        <w:numPr>
          <w:ilvl w:val="0"/>
          <w:numId w:val="1"/>
        </w:numPr>
        <w:spacing w:after="0" w:line="360" w:lineRule="auto"/>
        <w:jc w:val="both"/>
        <w:rPr>
          <w:rFonts w:ascii="Arial" w:hAnsi="Arial" w:cs="Arial"/>
        </w:rPr>
      </w:pPr>
      <w:r w:rsidRPr="006646F6">
        <w:rPr>
          <w:rFonts w:ascii="Arial" w:hAnsi="Arial" w:cs="Arial"/>
        </w:rPr>
        <w:t>UK Health Security Agency (2023) TB incidence and epidemiology in England, 2021, GOV.UK. Available at: https://www.gov.uk/government/publications/tuberculosis-in-england-2022-report-data-up-to-end-of-2021/tb-incidence-and-epidemiology-in-england-2021 (Accessed: May 2, 2023).</w:t>
      </w:r>
    </w:p>
    <w:p w14:paraId="2D5DEBEE" w14:textId="77777777" w:rsidR="00D06DF7" w:rsidRPr="006646F6" w:rsidRDefault="00D06DF7" w:rsidP="006B06D4">
      <w:pPr>
        <w:pStyle w:val="ListParagraph"/>
        <w:numPr>
          <w:ilvl w:val="0"/>
          <w:numId w:val="1"/>
        </w:numPr>
        <w:spacing w:after="0" w:line="360" w:lineRule="auto"/>
        <w:jc w:val="both"/>
        <w:rPr>
          <w:rFonts w:ascii="Arial" w:hAnsi="Arial" w:cs="Arial"/>
        </w:rPr>
      </w:pPr>
      <w:r w:rsidRPr="006646F6">
        <w:rPr>
          <w:rFonts w:ascii="Arial" w:hAnsi="Arial" w:cs="Arial"/>
        </w:rPr>
        <w:t>UK Health Security Agency, 2021. Tuberculosis in England</w:t>
      </w:r>
    </w:p>
    <w:p w14:paraId="0730E2A1" w14:textId="77777777" w:rsidR="00D06DF7" w:rsidRPr="006646F6" w:rsidRDefault="00D06DF7" w:rsidP="006B06D4">
      <w:pPr>
        <w:pStyle w:val="ListParagraph"/>
        <w:numPr>
          <w:ilvl w:val="0"/>
          <w:numId w:val="1"/>
        </w:numPr>
        <w:spacing w:after="0" w:line="360" w:lineRule="auto"/>
        <w:jc w:val="both"/>
        <w:rPr>
          <w:rFonts w:ascii="Arial" w:hAnsi="Arial" w:cs="Arial"/>
          <w:color w:val="222222"/>
          <w:shd w:val="clear" w:color="auto" w:fill="FFFFFF"/>
        </w:rPr>
      </w:pPr>
      <w:r w:rsidRPr="006646F6">
        <w:rPr>
          <w:rFonts w:ascii="Arial" w:hAnsi="Arial" w:cs="Arial"/>
          <w:color w:val="222222"/>
          <w:shd w:val="clear" w:color="auto" w:fill="FFFFFF"/>
        </w:rPr>
        <w:t>Walker, R.C., Tong, A., Howard, K. and Palmer, S.C., 2019. Patient expectations and experiences of remote monitoring for chronic diseases: systematic review and thematic synthesis of qualitative studies. </w:t>
      </w:r>
      <w:r w:rsidRPr="006646F6">
        <w:rPr>
          <w:rFonts w:ascii="Arial" w:hAnsi="Arial" w:cs="Arial"/>
          <w:i/>
          <w:iCs/>
          <w:color w:val="222222"/>
          <w:shd w:val="clear" w:color="auto" w:fill="FFFFFF"/>
        </w:rPr>
        <w:t>International journal of medical informatics</w:t>
      </w:r>
      <w:r w:rsidRPr="006646F6">
        <w:rPr>
          <w:rFonts w:ascii="Arial" w:hAnsi="Arial" w:cs="Arial"/>
          <w:color w:val="222222"/>
          <w:shd w:val="clear" w:color="auto" w:fill="FFFFFF"/>
        </w:rPr>
        <w:t>, </w:t>
      </w:r>
      <w:r w:rsidRPr="006646F6">
        <w:rPr>
          <w:rFonts w:ascii="Arial" w:hAnsi="Arial" w:cs="Arial"/>
          <w:i/>
          <w:iCs/>
          <w:color w:val="222222"/>
          <w:shd w:val="clear" w:color="auto" w:fill="FFFFFF"/>
        </w:rPr>
        <w:t>124</w:t>
      </w:r>
      <w:r w:rsidRPr="006646F6">
        <w:rPr>
          <w:rFonts w:ascii="Arial" w:hAnsi="Arial" w:cs="Arial"/>
          <w:color w:val="222222"/>
          <w:shd w:val="clear" w:color="auto" w:fill="FFFFFF"/>
        </w:rPr>
        <w:t>, pp.78-85.</w:t>
      </w:r>
    </w:p>
    <w:p w14:paraId="7972F3CE" w14:textId="77777777" w:rsidR="00D06DF7" w:rsidRPr="006646F6" w:rsidRDefault="00D06DF7" w:rsidP="006B06D4">
      <w:pPr>
        <w:pStyle w:val="ListParagraph"/>
        <w:numPr>
          <w:ilvl w:val="0"/>
          <w:numId w:val="1"/>
        </w:numPr>
        <w:spacing w:after="0" w:line="360" w:lineRule="auto"/>
        <w:jc w:val="both"/>
        <w:rPr>
          <w:rFonts w:ascii="Arial" w:hAnsi="Arial" w:cs="Arial"/>
        </w:rPr>
      </w:pPr>
      <w:r w:rsidRPr="006646F6">
        <w:rPr>
          <w:rFonts w:ascii="Arial" w:hAnsi="Arial" w:cs="Arial"/>
        </w:rPr>
        <w:t>World Health Organization, 2020. WHO train the trainer workshop: developing national deployment and vaccination plans (NDVP) for pandemic influenza vaccines, Geneva, Switzerland, 10-12 September</w:t>
      </w:r>
    </w:p>
    <w:p w14:paraId="4A002451" w14:textId="77777777" w:rsidR="00DC5ED6" w:rsidRPr="006646F6" w:rsidRDefault="00DC5ED6" w:rsidP="006B06D4">
      <w:pPr>
        <w:spacing w:after="0" w:line="360" w:lineRule="auto"/>
        <w:jc w:val="both"/>
        <w:rPr>
          <w:rFonts w:ascii="Arial" w:hAnsi="Arial" w:cs="Arial"/>
        </w:rPr>
      </w:pPr>
    </w:p>
    <w:sectPr w:rsidR="00DC5ED6" w:rsidRPr="006646F6">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7CF9C9" w14:textId="77777777" w:rsidR="002C3BE2" w:rsidRDefault="002C3BE2" w:rsidP="00C47098">
      <w:pPr>
        <w:spacing w:after="0" w:line="240" w:lineRule="auto"/>
      </w:pPr>
      <w:r>
        <w:separator/>
      </w:r>
    </w:p>
  </w:endnote>
  <w:endnote w:type="continuationSeparator" w:id="0">
    <w:p w14:paraId="3B127123" w14:textId="77777777" w:rsidR="002C3BE2" w:rsidRDefault="002C3BE2" w:rsidP="00C470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Narrow">
    <w:panose1 w:val="020B0606020202030204"/>
    <w:charset w:val="00"/>
    <w:family w:val="swiss"/>
    <w:pitch w:val="variable"/>
    <w:sig w:usb0="00000287" w:usb1="000008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C2BAED" w14:textId="77777777" w:rsidR="00C47098" w:rsidRDefault="00C4709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4B07F" w14:textId="77777777" w:rsidR="00C47098" w:rsidRDefault="00C4709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EF745" w14:textId="77777777" w:rsidR="00C47098" w:rsidRDefault="00C470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7E0249" w14:textId="77777777" w:rsidR="002C3BE2" w:rsidRDefault="002C3BE2" w:rsidP="00C47098">
      <w:pPr>
        <w:spacing w:after="0" w:line="240" w:lineRule="auto"/>
      </w:pPr>
      <w:r>
        <w:separator/>
      </w:r>
    </w:p>
  </w:footnote>
  <w:footnote w:type="continuationSeparator" w:id="0">
    <w:p w14:paraId="6C489522" w14:textId="77777777" w:rsidR="002C3BE2" w:rsidRDefault="002C3BE2" w:rsidP="00C470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3B6C24" w14:textId="77777777" w:rsidR="00C47098" w:rsidRDefault="00C4709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3722062"/>
      <w:docPartObj>
        <w:docPartGallery w:val="Page Numbers (Top of Page)"/>
        <w:docPartUnique/>
      </w:docPartObj>
    </w:sdtPr>
    <w:sdtEndPr>
      <w:rPr>
        <w:rFonts w:ascii="Arial Narrow" w:hAnsi="Arial Narrow"/>
        <w:noProof/>
      </w:rPr>
    </w:sdtEndPr>
    <w:sdtContent>
      <w:p w14:paraId="4B2BD253" w14:textId="77777777" w:rsidR="00C47098" w:rsidRPr="00C47098" w:rsidRDefault="00C47098" w:rsidP="00C47098">
        <w:pPr>
          <w:rPr>
            <w:rFonts w:ascii="Arial Narrow" w:hAnsi="Arial Narrow"/>
          </w:rPr>
        </w:pPr>
        <w:r w:rsidRPr="00C47098">
          <w:rPr>
            <w:rFonts w:ascii="Arial Narrow" w:hAnsi="Arial Narrow"/>
          </w:rPr>
          <w:t>Introduction to Public Health</w:t>
        </w:r>
        <w:r w:rsidRPr="00C47098">
          <w:rPr>
            <w:rFonts w:ascii="Arial Narrow" w:hAnsi="Arial Narrow"/>
          </w:rPr>
          <w:tab/>
        </w:r>
        <w:r w:rsidRPr="00C47098">
          <w:rPr>
            <w:rFonts w:ascii="Arial Narrow" w:hAnsi="Arial Narrow"/>
          </w:rPr>
          <w:tab/>
        </w:r>
        <w:r w:rsidRPr="00C47098">
          <w:rPr>
            <w:rFonts w:ascii="Arial Narrow" w:hAnsi="Arial Narrow"/>
          </w:rPr>
          <w:tab/>
        </w:r>
        <w:r w:rsidRPr="00C47098">
          <w:rPr>
            <w:rFonts w:ascii="Arial Narrow" w:hAnsi="Arial Narrow"/>
          </w:rPr>
          <w:tab/>
        </w:r>
        <w:r w:rsidRPr="00C47098">
          <w:rPr>
            <w:rFonts w:ascii="Arial Narrow" w:hAnsi="Arial Narrow"/>
          </w:rPr>
          <w:tab/>
        </w:r>
        <w:r w:rsidRPr="00C47098">
          <w:rPr>
            <w:rFonts w:ascii="Arial Narrow" w:hAnsi="Arial Narrow"/>
          </w:rPr>
          <w:tab/>
        </w:r>
        <w:r w:rsidRPr="00C47098">
          <w:rPr>
            <w:rFonts w:ascii="Arial Narrow" w:hAnsi="Arial Narrow"/>
          </w:rPr>
          <w:tab/>
        </w:r>
        <w:r w:rsidRPr="00C47098">
          <w:rPr>
            <w:rFonts w:ascii="Arial Narrow" w:hAnsi="Arial Narrow"/>
          </w:rPr>
          <w:tab/>
        </w:r>
        <w:r w:rsidRPr="00C47098">
          <w:rPr>
            <w:rFonts w:ascii="Arial Narrow" w:hAnsi="Arial Narrow"/>
          </w:rPr>
          <w:tab/>
        </w:r>
        <w:r w:rsidRPr="00C47098">
          <w:rPr>
            <w:rFonts w:ascii="Arial Narrow" w:hAnsi="Arial Narrow"/>
          </w:rPr>
          <w:fldChar w:fldCharType="begin"/>
        </w:r>
        <w:r w:rsidRPr="00C47098">
          <w:rPr>
            <w:rFonts w:ascii="Arial Narrow" w:hAnsi="Arial Narrow"/>
          </w:rPr>
          <w:instrText xml:space="preserve"> PAGE   \* MERGEFORMAT </w:instrText>
        </w:r>
        <w:r w:rsidRPr="00C47098">
          <w:rPr>
            <w:rFonts w:ascii="Arial Narrow" w:hAnsi="Arial Narrow"/>
          </w:rPr>
          <w:fldChar w:fldCharType="separate"/>
        </w:r>
        <w:r w:rsidR="001A014E">
          <w:rPr>
            <w:rFonts w:ascii="Arial Narrow" w:hAnsi="Arial Narrow"/>
            <w:noProof/>
          </w:rPr>
          <w:t>1</w:t>
        </w:r>
        <w:r w:rsidRPr="00C47098">
          <w:rPr>
            <w:rFonts w:ascii="Arial Narrow" w:hAnsi="Arial Narrow"/>
            <w:noProof/>
          </w:rPr>
          <w:fldChar w:fldCharType="end"/>
        </w:r>
      </w:p>
    </w:sdtContent>
  </w:sdt>
  <w:p w14:paraId="6B308ED2" w14:textId="77777777" w:rsidR="00C47098" w:rsidRDefault="00C4709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CEE8C3" w14:textId="77777777" w:rsidR="00C47098" w:rsidRDefault="00C4709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D971D0"/>
    <w:multiLevelType w:val="hybridMultilevel"/>
    <w:tmpl w:val="CB283CEA"/>
    <w:lvl w:ilvl="0" w:tplc="08090001">
      <w:start w:val="1"/>
      <w:numFmt w:val="bullet"/>
      <w:lvlText w:val=""/>
      <w:lvlJc w:val="left"/>
      <w:pPr>
        <w:ind w:left="786" w:hanging="360"/>
      </w:pPr>
      <w:rPr>
        <w:rFonts w:ascii="Symbol" w:hAnsi="Symbol"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num w:numId="1" w16cid:durableId="1739398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5ED6"/>
    <w:rsid w:val="0006024B"/>
    <w:rsid w:val="000D1AAD"/>
    <w:rsid w:val="00180266"/>
    <w:rsid w:val="0019613D"/>
    <w:rsid w:val="001A014E"/>
    <w:rsid w:val="001D1D04"/>
    <w:rsid w:val="002160C0"/>
    <w:rsid w:val="00261696"/>
    <w:rsid w:val="002C3BE2"/>
    <w:rsid w:val="003452B3"/>
    <w:rsid w:val="003C1440"/>
    <w:rsid w:val="00411028"/>
    <w:rsid w:val="0048497A"/>
    <w:rsid w:val="00612709"/>
    <w:rsid w:val="006646F6"/>
    <w:rsid w:val="006B06D4"/>
    <w:rsid w:val="00714F93"/>
    <w:rsid w:val="00797387"/>
    <w:rsid w:val="007D4488"/>
    <w:rsid w:val="008C325F"/>
    <w:rsid w:val="009116B4"/>
    <w:rsid w:val="00955E31"/>
    <w:rsid w:val="00976F4B"/>
    <w:rsid w:val="00A754C7"/>
    <w:rsid w:val="00AB1C3A"/>
    <w:rsid w:val="00C47098"/>
    <w:rsid w:val="00CC514A"/>
    <w:rsid w:val="00D06DF7"/>
    <w:rsid w:val="00DC5ED6"/>
    <w:rsid w:val="00DE5941"/>
    <w:rsid w:val="00E23B8B"/>
    <w:rsid w:val="00F255C6"/>
    <w:rsid w:val="00F340A4"/>
    <w:rsid w:val="00F645B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59BB27"/>
  <w15:chartTrackingRefBased/>
  <w15:docId w15:val="{E11E7DA2-D653-496C-8FD2-EB0FFC126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73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9738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470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7098"/>
  </w:style>
  <w:style w:type="paragraph" w:styleId="Footer">
    <w:name w:val="footer"/>
    <w:basedOn w:val="Normal"/>
    <w:link w:val="FooterChar"/>
    <w:uiPriority w:val="99"/>
    <w:unhideWhenUsed/>
    <w:rsid w:val="00C470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47098"/>
  </w:style>
  <w:style w:type="character" w:customStyle="1" w:styleId="cskcde">
    <w:name w:val="cskcde"/>
    <w:basedOn w:val="DefaultParagraphFont"/>
    <w:rsid w:val="00261696"/>
  </w:style>
  <w:style w:type="character" w:customStyle="1" w:styleId="hgkelc">
    <w:name w:val="hgkelc"/>
    <w:basedOn w:val="DefaultParagraphFont"/>
    <w:rsid w:val="00261696"/>
  </w:style>
  <w:style w:type="character" w:styleId="Hyperlink">
    <w:name w:val="Hyperlink"/>
    <w:basedOn w:val="DefaultParagraphFont"/>
    <w:uiPriority w:val="99"/>
    <w:unhideWhenUsed/>
    <w:rsid w:val="009116B4"/>
    <w:rPr>
      <w:color w:val="0000FF"/>
      <w:u w:val="single"/>
    </w:rPr>
  </w:style>
  <w:style w:type="character" w:customStyle="1" w:styleId="Heading1Char">
    <w:name w:val="Heading 1 Char"/>
    <w:basedOn w:val="DefaultParagraphFont"/>
    <w:link w:val="Heading1"/>
    <w:uiPriority w:val="9"/>
    <w:rsid w:val="00797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9738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D06DF7"/>
    <w:pPr>
      <w:ind w:left="720"/>
      <w:contextualSpacing/>
    </w:pPr>
  </w:style>
  <w:style w:type="paragraph" w:styleId="TOCHeading">
    <w:name w:val="TOC Heading"/>
    <w:basedOn w:val="Heading1"/>
    <w:next w:val="Normal"/>
    <w:uiPriority w:val="39"/>
    <w:unhideWhenUsed/>
    <w:qFormat/>
    <w:rsid w:val="001A014E"/>
    <w:pPr>
      <w:outlineLvl w:val="9"/>
    </w:pPr>
  </w:style>
  <w:style w:type="paragraph" w:styleId="TOC1">
    <w:name w:val="toc 1"/>
    <w:basedOn w:val="Normal"/>
    <w:next w:val="Normal"/>
    <w:autoRedefine/>
    <w:uiPriority w:val="39"/>
    <w:unhideWhenUsed/>
    <w:rsid w:val="001A014E"/>
    <w:pPr>
      <w:spacing w:after="100"/>
    </w:pPr>
  </w:style>
  <w:style w:type="paragraph" w:styleId="TOC2">
    <w:name w:val="toc 2"/>
    <w:basedOn w:val="Normal"/>
    <w:next w:val="Normal"/>
    <w:autoRedefine/>
    <w:uiPriority w:val="39"/>
    <w:unhideWhenUsed/>
    <w:rsid w:val="001A014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048061">
      <w:bodyDiv w:val="1"/>
      <w:marLeft w:val="0"/>
      <w:marRight w:val="0"/>
      <w:marTop w:val="0"/>
      <w:marBottom w:val="0"/>
      <w:divBdr>
        <w:top w:val="none" w:sz="0" w:space="0" w:color="auto"/>
        <w:left w:val="none" w:sz="0" w:space="0" w:color="auto"/>
        <w:bottom w:val="none" w:sz="0" w:space="0" w:color="auto"/>
        <w:right w:val="none" w:sz="0" w:space="0" w:color="auto"/>
      </w:divBdr>
      <w:divsChild>
        <w:div w:id="1314333204">
          <w:marLeft w:val="0"/>
          <w:marRight w:val="0"/>
          <w:marTop w:val="0"/>
          <w:marBottom w:val="0"/>
          <w:divBdr>
            <w:top w:val="none" w:sz="0" w:space="0" w:color="auto"/>
            <w:left w:val="none" w:sz="0" w:space="0" w:color="auto"/>
            <w:bottom w:val="none" w:sz="0" w:space="0" w:color="auto"/>
            <w:right w:val="none" w:sz="0" w:space="0" w:color="auto"/>
          </w:divBdr>
          <w:divsChild>
            <w:div w:id="220790899">
              <w:marLeft w:val="0"/>
              <w:marRight w:val="0"/>
              <w:marTop w:val="0"/>
              <w:marBottom w:val="0"/>
              <w:divBdr>
                <w:top w:val="none" w:sz="0" w:space="0" w:color="auto"/>
                <w:left w:val="none" w:sz="0" w:space="0" w:color="auto"/>
                <w:bottom w:val="none" w:sz="0" w:space="0" w:color="auto"/>
                <w:right w:val="none" w:sz="0" w:space="0" w:color="auto"/>
              </w:divBdr>
              <w:divsChild>
                <w:div w:id="954990899">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446849151">
          <w:marLeft w:val="0"/>
          <w:marRight w:val="0"/>
          <w:marTop w:val="0"/>
          <w:marBottom w:val="0"/>
          <w:divBdr>
            <w:top w:val="none" w:sz="0" w:space="0" w:color="auto"/>
            <w:left w:val="none" w:sz="0" w:space="0" w:color="auto"/>
            <w:bottom w:val="none" w:sz="0" w:space="0" w:color="auto"/>
            <w:right w:val="none" w:sz="0" w:space="0" w:color="auto"/>
          </w:divBdr>
          <w:divsChild>
            <w:div w:id="1394155823">
              <w:marLeft w:val="0"/>
              <w:marRight w:val="0"/>
              <w:marTop w:val="0"/>
              <w:marBottom w:val="0"/>
              <w:divBdr>
                <w:top w:val="none" w:sz="0" w:space="0" w:color="auto"/>
                <w:left w:val="none" w:sz="0" w:space="0" w:color="auto"/>
                <w:bottom w:val="none" w:sz="0" w:space="0" w:color="auto"/>
                <w:right w:val="none" w:sz="0" w:space="0" w:color="auto"/>
              </w:divBdr>
              <w:divsChild>
                <w:div w:id="1860195359">
                  <w:marLeft w:val="0"/>
                  <w:marRight w:val="0"/>
                  <w:marTop w:val="0"/>
                  <w:marBottom w:val="0"/>
                  <w:divBdr>
                    <w:top w:val="none" w:sz="0" w:space="0" w:color="auto"/>
                    <w:left w:val="none" w:sz="0" w:space="0" w:color="auto"/>
                    <w:bottom w:val="none" w:sz="0" w:space="0" w:color="auto"/>
                    <w:right w:val="none" w:sz="0" w:space="0" w:color="auto"/>
                  </w:divBdr>
                  <w:divsChild>
                    <w:div w:id="1483304033">
                      <w:marLeft w:val="0"/>
                      <w:marRight w:val="0"/>
                      <w:marTop w:val="0"/>
                      <w:marBottom w:val="0"/>
                      <w:divBdr>
                        <w:top w:val="none" w:sz="0" w:space="0" w:color="auto"/>
                        <w:left w:val="none" w:sz="0" w:space="0" w:color="auto"/>
                        <w:bottom w:val="none" w:sz="0" w:space="0" w:color="auto"/>
                        <w:right w:val="none" w:sz="0" w:space="0" w:color="auto"/>
                      </w:divBdr>
                      <w:divsChild>
                        <w:div w:id="1740783252">
                          <w:marLeft w:val="0"/>
                          <w:marRight w:val="0"/>
                          <w:marTop w:val="0"/>
                          <w:marBottom w:val="0"/>
                          <w:divBdr>
                            <w:top w:val="none" w:sz="0" w:space="0" w:color="auto"/>
                            <w:left w:val="none" w:sz="0" w:space="0" w:color="auto"/>
                            <w:bottom w:val="none" w:sz="0" w:space="0" w:color="auto"/>
                            <w:right w:val="none" w:sz="0" w:space="0" w:color="auto"/>
                          </w:divBdr>
                          <w:divsChild>
                            <w:div w:id="1622955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6409139">
      <w:bodyDiv w:val="1"/>
      <w:marLeft w:val="0"/>
      <w:marRight w:val="0"/>
      <w:marTop w:val="0"/>
      <w:marBottom w:val="0"/>
      <w:divBdr>
        <w:top w:val="none" w:sz="0" w:space="0" w:color="auto"/>
        <w:left w:val="none" w:sz="0" w:space="0" w:color="auto"/>
        <w:bottom w:val="none" w:sz="0" w:space="0" w:color="auto"/>
        <w:right w:val="none" w:sz="0" w:space="0" w:color="auto"/>
      </w:divBdr>
      <w:divsChild>
        <w:div w:id="53283738">
          <w:marLeft w:val="0"/>
          <w:marRight w:val="0"/>
          <w:marTop w:val="0"/>
          <w:marBottom w:val="0"/>
          <w:divBdr>
            <w:top w:val="none" w:sz="0" w:space="0" w:color="auto"/>
            <w:left w:val="none" w:sz="0" w:space="0" w:color="auto"/>
            <w:bottom w:val="none" w:sz="0" w:space="0" w:color="auto"/>
            <w:right w:val="none" w:sz="0" w:space="0" w:color="auto"/>
          </w:divBdr>
          <w:divsChild>
            <w:div w:id="1522431001">
              <w:marLeft w:val="0"/>
              <w:marRight w:val="0"/>
              <w:marTop w:val="0"/>
              <w:marBottom w:val="0"/>
              <w:divBdr>
                <w:top w:val="none" w:sz="0" w:space="0" w:color="auto"/>
                <w:left w:val="none" w:sz="0" w:space="0" w:color="auto"/>
                <w:bottom w:val="none" w:sz="0" w:space="0" w:color="auto"/>
                <w:right w:val="none" w:sz="0" w:space="0" w:color="auto"/>
              </w:divBdr>
              <w:divsChild>
                <w:div w:id="1391608369">
                  <w:marLeft w:val="0"/>
                  <w:marRight w:val="0"/>
                  <w:marTop w:val="180"/>
                  <w:marBottom w:val="180"/>
                  <w:divBdr>
                    <w:top w:val="none" w:sz="0" w:space="0" w:color="auto"/>
                    <w:left w:val="none" w:sz="0" w:space="0" w:color="auto"/>
                    <w:bottom w:val="none" w:sz="0" w:space="0" w:color="auto"/>
                    <w:right w:val="none" w:sz="0" w:space="0" w:color="auto"/>
                  </w:divBdr>
                </w:div>
              </w:divsChild>
            </w:div>
          </w:divsChild>
        </w:div>
        <w:div w:id="917516453">
          <w:marLeft w:val="0"/>
          <w:marRight w:val="0"/>
          <w:marTop w:val="0"/>
          <w:marBottom w:val="0"/>
          <w:divBdr>
            <w:top w:val="none" w:sz="0" w:space="0" w:color="auto"/>
            <w:left w:val="none" w:sz="0" w:space="0" w:color="auto"/>
            <w:bottom w:val="none" w:sz="0" w:space="0" w:color="auto"/>
            <w:right w:val="none" w:sz="0" w:space="0" w:color="auto"/>
          </w:divBdr>
          <w:divsChild>
            <w:div w:id="1730838171">
              <w:marLeft w:val="0"/>
              <w:marRight w:val="0"/>
              <w:marTop w:val="0"/>
              <w:marBottom w:val="0"/>
              <w:divBdr>
                <w:top w:val="none" w:sz="0" w:space="0" w:color="auto"/>
                <w:left w:val="none" w:sz="0" w:space="0" w:color="auto"/>
                <w:bottom w:val="none" w:sz="0" w:space="0" w:color="auto"/>
                <w:right w:val="none" w:sz="0" w:space="0" w:color="auto"/>
              </w:divBdr>
              <w:divsChild>
                <w:div w:id="118568986">
                  <w:marLeft w:val="0"/>
                  <w:marRight w:val="0"/>
                  <w:marTop w:val="0"/>
                  <w:marBottom w:val="0"/>
                  <w:divBdr>
                    <w:top w:val="none" w:sz="0" w:space="0" w:color="auto"/>
                    <w:left w:val="none" w:sz="0" w:space="0" w:color="auto"/>
                    <w:bottom w:val="none" w:sz="0" w:space="0" w:color="auto"/>
                    <w:right w:val="none" w:sz="0" w:space="0" w:color="auto"/>
                  </w:divBdr>
                  <w:divsChild>
                    <w:div w:id="2031563299">
                      <w:marLeft w:val="0"/>
                      <w:marRight w:val="0"/>
                      <w:marTop w:val="0"/>
                      <w:marBottom w:val="0"/>
                      <w:divBdr>
                        <w:top w:val="none" w:sz="0" w:space="0" w:color="auto"/>
                        <w:left w:val="none" w:sz="0" w:space="0" w:color="auto"/>
                        <w:bottom w:val="none" w:sz="0" w:space="0" w:color="auto"/>
                        <w:right w:val="none" w:sz="0" w:space="0" w:color="auto"/>
                      </w:divBdr>
                      <w:divsChild>
                        <w:div w:id="364406394">
                          <w:marLeft w:val="0"/>
                          <w:marRight w:val="0"/>
                          <w:marTop w:val="0"/>
                          <w:marBottom w:val="0"/>
                          <w:divBdr>
                            <w:top w:val="none" w:sz="0" w:space="0" w:color="auto"/>
                            <w:left w:val="none" w:sz="0" w:space="0" w:color="auto"/>
                            <w:bottom w:val="none" w:sz="0" w:space="0" w:color="auto"/>
                            <w:right w:val="none" w:sz="0" w:space="0" w:color="auto"/>
                          </w:divBdr>
                          <w:divsChild>
                            <w:div w:id="6137523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77F97C-E595-48A4-B0AC-5CD828DB0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1429</Words>
  <Characters>8448</Characters>
  <Application>Microsoft Office Word</Application>
  <DocSecurity>0</DocSecurity>
  <Lines>4224</Lines>
  <Paragraphs>1410</Paragraphs>
  <ScaleCrop>false</ScaleCrop>
  <HeadingPairs>
    <vt:vector size="2" baseType="variant">
      <vt:variant>
        <vt:lpstr>Title</vt:lpstr>
      </vt:variant>
      <vt:variant>
        <vt:i4>1</vt:i4>
      </vt:variant>
    </vt:vector>
  </HeadingPairs>
  <TitlesOfParts>
    <vt:vector size="1" baseType="lpstr">
      <vt:lpstr/>
    </vt:vector>
  </TitlesOfParts>
  <Company>CCBA</Company>
  <LinksUpToDate>false</LinksUpToDate>
  <CharactersWithSpaces>8467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Gilbert Okumu</dc:creator>
  <cp:keywords/>
  <dc:description/>
  <cp:lastModifiedBy>Matthew Kelleher</cp:lastModifiedBy>
  <cp:revision>2</cp:revision>
  <dcterms:created xsi:type="dcterms:W3CDTF">2023-05-11T10:55:00Z</dcterms:created>
  <dcterms:modified xsi:type="dcterms:W3CDTF">2023-05-11T10:55:00Z</dcterms:modified>
</cp:coreProperties>
</file>