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09D4E2" w14:textId="7C9F86BD" w:rsidR="00D80178" w:rsidRDefault="00D80178" w:rsidP="003502D4">
      <w:pPr>
        <w:rPr>
          <w:noProof/>
        </w:rPr>
      </w:pPr>
    </w:p>
    <w:p w14:paraId="0338B43A" w14:textId="77777777" w:rsidR="005C5C22" w:rsidRDefault="00000000" w:rsidP="003502D4">
      <w:pPr>
        <w:rPr>
          <w:kern w:val="2"/>
          <w:sz w:val="16"/>
          <w:szCs w:val="16"/>
          <w:lang w:val="en-GB" w:eastAsia="en-GB"/>
          <w14:ligatures w14:val="standardContextual"/>
        </w:rPr>
      </w:pPr>
      <w:r>
        <w:rPr>
          <w:noProof/>
        </w:rPr>
        <w:drawing>
          <wp:inline distT="0" distB="0" distL="0" distR="0" wp14:anchorId="3166CB8B" wp14:editId="1D3203AB">
            <wp:extent cx="3100569" cy="962570"/>
            <wp:effectExtent l="0" t="0" r="5080" b="9525"/>
            <wp:docPr id="137755809" name="Picture 3" descr="UWTSD Birmingham | Birmingh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TSD Birmingham | Birmingham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788" cy="10386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E28A9F" w14:textId="77777777" w:rsidR="00B76FBF" w:rsidRDefault="00B76FBF" w:rsidP="00B76FBF">
      <w:pPr>
        <w:pStyle w:val="Subtitle"/>
        <w:rPr>
          <w:kern w:val="2"/>
          <w:sz w:val="16"/>
          <w:szCs w:val="16"/>
          <w:lang w:val="en-GB" w:eastAsia="en-GB"/>
          <w14:ligatures w14:val="standardContextual"/>
        </w:rPr>
      </w:pPr>
      <w:r w:rsidRPr="00D06905">
        <w:rPr>
          <w:b/>
          <w:bCs/>
        </w:rPr>
        <w:t>Qasim Ali</w:t>
      </w:r>
      <w:r w:rsidRPr="00D06905">
        <w:t xml:space="preserve"> | BA Leadership &amp; Management | Dissertation | </w:t>
      </w:r>
      <w:r w:rsidRPr="00E133E1">
        <w:rPr>
          <w:b/>
          <w:bCs/>
        </w:rPr>
        <w:t xml:space="preserve">Poster </w:t>
      </w:r>
      <w:r w:rsidRPr="00E133E1">
        <w:rPr>
          <w:b/>
          <w:bCs/>
          <w:sz w:val="16"/>
          <w:szCs w:val="16"/>
        </w:rPr>
        <w:t>Submission: Research Process and Research Output/Findings</w:t>
      </w:r>
    </w:p>
    <w:p w14:paraId="0D6F400F" w14:textId="76359049" w:rsidR="005C5C22" w:rsidRDefault="00000000" w:rsidP="00E55436">
      <w:pPr>
        <w:pStyle w:val="Title"/>
        <w:spacing w:after="60"/>
        <w:rPr>
          <w:sz w:val="36"/>
          <w:szCs w:val="36"/>
        </w:rPr>
      </w:pPr>
      <w:r w:rsidRPr="00127F43">
        <w:rPr>
          <w:rFonts w:asciiTheme="minorBidi" w:hAnsiTheme="minorBidi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FF93505" wp14:editId="1673FC27">
                <wp:simplePos x="0" y="0"/>
                <wp:positionH relativeFrom="column">
                  <wp:posOffset>-3956957</wp:posOffset>
                </wp:positionH>
                <wp:positionV relativeFrom="page">
                  <wp:posOffset>152400</wp:posOffset>
                </wp:positionV>
                <wp:extent cx="2651760" cy="914400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93226293" name="Tex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1760" cy="91440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05B487CB" w14:textId="77777777" w:rsidR="00D80178" w:rsidRDefault="00000000" w:rsidP="00BF7F1F">
                            <w:pPr>
                              <w:jc w:val="right"/>
                              <w:rPr>
                                <w:rFonts w:eastAsia="Calibri"/>
                                <w:b/>
                                <w:bCs/>
                                <w:color w:val="FFFFFF"/>
                                <w:kern w:val="24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rFonts w:eastAsia="Calibri"/>
                                <w:b/>
                                <w:bCs/>
                                <w:color w:val="FFFFFF"/>
                                <w:kern w:val="24"/>
                                <w:sz w:val="26"/>
                                <w:szCs w:val="26"/>
                              </w:rPr>
                              <w:t>Qasim Ali</w:t>
                            </w:r>
                          </w:p>
                          <w:p w14:paraId="79CA3C93" w14:textId="77777777" w:rsidR="00D80178" w:rsidRDefault="00000000" w:rsidP="00BF7F1F">
                            <w:pPr>
                              <w:jc w:val="right"/>
                              <w:rPr>
                                <w:rFonts w:eastAsia="Calibri"/>
                                <w:color w:val="C7EDE9"/>
                                <w:kern w:val="24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eastAsia="Calibri"/>
                                <w:color w:val="C7EDE9"/>
                                <w:kern w:val="24"/>
                                <w:sz w:val="21"/>
                                <w:szCs w:val="21"/>
                              </w:rPr>
                              <w:t>BA Leadership &amp; Management</w:t>
                            </w:r>
                          </w:p>
                          <w:p w14:paraId="5E82DEB1" w14:textId="77777777" w:rsidR="00D80178" w:rsidRDefault="00000000" w:rsidP="00BF7F1F">
                            <w:pPr>
                              <w:jc w:val="right"/>
                              <w:rPr>
                                <w:rFonts w:eastAsia="Calibri"/>
                                <w:color w:val="C7EDE9"/>
                                <w:kern w:val="24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eastAsia="Calibri"/>
                                <w:color w:val="C7EDE9"/>
                                <w:kern w:val="24"/>
                                <w:sz w:val="21"/>
                                <w:szCs w:val="21"/>
                              </w:rPr>
                              <w:t>Dissertation</w:t>
                            </w:r>
                          </w:p>
                        </w:txbxContent>
                      </wps:txbx>
                      <wps:bodyPr wrap="square" rtlCol="0" anchor="ctr"/>
                    </wps:wsp>
                  </a:graphicData>
                </a:graphic>
              </wp:anchor>
            </w:drawing>
          </mc:Choice>
          <mc:Fallback>
            <w:pict>
              <v:rect w14:anchorId="7FF93505" id="Text 3" o:spid="_x0000_s1026" style="position:absolute;left:0;text-align:left;margin-left:-311.55pt;margin-top:12pt;width:208.8pt;height:1in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" filled="f" stroked="f">
                <v:textbox>
                  <w:txbxContent>
                    <w:p w14:paraId="05B487CB" w14:textId="77777777" w:rsidR="00000000" w:rsidRDefault="00000000" w:rsidP="00BF7F1F">
                      <w:pPr>
                        <w:jc w:val="right"/>
                        <w:rPr>
                          <w:rFonts w:eastAsia="Calibri"/>
                          <w:b/>
                          <w:bCs/>
                          <w:color w:val="FFFFFF"/>
                          <w:kern w:val="24"/>
                          <w:sz w:val="26"/>
                          <w:szCs w:val="26"/>
                        </w:rPr>
                      </w:pPr>
                      <w:r>
                        <w:rPr>
                          <w:rFonts w:eastAsia="Calibri"/>
                          <w:b/>
                          <w:bCs/>
                          <w:color w:val="FFFFFF"/>
                          <w:kern w:val="24"/>
                          <w:sz w:val="26"/>
                          <w:szCs w:val="26"/>
                        </w:rPr>
                        <w:t>Qasim Ali</w:t>
                      </w:r>
                    </w:p>
                    <w:p w14:paraId="79CA3C93" w14:textId="77777777" w:rsidR="00000000" w:rsidRDefault="00000000" w:rsidP="00BF7F1F">
                      <w:pPr>
                        <w:jc w:val="right"/>
                        <w:rPr>
                          <w:rFonts w:eastAsia="Calibri"/>
                          <w:color w:val="C7EDE9"/>
                          <w:kern w:val="24"/>
                          <w:sz w:val="21"/>
                          <w:szCs w:val="21"/>
                        </w:rPr>
                      </w:pPr>
                      <w:r>
                        <w:rPr>
                          <w:rFonts w:eastAsia="Calibri"/>
                          <w:color w:val="C7EDE9"/>
                          <w:kern w:val="24"/>
                          <w:sz w:val="21"/>
                          <w:szCs w:val="21"/>
                        </w:rPr>
                        <w:t>BA Leadership &amp; Management</w:t>
                      </w:r>
                    </w:p>
                    <w:p w14:paraId="5E82DEB1" w14:textId="77777777" w:rsidR="00000000" w:rsidRDefault="00000000" w:rsidP="00BF7F1F">
                      <w:pPr>
                        <w:jc w:val="right"/>
                        <w:rPr>
                          <w:rFonts w:eastAsia="Calibri"/>
                          <w:color w:val="C7EDE9"/>
                          <w:kern w:val="24"/>
                          <w:sz w:val="21"/>
                          <w:szCs w:val="21"/>
                        </w:rPr>
                      </w:pPr>
                      <w:r>
                        <w:rPr>
                          <w:rFonts w:eastAsia="Calibri"/>
                          <w:color w:val="C7EDE9"/>
                          <w:kern w:val="24"/>
                          <w:sz w:val="21"/>
                          <w:szCs w:val="21"/>
                        </w:rPr>
                        <w:t>Dissertation</w:t>
                      </w:r>
                    </w:p>
                  </w:txbxContent>
                </v:textbox>
                <w10:wrap type="through" anchory="page"/>
              </v:rect>
            </w:pict>
          </mc:Fallback>
        </mc:AlternateContent>
      </w:r>
      <w:r w:rsidRPr="00127F43">
        <w:rPr>
          <w:rFonts w:asciiTheme="minorBidi" w:hAnsiTheme="minorBidi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A9D170B" wp14:editId="7789E7A5">
                <wp:simplePos x="0" y="0"/>
                <wp:positionH relativeFrom="column">
                  <wp:posOffset>-4109357</wp:posOffset>
                </wp:positionH>
                <wp:positionV relativeFrom="paragraph">
                  <wp:posOffset>-914400</wp:posOffset>
                </wp:positionV>
                <wp:extent cx="2651760" cy="914400"/>
                <wp:effectExtent l="0" t="0" r="0" b="0"/>
                <wp:wrapNone/>
                <wp:docPr id="5" name="Tex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1760" cy="91440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5DA61FEA" w14:textId="77777777" w:rsidR="00D80178" w:rsidRDefault="00000000" w:rsidP="00BF7F1F">
                            <w:pPr>
                              <w:jc w:val="right"/>
                              <w:rPr>
                                <w:rFonts w:eastAsia="Calibri"/>
                                <w:b/>
                                <w:bCs/>
                                <w:color w:val="FFFFFF"/>
                                <w:kern w:val="24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rFonts w:eastAsia="Calibri"/>
                                <w:b/>
                                <w:bCs/>
                                <w:color w:val="FFFFFF"/>
                                <w:kern w:val="24"/>
                                <w:sz w:val="26"/>
                                <w:szCs w:val="26"/>
                              </w:rPr>
                              <w:t>Qasim Ali</w:t>
                            </w:r>
                          </w:p>
                          <w:p w14:paraId="49233843" w14:textId="77777777" w:rsidR="00D80178" w:rsidRDefault="00000000" w:rsidP="00BF7F1F">
                            <w:pPr>
                              <w:jc w:val="right"/>
                              <w:rPr>
                                <w:rFonts w:eastAsia="Calibri"/>
                                <w:color w:val="C7EDE9"/>
                                <w:kern w:val="24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eastAsia="Calibri"/>
                                <w:color w:val="C7EDE9"/>
                                <w:kern w:val="24"/>
                                <w:sz w:val="21"/>
                                <w:szCs w:val="21"/>
                              </w:rPr>
                              <w:t>BA Leadership &amp; Management</w:t>
                            </w:r>
                          </w:p>
                          <w:p w14:paraId="67323D87" w14:textId="77777777" w:rsidR="00D80178" w:rsidRDefault="00000000" w:rsidP="00BF7F1F">
                            <w:pPr>
                              <w:jc w:val="right"/>
                              <w:rPr>
                                <w:rFonts w:eastAsia="Calibri"/>
                                <w:color w:val="C7EDE9"/>
                                <w:kern w:val="24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rFonts w:eastAsia="Calibri"/>
                                <w:color w:val="C7EDE9"/>
                                <w:kern w:val="24"/>
                                <w:sz w:val="21"/>
                                <w:szCs w:val="21"/>
                              </w:rPr>
                              <w:t>Dissertation</w:t>
                            </w:r>
                          </w:p>
                        </w:txbxContent>
                      </wps:txbx>
                      <wps:bodyPr wrap="square" rtlCol="0" anchor="ctr"/>
                    </wps:wsp>
                  </a:graphicData>
                </a:graphic>
              </wp:anchor>
            </w:drawing>
          </mc:Choice>
          <mc:Fallback>
            <w:pict>
              <v:rect w14:anchorId="7A9D170B" id="_x0000_s1027" style="position:absolute;left:0;text-align:left;margin-left:-323.55pt;margin-top:-1in;width:208.8pt;height:1in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" filled="f" stroked="f">
                <v:textbox>
                  <w:txbxContent>
                    <w:p w14:paraId="5DA61FEA" w14:textId="77777777" w:rsidR="00000000" w:rsidRDefault="00000000" w:rsidP="00BF7F1F">
                      <w:pPr>
                        <w:jc w:val="right"/>
                        <w:rPr>
                          <w:rFonts w:eastAsia="Calibri"/>
                          <w:b/>
                          <w:bCs/>
                          <w:color w:val="FFFFFF"/>
                          <w:kern w:val="24"/>
                          <w:sz w:val="26"/>
                          <w:szCs w:val="26"/>
                        </w:rPr>
                      </w:pPr>
                      <w:r>
                        <w:rPr>
                          <w:rFonts w:eastAsia="Calibri"/>
                          <w:b/>
                          <w:bCs/>
                          <w:color w:val="FFFFFF"/>
                          <w:kern w:val="24"/>
                          <w:sz w:val="26"/>
                          <w:szCs w:val="26"/>
                        </w:rPr>
                        <w:t>Qasim Ali</w:t>
                      </w:r>
                    </w:p>
                    <w:p w14:paraId="49233843" w14:textId="77777777" w:rsidR="00000000" w:rsidRDefault="00000000" w:rsidP="00BF7F1F">
                      <w:pPr>
                        <w:jc w:val="right"/>
                        <w:rPr>
                          <w:rFonts w:eastAsia="Calibri"/>
                          <w:color w:val="C7EDE9"/>
                          <w:kern w:val="24"/>
                          <w:sz w:val="21"/>
                          <w:szCs w:val="21"/>
                        </w:rPr>
                      </w:pPr>
                      <w:r>
                        <w:rPr>
                          <w:rFonts w:eastAsia="Calibri"/>
                          <w:color w:val="C7EDE9"/>
                          <w:kern w:val="24"/>
                          <w:sz w:val="21"/>
                          <w:szCs w:val="21"/>
                        </w:rPr>
                        <w:t>BA Leadership &amp; Management</w:t>
                      </w:r>
                    </w:p>
                    <w:p w14:paraId="67323D87" w14:textId="77777777" w:rsidR="00000000" w:rsidRDefault="00000000" w:rsidP="00BF7F1F">
                      <w:pPr>
                        <w:jc w:val="right"/>
                        <w:rPr>
                          <w:rFonts w:eastAsia="Calibri"/>
                          <w:color w:val="C7EDE9"/>
                          <w:kern w:val="24"/>
                          <w:sz w:val="21"/>
                          <w:szCs w:val="21"/>
                        </w:rPr>
                      </w:pPr>
                      <w:r>
                        <w:rPr>
                          <w:rFonts w:eastAsia="Calibri"/>
                          <w:color w:val="C7EDE9"/>
                          <w:kern w:val="24"/>
                          <w:sz w:val="21"/>
                          <w:szCs w:val="21"/>
                        </w:rPr>
                        <w:t>Dissertation</w:t>
                      </w:r>
                    </w:p>
                  </w:txbxContent>
                </v:textbox>
              </v:rect>
            </w:pict>
          </mc:Fallback>
        </mc:AlternateContent>
      </w:r>
      <w:r w:rsidR="009B2426">
        <w:rPr>
          <w:sz w:val="36"/>
          <w:szCs w:val="36"/>
        </w:rPr>
        <w:t>THE IMPACT OF</w:t>
      </w:r>
      <w:r w:rsidR="00D75341">
        <w:rPr>
          <w:sz w:val="36"/>
          <w:szCs w:val="36"/>
        </w:rPr>
        <w:t xml:space="preserve"> </w:t>
      </w:r>
      <w:r w:rsidRPr="00127F43">
        <w:rPr>
          <w:sz w:val="36"/>
          <w:szCs w:val="36"/>
        </w:rPr>
        <w:t xml:space="preserve">DIGITAL </w:t>
      </w:r>
      <w:r w:rsidR="00D75341" w:rsidRPr="00127F43">
        <w:rPr>
          <w:sz w:val="36"/>
          <w:szCs w:val="36"/>
        </w:rPr>
        <w:t>SERVICE</w:t>
      </w:r>
      <w:r w:rsidR="00D75341">
        <w:rPr>
          <w:sz w:val="36"/>
          <w:szCs w:val="36"/>
        </w:rPr>
        <w:t xml:space="preserve"> </w:t>
      </w:r>
      <w:r w:rsidR="00D75341" w:rsidRPr="00127F43">
        <w:rPr>
          <w:sz w:val="36"/>
          <w:szCs w:val="36"/>
        </w:rPr>
        <w:t>QUALITY</w:t>
      </w:r>
      <w:r w:rsidRPr="00127F43">
        <w:rPr>
          <w:sz w:val="36"/>
          <w:szCs w:val="36"/>
        </w:rPr>
        <w:t xml:space="preserve"> </w:t>
      </w:r>
      <w:r w:rsidR="00271ACE" w:rsidRPr="00127F43">
        <w:rPr>
          <w:sz w:val="36"/>
          <w:szCs w:val="36"/>
        </w:rPr>
        <w:t>INFLUENCE</w:t>
      </w:r>
      <w:r w:rsidR="009B2426">
        <w:rPr>
          <w:sz w:val="36"/>
          <w:szCs w:val="36"/>
        </w:rPr>
        <w:t>S ON</w:t>
      </w:r>
      <w:r w:rsidR="00271ACE" w:rsidRPr="00127F43">
        <w:rPr>
          <w:sz w:val="36"/>
          <w:szCs w:val="36"/>
        </w:rPr>
        <w:t xml:space="preserve"> </w:t>
      </w:r>
      <w:r w:rsidRPr="00127F43">
        <w:rPr>
          <w:sz w:val="36"/>
          <w:szCs w:val="36"/>
        </w:rPr>
        <w:t xml:space="preserve">CUSTOMER SATISFACTION </w:t>
      </w:r>
      <w:r w:rsidR="009B2426">
        <w:rPr>
          <w:sz w:val="36"/>
          <w:szCs w:val="36"/>
        </w:rPr>
        <w:t>AND TECHNOLOGY ADOPTION</w:t>
      </w:r>
      <w:r w:rsidR="00127F43">
        <w:rPr>
          <w:noProof/>
        </w:rPr>
        <w:drawing>
          <wp:inline distT="0" distB="0" distL="0" distR="0" wp14:anchorId="0EFCB3DE" wp14:editId="0A1A6022">
            <wp:extent cx="3200400" cy="662758"/>
            <wp:effectExtent l="0" t="0" r="0" b="4445"/>
            <wp:docPr id="665644364" name="Picture 5" descr="Log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Login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4892" cy="6699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B6715E" w14:textId="2D2C3885" w:rsidR="00127F43" w:rsidRPr="00127F43" w:rsidRDefault="00127F43" w:rsidP="00127F43">
      <w:pPr>
        <w:rPr>
          <w:lang w:val="en-GB" w:eastAsia="en-GB"/>
        </w:rPr>
      </w:pPr>
      <w:r>
        <w:rPr>
          <w:noProof/>
        </w:rPr>
        <w:drawing>
          <wp:inline distT="0" distB="0" distL="0" distR="0" wp14:anchorId="22CE6D0D" wp14:editId="22F55A0D">
            <wp:extent cx="3006725" cy="1679122"/>
            <wp:effectExtent l="133350" t="133350" r="136525" b="130810"/>
            <wp:docPr id="645871061" name="Picture 4" descr="TOA Taxis: Birmingham black cab taxi service | Home | TOA Tax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OA Taxis: Birmingham black cab taxi service | Home | TOA Taxi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3982" cy="16943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glow rad="127000">
                        <a:schemeClr val="tx2">
                          <a:lumMod val="40000"/>
                          <a:lumOff val="60000"/>
                        </a:schemeClr>
                      </a:glow>
                    </a:effectLst>
                  </pic:spPr>
                </pic:pic>
              </a:graphicData>
            </a:graphic>
          </wp:inline>
        </w:drawing>
      </w:r>
    </w:p>
    <w:p w14:paraId="1143D914" w14:textId="77777777" w:rsidR="00E14FC3" w:rsidRDefault="00E14FC3">
      <w:pPr>
        <w:pStyle w:val="Heading1"/>
        <w:rPr>
          <w:rFonts w:asciiTheme="minorHAnsi" w:hAnsiTheme="minorHAnsi" w:cstheme="minorBidi"/>
          <w:kern w:val="36"/>
          <w:sz w:val="48"/>
          <w:szCs w:val="48"/>
          <w:lang w:val="en-GB" w:eastAsia="en-GB"/>
          <w14:ligatures w14:val="standardContextual"/>
        </w:rPr>
      </w:pPr>
      <w:r>
        <w:rPr>
          <w:rFonts w:asciiTheme="minorHAnsi" w:hAnsiTheme="minorHAnsi" w:cstheme="minorBidi"/>
        </w:rPr>
        <w:t>Research Background</w:t>
      </w:r>
    </w:p>
    <w:p w14:paraId="74E109A2" w14:textId="77777777" w:rsidR="00611073" w:rsidRPr="00771F23" w:rsidRDefault="00000000" w:rsidP="00255E67">
      <w:pPr>
        <w:rPr>
          <w:rFonts w:asciiTheme="minorBidi" w:hAnsiTheme="minorBidi"/>
          <w:sz w:val="24"/>
          <w:szCs w:val="24"/>
        </w:rPr>
      </w:pPr>
      <w:r>
        <w:t xml:space="preserve">Digital transformation has changed </w:t>
      </w:r>
      <w:r w:rsidR="004016A0" w:rsidRPr="004016A0">
        <w:t xml:space="preserve">taxi </w:t>
      </w:r>
      <w:r>
        <w:t>customer expectations</w:t>
      </w:r>
      <w:r w:rsidR="004016A0" w:rsidRPr="004016A0">
        <w:t>. Passengers</w:t>
      </w:r>
      <w:r>
        <w:t xml:space="preserve"> now expect </w:t>
      </w:r>
      <w:r w:rsidR="004016A0" w:rsidRPr="004016A0">
        <w:t>fast</w:t>
      </w:r>
      <w:r>
        <w:t xml:space="preserve"> booking, </w:t>
      </w:r>
      <w:r w:rsidR="004016A0" w:rsidRPr="004016A0">
        <w:t>live</w:t>
      </w:r>
      <w:r>
        <w:t xml:space="preserve"> updates, secure </w:t>
      </w:r>
      <w:r w:rsidR="004016A0" w:rsidRPr="004016A0">
        <w:t>payment</w:t>
      </w:r>
      <w:r>
        <w:t xml:space="preserve"> and reliable </w:t>
      </w:r>
      <w:r w:rsidR="004016A0" w:rsidRPr="004016A0">
        <w:t>support.</w:t>
      </w:r>
      <w:r>
        <w:t xml:space="preserve"> This </w:t>
      </w:r>
      <w:r w:rsidR="004016A0" w:rsidRPr="004016A0">
        <w:t>poster examines how digital service quality may influence customer satisfaction at TOA Taxis, Birmingham.</w:t>
      </w:r>
    </w:p>
    <w:p w14:paraId="0D3B1B5B" w14:textId="77777777" w:rsidR="00E14FC3" w:rsidRDefault="00E14FC3">
      <w:pPr>
        <w:pStyle w:val="Heading1"/>
        <w:rPr>
          <w:rFonts w:asciiTheme="minorHAnsi" w:hAnsiTheme="minorHAnsi" w:cstheme="minorBidi"/>
          <w:kern w:val="36"/>
          <w:sz w:val="48"/>
          <w:szCs w:val="48"/>
          <w:lang w:val="en-GB" w:eastAsia="en-GB"/>
          <w14:ligatures w14:val="standardContextual"/>
        </w:rPr>
      </w:pPr>
      <w:r>
        <w:rPr>
          <w:rFonts w:asciiTheme="minorHAnsi" w:hAnsiTheme="minorHAnsi" w:cstheme="minorBidi"/>
        </w:rPr>
        <w:t>Research Aim and Questions</w:t>
      </w:r>
    </w:p>
    <w:p w14:paraId="18824860" w14:textId="77777777" w:rsidR="00271ACE" w:rsidRDefault="00000000" w:rsidP="00762404">
      <w:r>
        <w:rPr>
          <w:b/>
          <w:bCs/>
        </w:rPr>
        <w:t>Aim:</w:t>
      </w:r>
      <w:r>
        <w:t xml:space="preserve"> To investigate how digital service quality influences customer satisfaction at TOA Taxis, Birmingham.</w:t>
      </w:r>
    </w:p>
    <w:p w14:paraId="6EE1D65E" w14:textId="6B723C5A" w:rsidR="00611073" w:rsidRPr="00771F23" w:rsidRDefault="00000000" w:rsidP="00762404">
      <w:pPr>
        <w:rPr>
          <w:rFonts w:asciiTheme="minorBidi" w:hAnsiTheme="minorBidi"/>
          <w:sz w:val="24"/>
          <w:szCs w:val="24"/>
        </w:rPr>
      </w:pPr>
      <w:r>
        <w:t xml:space="preserve"> </w:t>
      </w:r>
      <w:r w:rsidR="000827F2" w:rsidRPr="000827F2">
        <w:rPr>
          <w:b/>
          <w:bCs/>
        </w:rPr>
        <w:t>Focus:</w:t>
      </w:r>
      <w:r w:rsidR="000827F2" w:rsidRPr="000827F2">
        <w:t xml:space="preserve"> reliability, usability, responsiveness, information quality, security and privacy.</w:t>
      </w:r>
    </w:p>
    <w:p w14:paraId="6CF25007" w14:textId="77777777" w:rsidR="00E14FC3" w:rsidRDefault="00E14FC3">
      <w:pPr>
        <w:pStyle w:val="Heading1"/>
        <w:rPr>
          <w:rFonts w:asciiTheme="minorHAnsi" w:hAnsiTheme="minorHAnsi" w:cstheme="minorBidi"/>
          <w:kern w:val="36"/>
          <w:sz w:val="48"/>
          <w:szCs w:val="48"/>
          <w:lang w:val="en-GB" w:eastAsia="en-GB"/>
          <w14:ligatures w14:val="standardContextual"/>
        </w:rPr>
      </w:pPr>
      <w:r>
        <w:rPr>
          <w:rFonts w:asciiTheme="minorHAnsi" w:hAnsiTheme="minorHAnsi" w:cstheme="minorBidi"/>
        </w:rPr>
        <w:t>Methodology: Secondary Research Process</w:t>
      </w:r>
    </w:p>
    <w:p w14:paraId="45185749" w14:textId="77777777" w:rsidR="005C5C22" w:rsidRDefault="00000000" w:rsidP="0010215D">
      <w:pPr>
        <w:rPr>
          <w:kern w:val="2"/>
          <w:sz w:val="16"/>
          <w:szCs w:val="16"/>
          <w:lang w:val="en-GB" w:eastAsia="en-GB"/>
          <w14:ligatures w14:val="standardContextual"/>
        </w:rPr>
      </w:pPr>
      <w:r>
        <w:t xml:space="preserve">The study used secondary qualitative research </w:t>
      </w:r>
      <w:r w:rsidRPr="003B4CEE">
        <w:t>through</w:t>
      </w:r>
      <w:r>
        <w:t xml:space="preserve"> a structured literature review. </w:t>
      </w:r>
      <w:r w:rsidRPr="003B4CEE">
        <w:t xml:space="preserve">No primary data </w:t>
      </w:r>
      <w:proofErr w:type="gramStart"/>
      <w:r w:rsidR="009F367C" w:rsidRPr="009F367C">
        <w:t>were</w:t>
      </w:r>
      <w:proofErr w:type="gramEnd"/>
      <w:r w:rsidRPr="003B4CEE">
        <w:t xml:space="preserve"> collected. An</w:t>
      </w:r>
      <w:r>
        <w:t xml:space="preserve"> interpretivist </w:t>
      </w:r>
      <w:r w:rsidR="009F367C" w:rsidRPr="009F367C">
        <w:t xml:space="preserve">philosophy </w:t>
      </w:r>
      <w:r>
        <w:t xml:space="preserve">and deductive </w:t>
      </w:r>
      <w:r w:rsidR="009F367C" w:rsidRPr="009F367C">
        <w:t xml:space="preserve">qualitative </w:t>
      </w:r>
      <w:r>
        <w:t xml:space="preserve">approach were </w:t>
      </w:r>
      <w:r w:rsidRPr="003B4CEE">
        <w:t>used, guided by</w:t>
      </w:r>
      <w:r>
        <w:t xml:space="preserve"> SERVQUAL, E-SERVQUAL, digital service quality and customer journey theory.</w:t>
      </w:r>
    </w:p>
    <w:p w14:paraId="28BA3F47" w14:textId="77777777" w:rsidR="00611073" w:rsidRPr="00771F23" w:rsidRDefault="00000000" w:rsidP="00F57738">
      <w:pPr>
        <w:rPr>
          <w:rFonts w:asciiTheme="minorBidi" w:hAnsiTheme="minorBidi"/>
          <w:sz w:val="24"/>
          <w:szCs w:val="24"/>
        </w:rPr>
      </w:pPr>
      <w:r>
        <w:t xml:space="preserve">Sources were </w:t>
      </w:r>
      <w:r w:rsidR="008023B1" w:rsidRPr="008023B1">
        <w:t>gathered from</w:t>
      </w:r>
      <w:r>
        <w:t xml:space="preserve"> UWTSD Library, Google Scholar, ScienceDirect, Emerald, SpringerLink, Taylor &amp; Francis and government</w:t>
      </w:r>
      <w:r w:rsidR="008023B1" w:rsidRPr="008023B1">
        <w:t>/</w:t>
      </w:r>
      <w:r>
        <w:t xml:space="preserve">industry websites. </w:t>
      </w:r>
      <w:proofErr w:type="gramStart"/>
      <w:r w:rsidR="008023B1" w:rsidRPr="008023B1">
        <w:t>From</w:t>
      </w:r>
      <w:proofErr w:type="gramEnd"/>
      <w:r w:rsidR="008023B1" w:rsidRPr="008023B1">
        <w:t xml:space="preserve"> 82 identified sources, 24 were included after screening.</w:t>
      </w:r>
    </w:p>
    <w:p w14:paraId="79E540C0" w14:textId="6AF1FD68" w:rsidR="00127F43" w:rsidRPr="00127F43" w:rsidRDefault="009F367C" w:rsidP="00127F43">
      <w:pPr>
        <w:pBdr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pBdr>
        <w:shd w:val="clear" w:color="auto" w:fill="EAF2F8"/>
        <w:spacing w:line="180" w:lineRule="atLeast"/>
        <w:rPr>
          <w:kern w:val="2"/>
          <w:sz w:val="16"/>
          <w:szCs w:val="16"/>
          <w:lang w:val="en-GB" w:eastAsia="en-GB"/>
          <w14:ligatures w14:val="standardContextual"/>
        </w:rPr>
      </w:pPr>
      <w:r>
        <w:rPr>
          <w:b/>
          <w:bCs/>
          <w:sz w:val="16"/>
          <w:szCs w:val="16"/>
        </w:rPr>
        <w:t>Original Value:</w:t>
      </w:r>
      <w:r>
        <w:rPr>
          <w:sz w:val="16"/>
          <w:szCs w:val="16"/>
        </w:rPr>
        <w:t xml:space="preserve"> This research applies digital service quality theory to a traditional regional taxi operator, rather than focusing only on large ride-hailing platforms.</w:t>
      </w:r>
    </w:p>
    <w:p w14:paraId="6D52EE01" w14:textId="77777777" w:rsidR="00E133E1" w:rsidRDefault="00E133E1">
      <w:pPr>
        <w:pStyle w:val="Heading1"/>
        <w:rPr>
          <w:rFonts w:asciiTheme="minorHAnsi" w:hAnsiTheme="minorHAnsi" w:cstheme="minorBidi"/>
          <w:kern w:val="36"/>
          <w:sz w:val="48"/>
          <w:szCs w:val="48"/>
          <w:lang w:val="en-GB" w:eastAsia="en-GB"/>
          <w14:ligatures w14:val="standardContextual"/>
        </w:rPr>
      </w:pPr>
      <w:r>
        <w:rPr>
          <w:rFonts w:asciiTheme="minorHAnsi" w:hAnsiTheme="minorHAnsi" w:cstheme="minorBidi"/>
        </w:rPr>
        <w:t>Key Findings / Research Output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537"/>
        <w:gridCol w:w="1352"/>
        <w:gridCol w:w="3141"/>
      </w:tblGrid>
      <w:tr w:rsidR="003C63B1" w14:paraId="1896BB97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DF26C7A" w14:textId="77777777" w:rsidR="003C63B1" w:rsidRDefault="003C63B1">
            <w:pPr>
              <w:spacing w:line="180" w:lineRule="atLeast"/>
              <w:rPr>
                <w:kern w:val="2"/>
                <w:sz w:val="16"/>
                <w:szCs w:val="16"/>
                <w:lang w:val="en-GB" w:eastAsia="en-GB"/>
                <w14:ligatures w14:val="standardContextual"/>
              </w:rPr>
            </w:pPr>
            <w:r>
              <w:rPr>
                <w:b w:val="0"/>
                <w:bCs w:val="0"/>
                <w:sz w:val="16"/>
                <w:szCs w:val="16"/>
              </w:rPr>
              <w:t>Rank</w:t>
            </w:r>
          </w:p>
        </w:tc>
        <w:tc>
          <w:tcPr>
            <w:tcW w:w="0" w:type="auto"/>
            <w:hideMark/>
          </w:tcPr>
          <w:p w14:paraId="7838565D" w14:textId="77777777" w:rsidR="003C63B1" w:rsidRDefault="003C63B1">
            <w:pPr>
              <w:spacing w:line="180" w:lineRule="atLe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b w:val="0"/>
                <w:bCs w:val="0"/>
                <w:sz w:val="16"/>
                <w:szCs w:val="16"/>
              </w:rPr>
              <w:t>Dimension</w:t>
            </w:r>
          </w:p>
        </w:tc>
        <w:tc>
          <w:tcPr>
            <w:tcW w:w="0" w:type="auto"/>
            <w:hideMark/>
          </w:tcPr>
          <w:p w14:paraId="24562A05" w14:textId="77777777" w:rsidR="003C63B1" w:rsidRDefault="003C63B1">
            <w:pPr>
              <w:spacing w:line="180" w:lineRule="atLe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b w:val="0"/>
                <w:bCs w:val="0"/>
                <w:sz w:val="16"/>
                <w:szCs w:val="16"/>
              </w:rPr>
              <w:t>Research Output</w:t>
            </w:r>
          </w:p>
        </w:tc>
      </w:tr>
      <w:tr w:rsidR="003C63B1" w14:paraId="59F628EC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9A7450D" w14:textId="77777777" w:rsidR="003C63B1" w:rsidRDefault="003C63B1">
            <w:pPr>
              <w:spacing w:line="180" w:lineRule="atLeast"/>
              <w:rPr>
                <w:sz w:val="16"/>
                <w:szCs w:val="16"/>
              </w:rPr>
            </w:pPr>
            <w:r>
              <w:rPr>
                <w:b w:val="0"/>
                <w:bCs w:val="0"/>
                <w:sz w:val="16"/>
                <w:szCs w:val="16"/>
              </w:rPr>
              <w:t>1</w:t>
            </w:r>
          </w:p>
        </w:tc>
        <w:tc>
          <w:tcPr>
            <w:tcW w:w="0" w:type="auto"/>
            <w:hideMark/>
          </w:tcPr>
          <w:p w14:paraId="51110293" w14:textId="77777777" w:rsidR="003C63B1" w:rsidRDefault="003C63B1">
            <w:pPr>
              <w:spacing w:line="180" w:lineRule="atLeas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Reliability</w:t>
            </w:r>
          </w:p>
        </w:tc>
        <w:tc>
          <w:tcPr>
            <w:tcW w:w="0" w:type="auto"/>
            <w:hideMark/>
          </w:tcPr>
          <w:p w14:paraId="149CAF1A" w14:textId="77777777" w:rsidR="003C63B1" w:rsidRDefault="003C63B1">
            <w:pPr>
              <w:spacing w:line="180" w:lineRule="atLeas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Most important: booking, dispatch, arrival tracking and payment must work dependably.</w:t>
            </w:r>
          </w:p>
        </w:tc>
      </w:tr>
      <w:tr w:rsidR="003C63B1" w14:paraId="2858779D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38CD394" w14:textId="77777777" w:rsidR="003C63B1" w:rsidRDefault="003C63B1">
            <w:pPr>
              <w:spacing w:line="180" w:lineRule="atLeast"/>
              <w:rPr>
                <w:sz w:val="16"/>
                <w:szCs w:val="16"/>
              </w:rPr>
            </w:pPr>
            <w:r>
              <w:rPr>
                <w:b w:val="0"/>
                <w:bCs w:val="0"/>
                <w:sz w:val="16"/>
                <w:szCs w:val="16"/>
              </w:rPr>
              <w:t>2</w:t>
            </w:r>
          </w:p>
        </w:tc>
        <w:tc>
          <w:tcPr>
            <w:tcW w:w="0" w:type="auto"/>
            <w:hideMark/>
          </w:tcPr>
          <w:p w14:paraId="5C9DB98B" w14:textId="77777777" w:rsidR="003C63B1" w:rsidRDefault="003C63B1">
            <w:pPr>
              <w:spacing w:line="180" w:lineRule="atLe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Usability</w:t>
            </w:r>
          </w:p>
        </w:tc>
        <w:tc>
          <w:tcPr>
            <w:tcW w:w="0" w:type="auto"/>
            <w:hideMark/>
          </w:tcPr>
          <w:p w14:paraId="29E3EF1A" w14:textId="77777777" w:rsidR="003C63B1" w:rsidRDefault="003C63B1">
            <w:pPr>
              <w:spacing w:line="180" w:lineRule="atLe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Simple booking, clear navigation and easy payment reduce customer effort.</w:t>
            </w:r>
          </w:p>
        </w:tc>
      </w:tr>
      <w:tr w:rsidR="003C63B1" w14:paraId="41739BEF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4F17A3B" w14:textId="77777777" w:rsidR="003C63B1" w:rsidRDefault="003C63B1">
            <w:pPr>
              <w:spacing w:line="180" w:lineRule="atLeast"/>
              <w:rPr>
                <w:sz w:val="16"/>
                <w:szCs w:val="16"/>
              </w:rPr>
            </w:pPr>
            <w:r>
              <w:rPr>
                <w:b w:val="0"/>
                <w:bCs w:val="0"/>
                <w:sz w:val="16"/>
                <w:szCs w:val="16"/>
              </w:rPr>
              <w:t>3</w:t>
            </w:r>
          </w:p>
        </w:tc>
        <w:tc>
          <w:tcPr>
            <w:tcW w:w="0" w:type="auto"/>
            <w:hideMark/>
          </w:tcPr>
          <w:p w14:paraId="1EEB0C1E" w14:textId="77777777" w:rsidR="003C63B1" w:rsidRDefault="003C63B1">
            <w:pPr>
              <w:spacing w:line="180" w:lineRule="atLeas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Responsiveness</w:t>
            </w:r>
          </w:p>
        </w:tc>
        <w:tc>
          <w:tcPr>
            <w:tcW w:w="0" w:type="auto"/>
            <w:hideMark/>
          </w:tcPr>
          <w:p w14:paraId="3A3C96D7" w14:textId="77777777" w:rsidR="003C63B1" w:rsidRDefault="003C63B1">
            <w:pPr>
              <w:spacing w:line="180" w:lineRule="atLeas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Fast updates and support reduce dissatisfaction during delays or errors.</w:t>
            </w:r>
          </w:p>
        </w:tc>
      </w:tr>
      <w:tr w:rsidR="003C63B1" w14:paraId="5A5DCC4E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B31F3E6" w14:textId="77777777" w:rsidR="003C63B1" w:rsidRDefault="003C63B1">
            <w:pPr>
              <w:spacing w:line="180" w:lineRule="atLeast"/>
              <w:rPr>
                <w:sz w:val="16"/>
                <w:szCs w:val="16"/>
              </w:rPr>
            </w:pPr>
            <w:r>
              <w:rPr>
                <w:b w:val="0"/>
                <w:bCs w:val="0"/>
                <w:sz w:val="16"/>
                <w:szCs w:val="16"/>
              </w:rPr>
              <w:t>4</w:t>
            </w:r>
          </w:p>
        </w:tc>
        <w:tc>
          <w:tcPr>
            <w:tcW w:w="0" w:type="auto"/>
            <w:hideMark/>
          </w:tcPr>
          <w:p w14:paraId="16666A64" w14:textId="77777777" w:rsidR="003C63B1" w:rsidRDefault="003C63B1">
            <w:pPr>
              <w:spacing w:line="180" w:lineRule="atLe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Information quality</w:t>
            </w:r>
          </w:p>
        </w:tc>
        <w:tc>
          <w:tcPr>
            <w:tcW w:w="0" w:type="auto"/>
            <w:hideMark/>
          </w:tcPr>
          <w:p w14:paraId="720C3BC4" w14:textId="77777777" w:rsidR="003C63B1" w:rsidRDefault="003C63B1">
            <w:pPr>
              <w:spacing w:line="180" w:lineRule="atLe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Accurate fare, driver, vehicle and arrival information builds confidence.</w:t>
            </w:r>
          </w:p>
        </w:tc>
      </w:tr>
      <w:tr w:rsidR="003C63B1" w14:paraId="2FAA6B7B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B73C126" w14:textId="77777777" w:rsidR="003C63B1" w:rsidRDefault="003C63B1">
            <w:pPr>
              <w:spacing w:line="180" w:lineRule="atLeast"/>
              <w:rPr>
                <w:sz w:val="16"/>
                <w:szCs w:val="16"/>
              </w:rPr>
            </w:pPr>
            <w:r>
              <w:rPr>
                <w:b w:val="0"/>
                <w:bCs w:val="0"/>
                <w:sz w:val="16"/>
                <w:szCs w:val="16"/>
              </w:rPr>
              <w:t>5</w:t>
            </w:r>
          </w:p>
        </w:tc>
        <w:tc>
          <w:tcPr>
            <w:tcW w:w="0" w:type="auto"/>
            <w:hideMark/>
          </w:tcPr>
          <w:p w14:paraId="02C5AF77" w14:textId="77777777" w:rsidR="003C63B1" w:rsidRDefault="003C63B1">
            <w:pPr>
              <w:spacing w:line="180" w:lineRule="atLeas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Security/privacy</w:t>
            </w:r>
          </w:p>
        </w:tc>
        <w:tc>
          <w:tcPr>
            <w:tcW w:w="0" w:type="auto"/>
            <w:hideMark/>
          </w:tcPr>
          <w:p w14:paraId="74E927D7" w14:textId="77777777" w:rsidR="003C63B1" w:rsidRDefault="003C63B1">
            <w:pPr>
              <w:spacing w:line="180" w:lineRule="atLeas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Safe payment and data protection support trust.</w:t>
            </w:r>
          </w:p>
        </w:tc>
      </w:tr>
    </w:tbl>
    <w:p w14:paraId="72093721" w14:textId="5D3081B4" w:rsidR="00E133E1" w:rsidRDefault="00E133E1">
      <w:pPr>
        <w:pStyle w:val="Heading1"/>
        <w:rPr>
          <w:kern w:val="36"/>
          <w:sz w:val="28"/>
          <w:lang w:val="en-GB" w:eastAsia="en-GB"/>
          <w14:ligatures w14:val="standardContextual"/>
        </w:rPr>
      </w:pPr>
      <w:r>
        <w:t>Discussion</w:t>
      </w:r>
    </w:p>
    <w:p w14:paraId="1F5C6CB0" w14:textId="6FB54C9F" w:rsidR="007B6BB3" w:rsidRPr="007B6BB3" w:rsidRDefault="00666C3A" w:rsidP="007B6BB3">
      <w:pPr>
        <w:rPr>
          <w:rFonts w:asciiTheme="minorBidi" w:hAnsiTheme="minorBidi"/>
          <w:sz w:val="24"/>
          <w:szCs w:val="24"/>
        </w:rPr>
      </w:pPr>
      <w:r w:rsidRPr="00666C3A">
        <w:t>Digital</w:t>
      </w:r>
      <w:r>
        <w:t xml:space="preserve"> service quality improves satisfaction when it reduces uncertainty </w:t>
      </w:r>
      <w:r w:rsidRPr="00666C3A">
        <w:t>across the</w:t>
      </w:r>
      <w:r>
        <w:t xml:space="preserve"> journey</w:t>
      </w:r>
      <w:r w:rsidRPr="00666C3A">
        <w:t>.</w:t>
      </w:r>
      <w:r>
        <w:t xml:space="preserve"> For TOA Taxis, </w:t>
      </w:r>
      <w:r w:rsidRPr="00666C3A">
        <w:t>the</w:t>
      </w:r>
      <w:r>
        <w:t xml:space="preserve"> app or website must connect with </w:t>
      </w:r>
      <w:r w:rsidRPr="00666C3A">
        <w:t xml:space="preserve">reliable </w:t>
      </w:r>
      <w:r>
        <w:t>dispatch, driver communication</w:t>
      </w:r>
      <w:r w:rsidRPr="00666C3A">
        <w:t>, payment</w:t>
      </w:r>
      <w:r>
        <w:t xml:space="preserve"> and service recovery.</w:t>
      </w:r>
    </w:p>
    <w:p w14:paraId="74288C9E" w14:textId="37C260F3" w:rsidR="00E133E1" w:rsidRDefault="00E133E1">
      <w:pPr>
        <w:pStyle w:val="Heading1"/>
        <w:rPr>
          <w:kern w:val="36"/>
          <w:sz w:val="28"/>
          <w:lang w:val="en-GB" w:eastAsia="en-GB"/>
          <w14:ligatures w14:val="standardContextual"/>
        </w:rPr>
      </w:pPr>
      <w:r>
        <w:t>Recommendations</w:t>
      </w:r>
    </w:p>
    <w:p w14:paraId="6A23F1AB" w14:textId="77777777" w:rsidR="009F367C" w:rsidRPr="009F367C" w:rsidRDefault="009F367C" w:rsidP="009F367C">
      <w:pPr>
        <w:pStyle w:val="ListParagraph"/>
        <w:numPr>
          <w:ilvl w:val="0"/>
          <w:numId w:val="15"/>
        </w:numPr>
        <w:rPr>
          <w:rFonts w:asciiTheme="minorHAnsi" w:hAnsiTheme="minorHAnsi" w:cstheme="minorBidi"/>
        </w:rPr>
      </w:pPr>
      <w:r w:rsidRPr="009F367C">
        <w:rPr>
          <w:rFonts w:asciiTheme="minorHAnsi" w:hAnsiTheme="minorHAnsi" w:cstheme="minorBidi"/>
          <w:b/>
          <w:bCs/>
        </w:rPr>
        <w:t>Operational reliability:</w:t>
      </w:r>
      <w:r w:rsidRPr="009F367C">
        <w:rPr>
          <w:rFonts w:asciiTheme="minorHAnsi" w:hAnsiTheme="minorHAnsi" w:cstheme="minorBidi"/>
        </w:rPr>
        <w:t xml:space="preserve"> improve booking accuracy, dispatch integration and arrival estimates.</w:t>
      </w:r>
    </w:p>
    <w:p w14:paraId="7FFB2B72" w14:textId="77777777" w:rsidR="009F367C" w:rsidRDefault="009F367C" w:rsidP="009F367C">
      <w:pPr>
        <w:pStyle w:val="ListParagraph"/>
        <w:numPr>
          <w:ilvl w:val="0"/>
          <w:numId w:val="15"/>
        </w:numPr>
        <w:rPr>
          <w:rFonts w:asciiTheme="minorHAnsi" w:hAnsiTheme="minorHAnsi" w:cstheme="minorBidi"/>
        </w:rPr>
      </w:pPr>
      <w:r>
        <w:rPr>
          <w:rFonts w:asciiTheme="minorHAnsi" w:hAnsiTheme="minorHAnsi" w:cstheme="minorBidi"/>
          <w:b/>
          <w:bCs/>
        </w:rPr>
        <w:t>Customer usability:</w:t>
      </w:r>
      <w:r>
        <w:rPr>
          <w:rFonts w:asciiTheme="minorHAnsi" w:hAnsiTheme="minorHAnsi" w:cstheme="minorBidi"/>
        </w:rPr>
        <w:t xml:space="preserve"> make the app and website simple, inclusive and easy to navigate.</w:t>
      </w:r>
    </w:p>
    <w:p w14:paraId="61BEBE0E" w14:textId="77777777" w:rsidR="009F367C" w:rsidRDefault="009F367C" w:rsidP="009F367C">
      <w:pPr>
        <w:pStyle w:val="ListParagraph"/>
        <w:numPr>
          <w:ilvl w:val="0"/>
          <w:numId w:val="15"/>
        </w:numPr>
        <w:rPr>
          <w:rFonts w:asciiTheme="minorHAnsi" w:hAnsiTheme="minorHAnsi" w:cstheme="minorBidi"/>
        </w:rPr>
      </w:pPr>
      <w:r>
        <w:rPr>
          <w:rFonts w:asciiTheme="minorHAnsi" w:hAnsiTheme="minorHAnsi" w:cstheme="minorBidi"/>
          <w:b/>
          <w:bCs/>
        </w:rPr>
        <w:t>Service recovery:</w:t>
      </w:r>
      <w:r>
        <w:rPr>
          <w:rFonts w:asciiTheme="minorHAnsi" w:hAnsiTheme="minorHAnsi" w:cstheme="minorBidi"/>
        </w:rPr>
        <w:t xml:space="preserve"> provide faster updates and complaint support during delays or failures.</w:t>
      </w:r>
    </w:p>
    <w:p w14:paraId="6D8E12D9" w14:textId="77777777" w:rsidR="009F367C" w:rsidRDefault="009F367C" w:rsidP="009F367C">
      <w:pPr>
        <w:pStyle w:val="ListParagraph"/>
        <w:numPr>
          <w:ilvl w:val="0"/>
          <w:numId w:val="15"/>
        </w:numPr>
        <w:rPr>
          <w:rFonts w:asciiTheme="minorHAnsi" w:hAnsiTheme="minorHAnsi" w:cstheme="minorBidi"/>
        </w:rPr>
      </w:pPr>
      <w:r>
        <w:rPr>
          <w:rFonts w:asciiTheme="minorHAnsi" w:hAnsiTheme="minorHAnsi" w:cstheme="minorBidi"/>
          <w:b/>
          <w:bCs/>
        </w:rPr>
        <w:t>Data-led improvement:</w:t>
      </w:r>
      <w:r>
        <w:rPr>
          <w:rFonts w:asciiTheme="minorHAnsi" w:hAnsiTheme="minorHAnsi" w:cstheme="minorBidi"/>
        </w:rPr>
        <w:t xml:space="preserve"> use CRM data to identify repeat problems and improve operations.</w:t>
      </w:r>
    </w:p>
    <w:p w14:paraId="7E760105" w14:textId="77777777" w:rsidR="009F367C" w:rsidRDefault="009F367C" w:rsidP="009F367C">
      <w:pPr>
        <w:pStyle w:val="ListParagraph"/>
        <w:numPr>
          <w:ilvl w:val="0"/>
          <w:numId w:val="15"/>
        </w:numPr>
        <w:rPr>
          <w:rFonts w:asciiTheme="minorHAnsi" w:hAnsiTheme="minorHAnsi" w:cstheme="minorBidi"/>
        </w:rPr>
      </w:pPr>
      <w:r>
        <w:rPr>
          <w:rFonts w:asciiTheme="minorHAnsi" w:hAnsiTheme="minorHAnsi" w:cstheme="minorBidi"/>
          <w:b/>
          <w:bCs/>
        </w:rPr>
        <w:t>Human support:</w:t>
      </w:r>
      <w:r>
        <w:rPr>
          <w:rFonts w:asciiTheme="minorHAnsi" w:hAnsiTheme="minorHAnsi" w:cstheme="minorBidi"/>
        </w:rPr>
        <w:t xml:space="preserve"> maintain accessible staff support alongside digital services.</w:t>
      </w:r>
    </w:p>
    <w:p w14:paraId="167716EC" w14:textId="77777777" w:rsidR="00E133E1" w:rsidRDefault="00E133E1">
      <w:pPr>
        <w:pStyle w:val="Heading1"/>
        <w:rPr>
          <w:kern w:val="36"/>
          <w:sz w:val="28"/>
          <w:lang w:val="en-GB" w:eastAsia="en-GB"/>
          <w14:ligatures w14:val="standardContextual"/>
        </w:rPr>
      </w:pPr>
      <w:r>
        <w:t>Conclusion</w:t>
      </w:r>
    </w:p>
    <w:p w14:paraId="75005E9E" w14:textId="77777777" w:rsidR="00611073" w:rsidRPr="00771F23" w:rsidRDefault="00931BD7" w:rsidP="00F6218C">
      <w:pPr>
        <w:rPr>
          <w:rFonts w:asciiTheme="minorBidi" w:hAnsiTheme="minorBidi"/>
          <w:sz w:val="24"/>
          <w:szCs w:val="24"/>
        </w:rPr>
      </w:pPr>
      <w:r w:rsidRPr="00931BD7">
        <w:t>Reliable, usable and responsive digital services are most likely to improve customer satisfaction at TOA Taxis, Birmingham. Digital transformation should therefore focus on the whole customer journey, not technology alone.</w:t>
      </w:r>
    </w:p>
    <w:p w14:paraId="50AAA3F0" w14:textId="77777777" w:rsidR="007523E4" w:rsidRDefault="000C79E0">
      <w:pPr>
        <w:pBdr>
          <w:top w:val="single" w:sz="12" w:space="0" w:color="D6B656"/>
          <w:left w:val="single" w:sz="12" w:space="0" w:color="D6B656"/>
          <w:bottom w:val="single" w:sz="12" w:space="0" w:color="D6B656"/>
          <w:right w:val="single" w:sz="12" w:space="0" w:color="D6B656"/>
        </w:pBdr>
        <w:shd w:val="clear" w:color="auto" w:fill="FFF2CC"/>
        <w:spacing w:line="220" w:lineRule="atLeast"/>
        <w:jc w:val="center"/>
        <w:rPr>
          <w:kern w:val="2"/>
          <w:sz w:val="16"/>
          <w:szCs w:val="16"/>
          <w:lang w:val="en-GB" w:eastAsia="en-GB"/>
          <w14:ligatures w14:val="standardContextual"/>
        </w:rPr>
      </w:pPr>
      <w:r w:rsidRPr="000C79E0">
        <w:rPr>
          <w:b/>
          <w:bCs/>
          <w:sz w:val="20"/>
          <w:szCs w:val="20"/>
        </w:rPr>
        <w:t>BOTTOM LINE: At TOA Taxis, Birmingham, stronger digital service quality means higher customer satisfaction when booking, updates, payment and support are reliable, easy to use and responsive.</w:t>
      </w:r>
    </w:p>
    <w:p w14:paraId="53613619" w14:textId="77777777" w:rsidR="00E133E1" w:rsidRDefault="00E133E1">
      <w:pPr>
        <w:pStyle w:val="Heading1"/>
        <w:rPr>
          <w:kern w:val="36"/>
          <w:sz w:val="28"/>
          <w:lang w:val="en-GB" w:eastAsia="en-GB"/>
          <w14:ligatures w14:val="standardContextual"/>
        </w:rPr>
      </w:pPr>
      <w:r>
        <w:t>References</w:t>
      </w:r>
    </w:p>
    <w:p w14:paraId="237FED4B" w14:textId="77777777" w:rsidR="005C5C22" w:rsidRDefault="00000000">
      <w:pPr>
        <w:spacing w:line="170" w:lineRule="atLeast"/>
        <w:rPr>
          <w:kern w:val="2"/>
          <w:sz w:val="16"/>
          <w:szCs w:val="16"/>
          <w:lang w:val="en-GB" w:eastAsia="en-GB"/>
          <w14:ligatures w14:val="standardContextual"/>
        </w:rPr>
      </w:pPr>
      <w:r w:rsidRPr="005C5C22">
        <w:rPr>
          <w:kern w:val="2"/>
          <w:sz w:val="16"/>
          <w:szCs w:val="16"/>
          <w:lang w:eastAsia="en-GB"/>
          <w14:ligatures w14:val="standardContextual"/>
        </w:rPr>
        <w:t xml:space="preserve">Ali, F., Dey, B.L. and </w:t>
      </w:r>
      <w:proofErr w:type="spellStart"/>
      <w:r w:rsidRPr="005C5C22">
        <w:rPr>
          <w:kern w:val="2"/>
          <w:sz w:val="16"/>
          <w:szCs w:val="16"/>
          <w:lang w:eastAsia="en-GB"/>
          <w14:ligatures w14:val="standardContextual"/>
        </w:rPr>
        <w:t>Filieri</w:t>
      </w:r>
      <w:proofErr w:type="spellEnd"/>
      <w:r w:rsidRPr="005C5C22">
        <w:rPr>
          <w:kern w:val="2"/>
          <w:sz w:val="16"/>
          <w:szCs w:val="16"/>
          <w:lang w:eastAsia="en-GB"/>
          <w14:ligatures w14:val="standardContextual"/>
        </w:rPr>
        <w:t xml:space="preserve">, R. (2021) 'An assessment of service quality dimensions and customer satisfaction in digital services', </w:t>
      </w:r>
      <w:r w:rsidRPr="005C5C22">
        <w:rPr>
          <w:i/>
          <w:iCs/>
          <w:kern w:val="2"/>
          <w:sz w:val="16"/>
          <w:szCs w:val="16"/>
          <w:lang w:eastAsia="en-GB"/>
          <w14:ligatures w14:val="standardContextual"/>
        </w:rPr>
        <w:t>Journal of Business Research</w:t>
      </w:r>
      <w:r w:rsidRPr="005C5C22">
        <w:rPr>
          <w:kern w:val="2"/>
          <w:sz w:val="16"/>
          <w:szCs w:val="16"/>
          <w:lang w:eastAsia="en-GB"/>
          <w14:ligatures w14:val="standardContextual"/>
        </w:rPr>
        <w:t>, 132, pp. 341–352.</w:t>
      </w:r>
    </w:p>
    <w:p w14:paraId="622D8289" w14:textId="77777777" w:rsidR="005C5C22" w:rsidRDefault="00000000">
      <w:pPr>
        <w:spacing w:line="170" w:lineRule="atLeast"/>
        <w:rPr>
          <w:kern w:val="2"/>
          <w:sz w:val="16"/>
          <w:szCs w:val="16"/>
          <w:lang w:val="en-GB" w:eastAsia="en-GB"/>
          <w14:ligatures w14:val="standardContextual"/>
        </w:rPr>
      </w:pPr>
      <w:r w:rsidRPr="005C5C22">
        <w:rPr>
          <w:kern w:val="2"/>
          <w:sz w:val="16"/>
          <w:szCs w:val="16"/>
          <w:lang w:eastAsia="en-GB"/>
          <w14:ligatures w14:val="standardContextual"/>
        </w:rPr>
        <w:t xml:space="preserve">Department for Transport (2024) </w:t>
      </w:r>
      <w:r w:rsidRPr="005C5C22">
        <w:rPr>
          <w:i/>
          <w:iCs/>
          <w:kern w:val="2"/>
          <w:sz w:val="16"/>
          <w:szCs w:val="16"/>
          <w:lang w:eastAsia="en-GB"/>
          <w14:ligatures w14:val="standardContextual"/>
        </w:rPr>
        <w:t>Taxi and Private Hire Vehicle Statistics: England 2024</w:t>
      </w:r>
      <w:r w:rsidRPr="005C5C22">
        <w:rPr>
          <w:kern w:val="2"/>
          <w:sz w:val="16"/>
          <w:szCs w:val="16"/>
          <w:lang w:eastAsia="en-GB"/>
          <w14:ligatures w14:val="standardContextual"/>
        </w:rPr>
        <w:t>. London: Department for Transport.</w:t>
      </w:r>
    </w:p>
    <w:p w14:paraId="64603C6A" w14:textId="77777777" w:rsidR="005C5C22" w:rsidRDefault="00000000">
      <w:pPr>
        <w:spacing w:line="170" w:lineRule="atLeast"/>
        <w:rPr>
          <w:kern w:val="2"/>
          <w:sz w:val="16"/>
          <w:szCs w:val="16"/>
          <w:lang w:val="en-GB" w:eastAsia="en-GB"/>
          <w14:ligatures w14:val="standardContextual"/>
        </w:rPr>
      </w:pPr>
      <w:r w:rsidRPr="005C5C22">
        <w:rPr>
          <w:kern w:val="2"/>
          <w:sz w:val="16"/>
          <w:szCs w:val="16"/>
          <w:lang w:eastAsia="en-GB"/>
          <w14:ligatures w14:val="standardContextual"/>
        </w:rPr>
        <w:t xml:space="preserve">Page, M.J. </w:t>
      </w:r>
      <w:r w:rsidRPr="005C5C22">
        <w:rPr>
          <w:i/>
          <w:iCs/>
          <w:kern w:val="2"/>
          <w:sz w:val="16"/>
          <w:szCs w:val="16"/>
          <w:lang w:eastAsia="en-GB"/>
          <w14:ligatures w14:val="standardContextual"/>
        </w:rPr>
        <w:t>et al.</w:t>
      </w:r>
      <w:r w:rsidRPr="005C5C22">
        <w:rPr>
          <w:kern w:val="2"/>
          <w:sz w:val="16"/>
          <w:szCs w:val="16"/>
          <w:lang w:eastAsia="en-GB"/>
          <w14:ligatures w14:val="standardContextual"/>
        </w:rPr>
        <w:t xml:space="preserve"> (2021) 'The PRISMA 2020 statement: An updated guideline for reporting systematic reviews', </w:t>
      </w:r>
      <w:r w:rsidRPr="005C5C22">
        <w:rPr>
          <w:i/>
          <w:iCs/>
          <w:kern w:val="2"/>
          <w:sz w:val="16"/>
          <w:szCs w:val="16"/>
          <w:lang w:eastAsia="en-GB"/>
          <w14:ligatures w14:val="standardContextual"/>
        </w:rPr>
        <w:t>The BMJ</w:t>
      </w:r>
      <w:r w:rsidRPr="005C5C22">
        <w:rPr>
          <w:kern w:val="2"/>
          <w:sz w:val="16"/>
          <w:szCs w:val="16"/>
          <w:lang w:eastAsia="en-GB"/>
          <w14:ligatures w14:val="standardContextual"/>
        </w:rPr>
        <w:t>, 372, n71.</w:t>
      </w:r>
    </w:p>
    <w:p w14:paraId="759D4757" w14:textId="77777777" w:rsidR="005C5C22" w:rsidRDefault="00000000">
      <w:pPr>
        <w:spacing w:line="170" w:lineRule="atLeast"/>
        <w:rPr>
          <w:kern w:val="2"/>
          <w:sz w:val="16"/>
          <w:szCs w:val="16"/>
          <w:lang w:val="en-GB" w:eastAsia="en-GB"/>
          <w14:ligatures w14:val="standardContextual"/>
        </w:rPr>
      </w:pPr>
      <w:r w:rsidRPr="005C5C22">
        <w:rPr>
          <w:kern w:val="2"/>
          <w:sz w:val="16"/>
          <w:szCs w:val="16"/>
          <w:lang w:eastAsia="en-GB"/>
          <w14:ligatures w14:val="standardContextual"/>
        </w:rPr>
        <w:t xml:space="preserve">Parasuraman, A., Zeithaml, V.A. and Malhotra, A. (2005) 'E-S-QUAL: A multiple-item scale for assessing electronic service quality', </w:t>
      </w:r>
      <w:r w:rsidRPr="005C5C22">
        <w:rPr>
          <w:i/>
          <w:iCs/>
          <w:kern w:val="2"/>
          <w:sz w:val="16"/>
          <w:szCs w:val="16"/>
          <w:lang w:eastAsia="en-GB"/>
          <w14:ligatures w14:val="standardContextual"/>
        </w:rPr>
        <w:t>Journal of Service Research</w:t>
      </w:r>
      <w:r w:rsidRPr="005C5C22">
        <w:rPr>
          <w:kern w:val="2"/>
          <w:sz w:val="16"/>
          <w:szCs w:val="16"/>
          <w:lang w:eastAsia="en-GB"/>
          <w14:ligatures w14:val="standardContextual"/>
        </w:rPr>
        <w:t>, 7(3), pp. 213–233.</w:t>
      </w:r>
    </w:p>
    <w:p w14:paraId="26C589CE" w14:textId="77777777" w:rsidR="005C5C22" w:rsidRDefault="00000000">
      <w:pPr>
        <w:spacing w:line="170" w:lineRule="atLeast"/>
        <w:rPr>
          <w:kern w:val="2"/>
          <w:sz w:val="16"/>
          <w:szCs w:val="16"/>
          <w:lang w:val="en-GB" w:eastAsia="en-GB"/>
          <w14:ligatures w14:val="standardContextual"/>
        </w:rPr>
      </w:pPr>
      <w:r w:rsidRPr="005C5C22">
        <w:rPr>
          <w:kern w:val="2"/>
          <w:sz w:val="16"/>
          <w:szCs w:val="16"/>
          <w:lang w:eastAsia="en-GB"/>
          <w14:ligatures w14:val="standardContextual"/>
        </w:rPr>
        <w:t xml:space="preserve">Saunders, M., Lewis, P. and Thornhill, A. (2019) </w:t>
      </w:r>
      <w:r w:rsidRPr="005C5C22">
        <w:rPr>
          <w:i/>
          <w:iCs/>
          <w:kern w:val="2"/>
          <w:sz w:val="16"/>
          <w:szCs w:val="16"/>
          <w:lang w:eastAsia="en-GB"/>
          <w14:ligatures w14:val="standardContextual"/>
        </w:rPr>
        <w:t>Research Methods for Business Students</w:t>
      </w:r>
      <w:r w:rsidRPr="005C5C22">
        <w:rPr>
          <w:kern w:val="2"/>
          <w:sz w:val="16"/>
          <w:szCs w:val="16"/>
          <w:lang w:eastAsia="en-GB"/>
          <w14:ligatures w14:val="standardContextual"/>
        </w:rPr>
        <w:t xml:space="preserve">. 8th </w:t>
      </w:r>
      <w:proofErr w:type="spellStart"/>
      <w:r w:rsidRPr="005C5C22">
        <w:rPr>
          <w:kern w:val="2"/>
          <w:sz w:val="16"/>
          <w:szCs w:val="16"/>
          <w:lang w:eastAsia="en-GB"/>
          <w14:ligatures w14:val="standardContextual"/>
        </w:rPr>
        <w:t>edn</w:t>
      </w:r>
      <w:proofErr w:type="spellEnd"/>
      <w:r w:rsidRPr="005C5C22">
        <w:rPr>
          <w:kern w:val="2"/>
          <w:sz w:val="16"/>
          <w:szCs w:val="16"/>
          <w:lang w:eastAsia="en-GB"/>
          <w14:ligatures w14:val="standardContextual"/>
        </w:rPr>
        <w:t>. Harlow: Pearson.</w:t>
      </w:r>
    </w:p>
    <w:p w14:paraId="743DEC01" w14:textId="6C994267" w:rsidR="007523E4" w:rsidRDefault="00000000" w:rsidP="00271ACE">
      <w:pPr>
        <w:spacing w:line="170" w:lineRule="atLeast"/>
        <w:rPr>
          <w:kern w:val="2"/>
          <w:sz w:val="16"/>
          <w:szCs w:val="16"/>
          <w:lang w:val="en-GB" w:eastAsia="en-GB"/>
          <w14:ligatures w14:val="standardContextual"/>
        </w:rPr>
      </w:pPr>
      <w:r w:rsidRPr="005C5C22">
        <w:rPr>
          <w:kern w:val="2"/>
          <w:sz w:val="16"/>
          <w:szCs w:val="16"/>
          <w:lang w:eastAsia="en-GB"/>
          <w14:ligatures w14:val="standardContextual"/>
        </w:rPr>
        <w:t xml:space="preserve">Snyder, H. (2019) 'Literature review as a research methodology: An overview and guidelines', </w:t>
      </w:r>
      <w:r w:rsidRPr="005C5C22">
        <w:rPr>
          <w:i/>
          <w:iCs/>
          <w:kern w:val="2"/>
          <w:sz w:val="16"/>
          <w:szCs w:val="16"/>
          <w:lang w:eastAsia="en-GB"/>
          <w14:ligatures w14:val="standardContextual"/>
        </w:rPr>
        <w:t>Journal of Business Research</w:t>
      </w:r>
      <w:r w:rsidRPr="005C5C22">
        <w:rPr>
          <w:kern w:val="2"/>
          <w:sz w:val="16"/>
          <w:szCs w:val="16"/>
          <w:lang w:eastAsia="en-GB"/>
          <w14:ligatures w14:val="standardContextual"/>
        </w:rPr>
        <w:t>, 104, pp. 333–339.</w:t>
      </w:r>
    </w:p>
    <w:sectPr w:rsidR="007523E4" w:rsidSect="00931BD7">
      <w:pgSz w:w="12240" w:h="15840"/>
      <w:pgMar w:top="720" w:right="720" w:bottom="720" w:left="720" w:header="720" w:footer="720" w:gutter="0"/>
      <w:cols w:num="2"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FF6546"/>
    <w:multiLevelType w:val="hybridMultilevel"/>
    <w:tmpl w:val="D25CA3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99C3BFB"/>
    <w:multiLevelType w:val="hybridMultilevel"/>
    <w:tmpl w:val="BD40C8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56C59F7"/>
    <w:multiLevelType w:val="multilevel"/>
    <w:tmpl w:val="37F28E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3FA3DA2"/>
    <w:multiLevelType w:val="multilevel"/>
    <w:tmpl w:val="4B2C5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6C076D"/>
    <w:multiLevelType w:val="multilevel"/>
    <w:tmpl w:val="18446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1412ADE"/>
    <w:multiLevelType w:val="hybridMultilevel"/>
    <w:tmpl w:val="9CF289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AB90F8F"/>
    <w:multiLevelType w:val="multilevel"/>
    <w:tmpl w:val="0DACD2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BE27AF6"/>
    <w:multiLevelType w:val="hybridMultilevel"/>
    <w:tmpl w:val="26C8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76C294E"/>
    <w:multiLevelType w:val="hybridMultilevel"/>
    <w:tmpl w:val="C4625A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8975114">
    <w:abstractNumId w:val="8"/>
  </w:num>
  <w:num w:numId="2" w16cid:durableId="1480422890">
    <w:abstractNumId w:val="6"/>
  </w:num>
  <w:num w:numId="3" w16cid:durableId="1302930179">
    <w:abstractNumId w:val="5"/>
  </w:num>
  <w:num w:numId="4" w16cid:durableId="2064211162">
    <w:abstractNumId w:val="4"/>
  </w:num>
  <w:num w:numId="5" w16cid:durableId="2002074505">
    <w:abstractNumId w:val="7"/>
  </w:num>
  <w:num w:numId="6" w16cid:durableId="1924798894">
    <w:abstractNumId w:val="3"/>
  </w:num>
  <w:num w:numId="7" w16cid:durableId="469176662">
    <w:abstractNumId w:val="2"/>
  </w:num>
  <w:num w:numId="8" w16cid:durableId="2135978253">
    <w:abstractNumId w:val="1"/>
  </w:num>
  <w:num w:numId="9" w16cid:durableId="918171510">
    <w:abstractNumId w:val="0"/>
  </w:num>
  <w:num w:numId="10" w16cid:durableId="96023272">
    <w:abstractNumId w:val="10"/>
  </w:num>
  <w:num w:numId="11" w16cid:durableId="924265924">
    <w:abstractNumId w:val="9"/>
  </w:num>
  <w:num w:numId="12" w16cid:durableId="483594680">
    <w:abstractNumId w:val="17"/>
  </w:num>
  <w:num w:numId="13" w16cid:durableId="621302525">
    <w:abstractNumId w:val="16"/>
  </w:num>
  <w:num w:numId="14" w16cid:durableId="1343431620">
    <w:abstractNumId w:val="14"/>
  </w:num>
  <w:num w:numId="15" w16cid:durableId="165559535">
    <w:abstractNumId w:val="13"/>
  </w:num>
  <w:num w:numId="16" w16cid:durableId="818348663">
    <w:abstractNumId w:val="11"/>
  </w:num>
  <w:num w:numId="17" w16cid:durableId="651839034">
    <w:abstractNumId w:val="15"/>
  </w:num>
  <w:num w:numId="18" w16cid:durableId="118220730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827F2"/>
    <w:rsid w:val="000C79E0"/>
    <w:rsid w:val="00123A04"/>
    <w:rsid w:val="00127F43"/>
    <w:rsid w:val="0015074B"/>
    <w:rsid w:val="001F7340"/>
    <w:rsid w:val="00235D91"/>
    <w:rsid w:val="00271ACE"/>
    <w:rsid w:val="00271CF7"/>
    <w:rsid w:val="0029639D"/>
    <w:rsid w:val="00326F90"/>
    <w:rsid w:val="00382BDA"/>
    <w:rsid w:val="003B4CEE"/>
    <w:rsid w:val="003C63B1"/>
    <w:rsid w:val="004016A0"/>
    <w:rsid w:val="004B5AEA"/>
    <w:rsid w:val="004E6EA4"/>
    <w:rsid w:val="005213C7"/>
    <w:rsid w:val="005C5C22"/>
    <w:rsid w:val="00611073"/>
    <w:rsid w:val="006236A5"/>
    <w:rsid w:val="00666C3A"/>
    <w:rsid w:val="007523E4"/>
    <w:rsid w:val="00771F23"/>
    <w:rsid w:val="007B6BB3"/>
    <w:rsid w:val="007C0CA1"/>
    <w:rsid w:val="00801E1B"/>
    <w:rsid w:val="008023B1"/>
    <w:rsid w:val="0081704B"/>
    <w:rsid w:val="008229A8"/>
    <w:rsid w:val="00824EB5"/>
    <w:rsid w:val="00931BD7"/>
    <w:rsid w:val="009444BE"/>
    <w:rsid w:val="009B2426"/>
    <w:rsid w:val="009F367C"/>
    <w:rsid w:val="00A87FE4"/>
    <w:rsid w:val="00AA1D8D"/>
    <w:rsid w:val="00B2596A"/>
    <w:rsid w:val="00B47730"/>
    <w:rsid w:val="00B76FBF"/>
    <w:rsid w:val="00B9118F"/>
    <w:rsid w:val="00BF7F1F"/>
    <w:rsid w:val="00C666A1"/>
    <w:rsid w:val="00C77780"/>
    <w:rsid w:val="00CB0664"/>
    <w:rsid w:val="00D06905"/>
    <w:rsid w:val="00D75341"/>
    <w:rsid w:val="00D80178"/>
    <w:rsid w:val="00E133E1"/>
    <w:rsid w:val="00E14FC3"/>
    <w:rsid w:val="00E55436"/>
    <w:rsid w:val="00F309D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F01324E"/>
  <w14:defaultImageDpi w14:val="300"/>
  <w15:docId w15:val="{A64850C6-9C3A-4B9D-AE4E-EF634471C1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60" w:line="196" w:lineRule="atLeast"/>
    </w:pPr>
    <w:rPr>
      <w:rFonts w:ascii="Calibri" w:hAnsi="Calibri" w:cs="Calibri"/>
      <w:sz w:val="17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hd w:val="clear" w:color="auto" w:fill="DBE5F1"/>
      <w:spacing w:before="100" w:line="240" w:lineRule="atLeast"/>
      <w:outlineLvl w:val="0"/>
    </w:pPr>
    <w:rPr>
      <w:rFonts w:eastAsiaTheme="majorEastAsia"/>
      <w:b/>
      <w:bCs/>
      <w:color w:val="17365D"/>
      <w:sz w:val="2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="Calibri" w:eastAsiaTheme="majorEastAsia" w:hAnsi="Calibri" w:cs="Calibri"/>
      <w:b/>
      <w:bCs/>
      <w:color w:val="17365D"/>
      <w:szCs w:val="28"/>
      <w:shd w:val="clear" w:color="auto" w:fill="DBE5F1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80" w:line="420" w:lineRule="atLeast"/>
      <w:contextualSpacing/>
      <w:jc w:val="center"/>
    </w:pPr>
    <w:rPr>
      <w:rFonts w:eastAsiaTheme="majorEastAsia"/>
      <w:b/>
      <w:color w:val="17365D"/>
      <w:spacing w:val="5"/>
      <w:kern w:val="28"/>
      <w:sz w:val="40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="Calibri" w:eastAsiaTheme="majorEastAsia" w:hAnsi="Calibri" w:cs="Calibri"/>
      <w:b/>
      <w:color w:val="17365D"/>
      <w:spacing w:val="5"/>
      <w:kern w:val="28"/>
      <w:sz w:val="40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  <w:spacing w:line="200" w:lineRule="atLeast"/>
      <w:jc w:val="center"/>
    </w:pPr>
    <w:rPr>
      <w:rFonts w:eastAsiaTheme="majorEastAsia"/>
      <w:i/>
      <w:iCs/>
      <w:color w:val="4F81BD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="Calibri" w:eastAsiaTheme="majorEastAsia" w:hAnsi="Calibri" w:cs="Calibri"/>
      <w:i/>
      <w:iCs/>
      <w:color w:val="4F81BD"/>
      <w:spacing w:val="15"/>
      <w:sz w:val="18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semiHidden/>
    <w:unhideWhenUsed/>
    <w:rsid w:val="004B5AE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2"/>
      <w:sz w:val="24"/>
      <w:szCs w:val="24"/>
      <w:lang w:val="en-GB" w:eastAsia="en-GB"/>
      <w14:ligatures w14:val="standardContextual"/>
    </w:rPr>
  </w:style>
  <w:style w:type="table" w:styleId="GridTable4-Accent1">
    <w:name w:val="Grid Table 4 Accent 1"/>
    <w:basedOn w:val="TableNormal"/>
    <w:uiPriority w:val="49"/>
    <w:rsid w:val="00E133E1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585</Words>
  <Characters>3335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3913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Qasim Ali (2309098)</cp:lastModifiedBy>
  <cp:revision>4</cp:revision>
  <dcterms:created xsi:type="dcterms:W3CDTF">2026-07-20T22:02:00Z</dcterms:created>
  <dcterms:modified xsi:type="dcterms:W3CDTF">2026-07-20T22:04:00Z</dcterms:modified>
  <cp:category/>
</cp:coreProperties>
</file>