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0577B485"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B74EBE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0222A">
        <w:rPr>
          <w:rFonts w:ascii="Arial" w:hAnsi="Arial" w:cs="Arial"/>
          <w:sz w:val="28"/>
          <w:szCs w:val="28"/>
        </w:rPr>
        <w:t>Lukasz Blechert</w:t>
      </w:r>
    </w:p>
    <w:p w14:paraId="476C763A" w14:textId="4A7DA14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0222A">
        <w:rPr>
          <w:rFonts w:ascii="Arial" w:hAnsi="Arial" w:cs="Arial"/>
          <w:sz w:val="28"/>
          <w:szCs w:val="28"/>
          <w:lang w:val="nl-NL"/>
        </w:rPr>
        <w:t xml:space="preserve"> 2513412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194252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0222A">
        <w:rPr>
          <w:rFonts w:ascii="Arial" w:hAnsi="Arial" w:cs="Arial"/>
          <w:sz w:val="28"/>
          <w:szCs w:val="28"/>
          <w:lang w:val="nl-NL"/>
        </w:rPr>
        <w:t>Introduction to health and Social Care</w:t>
      </w:r>
    </w:p>
    <w:p w14:paraId="0009AFB0" w14:textId="37C104EC"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40222A">
        <w:rPr>
          <w:rFonts w:ascii="Arial" w:hAnsi="Arial" w:cs="Arial"/>
          <w:sz w:val="28"/>
          <w:szCs w:val="28"/>
        </w:rPr>
        <w:t xml:space="preserve"> LCHS4003_LON</w:t>
      </w:r>
    </w:p>
    <w:p w14:paraId="0EA5B494" w14:textId="1055699A" w:rsidR="00833470" w:rsidRPr="0020413D" w:rsidRDefault="00833470" w:rsidP="00833470">
      <w:r w:rsidRPr="0020413D">
        <w:rPr>
          <w:rFonts w:ascii="Arial" w:hAnsi="Arial" w:cs="Arial"/>
          <w:b/>
          <w:bCs/>
          <w:sz w:val="28"/>
          <w:szCs w:val="28"/>
        </w:rPr>
        <w:t>Lecturer name</w:t>
      </w:r>
      <w:r w:rsidR="0040222A">
        <w:rPr>
          <w:rFonts w:ascii="Arial" w:hAnsi="Arial" w:cs="Arial"/>
          <w:b/>
          <w:bCs/>
          <w:sz w:val="28"/>
          <w:szCs w:val="28"/>
        </w:rPr>
        <w:t xml:space="preserve">: </w:t>
      </w:r>
      <w:r w:rsidR="0040222A" w:rsidRPr="0040222A">
        <w:rPr>
          <w:rFonts w:ascii="Arial" w:hAnsi="Arial" w:cs="Arial"/>
          <w:sz w:val="28"/>
          <w:szCs w:val="28"/>
        </w:rPr>
        <w:t>Caroline Salami</w:t>
      </w:r>
      <w:r w:rsidRPr="0020413D">
        <w:t xml:space="preserve"> </w:t>
      </w:r>
    </w:p>
    <w:bookmarkEnd w:id="0"/>
    <w:p w14:paraId="258B6EFA" w14:textId="77777777" w:rsidR="00987D42" w:rsidRDefault="00987D42"/>
    <w:p w14:paraId="7F123491" w14:textId="77777777" w:rsidR="00987D42" w:rsidRPr="00F428C0" w:rsidRDefault="00987D42">
      <w:pPr>
        <w:rPr>
          <w:rFonts w:ascii="Arial" w:hAnsi="Arial" w:cs="Arial"/>
          <w:b/>
          <w:bCs/>
          <w:sz w:val="28"/>
          <w:szCs w:val="28"/>
        </w:rPr>
      </w:pPr>
    </w:p>
    <w:p w14:paraId="410C101D" w14:textId="662296E5" w:rsidR="00987D42" w:rsidRPr="00F428C0" w:rsidRDefault="00987D42">
      <w:pPr>
        <w:rPr>
          <w:rFonts w:ascii="Arial" w:hAnsi="Arial" w:cs="Arial"/>
          <w:b/>
          <w:bCs/>
          <w:sz w:val="28"/>
          <w:szCs w:val="28"/>
        </w:rPr>
        <w:sectPr w:rsidR="00987D42" w:rsidRPr="00F428C0" w:rsidSect="00E5403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rsidRPr="00F428C0">
        <w:rPr>
          <w:rFonts w:ascii="Arial" w:hAnsi="Arial" w:cs="Arial"/>
          <w:b/>
          <w:bCs/>
          <w:sz w:val="28"/>
          <w:szCs w:val="28"/>
        </w:rPr>
        <w:t>Assignment Title: Component 1: Portfolio - Two Tasks</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44E263EB" w14:textId="78EE6627" w:rsidR="00833470" w:rsidRPr="0047750E" w:rsidRDefault="00761B31" w:rsidP="00833470">
      <w:pPr>
        <w:rPr>
          <w:rFonts w:ascii="Arial" w:hAnsi="Arial" w:cs="Arial"/>
          <w:sz w:val="24"/>
          <w:szCs w:val="24"/>
        </w:rPr>
      </w:pPr>
      <w:r w:rsidRPr="0047750E">
        <w:rPr>
          <w:rFonts w:ascii="Arial" w:hAnsi="Arial" w:cs="Arial"/>
          <w:sz w:val="24"/>
          <w:szCs w:val="24"/>
        </w:rPr>
        <w:t>Task 1: Academic Research Poster</w:t>
      </w:r>
      <w:r w:rsidR="00833470" w:rsidRPr="0047750E">
        <w:rPr>
          <w:rFonts w:ascii="Arial" w:hAnsi="Arial" w:cs="Arial"/>
          <w:sz w:val="24"/>
          <w:szCs w:val="24"/>
        </w:rPr>
        <w:t xml:space="preserve"> …………………………………………………………</w:t>
      </w:r>
      <w:proofErr w:type="gramStart"/>
      <w:r w:rsidR="00833470" w:rsidRPr="0047750E">
        <w:rPr>
          <w:rFonts w:ascii="Arial" w:hAnsi="Arial" w:cs="Arial"/>
          <w:sz w:val="24"/>
          <w:szCs w:val="24"/>
        </w:rPr>
        <w:t>…..</w:t>
      </w:r>
      <w:proofErr w:type="gramEnd"/>
      <w:r w:rsidR="00833470" w:rsidRPr="0047750E">
        <w:rPr>
          <w:rFonts w:ascii="Arial" w:hAnsi="Arial" w:cs="Arial"/>
          <w:sz w:val="24"/>
          <w:szCs w:val="24"/>
        </w:rPr>
        <w:t xml:space="preserve"> pag</w:t>
      </w:r>
      <w:r w:rsidR="00AE5015" w:rsidRPr="0047750E">
        <w:rPr>
          <w:rFonts w:ascii="Arial" w:hAnsi="Arial" w:cs="Arial"/>
          <w:sz w:val="24"/>
          <w:szCs w:val="24"/>
        </w:rPr>
        <w:t>e</w:t>
      </w:r>
      <w:r w:rsidR="00FE0422" w:rsidRPr="0047750E">
        <w:rPr>
          <w:rFonts w:ascii="Arial" w:hAnsi="Arial" w:cs="Arial"/>
          <w:sz w:val="24"/>
          <w:szCs w:val="24"/>
        </w:rPr>
        <w:t xml:space="preserve"> 3</w:t>
      </w:r>
    </w:p>
    <w:p w14:paraId="6732A6F2" w14:textId="77777777" w:rsidR="008D205A" w:rsidRPr="0047750E" w:rsidRDefault="008D205A" w:rsidP="00833470">
      <w:pPr>
        <w:rPr>
          <w:rFonts w:ascii="Arial" w:hAnsi="Arial" w:cs="Arial"/>
          <w:sz w:val="24"/>
          <w:szCs w:val="24"/>
        </w:rPr>
      </w:pPr>
    </w:p>
    <w:p w14:paraId="1D3B8395" w14:textId="270F6B8A" w:rsidR="00602946" w:rsidRPr="0047750E" w:rsidRDefault="00E813D9" w:rsidP="00602946">
      <w:pPr>
        <w:rPr>
          <w:sz w:val="24"/>
          <w:szCs w:val="24"/>
        </w:rPr>
        <w:sectPr w:rsidR="00602946" w:rsidRPr="0047750E" w:rsidSect="00602946">
          <w:pgSz w:w="11906" w:h="16838"/>
          <w:pgMar w:top="1440" w:right="1440" w:bottom="1440" w:left="1440" w:header="708" w:footer="708" w:gutter="0"/>
          <w:cols w:space="708"/>
          <w:docGrid w:linePitch="360"/>
        </w:sectPr>
      </w:pPr>
      <w:r w:rsidRPr="0047750E">
        <w:rPr>
          <w:rFonts w:ascii="Arial" w:hAnsi="Arial" w:cs="Arial"/>
          <w:sz w:val="24"/>
          <w:szCs w:val="24"/>
        </w:rPr>
        <w:t>Task 2: Domiciliary Care Services Essay</w:t>
      </w:r>
      <w:r w:rsidR="00602946" w:rsidRPr="0047750E">
        <w:rPr>
          <w:rFonts w:ascii="Arial" w:hAnsi="Arial" w:cs="Arial"/>
          <w:sz w:val="24"/>
          <w:szCs w:val="24"/>
        </w:rPr>
        <w:t xml:space="preserve"> …………………………………………………………</w:t>
      </w:r>
      <w:proofErr w:type="gramStart"/>
      <w:r w:rsidR="00602946" w:rsidRPr="0047750E">
        <w:rPr>
          <w:rFonts w:ascii="Arial" w:hAnsi="Arial" w:cs="Arial"/>
          <w:sz w:val="24"/>
          <w:szCs w:val="24"/>
        </w:rPr>
        <w:t>…..</w:t>
      </w:r>
      <w:proofErr w:type="gramEnd"/>
      <w:r w:rsidR="00602946" w:rsidRPr="0047750E">
        <w:rPr>
          <w:rFonts w:ascii="Arial" w:hAnsi="Arial" w:cs="Arial"/>
          <w:sz w:val="24"/>
          <w:szCs w:val="24"/>
        </w:rPr>
        <w:t xml:space="preserve"> pag</w:t>
      </w:r>
      <w:r w:rsidRPr="0047750E">
        <w:rPr>
          <w:rFonts w:ascii="Arial" w:hAnsi="Arial" w:cs="Arial"/>
          <w:sz w:val="24"/>
          <w:szCs w:val="24"/>
        </w:rPr>
        <w:t>e 4</w:t>
      </w:r>
    </w:p>
    <w:p w14:paraId="5AFFC33B" w14:textId="55347859" w:rsidR="003A000F" w:rsidRDefault="007E6287">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492D7296">
                <wp:simplePos x="0" y="0"/>
                <wp:positionH relativeFrom="page">
                  <wp:posOffset>3438525</wp:posOffset>
                </wp:positionH>
                <wp:positionV relativeFrom="paragraph">
                  <wp:posOffset>3990340</wp:posOffset>
                </wp:positionV>
                <wp:extent cx="4048125" cy="1685925"/>
                <wp:effectExtent l="19050" t="19050" r="47625"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1685925"/>
                        </a:xfrm>
                        <a:prstGeom prst="rect">
                          <a:avLst/>
                        </a:prstGeom>
                        <a:solidFill>
                          <a:schemeClr val="accent4">
                            <a:lumMod val="60000"/>
                            <a:lumOff val="40000"/>
                          </a:schemeClr>
                        </a:solidFill>
                        <a:ln w="47625">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2390BEA4" w14:textId="79A1875C" w:rsidR="00BE6BE0" w:rsidRPr="00E66F67" w:rsidRDefault="00CC47C3" w:rsidP="00BE6BE0">
                            <w:pPr>
                              <w:rPr>
                                <w:rFonts w:ascii="Arial" w:hAnsi="Arial" w:cs="Arial"/>
                                <w:b/>
                                <w:bCs/>
                                <w:color w:val="FFD966" w:themeColor="accent4" w:themeTint="99"/>
                              </w:rPr>
                            </w:pPr>
                            <w:r w:rsidRPr="00472DB6">
                              <w:rPr>
                                <w:rFonts w:ascii="Arial" w:hAnsi="Arial" w:cs="Arial"/>
                                <w:b/>
                                <w:bCs/>
                                <w:color w:val="385623" w:themeColor="accent6" w:themeShade="80"/>
                              </w:rPr>
                              <w:t>REFERENCES</w:t>
                            </w:r>
                          </w:p>
                          <w:p w14:paraId="02EE69C1" w14:textId="35B6A532" w:rsidR="00BE6BE0" w:rsidRPr="00472DB6" w:rsidRDefault="00E6298E" w:rsidP="009169D0">
                            <w:pPr>
                              <w:pStyle w:val="ListParagraph"/>
                              <w:numPr>
                                <w:ilvl w:val="0"/>
                                <w:numId w:val="1"/>
                              </w:numPr>
                              <w:rPr>
                                <w:rFonts w:ascii="Arial" w:hAnsi="Arial" w:cs="Arial"/>
                              </w:rPr>
                            </w:pPr>
                            <w:r w:rsidRPr="00472DB6">
                              <w:rPr>
                                <w:rFonts w:ascii="Arial" w:hAnsi="Arial" w:cs="Arial"/>
                              </w:rPr>
                              <w:t xml:space="preserve">Department of Health and </w:t>
                            </w:r>
                            <w:r w:rsidR="004E5CA5" w:rsidRPr="00472DB6">
                              <w:rPr>
                                <w:rFonts w:ascii="Arial" w:hAnsi="Arial" w:cs="Arial"/>
                              </w:rPr>
                              <w:t>Soc</w:t>
                            </w:r>
                            <w:r w:rsidR="0050189E" w:rsidRPr="00472DB6">
                              <w:rPr>
                                <w:rFonts w:ascii="Arial" w:hAnsi="Arial" w:cs="Arial"/>
                              </w:rPr>
                              <w:t xml:space="preserve">ial Care (2024) </w:t>
                            </w:r>
                            <w:r w:rsidR="0050189E" w:rsidRPr="00472DB6">
                              <w:rPr>
                                <w:rFonts w:ascii="Arial" w:hAnsi="Arial" w:cs="Arial"/>
                                <w:i/>
                                <w:iCs/>
                              </w:rPr>
                              <w:t xml:space="preserve">Delivery plan for recovering access to </w:t>
                            </w:r>
                            <w:r w:rsidR="001B49B2" w:rsidRPr="00472DB6">
                              <w:rPr>
                                <w:rFonts w:ascii="Arial" w:hAnsi="Arial" w:cs="Arial"/>
                                <w:i/>
                                <w:iCs/>
                              </w:rPr>
                              <w:t>primary care.</w:t>
                            </w:r>
                            <w:r w:rsidR="001B49B2" w:rsidRPr="00472DB6">
                              <w:rPr>
                                <w:rFonts w:ascii="Arial" w:hAnsi="Arial" w:cs="Arial"/>
                              </w:rPr>
                              <w:t xml:space="preserve"> London: DHSC</w:t>
                            </w:r>
                          </w:p>
                          <w:p w14:paraId="164096F6" w14:textId="10081934" w:rsidR="001B49B2" w:rsidRPr="00472DB6" w:rsidRDefault="001B49B2" w:rsidP="009169D0">
                            <w:pPr>
                              <w:pStyle w:val="ListParagraph"/>
                              <w:numPr>
                                <w:ilvl w:val="0"/>
                                <w:numId w:val="1"/>
                              </w:numPr>
                              <w:rPr>
                                <w:rFonts w:ascii="Arial" w:hAnsi="Arial" w:cs="Arial"/>
                              </w:rPr>
                            </w:pPr>
                            <w:r w:rsidRPr="00472DB6">
                              <w:rPr>
                                <w:rFonts w:ascii="Arial" w:hAnsi="Arial" w:cs="Arial"/>
                              </w:rPr>
                              <w:t>NHS England</w:t>
                            </w:r>
                            <w:r w:rsidR="009E5DF2" w:rsidRPr="00472DB6">
                              <w:rPr>
                                <w:rFonts w:ascii="Arial" w:hAnsi="Arial" w:cs="Arial"/>
                              </w:rPr>
                              <w:t xml:space="preserve"> (2024) </w:t>
                            </w:r>
                            <w:r w:rsidR="009E5DF2" w:rsidRPr="00472DB6">
                              <w:rPr>
                                <w:rFonts w:ascii="Arial" w:hAnsi="Arial" w:cs="Arial"/>
                                <w:i/>
                                <w:iCs/>
                              </w:rPr>
                              <w:t>Community Pharmacy First clinical pathway</w:t>
                            </w:r>
                            <w:r w:rsidR="00D36E91" w:rsidRPr="00472DB6">
                              <w:rPr>
                                <w:rFonts w:ascii="Arial" w:hAnsi="Arial" w:cs="Arial"/>
                                <w:i/>
                                <w:iCs/>
                              </w:rPr>
                              <w:t xml:space="preserve"> consultations.</w:t>
                            </w:r>
                            <w:r w:rsidR="00D36E91" w:rsidRPr="00472DB6">
                              <w:rPr>
                                <w:rFonts w:ascii="Arial" w:hAnsi="Arial" w:cs="Arial"/>
                              </w:rPr>
                              <w:t xml:space="preserve"> London: NHS England</w:t>
                            </w:r>
                          </w:p>
                          <w:p w14:paraId="07AEB7FD" w14:textId="72A59DEE" w:rsidR="00D36E91" w:rsidRPr="00472DB6" w:rsidRDefault="00170CF2" w:rsidP="009169D0">
                            <w:pPr>
                              <w:pStyle w:val="ListParagraph"/>
                              <w:numPr>
                                <w:ilvl w:val="0"/>
                                <w:numId w:val="1"/>
                              </w:numPr>
                              <w:rPr>
                                <w:rFonts w:ascii="Arial" w:hAnsi="Arial" w:cs="Arial"/>
                              </w:rPr>
                            </w:pPr>
                            <w:r w:rsidRPr="00472DB6">
                              <w:rPr>
                                <w:rFonts w:ascii="Arial" w:hAnsi="Arial" w:cs="Arial"/>
                              </w:rPr>
                              <w:t>The King’s Fund</w:t>
                            </w:r>
                            <w:r w:rsidR="00DA3061" w:rsidRPr="00472DB6">
                              <w:rPr>
                                <w:rFonts w:ascii="Arial" w:hAnsi="Arial" w:cs="Arial"/>
                              </w:rPr>
                              <w:t xml:space="preserve"> (2023</w:t>
                            </w:r>
                            <w:r w:rsidR="0066023F" w:rsidRPr="00472DB6">
                              <w:rPr>
                                <w:rFonts w:ascii="Arial" w:hAnsi="Arial" w:cs="Arial"/>
                              </w:rPr>
                              <w:t>)</w:t>
                            </w:r>
                            <w:r w:rsidR="00DA3061" w:rsidRPr="00472DB6">
                              <w:rPr>
                                <w:rFonts w:ascii="Arial" w:hAnsi="Arial" w:cs="Arial"/>
                              </w:rPr>
                              <w:t xml:space="preserve"> </w:t>
                            </w:r>
                            <w:r w:rsidR="00DA3061" w:rsidRPr="00472DB6">
                              <w:rPr>
                                <w:rFonts w:ascii="Arial" w:hAnsi="Arial" w:cs="Arial"/>
                                <w:i/>
                                <w:iCs/>
                              </w:rPr>
                              <w:t>Community pharmacy explained.</w:t>
                            </w:r>
                            <w:r w:rsidR="0066023F" w:rsidRPr="00472DB6">
                              <w:rPr>
                                <w:rFonts w:ascii="Arial" w:hAnsi="Arial" w:cs="Arial"/>
                                <w:i/>
                                <w:iCs/>
                              </w:rPr>
                              <w:t xml:space="preserve"> </w:t>
                            </w:r>
                            <w:r w:rsidR="0066023F" w:rsidRPr="00472DB6">
                              <w:rPr>
                                <w:rFonts w:ascii="Arial" w:hAnsi="Arial" w:cs="Arial"/>
                              </w:rPr>
                              <w:t>London: The King’s Fund</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270.75pt;margin-top:314.2pt;width:318.75pt;height:132.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" fillcolor="#ffd966 [1943]" strokeweight="3.75pt">
                <v:textbox>
                  <w:txbxContent>
                    <w:p w14:paraId="2390BEA4" w14:textId="79A1875C" w:rsidR="00BE6BE0" w:rsidRPr="00E66F67" w:rsidRDefault="00CC47C3" w:rsidP="00BE6BE0">
                      <w:pPr>
                        <w:rPr>
                          <w:rFonts w:ascii="Arial" w:hAnsi="Arial" w:cs="Arial"/>
                          <w:b/>
                          <w:bCs/>
                          <w:color w:val="FFD966" w:themeColor="accent4" w:themeTint="99"/>
                        </w:rPr>
                      </w:pPr>
                      <w:r w:rsidRPr="00472DB6">
                        <w:rPr>
                          <w:rFonts w:ascii="Arial" w:hAnsi="Arial" w:cs="Arial"/>
                          <w:b/>
                          <w:bCs/>
                          <w:color w:val="385623" w:themeColor="accent6" w:themeShade="80"/>
                        </w:rPr>
                        <w:t>REFERENCES</w:t>
                      </w:r>
                    </w:p>
                    <w:p w14:paraId="02EE69C1" w14:textId="35B6A532" w:rsidR="00BE6BE0" w:rsidRPr="00472DB6" w:rsidRDefault="00E6298E" w:rsidP="009169D0">
                      <w:pPr>
                        <w:pStyle w:val="ListParagraph"/>
                        <w:numPr>
                          <w:ilvl w:val="0"/>
                          <w:numId w:val="1"/>
                        </w:numPr>
                        <w:rPr>
                          <w:rFonts w:ascii="Arial" w:hAnsi="Arial" w:cs="Arial"/>
                        </w:rPr>
                      </w:pPr>
                      <w:r w:rsidRPr="00472DB6">
                        <w:rPr>
                          <w:rFonts w:ascii="Arial" w:hAnsi="Arial" w:cs="Arial"/>
                        </w:rPr>
                        <w:t xml:space="preserve">Department of Health and </w:t>
                      </w:r>
                      <w:r w:rsidR="004E5CA5" w:rsidRPr="00472DB6">
                        <w:rPr>
                          <w:rFonts w:ascii="Arial" w:hAnsi="Arial" w:cs="Arial"/>
                        </w:rPr>
                        <w:t>Soc</w:t>
                      </w:r>
                      <w:r w:rsidR="0050189E" w:rsidRPr="00472DB6">
                        <w:rPr>
                          <w:rFonts w:ascii="Arial" w:hAnsi="Arial" w:cs="Arial"/>
                        </w:rPr>
                        <w:t xml:space="preserve">ial Care (2024) </w:t>
                      </w:r>
                      <w:r w:rsidR="0050189E" w:rsidRPr="00472DB6">
                        <w:rPr>
                          <w:rFonts w:ascii="Arial" w:hAnsi="Arial" w:cs="Arial"/>
                          <w:i/>
                          <w:iCs/>
                        </w:rPr>
                        <w:t xml:space="preserve">Delivery plan for recovering access to </w:t>
                      </w:r>
                      <w:r w:rsidR="001B49B2" w:rsidRPr="00472DB6">
                        <w:rPr>
                          <w:rFonts w:ascii="Arial" w:hAnsi="Arial" w:cs="Arial"/>
                          <w:i/>
                          <w:iCs/>
                        </w:rPr>
                        <w:t>primary care.</w:t>
                      </w:r>
                      <w:r w:rsidR="001B49B2" w:rsidRPr="00472DB6">
                        <w:rPr>
                          <w:rFonts w:ascii="Arial" w:hAnsi="Arial" w:cs="Arial"/>
                        </w:rPr>
                        <w:t xml:space="preserve"> London: DHSC</w:t>
                      </w:r>
                    </w:p>
                    <w:p w14:paraId="164096F6" w14:textId="10081934" w:rsidR="001B49B2" w:rsidRPr="00472DB6" w:rsidRDefault="001B49B2" w:rsidP="009169D0">
                      <w:pPr>
                        <w:pStyle w:val="ListParagraph"/>
                        <w:numPr>
                          <w:ilvl w:val="0"/>
                          <w:numId w:val="1"/>
                        </w:numPr>
                        <w:rPr>
                          <w:rFonts w:ascii="Arial" w:hAnsi="Arial" w:cs="Arial"/>
                        </w:rPr>
                      </w:pPr>
                      <w:r w:rsidRPr="00472DB6">
                        <w:rPr>
                          <w:rFonts w:ascii="Arial" w:hAnsi="Arial" w:cs="Arial"/>
                        </w:rPr>
                        <w:t>NHS England</w:t>
                      </w:r>
                      <w:r w:rsidR="009E5DF2" w:rsidRPr="00472DB6">
                        <w:rPr>
                          <w:rFonts w:ascii="Arial" w:hAnsi="Arial" w:cs="Arial"/>
                        </w:rPr>
                        <w:t xml:space="preserve"> (2024) </w:t>
                      </w:r>
                      <w:r w:rsidR="009E5DF2" w:rsidRPr="00472DB6">
                        <w:rPr>
                          <w:rFonts w:ascii="Arial" w:hAnsi="Arial" w:cs="Arial"/>
                          <w:i/>
                          <w:iCs/>
                        </w:rPr>
                        <w:t>Community Pharmacy First clinical pathway</w:t>
                      </w:r>
                      <w:r w:rsidR="00D36E91" w:rsidRPr="00472DB6">
                        <w:rPr>
                          <w:rFonts w:ascii="Arial" w:hAnsi="Arial" w:cs="Arial"/>
                          <w:i/>
                          <w:iCs/>
                        </w:rPr>
                        <w:t xml:space="preserve"> consultations.</w:t>
                      </w:r>
                      <w:r w:rsidR="00D36E91" w:rsidRPr="00472DB6">
                        <w:rPr>
                          <w:rFonts w:ascii="Arial" w:hAnsi="Arial" w:cs="Arial"/>
                        </w:rPr>
                        <w:t xml:space="preserve"> London: NHS England</w:t>
                      </w:r>
                    </w:p>
                    <w:p w14:paraId="07AEB7FD" w14:textId="72A59DEE" w:rsidR="00D36E91" w:rsidRPr="00472DB6" w:rsidRDefault="00170CF2" w:rsidP="009169D0">
                      <w:pPr>
                        <w:pStyle w:val="ListParagraph"/>
                        <w:numPr>
                          <w:ilvl w:val="0"/>
                          <w:numId w:val="1"/>
                        </w:numPr>
                        <w:rPr>
                          <w:rFonts w:ascii="Arial" w:hAnsi="Arial" w:cs="Arial"/>
                        </w:rPr>
                      </w:pPr>
                      <w:r w:rsidRPr="00472DB6">
                        <w:rPr>
                          <w:rFonts w:ascii="Arial" w:hAnsi="Arial" w:cs="Arial"/>
                        </w:rPr>
                        <w:t>The King’s Fund</w:t>
                      </w:r>
                      <w:r w:rsidR="00DA3061" w:rsidRPr="00472DB6">
                        <w:rPr>
                          <w:rFonts w:ascii="Arial" w:hAnsi="Arial" w:cs="Arial"/>
                        </w:rPr>
                        <w:t xml:space="preserve"> (2023</w:t>
                      </w:r>
                      <w:r w:rsidR="0066023F" w:rsidRPr="00472DB6">
                        <w:rPr>
                          <w:rFonts w:ascii="Arial" w:hAnsi="Arial" w:cs="Arial"/>
                        </w:rPr>
                        <w:t>)</w:t>
                      </w:r>
                      <w:r w:rsidR="00DA3061" w:rsidRPr="00472DB6">
                        <w:rPr>
                          <w:rFonts w:ascii="Arial" w:hAnsi="Arial" w:cs="Arial"/>
                        </w:rPr>
                        <w:t xml:space="preserve"> </w:t>
                      </w:r>
                      <w:r w:rsidR="00DA3061" w:rsidRPr="00472DB6">
                        <w:rPr>
                          <w:rFonts w:ascii="Arial" w:hAnsi="Arial" w:cs="Arial"/>
                          <w:i/>
                          <w:iCs/>
                        </w:rPr>
                        <w:t>Community pharmacy explained.</w:t>
                      </w:r>
                      <w:r w:rsidR="0066023F" w:rsidRPr="00472DB6">
                        <w:rPr>
                          <w:rFonts w:ascii="Arial" w:hAnsi="Arial" w:cs="Arial"/>
                          <w:i/>
                          <w:iCs/>
                        </w:rPr>
                        <w:t xml:space="preserve"> </w:t>
                      </w:r>
                      <w:r w:rsidR="0066023F" w:rsidRPr="00472DB6">
                        <w:rPr>
                          <w:rFonts w:ascii="Arial" w:hAnsi="Arial" w:cs="Arial"/>
                        </w:rPr>
                        <w:t>London: The King’s Fund</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1BD175CD">
                <wp:simplePos x="0" y="0"/>
                <wp:positionH relativeFrom="margin">
                  <wp:posOffset>6619875</wp:posOffset>
                </wp:positionH>
                <wp:positionV relativeFrom="paragraph">
                  <wp:posOffset>3267075</wp:posOffset>
                </wp:positionV>
                <wp:extent cx="2881630" cy="24320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1630" cy="2432050"/>
                        </a:xfrm>
                        <a:prstGeom prst="rect">
                          <a:avLst/>
                        </a:prstGeom>
                        <a:solidFill>
                          <a:srgbClr val="EE0000">
                            <a:alpha val="50000"/>
                          </a:srgbClr>
                        </a:solidFill>
                        <a:ln w="444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69461F56" w14:textId="7166D20F" w:rsidR="00BE6BE0" w:rsidRPr="002342B6" w:rsidRDefault="00472DB6" w:rsidP="00BE6BE0">
                            <w:pPr>
                              <w:rPr>
                                <w:rFonts w:ascii="Arial" w:hAnsi="Arial" w:cs="Arial"/>
                                <w:b/>
                                <w:bCs/>
                                <w:color w:val="385623" w:themeColor="accent6" w:themeShade="80"/>
                              </w:rPr>
                            </w:pPr>
                            <w:r w:rsidRPr="00626CDD">
                              <w:rPr>
                                <w:rFonts w:ascii="Arial" w:hAnsi="Arial" w:cs="Arial"/>
                                <w:b/>
                                <w:bCs/>
                                <w:color w:val="385623" w:themeColor="accent6" w:themeShade="80"/>
                              </w:rPr>
                              <w:t>TWO</w:t>
                            </w:r>
                            <w:r w:rsidR="00626CDD" w:rsidRPr="00626CDD">
                              <w:rPr>
                                <w:rFonts w:ascii="Arial" w:hAnsi="Arial" w:cs="Arial"/>
                                <w:b/>
                                <w:bCs/>
                                <w:color w:val="385623" w:themeColor="accent6" w:themeShade="80"/>
                              </w:rPr>
                              <w:t xml:space="preserve"> MAJOR CHALLENGES</w:t>
                            </w:r>
                            <w:r w:rsidR="002342B6">
                              <w:rPr>
                                <w:rFonts w:ascii="Arial" w:hAnsi="Arial" w:cs="Arial"/>
                                <w:b/>
                                <w:bCs/>
                                <w:color w:val="385623" w:themeColor="accent6" w:themeShade="80"/>
                              </w:rPr>
                              <w:br/>
                            </w:r>
                            <w:r w:rsidR="002342B6" w:rsidRPr="003B1709">
                              <w:rPr>
                                <w:rFonts w:ascii="Arial" w:hAnsi="Arial" w:cs="Arial"/>
                                <w:b/>
                                <w:bCs/>
                                <w:color w:val="000000" w:themeColor="text1"/>
                              </w:rPr>
                              <w:t>Staffing crisis</w:t>
                            </w:r>
                            <w:r w:rsidR="002342B6" w:rsidRPr="003B1709">
                              <w:rPr>
                                <w:rFonts w:ascii="Arial" w:hAnsi="Arial" w:cs="Arial"/>
                                <w:color w:val="000000" w:themeColor="text1"/>
                              </w:rPr>
                              <w:t>: a shortage of pharmacists and pharmacy technicians driven by stress, heavy workloads, and low staff retention rates. This situation necessitates the periodic closure of local facilities.</w:t>
                            </w:r>
                            <w:r w:rsidR="00530D70" w:rsidRPr="003B1709">
                              <w:rPr>
                                <w:rFonts w:ascii="Arial" w:hAnsi="Arial" w:cs="Arial"/>
                                <w:color w:val="000000" w:themeColor="text1"/>
                              </w:rPr>
                              <w:br/>
                            </w:r>
                            <w:r w:rsidR="00762644" w:rsidRPr="003B1709">
                              <w:rPr>
                                <w:rFonts w:ascii="Arial" w:hAnsi="Arial" w:cs="Arial"/>
                                <w:b/>
                                <w:bCs/>
                                <w:color w:val="000000" w:themeColor="text1"/>
                              </w:rPr>
                              <w:t>Financial</w:t>
                            </w:r>
                            <w:r w:rsidR="00AF70D7" w:rsidRPr="003B1709">
                              <w:rPr>
                                <w:rFonts w:ascii="Arial" w:hAnsi="Arial" w:cs="Arial"/>
                                <w:b/>
                                <w:bCs/>
                                <w:color w:val="000000" w:themeColor="text1"/>
                              </w:rPr>
                              <w:t xml:space="preserve"> shortfalls:</w:t>
                            </w:r>
                            <w:r w:rsidR="001607DD" w:rsidRPr="003B1709">
                              <w:rPr>
                                <w:rFonts w:ascii="Arial" w:hAnsi="Arial" w:cs="Arial"/>
                                <w:b/>
                                <w:bCs/>
                                <w:color w:val="000000" w:themeColor="text1"/>
                              </w:rPr>
                              <w:t xml:space="preserve"> </w:t>
                            </w:r>
                            <w:r w:rsidR="001607DD" w:rsidRPr="003B1709">
                              <w:rPr>
                                <w:rFonts w:ascii="Arial" w:hAnsi="Arial" w:cs="Arial"/>
                                <w:color w:val="000000" w:themeColor="text1"/>
                              </w:rPr>
                              <w:t>Financial shortfalls: Significant cuts to NHS funding over the past decade. Many independent pharmacies are at risk of insolvency, leading to reduced opening hours or closures, thereby limiting access to local healthcare.</w:t>
                            </w:r>
                            <w:r w:rsidR="00706CE7">
                              <w:rPr>
                                <w:rFonts w:ascii="Arial" w:hAnsi="Arial" w:cs="Arial"/>
                                <w:color w:val="385623" w:themeColor="accent6" w:themeShade="80"/>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21.25pt;margin-top:257.25pt;width:226.9pt;height:191.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" fillcolor="#e00" strokeweight="3.5pt">
                <v:fill opacity="32896f"/>
                <v:textbox>
                  <w:txbxContent>
                    <w:p w14:paraId="69461F56" w14:textId="7166D20F" w:rsidR="00BE6BE0" w:rsidRPr="002342B6" w:rsidRDefault="00472DB6" w:rsidP="00BE6BE0">
                      <w:pPr>
                        <w:rPr>
                          <w:rFonts w:ascii="Arial" w:hAnsi="Arial" w:cs="Arial"/>
                          <w:b/>
                          <w:bCs/>
                          <w:color w:val="385623" w:themeColor="accent6" w:themeShade="80"/>
                        </w:rPr>
                      </w:pPr>
                      <w:r w:rsidRPr="00626CDD">
                        <w:rPr>
                          <w:rFonts w:ascii="Arial" w:hAnsi="Arial" w:cs="Arial"/>
                          <w:b/>
                          <w:bCs/>
                          <w:color w:val="385623" w:themeColor="accent6" w:themeShade="80"/>
                        </w:rPr>
                        <w:t>TWO</w:t>
                      </w:r>
                      <w:r w:rsidR="00626CDD" w:rsidRPr="00626CDD">
                        <w:rPr>
                          <w:rFonts w:ascii="Arial" w:hAnsi="Arial" w:cs="Arial"/>
                          <w:b/>
                          <w:bCs/>
                          <w:color w:val="385623" w:themeColor="accent6" w:themeShade="80"/>
                        </w:rPr>
                        <w:t xml:space="preserve"> MAJOR CHALLENGES</w:t>
                      </w:r>
                      <w:r w:rsidR="002342B6">
                        <w:rPr>
                          <w:rFonts w:ascii="Arial" w:hAnsi="Arial" w:cs="Arial"/>
                          <w:b/>
                          <w:bCs/>
                          <w:color w:val="385623" w:themeColor="accent6" w:themeShade="80"/>
                        </w:rPr>
                        <w:br/>
                      </w:r>
                      <w:r w:rsidR="002342B6" w:rsidRPr="003B1709">
                        <w:rPr>
                          <w:rFonts w:ascii="Arial" w:hAnsi="Arial" w:cs="Arial"/>
                          <w:b/>
                          <w:bCs/>
                          <w:color w:val="000000" w:themeColor="text1"/>
                        </w:rPr>
                        <w:t>Staffing crisis</w:t>
                      </w:r>
                      <w:r w:rsidR="002342B6" w:rsidRPr="003B1709">
                        <w:rPr>
                          <w:rFonts w:ascii="Arial" w:hAnsi="Arial" w:cs="Arial"/>
                          <w:color w:val="000000" w:themeColor="text1"/>
                        </w:rPr>
                        <w:t>: a shortage of pharmacists and pharmacy technicians driven by stress, heavy workloads, and low staff retention rates. This situation necessitates the periodic closure of local facilities.</w:t>
                      </w:r>
                      <w:r w:rsidR="00530D70" w:rsidRPr="003B1709">
                        <w:rPr>
                          <w:rFonts w:ascii="Arial" w:hAnsi="Arial" w:cs="Arial"/>
                          <w:color w:val="000000" w:themeColor="text1"/>
                        </w:rPr>
                        <w:br/>
                      </w:r>
                      <w:r w:rsidR="00762644" w:rsidRPr="003B1709">
                        <w:rPr>
                          <w:rFonts w:ascii="Arial" w:hAnsi="Arial" w:cs="Arial"/>
                          <w:b/>
                          <w:bCs/>
                          <w:color w:val="000000" w:themeColor="text1"/>
                        </w:rPr>
                        <w:t>Financial</w:t>
                      </w:r>
                      <w:r w:rsidR="00AF70D7" w:rsidRPr="003B1709">
                        <w:rPr>
                          <w:rFonts w:ascii="Arial" w:hAnsi="Arial" w:cs="Arial"/>
                          <w:b/>
                          <w:bCs/>
                          <w:color w:val="000000" w:themeColor="text1"/>
                        </w:rPr>
                        <w:t xml:space="preserve"> shortfalls:</w:t>
                      </w:r>
                      <w:r w:rsidR="001607DD" w:rsidRPr="003B1709">
                        <w:rPr>
                          <w:rFonts w:ascii="Arial" w:hAnsi="Arial" w:cs="Arial"/>
                          <w:b/>
                          <w:bCs/>
                          <w:color w:val="000000" w:themeColor="text1"/>
                        </w:rPr>
                        <w:t xml:space="preserve"> </w:t>
                      </w:r>
                      <w:r w:rsidR="001607DD" w:rsidRPr="003B1709">
                        <w:rPr>
                          <w:rFonts w:ascii="Arial" w:hAnsi="Arial" w:cs="Arial"/>
                          <w:color w:val="000000" w:themeColor="text1"/>
                        </w:rPr>
                        <w:t>Financial shortfalls: Significant cuts to NHS funding over the past decade. Many independent pharmacies are at risk of insolvency, leading to reduced opening hours or closures, thereby limiting access to local healthcare.</w:t>
                      </w:r>
                      <w:r w:rsidR="00706CE7">
                        <w:rPr>
                          <w:rFonts w:ascii="Arial" w:hAnsi="Arial" w:cs="Arial"/>
                          <w:color w:val="385623" w:themeColor="accent6" w:themeShade="80"/>
                        </w:rPr>
                        <w:br/>
                      </w:r>
                    </w:p>
                  </w:txbxContent>
                </v:textbox>
                <w10:wrap type="square" anchorx="margin"/>
              </v:shape>
            </w:pict>
          </mc:Fallback>
        </mc:AlternateContent>
      </w:r>
      <w:r w:rsidR="00B90658">
        <w:rPr>
          <w:noProof/>
        </w:rPr>
        <mc:AlternateContent>
          <mc:Choice Requires="wps">
            <w:drawing>
              <wp:anchor distT="45720" distB="45720" distL="114300" distR="114300" simplePos="0" relativeHeight="251671552" behindDoc="0" locked="0" layoutInCell="1" allowOverlap="1" wp14:anchorId="5D749413" wp14:editId="315BB064">
                <wp:simplePos x="0" y="0"/>
                <wp:positionH relativeFrom="page">
                  <wp:posOffset>219075</wp:posOffset>
                </wp:positionH>
                <wp:positionV relativeFrom="paragraph">
                  <wp:posOffset>3248025</wp:posOffset>
                </wp:positionV>
                <wp:extent cx="3171825" cy="2419350"/>
                <wp:effectExtent l="19050" t="19050" r="47625"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825" cy="2419350"/>
                        </a:xfrm>
                        <a:prstGeom prst="rect">
                          <a:avLst/>
                        </a:prstGeom>
                        <a:solidFill>
                          <a:srgbClr val="7030A0">
                            <a:alpha val="41000"/>
                          </a:srgbClr>
                        </a:solidFill>
                        <a:ln w="47625">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42887553" w14:textId="18041540" w:rsidR="00BE6BE0" w:rsidRPr="00342543" w:rsidRDefault="00E05870" w:rsidP="00BE6BE0">
                            <w:pPr>
                              <w:rPr>
                                <w:b/>
                                <w:bCs/>
                                <w:color w:val="385623" w:themeColor="accent6" w:themeShade="80"/>
                              </w:rPr>
                            </w:pPr>
                            <w:r w:rsidRPr="00CC47C3">
                              <w:rPr>
                                <w:rFonts w:ascii="Arial" w:hAnsi="Arial" w:cs="Arial"/>
                                <w:b/>
                                <w:bCs/>
                                <w:color w:val="385623" w:themeColor="accent6" w:themeShade="80"/>
                              </w:rPr>
                              <w:t>CURRENT FUNCTION: PATIENT PATHWAY</w:t>
                            </w:r>
                            <w:r w:rsidR="00342543">
                              <w:rPr>
                                <w:b/>
                                <w:bCs/>
                                <w:color w:val="385623" w:themeColor="accent6" w:themeShade="80"/>
                              </w:rPr>
                              <w:br/>
                            </w:r>
                            <w:r w:rsidR="00890BAF" w:rsidRPr="002F7785">
                              <w:rPr>
                                <w:rFonts w:ascii="Arial" w:hAnsi="Arial" w:cs="Arial"/>
                                <w:b/>
                                <w:bCs/>
                                <w:color w:val="000000" w:themeColor="text1"/>
                              </w:rPr>
                              <w:t xml:space="preserve">1. </w:t>
                            </w:r>
                            <w:r w:rsidR="00890BAF" w:rsidRPr="002F7785">
                              <w:rPr>
                                <w:rFonts w:ascii="Arial" w:hAnsi="Arial" w:cs="Arial"/>
                                <w:b/>
                                <w:bCs/>
                                <w:color w:val="000000" w:themeColor="text1"/>
                              </w:rPr>
                              <w:t>Access and assessment</w:t>
                            </w:r>
                            <w:r w:rsidR="00890BAF" w:rsidRPr="002F7785">
                              <w:rPr>
                                <w:rFonts w:ascii="Arial" w:hAnsi="Arial" w:cs="Arial"/>
                                <w:color w:val="000000" w:themeColor="text1"/>
                              </w:rPr>
                              <w:t>: Patients present without an appointment. Staff assess their needs and direct them to the pharmacist.</w:t>
                            </w:r>
                            <w:r w:rsidR="00B90658" w:rsidRPr="002F7785">
                              <w:rPr>
                                <w:rFonts w:ascii="Arial" w:hAnsi="Arial" w:cs="Arial"/>
                                <w:color w:val="000000" w:themeColor="text1"/>
                              </w:rPr>
                              <w:br/>
                            </w:r>
                            <w:r w:rsidR="00B90658" w:rsidRPr="002F7785">
                              <w:rPr>
                                <w:rFonts w:ascii="Arial" w:hAnsi="Arial" w:cs="Arial"/>
                                <w:b/>
                                <w:bCs/>
                                <w:color w:val="000000" w:themeColor="text1"/>
                              </w:rPr>
                              <w:t xml:space="preserve">2. </w:t>
                            </w:r>
                            <w:r w:rsidR="00435AD3" w:rsidRPr="002F7785">
                              <w:rPr>
                                <w:rFonts w:ascii="Arial" w:hAnsi="Arial" w:cs="Arial"/>
                                <w:b/>
                                <w:bCs/>
                                <w:color w:val="000000" w:themeColor="text1"/>
                              </w:rPr>
                              <w:t>Digital prescription processing:</w:t>
                            </w:r>
                            <w:r w:rsidR="00435AD3" w:rsidRPr="002F7785">
                              <w:rPr>
                                <w:rFonts w:ascii="Arial" w:hAnsi="Arial" w:cs="Arial"/>
                                <w:color w:val="000000" w:themeColor="text1"/>
                              </w:rPr>
                              <w:t xml:space="preserve"> Electronic prescriptions (EPS) from GPs are received immediately and processed using digital tracking systems.</w:t>
                            </w:r>
                            <w:r w:rsidR="002B2C7C">
                              <w:rPr>
                                <w:rFonts w:ascii="Arial" w:hAnsi="Arial" w:cs="Arial"/>
                                <w:color w:val="385623" w:themeColor="accent6" w:themeShade="80"/>
                              </w:rPr>
                              <w:br/>
                            </w:r>
                            <w:r w:rsidR="002B2C7C" w:rsidRPr="005E01ED">
                              <w:rPr>
                                <w:rFonts w:ascii="Arial" w:hAnsi="Arial" w:cs="Arial"/>
                                <w:b/>
                                <w:bCs/>
                                <w:color w:val="000000" w:themeColor="text1"/>
                              </w:rPr>
                              <w:t xml:space="preserve">3. </w:t>
                            </w:r>
                            <w:r w:rsidR="002F7785" w:rsidRPr="005E01ED">
                              <w:rPr>
                                <w:rFonts w:ascii="Arial" w:hAnsi="Arial" w:cs="Arial"/>
                                <w:b/>
                                <w:bCs/>
                                <w:color w:val="000000" w:themeColor="text1"/>
                              </w:rPr>
                              <w:t>Clinical Consultation:</w:t>
                            </w:r>
                            <w:r w:rsidR="004F51CB">
                              <w:rPr>
                                <w:rFonts w:ascii="Arial" w:hAnsi="Arial" w:cs="Arial"/>
                                <w:b/>
                                <w:bCs/>
                                <w:color w:val="000000" w:themeColor="text1"/>
                              </w:rPr>
                              <w:t xml:space="preserve"> </w:t>
                            </w:r>
                            <w:r w:rsidR="004F51CB" w:rsidRPr="004F51CB">
                              <w:rPr>
                                <w:rFonts w:ascii="Arial" w:hAnsi="Arial" w:cs="Arial"/>
                                <w:color w:val="000000" w:themeColor="text1"/>
                              </w:rPr>
                              <w:t>Pharmacists conduct consultations for minor ailments, providing advice and recommending medications.</w:t>
                            </w:r>
                            <w:r w:rsidR="007E6287">
                              <w:rPr>
                                <w:rFonts w:ascii="Arial" w:hAnsi="Arial" w:cs="Arial"/>
                                <w:color w:val="000000" w:themeColor="text1"/>
                              </w:rPr>
                              <w:br/>
                            </w:r>
                            <w:r w:rsidR="00B95672" w:rsidRPr="002001B8">
                              <w:rPr>
                                <w:rFonts w:ascii="Arial" w:hAnsi="Arial" w:cs="Arial"/>
                                <w:b/>
                                <w:bCs/>
                                <w:color w:val="000000" w:themeColor="text1"/>
                              </w:rPr>
                              <w:t xml:space="preserve">4. </w:t>
                            </w:r>
                            <w:r w:rsidR="00ED5DCC" w:rsidRPr="002001B8">
                              <w:rPr>
                                <w:rFonts w:ascii="Arial" w:hAnsi="Arial" w:cs="Arial"/>
                                <w:b/>
                                <w:bCs/>
                                <w:color w:val="000000" w:themeColor="text1"/>
                              </w:rPr>
                              <w:t>Integrated care:</w:t>
                            </w:r>
                            <w:r w:rsidR="002001B8">
                              <w:rPr>
                                <w:rFonts w:ascii="Arial" w:hAnsi="Arial" w:cs="Arial"/>
                                <w:color w:val="000000" w:themeColor="text1"/>
                              </w:rPr>
                              <w:t xml:space="preserve"> </w:t>
                            </w:r>
                            <w:r w:rsidR="002001B8" w:rsidRPr="002001B8">
                              <w:rPr>
                                <w:rFonts w:ascii="Arial" w:hAnsi="Arial" w:cs="Arial"/>
                                <w:color w:val="000000" w:themeColor="text1"/>
                              </w:rPr>
                              <w:t>Sending visit details to the GP practice for information purposes.</w:t>
                            </w:r>
                            <w:r w:rsidR="004A1218">
                              <w:rPr>
                                <w:b/>
                                <w:bCs/>
                                <w:color w:val="385623" w:themeColor="accent6" w:themeShade="80"/>
                              </w:rPr>
                              <w:br/>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17.25pt;margin-top:255.75pt;width:249.75pt;height:190.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" fillcolor="#7030a0" strokeweight="3.75pt">
                <v:fill opacity="26985f"/>
                <v:textbox>
                  <w:txbxContent>
                    <w:p w14:paraId="42887553" w14:textId="18041540" w:rsidR="00BE6BE0" w:rsidRPr="00342543" w:rsidRDefault="00E05870" w:rsidP="00BE6BE0">
                      <w:pPr>
                        <w:rPr>
                          <w:b/>
                          <w:bCs/>
                          <w:color w:val="385623" w:themeColor="accent6" w:themeShade="80"/>
                        </w:rPr>
                      </w:pPr>
                      <w:r w:rsidRPr="00CC47C3">
                        <w:rPr>
                          <w:rFonts w:ascii="Arial" w:hAnsi="Arial" w:cs="Arial"/>
                          <w:b/>
                          <w:bCs/>
                          <w:color w:val="385623" w:themeColor="accent6" w:themeShade="80"/>
                        </w:rPr>
                        <w:t>CURRENT FUNCTION: PATIENT PATHWAY</w:t>
                      </w:r>
                      <w:r w:rsidR="00342543">
                        <w:rPr>
                          <w:b/>
                          <w:bCs/>
                          <w:color w:val="385623" w:themeColor="accent6" w:themeShade="80"/>
                        </w:rPr>
                        <w:br/>
                      </w:r>
                      <w:r w:rsidR="00890BAF" w:rsidRPr="002F7785">
                        <w:rPr>
                          <w:rFonts w:ascii="Arial" w:hAnsi="Arial" w:cs="Arial"/>
                          <w:b/>
                          <w:bCs/>
                          <w:color w:val="000000" w:themeColor="text1"/>
                        </w:rPr>
                        <w:t xml:space="preserve">1. </w:t>
                      </w:r>
                      <w:r w:rsidR="00890BAF" w:rsidRPr="002F7785">
                        <w:rPr>
                          <w:rFonts w:ascii="Arial" w:hAnsi="Arial" w:cs="Arial"/>
                          <w:b/>
                          <w:bCs/>
                          <w:color w:val="000000" w:themeColor="text1"/>
                        </w:rPr>
                        <w:t>Access and assessment</w:t>
                      </w:r>
                      <w:r w:rsidR="00890BAF" w:rsidRPr="002F7785">
                        <w:rPr>
                          <w:rFonts w:ascii="Arial" w:hAnsi="Arial" w:cs="Arial"/>
                          <w:color w:val="000000" w:themeColor="text1"/>
                        </w:rPr>
                        <w:t>: Patients present without an appointment. Staff assess their needs and direct them to the pharmacist.</w:t>
                      </w:r>
                      <w:r w:rsidR="00B90658" w:rsidRPr="002F7785">
                        <w:rPr>
                          <w:rFonts w:ascii="Arial" w:hAnsi="Arial" w:cs="Arial"/>
                          <w:color w:val="000000" w:themeColor="text1"/>
                        </w:rPr>
                        <w:br/>
                      </w:r>
                      <w:r w:rsidR="00B90658" w:rsidRPr="002F7785">
                        <w:rPr>
                          <w:rFonts w:ascii="Arial" w:hAnsi="Arial" w:cs="Arial"/>
                          <w:b/>
                          <w:bCs/>
                          <w:color w:val="000000" w:themeColor="text1"/>
                        </w:rPr>
                        <w:t xml:space="preserve">2. </w:t>
                      </w:r>
                      <w:r w:rsidR="00435AD3" w:rsidRPr="002F7785">
                        <w:rPr>
                          <w:rFonts w:ascii="Arial" w:hAnsi="Arial" w:cs="Arial"/>
                          <w:b/>
                          <w:bCs/>
                          <w:color w:val="000000" w:themeColor="text1"/>
                        </w:rPr>
                        <w:t>Digital prescription processing:</w:t>
                      </w:r>
                      <w:r w:rsidR="00435AD3" w:rsidRPr="002F7785">
                        <w:rPr>
                          <w:rFonts w:ascii="Arial" w:hAnsi="Arial" w:cs="Arial"/>
                          <w:color w:val="000000" w:themeColor="text1"/>
                        </w:rPr>
                        <w:t xml:space="preserve"> Electronic prescriptions (EPS) from GPs are received immediately and processed using digital tracking systems.</w:t>
                      </w:r>
                      <w:r w:rsidR="002B2C7C">
                        <w:rPr>
                          <w:rFonts w:ascii="Arial" w:hAnsi="Arial" w:cs="Arial"/>
                          <w:color w:val="385623" w:themeColor="accent6" w:themeShade="80"/>
                        </w:rPr>
                        <w:br/>
                      </w:r>
                      <w:r w:rsidR="002B2C7C" w:rsidRPr="005E01ED">
                        <w:rPr>
                          <w:rFonts w:ascii="Arial" w:hAnsi="Arial" w:cs="Arial"/>
                          <w:b/>
                          <w:bCs/>
                          <w:color w:val="000000" w:themeColor="text1"/>
                        </w:rPr>
                        <w:t xml:space="preserve">3. </w:t>
                      </w:r>
                      <w:r w:rsidR="002F7785" w:rsidRPr="005E01ED">
                        <w:rPr>
                          <w:rFonts w:ascii="Arial" w:hAnsi="Arial" w:cs="Arial"/>
                          <w:b/>
                          <w:bCs/>
                          <w:color w:val="000000" w:themeColor="text1"/>
                        </w:rPr>
                        <w:t>Clinical Consultation:</w:t>
                      </w:r>
                      <w:r w:rsidR="004F51CB">
                        <w:rPr>
                          <w:rFonts w:ascii="Arial" w:hAnsi="Arial" w:cs="Arial"/>
                          <w:b/>
                          <w:bCs/>
                          <w:color w:val="000000" w:themeColor="text1"/>
                        </w:rPr>
                        <w:t xml:space="preserve"> </w:t>
                      </w:r>
                      <w:r w:rsidR="004F51CB" w:rsidRPr="004F51CB">
                        <w:rPr>
                          <w:rFonts w:ascii="Arial" w:hAnsi="Arial" w:cs="Arial"/>
                          <w:color w:val="000000" w:themeColor="text1"/>
                        </w:rPr>
                        <w:t>Pharmacists conduct consultations for minor ailments, providing advice and recommending medications.</w:t>
                      </w:r>
                      <w:r w:rsidR="007E6287">
                        <w:rPr>
                          <w:rFonts w:ascii="Arial" w:hAnsi="Arial" w:cs="Arial"/>
                          <w:color w:val="000000" w:themeColor="text1"/>
                        </w:rPr>
                        <w:br/>
                      </w:r>
                      <w:r w:rsidR="00B95672" w:rsidRPr="002001B8">
                        <w:rPr>
                          <w:rFonts w:ascii="Arial" w:hAnsi="Arial" w:cs="Arial"/>
                          <w:b/>
                          <w:bCs/>
                          <w:color w:val="000000" w:themeColor="text1"/>
                        </w:rPr>
                        <w:t xml:space="preserve">4. </w:t>
                      </w:r>
                      <w:r w:rsidR="00ED5DCC" w:rsidRPr="002001B8">
                        <w:rPr>
                          <w:rFonts w:ascii="Arial" w:hAnsi="Arial" w:cs="Arial"/>
                          <w:b/>
                          <w:bCs/>
                          <w:color w:val="000000" w:themeColor="text1"/>
                        </w:rPr>
                        <w:t>Integrated care:</w:t>
                      </w:r>
                      <w:r w:rsidR="002001B8">
                        <w:rPr>
                          <w:rFonts w:ascii="Arial" w:hAnsi="Arial" w:cs="Arial"/>
                          <w:color w:val="000000" w:themeColor="text1"/>
                        </w:rPr>
                        <w:t xml:space="preserve"> </w:t>
                      </w:r>
                      <w:r w:rsidR="002001B8" w:rsidRPr="002001B8">
                        <w:rPr>
                          <w:rFonts w:ascii="Arial" w:hAnsi="Arial" w:cs="Arial"/>
                          <w:color w:val="000000" w:themeColor="text1"/>
                        </w:rPr>
                        <w:t>Sending visit details to the GP practice for information purposes.</w:t>
                      </w:r>
                      <w:r w:rsidR="004A1218">
                        <w:rPr>
                          <w:b/>
                          <w:bCs/>
                          <w:color w:val="385623" w:themeColor="accent6" w:themeShade="80"/>
                        </w:rPr>
                        <w:br/>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4A1218">
        <w:rPr>
          <w:noProof/>
        </w:rPr>
        <mc:AlternateContent>
          <mc:Choice Requires="wps">
            <w:drawing>
              <wp:anchor distT="45720" distB="45720" distL="114300" distR="114300" simplePos="0" relativeHeight="251669504" behindDoc="0" locked="0" layoutInCell="1" allowOverlap="1" wp14:anchorId="298766ED" wp14:editId="6C8DED32">
                <wp:simplePos x="0" y="0"/>
                <wp:positionH relativeFrom="column">
                  <wp:posOffset>6610350</wp:posOffset>
                </wp:positionH>
                <wp:positionV relativeFrom="paragraph">
                  <wp:posOffset>847725</wp:posOffset>
                </wp:positionV>
                <wp:extent cx="2891155" cy="2390775"/>
                <wp:effectExtent l="19050" t="19050" r="23495"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1155" cy="2390775"/>
                        </a:xfrm>
                        <a:prstGeom prst="rect">
                          <a:avLst/>
                        </a:prstGeom>
                        <a:solidFill>
                          <a:srgbClr val="00B0F0"/>
                        </a:solidFill>
                        <a:ln w="444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09AFA89B" w14:textId="0F06DA5A" w:rsidR="00A01859" w:rsidRPr="00312819" w:rsidRDefault="00A01859" w:rsidP="00A01859">
                            <w:pPr>
                              <w:rPr>
                                <w:rFonts w:ascii="Arial" w:hAnsi="Arial" w:cs="Arial"/>
                                <w:b/>
                                <w:bCs/>
                                <w:color w:val="385623" w:themeColor="accent6" w:themeShade="80"/>
                              </w:rPr>
                            </w:pPr>
                            <w:r w:rsidRPr="00312819">
                              <w:rPr>
                                <w:rFonts w:ascii="Arial" w:hAnsi="Arial" w:cs="Arial"/>
                                <w:b/>
                                <w:bCs/>
                                <w:color w:val="385623" w:themeColor="accent6" w:themeShade="80"/>
                              </w:rPr>
                              <w:t>BRIEF HISTORY</w:t>
                            </w:r>
                            <w:r w:rsidR="00A10B1B">
                              <w:rPr>
                                <w:rFonts w:ascii="Arial" w:hAnsi="Arial" w:cs="Arial"/>
                                <w:b/>
                                <w:bCs/>
                                <w:color w:val="385623" w:themeColor="accent6" w:themeShade="80"/>
                              </w:rPr>
                              <w:br/>
                            </w:r>
                            <w:r w:rsidRPr="00A85229">
                              <w:rPr>
                                <w:rFonts w:ascii="Arial" w:hAnsi="Arial" w:cs="Arial"/>
                                <w:b/>
                                <w:bCs/>
                              </w:rPr>
                              <w:t>Before 1800s</w:t>
                            </w:r>
                            <w:r w:rsidRPr="00312819">
                              <w:rPr>
                                <w:rFonts w:ascii="Arial" w:hAnsi="Arial" w:cs="Arial"/>
                              </w:rPr>
                              <w:t>: Early chemists mixed herbs and plants to make remedies without regulatory oversight; treatments were often unsafe.</w:t>
                            </w:r>
                            <w:r w:rsidRPr="00312819">
                              <w:rPr>
                                <w:rFonts w:ascii="Arial" w:hAnsi="Arial" w:cs="Arial"/>
                              </w:rPr>
                              <w:br/>
                            </w:r>
                            <w:r w:rsidRPr="00A85229">
                              <w:rPr>
                                <w:rFonts w:ascii="Arial" w:hAnsi="Arial" w:cs="Arial"/>
                                <w:b/>
                                <w:bCs/>
                              </w:rPr>
                              <w:t xml:space="preserve">1800s-1900s: </w:t>
                            </w:r>
                            <w:r w:rsidRPr="00A85229">
                              <w:rPr>
                                <w:rFonts w:ascii="Arial" w:hAnsi="Arial" w:cs="Arial"/>
                              </w:rPr>
                              <w:t>In 1841</w:t>
                            </w:r>
                            <w:r w:rsidRPr="00312819">
                              <w:rPr>
                                <w:rFonts w:ascii="Arial" w:hAnsi="Arial" w:cs="Arial"/>
                              </w:rPr>
                              <w:t>, the Pharmaceutical Society was formed in the UK. Medicine became a regulated science, ensuring only trained experts</w:t>
                            </w:r>
                            <w:r w:rsidRPr="00312819">
                              <w:rPr>
                                <w:rFonts w:ascii="Arial" w:hAnsi="Arial" w:cs="Arial"/>
                              </w:rPr>
                              <w:br/>
                            </w:r>
                            <w:r w:rsidRPr="00312819">
                              <w:rPr>
                                <w:rFonts w:ascii="Arial" w:hAnsi="Arial" w:cs="Arial"/>
                                <w:b/>
                                <w:bCs/>
                              </w:rPr>
                              <w:t>Post- 1948:</w:t>
                            </w:r>
                            <w:r w:rsidRPr="00312819">
                              <w:rPr>
                                <w:rFonts w:ascii="Arial" w:hAnsi="Arial" w:cs="Arial"/>
                              </w:rPr>
                              <w:t xml:space="preserve"> With the creation of the NHS, pharmacists stopped being just “medicine sellers and became vital clinical experts in the community.</w:t>
                            </w:r>
                          </w:p>
                          <w:p w14:paraId="2F2C6041" w14:textId="4025EADB"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520.5pt;margin-top:66.75pt;width:227.65pt;height:188.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" fillcolor="#00b0f0" strokeweight="3.5pt">
                <v:textbox>
                  <w:txbxContent>
                    <w:p w14:paraId="09AFA89B" w14:textId="0F06DA5A" w:rsidR="00A01859" w:rsidRPr="00312819" w:rsidRDefault="00A01859" w:rsidP="00A01859">
                      <w:pPr>
                        <w:rPr>
                          <w:rFonts w:ascii="Arial" w:hAnsi="Arial" w:cs="Arial"/>
                          <w:b/>
                          <w:bCs/>
                          <w:color w:val="385623" w:themeColor="accent6" w:themeShade="80"/>
                        </w:rPr>
                      </w:pPr>
                      <w:r w:rsidRPr="00312819">
                        <w:rPr>
                          <w:rFonts w:ascii="Arial" w:hAnsi="Arial" w:cs="Arial"/>
                          <w:b/>
                          <w:bCs/>
                          <w:color w:val="385623" w:themeColor="accent6" w:themeShade="80"/>
                        </w:rPr>
                        <w:t>BRIEF HISTORY</w:t>
                      </w:r>
                      <w:r w:rsidR="00A10B1B">
                        <w:rPr>
                          <w:rFonts w:ascii="Arial" w:hAnsi="Arial" w:cs="Arial"/>
                          <w:b/>
                          <w:bCs/>
                          <w:color w:val="385623" w:themeColor="accent6" w:themeShade="80"/>
                        </w:rPr>
                        <w:br/>
                      </w:r>
                      <w:r w:rsidRPr="00A85229">
                        <w:rPr>
                          <w:rFonts w:ascii="Arial" w:hAnsi="Arial" w:cs="Arial"/>
                          <w:b/>
                          <w:bCs/>
                        </w:rPr>
                        <w:t>Before 1800s</w:t>
                      </w:r>
                      <w:r w:rsidRPr="00312819">
                        <w:rPr>
                          <w:rFonts w:ascii="Arial" w:hAnsi="Arial" w:cs="Arial"/>
                        </w:rPr>
                        <w:t>: Early chemists mixed herbs and plants to make remedies without regulatory oversight; treatments were often unsafe.</w:t>
                      </w:r>
                      <w:r w:rsidRPr="00312819">
                        <w:rPr>
                          <w:rFonts w:ascii="Arial" w:hAnsi="Arial" w:cs="Arial"/>
                        </w:rPr>
                        <w:br/>
                      </w:r>
                      <w:r w:rsidRPr="00A85229">
                        <w:rPr>
                          <w:rFonts w:ascii="Arial" w:hAnsi="Arial" w:cs="Arial"/>
                          <w:b/>
                          <w:bCs/>
                        </w:rPr>
                        <w:t xml:space="preserve">1800s-1900s: </w:t>
                      </w:r>
                      <w:r w:rsidRPr="00A85229">
                        <w:rPr>
                          <w:rFonts w:ascii="Arial" w:hAnsi="Arial" w:cs="Arial"/>
                        </w:rPr>
                        <w:t>In 1841</w:t>
                      </w:r>
                      <w:r w:rsidRPr="00312819">
                        <w:rPr>
                          <w:rFonts w:ascii="Arial" w:hAnsi="Arial" w:cs="Arial"/>
                        </w:rPr>
                        <w:t>, the Pharmaceutical Society was formed in the UK. Medicine became a regulated science, ensuring only trained experts</w:t>
                      </w:r>
                      <w:r w:rsidRPr="00312819">
                        <w:rPr>
                          <w:rFonts w:ascii="Arial" w:hAnsi="Arial" w:cs="Arial"/>
                        </w:rPr>
                        <w:br/>
                      </w:r>
                      <w:r w:rsidRPr="00312819">
                        <w:rPr>
                          <w:rFonts w:ascii="Arial" w:hAnsi="Arial" w:cs="Arial"/>
                          <w:b/>
                          <w:bCs/>
                        </w:rPr>
                        <w:t>Post- 1948:</w:t>
                      </w:r>
                      <w:r w:rsidRPr="00312819">
                        <w:rPr>
                          <w:rFonts w:ascii="Arial" w:hAnsi="Arial" w:cs="Arial"/>
                        </w:rPr>
                        <w:t xml:space="preserve"> With the creation of the NHS, pharmacists stopped being just “medicine sellers and became vital clinical experts in the community.</w:t>
                      </w:r>
                    </w:p>
                    <w:p w14:paraId="2F2C6041" w14:textId="4025EADB" w:rsidR="00BE6BE0" w:rsidRDefault="00BE6BE0" w:rsidP="00BE6BE0"/>
                  </w:txbxContent>
                </v:textbox>
                <w10:wrap type="square"/>
              </v:shape>
            </w:pict>
          </mc:Fallback>
        </mc:AlternateContent>
      </w:r>
      <w:r w:rsidR="004A1218">
        <w:rPr>
          <w:noProof/>
        </w:rPr>
        <mc:AlternateContent>
          <mc:Choice Requires="wps">
            <w:drawing>
              <wp:anchor distT="45720" distB="45720" distL="114300" distR="114300" simplePos="0" relativeHeight="251663360" behindDoc="0" locked="0" layoutInCell="1" allowOverlap="1" wp14:anchorId="04CAE92E" wp14:editId="03500EFD">
                <wp:simplePos x="0" y="0"/>
                <wp:positionH relativeFrom="page">
                  <wp:posOffset>209550</wp:posOffset>
                </wp:positionH>
                <wp:positionV relativeFrom="paragraph">
                  <wp:posOffset>866775</wp:posOffset>
                </wp:positionV>
                <wp:extent cx="3171825" cy="2362200"/>
                <wp:effectExtent l="38100" t="38100" r="47625"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825" cy="2362200"/>
                        </a:xfrm>
                        <a:prstGeom prst="rect">
                          <a:avLst/>
                        </a:prstGeom>
                        <a:solidFill>
                          <a:srgbClr val="FFFF00"/>
                        </a:solidFill>
                        <a:ln w="698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44A2397F" w14:textId="050072CE" w:rsidR="00BE6BE0" w:rsidRPr="00A10B1B" w:rsidRDefault="00E946AF" w:rsidP="00BE6BE0">
                            <w:pPr>
                              <w:rPr>
                                <w:rFonts w:ascii="Arial" w:hAnsi="Arial" w:cs="Arial"/>
                                <w:b/>
                                <w:bCs/>
                                <w:color w:val="385623" w:themeColor="accent6" w:themeShade="80"/>
                              </w:rPr>
                            </w:pPr>
                            <w:r w:rsidRPr="003C782A">
                              <w:rPr>
                                <w:rFonts w:ascii="Arial" w:hAnsi="Arial" w:cs="Arial"/>
                                <w:b/>
                                <w:bCs/>
                                <w:color w:val="385623" w:themeColor="accent6" w:themeShade="80"/>
                              </w:rPr>
                              <w:t>INTRODUCTION &amp; DESCRIPTION</w:t>
                            </w:r>
                            <w:r w:rsidR="00A10B1B">
                              <w:rPr>
                                <w:rFonts w:ascii="Arial" w:hAnsi="Arial" w:cs="Arial"/>
                                <w:b/>
                                <w:bCs/>
                                <w:color w:val="385623" w:themeColor="accent6" w:themeShade="80"/>
                              </w:rPr>
                              <w:br/>
                            </w:r>
                            <w:r w:rsidR="00A229E7" w:rsidRPr="003C782A">
                              <w:rPr>
                                <w:rFonts w:ascii="Arial" w:hAnsi="Arial" w:cs="Arial"/>
                              </w:rPr>
                              <w:t>A community pharmacy is a healthcare facility that provides a range of key medical services directly to patients, without the need for a prior appointment. Modern pharmacies have evolved from simple points of sale for medicines into centr</w:t>
                            </w:r>
                            <w:r w:rsidR="00A229E7" w:rsidRPr="003C782A">
                              <w:rPr>
                                <w:rFonts w:ascii="Arial" w:hAnsi="Arial" w:cs="Arial"/>
                              </w:rPr>
                              <w:t>e</w:t>
                            </w:r>
                            <w:r w:rsidR="00A229E7" w:rsidRPr="003C782A">
                              <w:rPr>
                                <w:rFonts w:ascii="Arial" w:hAnsi="Arial" w:cs="Arial"/>
                              </w:rPr>
                              <w:t>s offering specialized clinical services. One of their primary goals is to support local communities through public health initiatives, the provision of clinical advice, and by relieving the burden on family doctor practices and emergency departments regarding the treatment of minor ailments.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16.5pt;margin-top:68.25pt;width:249.75pt;height:18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" fillcolor="yellow" strokeweight="5.5pt">
                <v:textbox>
                  <w:txbxContent>
                    <w:p w14:paraId="44A2397F" w14:textId="050072CE" w:rsidR="00BE6BE0" w:rsidRPr="00A10B1B" w:rsidRDefault="00E946AF" w:rsidP="00BE6BE0">
                      <w:pPr>
                        <w:rPr>
                          <w:rFonts w:ascii="Arial" w:hAnsi="Arial" w:cs="Arial"/>
                          <w:b/>
                          <w:bCs/>
                          <w:color w:val="385623" w:themeColor="accent6" w:themeShade="80"/>
                        </w:rPr>
                      </w:pPr>
                      <w:r w:rsidRPr="003C782A">
                        <w:rPr>
                          <w:rFonts w:ascii="Arial" w:hAnsi="Arial" w:cs="Arial"/>
                          <w:b/>
                          <w:bCs/>
                          <w:color w:val="385623" w:themeColor="accent6" w:themeShade="80"/>
                        </w:rPr>
                        <w:t>INTRODUCTION &amp; DESCRIPTION</w:t>
                      </w:r>
                      <w:r w:rsidR="00A10B1B">
                        <w:rPr>
                          <w:rFonts w:ascii="Arial" w:hAnsi="Arial" w:cs="Arial"/>
                          <w:b/>
                          <w:bCs/>
                          <w:color w:val="385623" w:themeColor="accent6" w:themeShade="80"/>
                        </w:rPr>
                        <w:br/>
                      </w:r>
                      <w:r w:rsidR="00A229E7" w:rsidRPr="003C782A">
                        <w:rPr>
                          <w:rFonts w:ascii="Arial" w:hAnsi="Arial" w:cs="Arial"/>
                        </w:rPr>
                        <w:t>A community pharmacy is a healthcare facility that provides a range of key medical services directly to patients, without the need for a prior appointment. Modern pharmacies have evolved from simple points of sale for medicines into centr</w:t>
                      </w:r>
                      <w:r w:rsidR="00A229E7" w:rsidRPr="003C782A">
                        <w:rPr>
                          <w:rFonts w:ascii="Arial" w:hAnsi="Arial" w:cs="Arial"/>
                        </w:rPr>
                        <w:t>e</w:t>
                      </w:r>
                      <w:r w:rsidR="00A229E7" w:rsidRPr="003C782A">
                        <w:rPr>
                          <w:rFonts w:ascii="Arial" w:hAnsi="Arial" w:cs="Arial"/>
                        </w:rPr>
                        <w:t>s offering specialized clinical services. One of their primary goals is to support local communities through public health initiatives, the provision of clinical advice, and by relieving the burden on family doctor practices and emergency departments regarding the treatment of minor ailments.</w:t>
                      </w:r>
                    </w:p>
                  </w:txbxContent>
                </v:textbox>
                <w10:wrap type="square" anchorx="page"/>
              </v:shape>
            </w:pict>
          </mc:Fallback>
        </mc:AlternateContent>
      </w:r>
      <w:r w:rsidR="00312819">
        <w:rPr>
          <w:noProof/>
        </w:rPr>
        <mc:AlternateContent>
          <mc:Choice Requires="wps">
            <w:drawing>
              <wp:anchor distT="45720" distB="45720" distL="114300" distR="114300" simplePos="0" relativeHeight="251665408" behindDoc="0" locked="0" layoutInCell="1" allowOverlap="1" wp14:anchorId="21A64788" wp14:editId="258AB3D0">
                <wp:simplePos x="0" y="0"/>
                <wp:positionH relativeFrom="margin">
                  <wp:posOffset>2524125</wp:posOffset>
                </wp:positionH>
                <wp:positionV relativeFrom="paragraph">
                  <wp:posOffset>2124075</wp:posOffset>
                </wp:positionV>
                <wp:extent cx="4029075" cy="1828800"/>
                <wp:effectExtent l="19050" t="19050" r="28575"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075" cy="1828800"/>
                        </a:xfrm>
                        <a:prstGeom prst="rect">
                          <a:avLst/>
                        </a:prstGeom>
                        <a:solidFill>
                          <a:srgbClr val="92D050"/>
                        </a:solidFill>
                        <a:ln w="444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25400"/>
                        </a:effectLst>
                      </wps:spPr>
                      <wps:txbx>
                        <w:txbxContent>
                          <w:p w14:paraId="5C2DC5CC" w14:textId="2B722AF2" w:rsidR="004F162E" w:rsidRPr="00A85229" w:rsidRDefault="00166CEB" w:rsidP="00A85229">
                            <w:pPr>
                              <w:rPr>
                                <w:rFonts w:ascii="Arial" w:hAnsi="Arial" w:cs="Arial"/>
                                <w:b/>
                                <w:bCs/>
                                <w:color w:val="000000" w:themeColor="text1"/>
                              </w:rPr>
                            </w:pPr>
                            <w:r w:rsidRPr="00A85229">
                              <w:rPr>
                                <w:rFonts w:ascii="Arial" w:hAnsi="Arial" w:cs="Arial"/>
                                <w:b/>
                                <w:bCs/>
                                <w:color w:val="385623" w:themeColor="accent6" w:themeShade="80"/>
                              </w:rPr>
                              <w:t>CORE SERVICES</w:t>
                            </w:r>
                            <w:r w:rsidR="00856BEF" w:rsidRPr="00312819">
                              <w:rPr>
                                <w:rFonts w:ascii="Arial" w:hAnsi="Arial" w:cs="Arial"/>
                              </w:rPr>
                              <w:br/>
                            </w:r>
                            <w:r w:rsidR="001524A5" w:rsidRPr="00A85229">
                              <w:rPr>
                                <w:rFonts w:ascii="Arial" w:hAnsi="Arial" w:cs="Arial"/>
                                <w:b/>
                                <w:bCs/>
                                <w:color w:val="000000" w:themeColor="text1"/>
                              </w:rPr>
                              <w:t>Essential Services:</w:t>
                            </w:r>
                            <w:r w:rsidR="001524A5" w:rsidRPr="00A85229">
                              <w:rPr>
                                <w:rFonts w:ascii="Arial" w:hAnsi="Arial" w:cs="Arial"/>
                                <w:color w:val="000000" w:themeColor="text1"/>
                              </w:rPr>
                              <w:t xml:space="preserve"> Dispensing prescription medicines, managing repeat prescriptions, and safe disposal of unwanted drugs.</w:t>
                            </w:r>
                            <w:r w:rsidR="00A74476" w:rsidRPr="00A85229">
                              <w:rPr>
                                <w:rFonts w:ascii="Arial" w:hAnsi="Arial" w:cs="Arial"/>
                                <w:color w:val="000000" w:themeColor="text1"/>
                              </w:rPr>
                              <w:br/>
                            </w:r>
                            <w:r w:rsidR="00A74476" w:rsidRPr="00A85229">
                              <w:rPr>
                                <w:rFonts w:ascii="Arial" w:hAnsi="Arial" w:cs="Arial"/>
                                <w:b/>
                                <w:bCs/>
                                <w:color w:val="000000" w:themeColor="text1"/>
                              </w:rPr>
                              <w:t>Advanced Services:</w:t>
                            </w:r>
                            <w:r w:rsidR="00A74476" w:rsidRPr="00A85229">
                              <w:rPr>
                                <w:rFonts w:ascii="Arial" w:hAnsi="Arial" w:cs="Arial"/>
                                <w:color w:val="000000" w:themeColor="text1"/>
                              </w:rPr>
                              <w:t xml:space="preserve"> Providing seasonal vaccinations (flu/COVID-19), blood pressure checks, and support for patients starting new medications.</w:t>
                            </w:r>
                            <w:r w:rsidR="00715045" w:rsidRPr="00A85229">
                              <w:rPr>
                                <w:rFonts w:ascii="Arial" w:hAnsi="Arial" w:cs="Arial"/>
                                <w:color w:val="000000" w:themeColor="text1"/>
                              </w:rPr>
                              <w:br/>
                            </w:r>
                            <w:r w:rsidR="00715045" w:rsidRPr="00A85229">
                              <w:rPr>
                                <w:rFonts w:ascii="Arial" w:hAnsi="Arial" w:cs="Arial"/>
                                <w:b/>
                                <w:bCs/>
                                <w:color w:val="000000" w:themeColor="text1"/>
                              </w:rPr>
                              <w:t>"Pharmacy First" (2024):</w:t>
                            </w:r>
                            <w:r w:rsidR="00715045" w:rsidRPr="00A85229">
                              <w:rPr>
                                <w:rFonts w:ascii="Arial" w:hAnsi="Arial" w:cs="Arial"/>
                                <w:color w:val="000000" w:themeColor="text1"/>
                              </w:rPr>
                              <w:t xml:space="preserve"> A modern NHS scheme allowing pharmacists to directly prescribe treatments for 7 common conditions (e.g., earaches, sore throats).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198.75pt;margin-top:167.25pt;width:317.25pt;height:2in;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" fillcolor="#92d050" strokeweight="3.5pt">
                <v:textbox>
                  <w:txbxContent>
                    <w:p w14:paraId="5C2DC5CC" w14:textId="2B722AF2" w:rsidR="004F162E" w:rsidRPr="00A85229" w:rsidRDefault="00166CEB" w:rsidP="00A85229">
                      <w:pPr>
                        <w:rPr>
                          <w:rFonts w:ascii="Arial" w:hAnsi="Arial" w:cs="Arial"/>
                          <w:b/>
                          <w:bCs/>
                          <w:color w:val="000000" w:themeColor="text1"/>
                        </w:rPr>
                      </w:pPr>
                      <w:r w:rsidRPr="00A85229">
                        <w:rPr>
                          <w:rFonts w:ascii="Arial" w:hAnsi="Arial" w:cs="Arial"/>
                          <w:b/>
                          <w:bCs/>
                          <w:color w:val="385623" w:themeColor="accent6" w:themeShade="80"/>
                        </w:rPr>
                        <w:t>CORE SERVICES</w:t>
                      </w:r>
                      <w:r w:rsidR="00856BEF" w:rsidRPr="00312819">
                        <w:rPr>
                          <w:rFonts w:ascii="Arial" w:hAnsi="Arial" w:cs="Arial"/>
                        </w:rPr>
                        <w:br/>
                      </w:r>
                      <w:r w:rsidR="001524A5" w:rsidRPr="00A85229">
                        <w:rPr>
                          <w:rFonts w:ascii="Arial" w:hAnsi="Arial" w:cs="Arial"/>
                          <w:b/>
                          <w:bCs/>
                          <w:color w:val="000000" w:themeColor="text1"/>
                        </w:rPr>
                        <w:t>Essential Services:</w:t>
                      </w:r>
                      <w:r w:rsidR="001524A5" w:rsidRPr="00A85229">
                        <w:rPr>
                          <w:rFonts w:ascii="Arial" w:hAnsi="Arial" w:cs="Arial"/>
                          <w:color w:val="000000" w:themeColor="text1"/>
                        </w:rPr>
                        <w:t xml:space="preserve"> Dispensing prescription medicines, managing repeat prescriptions, and safe disposal of unwanted drugs.</w:t>
                      </w:r>
                      <w:r w:rsidR="00A74476" w:rsidRPr="00A85229">
                        <w:rPr>
                          <w:rFonts w:ascii="Arial" w:hAnsi="Arial" w:cs="Arial"/>
                          <w:color w:val="000000" w:themeColor="text1"/>
                        </w:rPr>
                        <w:br/>
                      </w:r>
                      <w:r w:rsidR="00A74476" w:rsidRPr="00A85229">
                        <w:rPr>
                          <w:rFonts w:ascii="Arial" w:hAnsi="Arial" w:cs="Arial"/>
                          <w:b/>
                          <w:bCs/>
                          <w:color w:val="000000" w:themeColor="text1"/>
                        </w:rPr>
                        <w:t>Advanced Services:</w:t>
                      </w:r>
                      <w:r w:rsidR="00A74476" w:rsidRPr="00A85229">
                        <w:rPr>
                          <w:rFonts w:ascii="Arial" w:hAnsi="Arial" w:cs="Arial"/>
                          <w:color w:val="000000" w:themeColor="text1"/>
                        </w:rPr>
                        <w:t xml:space="preserve"> Providing seasonal vaccinations (flu/COVID-19), blood pressure checks, and support for patients starting new medications.</w:t>
                      </w:r>
                      <w:r w:rsidR="00715045" w:rsidRPr="00A85229">
                        <w:rPr>
                          <w:rFonts w:ascii="Arial" w:hAnsi="Arial" w:cs="Arial"/>
                          <w:color w:val="000000" w:themeColor="text1"/>
                        </w:rPr>
                        <w:br/>
                      </w:r>
                      <w:r w:rsidR="00715045" w:rsidRPr="00A85229">
                        <w:rPr>
                          <w:rFonts w:ascii="Arial" w:hAnsi="Arial" w:cs="Arial"/>
                          <w:b/>
                          <w:bCs/>
                          <w:color w:val="000000" w:themeColor="text1"/>
                        </w:rPr>
                        <w:t>"Pharmacy First" (2024):</w:t>
                      </w:r>
                      <w:r w:rsidR="00715045" w:rsidRPr="00A85229">
                        <w:rPr>
                          <w:rFonts w:ascii="Arial" w:hAnsi="Arial" w:cs="Arial"/>
                          <w:color w:val="000000" w:themeColor="text1"/>
                        </w:rPr>
                        <w:t xml:space="preserve"> A modern NHS scheme allowing pharmacists to directly prescribe treatments for 7 common conditions (e.g., earaches, sore throats).</w:t>
                      </w:r>
                    </w:p>
                  </w:txbxContent>
                </v:textbox>
                <w10:wrap type="square" anchorx="margin"/>
              </v:shape>
            </w:pict>
          </mc:Fallback>
        </mc:AlternateContent>
      </w:r>
      <w:r w:rsidR="00312819">
        <w:rPr>
          <w:noProof/>
        </w:rPr>
        <w:drawing>
          <wp:anchor distT="0" distB="0" distL="114300" distR="114300" simplePos="0" relativeHeight="251679744" behindDoc="0" locked="0" layoutInCell="1" allowOverlap="1" wp14:anchorId="17EBFA09" wp14:editId="42F57F9C">
            <wp:simplePos x="0" y="0"/>
            <wp:positionH relativeFrom="column">
              <wp:posOffset>3324225</wp:posOffset>
            </wp:positionH>
            <wp:positionV relativeFrom="paragraph">
              <wp:posOffset>1209675</wp:posOffset>
            </wp:positionV>
            <wp:extent cx="2381250" cy="819150"/>
            <wp:effectExtent l="0" t="0" r="0" b="0"/>
            <wp:wrapSquare wrapText="bothSides"/>
            <wp:docPr id="16741537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53756" name="Picture 167415375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81250" cy="819150"/>
                    </a:xfrm>
                    <a:prstGeom prst="rect">
                      <a:avLst/>
                    </a:prstGeom>
                  </pic:spPr>
                </pic:pic>
              </a:graphicData>
            </a:graphic>
            <wp14:sizeRelH relativeFrom="margin">
              <wp14:pctWidth>0</wp14:pctWidth>
            </wp14:sizeRelH>
            <wp14:sizeRelV relativeFrom="margin">
              <wp14:pctHeight>0</wp14:pctHeight>
            </wp14:sizeRelV>
          </wp:anchor>
        </w:drawing>
      </w:r>
      <w:r w:rsidR="009E257B">
        <w:rPr>
          <w:noProof/>
        </w:rPr>
        <mc:AlternateContent>
          <mc:Choice Requires="wps">
            <w:drawing>
              <wp:anchor distT="0" distB="0" distL="114300" distR="114300" simplePos="0" relativeHeight="251659264" behindDoc="1" locked="0" layoutInCell="1" allowOverlap="1" wp14:anchorId="777A8668" wp14:editId="1C910A97">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1C78E0"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" fillcolor="gray [1629]" strokeweight="1pt">
                <v:fill opacity="30069f"/>
                <w10:wrap anchorx="page"/>
              </v:rect>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552107FB">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softEdge rad="50800"/>
                        </a:effectLst>
                      </wps:spPr>
                      <wps:txbx>
                        <w:txbxContent>
                          <w:p w14:paraId="62114251" w14:textId="64F3CEB6" w:rsidR="00BE6BE0" w:rsidRPr="00E946AF" w:rsidRDefault="00E946AF" w:rsidP="00BE6BE0">
                            <w:pPr>
                              <w:shd w:val="clear" w:color="auto" w:fill="F4B083" w:themeFill="accent2" w:themeFillTint="99"/>
                              <w:jc w:val="center"/>
                              <w:rPr>
                                <w:b/>
                                <w:bCs/>
                                <w:i/>
                                <w:iCs/>
                                <w:color w:val="00B0F0"/>
                                <w:sz w:val="52"/>
                                <w:szCs w:val="52"/>
                              </w:rPr>
                            </w:pPr>
                            <w:r w:rsidRPr="00CF4CD6">
                              <w:rPr>
                                <w:b/>
                                <w:bCs/>
                                <w:i/>
                                <w:iCs/>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Community Pharmacy Services in the UK</w:t>
                            </w:r>
                          </w:p>
                          <w:p w14:paraId="4B29F551" w14:textId="34DD722B" w:rsidR="00BE6BE0" w:rsidRPr="00E946AF" w:rsidRDefault="00E946AF" w:rsidP="00BE6BE0">
                            <w:pPr>
                              <w:shd w:val="clear" w:color="auto" w:fill="F4B083" w:themeFill="accent2" w:themeFillTint="99"/>
                              <w:jc w:val="center"/>
                              <w:rPr>
                                <w:sz w:val="28"/>
                                <w:szCs w:val="28"/>
                                <w:lang w:val="pl-PL"/>
                              </w:rPr>
                            </w:pPr>
                            <w:r w:rsidRPr="00E946AF">
                              <w:rPr>
                                <w:sz w:val="28"/>
                                <w:szCs w:val="28"/>
                                <w:lang w:val="pl-PL"/>
                              </w:rPr>
                              <w:t>Lukasz Blechert</w:t>
                            </w:r>
                            <w:r w:rsidR="00BE6BE0" w:rsidRPr="00E946AF">
                              <w:rPr>
                                <w:sz w:val="28"/>
                                <w:szCs w:val="28"/>
                                <w:lang w:val="pl-PL"/>
                              </w:rPr>
                              <w:t xml:space="preserve">, </w:t>
                            </w:r>
                            <w:r w:rsidRPr="00E946AF">
                              <w:rPr>
                                <w:sz w:val="28"/>
                                <w:szCs w:val="28"/>
                                <w:lang w:val="pl-PL"/>
                              </w:rPr>
                              <w:t>2513412</w:t>
                            </w:r>
                            <w:r w:rsidR="00BE6BE0" w:rsidRPr="00E946AF">
                              <w:rPr>
                                <w:sz w:val="28"/>
                                <w:szCs w:val="28"/>
                                <w:lang w:val="pl-PL"/>
                              </w:rPr>
                              <w:t>,</w:t>
                            </w:r>
                            <w:r w:rsidRPr="00E946AF">
                              <w:rPr>
                                <w:sz w:val="28"/>
                                <w:szCs w:val="28"/>
                                <w:lang w:val="pl-PL"/>
                              </w:rPr>
                              <w:t xml:space="preserve"> lblechert@gmail.c</w:t>
                            </w:r>
                            <w:r>
                              <w:rPr>
                                <w:sz w:val="28"/>
                                <w:szCs w:val="28"/>
                                <w:lang w:val="pl-PL"/>
                              </w:rPr>
                              <w:t>om</w:t>
                            </w:r>
                          </w:p>
                          <w:p w14:paraId="23B500BD" w14:textId="77777777" w:rsidR="00BE6BE0" w:rsidRPr="00E946AF" w:rsidRDefault="00BE6BE0" w:rsidP="00BE6BE0">
                            <w:pPr>
                              <w:shd w:val="clear" w:color="auto" w:fill="F4B083" w:themeFill="accent2" w:themeFillTint="99"/>
                              <w:rPr>
                                <w:color w:val="00B0F0"/>
                                <w:sz w:val="70"/>
                                <w:szCs w:val="70"/>
                                <w:lang w:val="pl-P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">
                <v:textbox>
                  <w:txbxContent>
                    <w:p w14:paraId="62114251" w14:textId="64F3CEB6" w:rsidR="00BE6BE0" w:rsidRPr="00E946AF" w:rsidRDefault="00E946AF" w:rsidP="00BE6BE0">
                      <w:pPr>
                        <w:shd w:val="clear" w:color="auto" w:fill="F4B083" w:themeFill="accent2" w:themeFillTint="99"/>
                        <w:jc w:val="center"/>
                        <w:rPr>
                          <w:b/>
                          <w:bCs/>
                          <w:i/>
                          <w:iCs/>
                          <w:color w:val="00B0F0"/>
                          <w:sz w:val="52"/>
                          <w:szCs w:val="52"/>
                        </w:rPr>
                      </w:pPr>
                      <w:r w:rsidRPr="00CF4CD6">
                        <w:rPr>
                          <w:b/>
                          <w:bCs/>
                          <w:i/>
                          <w:iCs/>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Community Pharmacy Services in the UK</w:t>
                      </w:r>
                    </w:p>
                    <w:p w14:paraId="4B29F551" w14:textId="34DD722B" w:rsidR="00BE6BE0" w:rsidRPr="00E946AF" w:rsidRDefault="00E946AF" w:rsidP="00BE6BE0">
                      <w:pPr>
                        <w:shd w:val="clear" w:color="auto" w:fill="F4B083" w:themeFill="accent2" w:themeFillTint="99"/>
                        <w:jc w:val="center"/>
                        <w:rPr>
                          <w:sz w:val="28"/>
                          <w:szCs w:val="28"/>
                          <w:lang w:val="pl-PL"/>
                        </w:rPr>
                      </w:pPr>
                      <w:r w:rsidRPr="00E946AF">
                        <w:rPr>
                          <w:sz w:val="28"/>
                          <w:szCs w:val="28"/>
                          <w:lang w:val="pl-PL"/>
                        </w:rPr>
                        <w:t>Lukasz Blechert</w:t>
                      </w:r>
                      <w:r w:rsidR="00BE6BE0" w:rsidRPr="00E946AF">
                        <w:rPr>
                          <w:sz w:val="28"/>
                          <w:szCs w:val="28"/>
                          <w:lang w:val="pl-PL"/>
                        </w:rPr>
                        <w:t xml:space="preserve">, </w:t>
                      </w:r>
                      <w:r w:rsidRPr="00E946AF">
                        <w:rPr>
                          <w:sz w:val="28"/>
                          <w:szCs w:val="28"/>
                          <w:lang w:val="pl-PL"/>
                        </w:rPr>
                        <w:t>2513412</w:t>
                      </w:r>
                      <w:r w:rsidR="00BE6BE0" w:rsidRPr="00E946AF">
                        <w:rPr>
                          <w:sz w:val="28"/>
                          <w:szCs w:val="28"/>
                          <w:lang w:val="pl-PL"/>
                        </w:rPr>
                        <w:t>,</w:t>
                      </w:r>
                      <w:r w:rsidRPr="00E946AF">
                        <w:rPr>
                          <w:sz w:val="28"/>
                          <w:szCs w:val="28"/>
                          <w:lang w:val="pl-PL"/>
                        </w:rPr>
                        <w:t xml:space="preserve"> lblechert@gmail.c</w:t>
                      </w:r>
                      <w:r>
                        <w:rPr>
                          <w:sz w:val="28"/>
                          <w:szCs w:val="28"/>
                          <w:lang w:val="pl-PL"/>
                        </w:rPr>
                        <w:t>om</w:t>
                      </w:r>
                    </w:p>
                    <w:p w14:paraId="23B500BD" w14:textId="77777777" w:rsidR="00BE6BE0" w:rsidRPr="00E946AF" w:rsidRDefault="00BE6BE0" w:rsidP="00BE6BE0">
                      <w:pPr>
                        <w:shd w:val="clear" w:color="auto" w:fill="F4B083" w:themeFill="accent2" w:themeFillTint="99"/>
                        <w:rPr>
                          <w:color w:val="00B0F0"/>
                          <w:sz w:val="70"/>
                          <w:szCs w:val="70"/>
                          <w:lang w:val="pl-PL"/>
                        </w:rPr>
                      </w:pPr>
                    </w:p>
                  </w:txbxContent>
                </v:textbox>
                <w10:wrap type="square" anchorx="margin"/>
              </v:shape>
            </w:pict>
          </mc:Fallback>
        </mc:AlternateContent>
      </w:r>
    </w:p>
    <w:p w14:paraId="6AD46CA4" w14:textId="77777777" w:rsidR="00AE5015" w:rsidRDefault="00AE5015" w:rsidP="00AE5015">
      <w:pPr>
        <w:rPr>
          <w:rFonts w:ascii="Arial" w:hAnsi="Arial" w:cs="Arial"/>
          <w:b/>
          <w:bCs/>
          <w:sz w:val="28"/>
          <w:szCs w:val="28"/>
        </w:rPr>
      </w:pPr>
      <w:r w:rsidRPr="00AE5015">
        <w:rPr>
          <w:rFonts w:ascii="Arial" w:hAnsi="Arial" w:cs="Arial"/>
          <w:b/>
          <w:bCs/>
          <w:sz w:val="28"/>
          <w:szCs w:val="28"/>
        </w:rPr>
        <w:lastRenderedPageBreak/>
        <w:t>Task 2: Domiciliary Care Services within the Community</w:t>
      </w:r>
    </w:p>
    <w:p w14:paraId="5C7CD9AF" w14:textId="77777777" w:rsidR="006024A6" w:rsidRPr="00AE5015" w:rsidRDefault="006024A6" w:rsidP="00AE5015">
      <w:pPr>
        <w:rPr>
          <w:rFonts w:ascii="Arial" w:hAnsi="Arial" w:cs="Arial"/>
          <w:b/>
          <w:bCs/>
          <w:sz w:val="28"/>
          <w:szCs w:val="28"/>
        </w:rPr>
      </w:pPr>
    </w:p>
    <w:p w14:paraId="6E3D24FC" w14:textId="25102367" w:rsidR="00F732EE" w:rsidRPr="00E25155" w:rsidRDefault="00AE5015" w:rsidP="00E25155">
      <w:pPr>
        <w:spacing w:line="360" w:lineRule="auto"/>
        <w:rPr>
          <w:rFonts w:ascii="Arial" w:hAnsi="Arial" w:cs="Arial"/>
          <w:b/>
          <w:bCs/>
          <w:lang w:val="pl-PL"/>
        </w:rPr>
      </w:pPr>
      <w:r w:rsidRPr="00375460">
        <w:rPr>
          <w:rFonts w:ascii="Arial" w:hAnsi="Arial" w:cs="Arial"/>
          <w:b/>
          <w:bCs/>
          <w:lang w:val="pl-PL"/>
        </w:rPr>
        <w:t>Introduction</w:t>
      </w:r>
    </w:p>
    <w:p w14:paraId="69B4BA02" w14:textId="440812B0" w:rsidR="00F733DD" w:rsidRPr="006F257A" w:rsidRDefault="00583BA4" w:rsidP="00E25155">
      <w:pPr>
        <w:spacing w:line="360" w:lineRule="auto"/>
        <w:jc w:val="both"/>
        <w:rPr>
          <w:rFonts w:ascii="Arial" w:hAnsi="Arial" w:cs="Arial"/>
        </w:rPr>
      </w:pPr>
      <w:r w:rsidRPr="00E25155">
        <w:rPr>
          <w:rFonts w:ascii="Arial" w:hAnsi="Arial" w:cs="Arial"/>
        </w:rPr>
        <w:t>Home care is a key social welfare service. It enables individuals to receive support from various types of professionals within the comfort of their own homes. Its primary goal is to assist patients with activities of daily living—such as personal hygiene, medication management, and ensuring proper nutrition—thereby helping them maintain their independence. Unlike medical care focused on treating acute conditions, home care is based on a social care model. Its core principle is the holistic well-being, dignity, and autonomy of the care recipient, rather than merely the treatment of medical ailments.</w:t>
      </w:r>
    </w:p>
    <w:p w14:paraId="0899FC5D" w14:textId="7F922858" w:rsidR="00326DF4" w:rsidRDefault="00326DF4" w:rsidP="00E25155">
      <w:pPr>
        <w:spacing w:line="360" w:lineRule="auto"/>
        <w:jc w:val="both"/>
        <w:rPr>
          <w:rFonts w:ascii="Arial" w:hAnsi="Arial" w:cs="Arial"/>
          <w:b/>
          <w:bCs/>
        </w:rPr>
      </w:pPr>
      <w:r w:rsidRPr="00326DF4">
        <w:rPr>
          <w:rFonts w:ascii="Arial" w:hAnsi="Arial" w:cs="Arial"/>
          <w:b/>
          <w:bCs/>
        </w:rPr>
        <w:t>Historical Context and Origins</w:t>
      </w:r>
    </w:p>
    <w:p w14:paraId="2A47EA8D" w14:textId="480EC8F5" w:rsidR="00EC070B" w:rsidRDefault="008D5CD9" w:rsidP="00E25155">
      <w:pPr>
        <w:spacing w:line="360" w:lineRule="auto"/>
        <w:jc w:val="both"/>
        <w:rPr>
          <w:rFonts w:ascii="Arial" w:hAnsi="Arial" w:cs="Arial"/>
        </w:rPr>
      </w:pPr>
      <w:r w:rsidRPr="008D5CD9">
        <w:rPr>
          <w:rFonts w:ascii="Arial" w:hAnsi="Arial" w:cs="Arial"/>
        </w:rPr>
        <w:t>The origins of organized home care in the UK date back to 1948 with the enactment of the National Assistance Act, which was introduced alongside the creation of the NHS. This legislation established a fundamental social security system. Historically, state-funded social care was highly institutionalized, with local authorities directing individuals requiring support to residential care homes. However, the late 20th century saw a significant paradigm shift, accelerated by the implementation of the NHS and Community Care Act 1990. These regulations introduced quasi-market mechanisms, transforming the role of local authorities from direct service providers into commissioners of care services. This led to the growth of services provided by the non-state sector and laid the operational foundations for modern home care. The primary priority shifted to supporting individuals within their local communities—rather than placing them in residential facilities—thereby respecting the desire of those needing assistance to remain in their own homes, which in turn enhanced patient well-being and comfort.</w:t>
      </w:r>
    </w:p>
    <w:p w14:paraId="3ADC6270" w14:textId="72A96867" w:rsidR="009A12BA" w:rsidRDefault="00EC070B" w:rsidP="00E25155">
      <w:pPr>
        <w:spacing w:line="360" w:lineRule="auto"/>
        <w:jc w:val="both"/>
        <w:rPr>
          <w:rFonts w:ascii="Arial" w:hAnsi="Arial" w:cs="Arial"/>
          <w:b/>
          <w:bCs/>
        </w:rPr>
      </w:pPr>
      <w:r w:rsidRPr="00F336E9">
        <w:rPr>
          <w:rFonts w:ascii="Arial" w:hAnsi="Arial" w:cs="Arial"/>
          <w:b/>
          <w:bCs/>
        </w:rPr>
        <w:t>Critical Evaluation of Current Functioning</w:t>
      </w:r>
    </w:p>
    <w:p w14:paraId="7FC67568" w14:textId="1A865060" w:rsidR="008D376A" w:rsidRDefault="009A12BA" w:rsidP="00E25155">
      <w:pPr>
        <w:spacing w:line="360" w:lineRule="auto"/>
        <w:jc w:val="both"/>
        <w:rPr>
          <w:rFonts w:ascii="Arial" w:hAnsi="Arial" w:cs="Arial"/>
        </w:rPr>
      </w:pPr>
      <w:r w:rsidRPr="008D376A">
        <w:rPr>
          <w:rFonts w:ascii="Arial" w:hAnsi="Arial" w:cs="Arial"/>
        </w:rPr>
        <w:t xml:space="preserve">The current integrated home care system involves both local authorities and private agencies and operates within a regulatory framework. The service is governed by the Care Act 2014, which mandates that local authorities support individual well-being and minimize, limit, or delay the need for intensive institutional care. Operationally, the service is delivered based on an individualized care plan, developed following a formal assessment of the patient's needs. However, the modern home care system is not free from systemic challenges. A 2023 critical assessment by the regulator, the Care Quality Commission (CQC), revealed that while many providers deliver high-quality support, obstacles such as regional inequalities and severe underfunding significantly impact service consistency. Serious staffing shortages, high staff </w:t>
      </w:r>
      <w:r w:rsidRPr="008D376A">
        <w:rPr>
          <w:rFonts w:ascii="Arial" w:hAnsi="Arial" w:cs="Arial"/>
        </w:rPr>
        <w:lastRenderedPageBreak/>
        <w:t>turnover, and low wages—confirmed by data from Skills for Care (2023)—have also emerged as major issues. These factors have led to structural deficits and, consequently, a reduction in visit durations (a phenomenon known as "time-pressured visits"), which has begun to negatively affect the quality and continuity of care for individuals particularly vulnerable to life's challenges.</w:t>
      </w:r>
    </w:p>
    <w:p w14:paraId="6A8CE6E8" w14:textId="3EAB6B11" w:rsidR="008E2187" w:rsidRDefault="008E2187" w:rsidP="00E25155">
      <w:pPr>
        <w:spacing w:line="360" w:lineRule="auto"/>
        <w:jc w:val="both"/>
        <w:rPr>
          <w:rFonts w:ascii="Arial" w:hAnsi="Arial" w:cs="Arial"/>
          <w:b/>
          <w:bCs/>
        </w:rPr>
      </w:pPr>
      <w:r w:rsidRPr="008E2187">
        <w:rPr>
          <w:rFonts w:ascii="Arial" w:hAnsi="Arial" w:cs="Arial"/>
          <w:b/>
          <w:bCs/>
        </w:rPr>
        <w:t>Significance in Enhancing Quality of Life</w:t>
      </w:r>
    </w:p>
    <w:p w14:paraId="48EB6527" w14:textId="69CD1806" w:rsidR="007A1236" w:rsidRDefault="005D0AAC" w:rsidP="00E25155">
      <w:pPr>
        <w:spacing w:line="360" w:lineRule="auto"/>
        <w:jc w:val="both"/>
        <w:rPr>
          <w:rFonts w:ascii="Arial" w:hAnsi="Arial" w:cs="Arial"/>
        </w:rPr>
      </w:pPr>
      <w:r w:rsidRPr="005D0AAC">
        <w:rPr>
          <w:rFonts w:ascii="Arial" w:hAnsi="Arial" w:cs="Arial"/>
        </w:rPr>
        <w:t>Beyond operational challenges, home care plays a pivotal role in enhancing the quality of life for those receiving support. Care provided in the home allows individuals to maintain existing social ties, remain in familiar surroundings, and continue their daily habits and routines; this directly improves psychological well-being and mitigates the risk of issues such as loneliness and depression. Furthermore, personal assistants foster independence by helping with self-care tasks, thereby reducing reliance on others. From the broader perspective of the healthcare system, effective home care helps prevent unnecessary hospital admissions, which in turn facilitates the safe discharge of other patients and relieves pressure on hospital wards designated for acute care. Crucially, home care services uphold fundamental human rights by enabling individuals to live with dignity and safety, while preserving their right to make their own choices during what is often a challenging period of life.</w:t>
      </w:r>
    </w:p>
    <w:p w14:paraId="54FE7B60" w14:textId="77777777" w:rsidR="007A1236" w:rsidRDefault="007A1236" w:rsidP="00716C34">
      <w:pPr>
        <w:spacing w:line="360" w:lineRule="auto"/>
        <w:jc w:val="both"/>
        <w:rPr>
          <w:rFonts w:ascii="Arial" w:hAnsi="Arial" w:cs="Arial"/>
          <w:b/>
          <w:bCs/>
        </w:rPr>
      </w:pPr>
      <w:r w:rsidRPr="007A1236">
        <w:rPr>
          <w:rFonts w:ascii="Arial" w:hAnsi="Arial" w:cs="Arial"/>
          <w:b/>
          <w:bCs/>
        </w:rPr>
        <w:t>Conclusion</w:t>
      </w:r>
    </w:p>
    <w:p w14:paraId="06E46B3E" w14:textId="40D36EA8" w:rsidR="00A9510B" w:rsidRPr="00A9510B" w:rsidRDefault="00A9510B" w:rsidP="00716C34">
      <w:pPr>
        <w:spacing w:line="360" w:lineRule="auto"/>
        <w:jc w:val="both"/>
        <w:rPr>
          <w:rFonts w:ascii="Arial" w:hAnsi="Arial" w:cs="Arial"/>
        </w:rPr>
      </w:pPr>
      <w:r w:rsidRPr="00A9510B">
        <w:rPr>
          <w:rFonts w:ascii="Arial" w:hAnsi="Arial" w:cs="Arial"/>
        </w:rPr>
        <w:t>In summary, home care services have evolved significantly from the highly formalized post-war model into a dynamic, person-centred system grounded in the principles of the Care Act 2014. Although the modern delivery of these services is hampered by systemic funding shortages and severe workforce instability, they remain crucial for fostering independence and upholding human dignity. To ensure a good quality of life for an aging population, urgent and comprehensive structural reforms, alongside sustained financial investment, are required.</w:t>
      </w:r>
    </w:p>
    <w:p w14:paraId="6355BD56" w14:textId="77777777" w:rsidR="007A1236" w:rsidRDefault="007A1236" w:rsidP="00E25155">
      <w:pPr>
        <w:spacing w:line="360" w:lineRule="auto"/>
        <w:jc w:val="both"/>
        <w:rPr>
          <w:rFonts w:ascii="Arial" w:hAnsi="Arial" w:cs="Arial"/>
          <w:b/>
          <w:bCs/>
        </w:rPr>
      </w:pPr>
    </w:p>
    <w:p w14:paraId="20F1A3B3" w14:textId="49CC94B1" w:rsidR="007A1236" w:rsidRPr="007A1236" w:rsidRDefault="007A1236" w:rsidP="00E25155">
      <w:pPr>
        <w:spacing w:line="360" w:lineRule="auto"/>
        <w:jc w:val="both"/>
        <w:rPr>
          <w:rFonts w:ascii="Arial" w:hAnsi="Arial" w:cs="Arial"/>
          <w:b/>
          <w:bCs/>
        </w:rPr>
        <w:sectPr w:rsidR="007A1236" w:rsidRPr="007A1236"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217DE44C" w:rsidR="00EF3E35" w:rsidRPr="00716C34" w:rsidRDefault="00C20711" w:rsidP="00716C34">
      <w:pPr>
        <w:pStyle w:val="ListParagraph"/>
        <w:numPr>
          <w:ilvl w:val="0"/>
          <w:numId w:val="2"/>
        </w:numPr>
        <w:spacing w:line="360" w:lineRule="auto"/>
        <w:rPr>
          <w:rFonts w:ascii="Arial" w:hAnsi="Arial" w:cs="Arial"/>
        </w:rPr>
      </w:pPr>
      <w:r w:rsidRPr="00716C34">
        <w:rPr>
          <w:rFonts w:ascii="Arial" w:hAnsi="Arial" w:cs="Arial"/>
        </w:rPr>
        <w:t>Care Act 2014, c. 23. London: The Stationery Office</w:t>
      </w:r>
    </w:p>
    <w:p w14:paraId="6801C943" w14:textId="4233CFD1" w:rsidR="009F6643" w:rsidRPr="00716C34" w:rsidRDefault="009F6643" w:rsidP="00716C34">
      <w:pPr>
        <w:pStyle w:val="ListParagraph"/>
        <w:numPr>
          <w:ilvl w:val="0"/>
          <w:numId w:val="2"/>
        </w:numPr>
        <w:spacing w:line="360" w:lineRule="auto"/>
        <w:rPr>
          <w:rFonts w:ascii="Arial" w:hAnsi="Arial" w:cs="Arial"/>
        </w:rPr>
      </w:pPr>
      <w:r w:rsidRPr="00716C34">
        <w:rPr>
          <w:rFonts w:ascii="Arial" w:hAnsi="Arial" w:cs="Arial"/>
        </w:rPr>
        <w:t>Care Quality Commission (2023) The state of health care and adult social care</w:t>
      </w:r>
      <w:r w:rsidR="008A24E3" w:rsidRPr="00716C34">
        <w:rPr>
          <w:rFonts w:ascii="Arial" w:hAnsi="Arial" w:cs="Arial"/>
        </w:rPr>
        <w:t xml:space="preserve"> in England 2022/2023. Newcastle upon Tyne: CQC</w:t>
      </w:r>
    </w:p>
    <w:p w14:paraId="3477329C" w14:textId="2BD9239E" w:rsidR="008A24E3" w:rsidRPr="00716C34" w:rsidRDefault="005B04CC" w:rsidP="00716C34">
      <w:pPr>
        <w:pStyle w:val="ListParagraph"/>
        <w:numPr>
          <w:ilvl w:val="0"/>
          <w:numId w:val="2"/>
        </w:numPr>
        <w:spacing w:line="360" w:lineRule="auto"/>
        <w:rPr>
          <w:rFonts w:ascii="Arial" w:hAnsi="Arial" w:cs="Arial"/>
        </w:rPr>
      </w:pPr>
      <w:r w:rsidRPr="00716C34">
        <w:rPr>
          <w:rFonts w:ascii="Arial" w:hAnsi="Arial" w:cs="Arial"/>
        </w:rPr>
        <w:t>Department of Health and Social Care (2021)</w:t>
      </w:r>
      <w:r w:rsidR="00765B08" w:rsidRPr="00716C34">
        <w:rPr>
          <w:rFonts w:ascii="Arial" w:hAnsi="Arial" w:cs="Arial"/>
        </w:rPr>
        <w:t xml:space="preserve"> People at the Heart of Care: Adult</w:t>
      </w:r>
      <w:r w:rsidR="001F183C" w:rsidRPr="00716C34">
        <w:rPr>
          <w:rFonts w:ascii="Arial" w:hAnsi="Arial" w:cs="Arial"/>
        </w:rPr>
        <w:t xml:space="preserve"> Social Care Reform White Paper. London: DHSC</w:t>
      </w:r>
    </w:p>
    <w:p w14:paraId="3868AD7E" w14:textId="4F48197D" w:rsidR="001F183C" w:rsidRPr="00716C34" w:rsidRDefault="008B1C78" w:rsidP="00716C34">
      <w:pPr>
        <w:pStyle w:val="ListParagraph"/>
        <w:numPr>
          <w:ilvl w:val="0"/>
          <w:numId w:val="2"/>
        </w:numPr>
        <w:spacing w:line="360" w:lineRule="auto"/>
        <w:rPr>
          <w:rFonts w:ascii="Arial" w:hAnsi="Arial" w:cs="Arial"/>
        </w:rPr>
      </w:pPr>
      <w:r w:rsidRPr="00716C34">
        <w:rPr>
          <w:rFonts w:ascii="Arial" w:hAnsi="Arial" w:cs="Arial"/>
        </w:rPr>
        <w:t>National Assistance Act 1948, c</w:t>
      </w:r>
      <w:r w:rsidR="001C6B9A" w:rsidRPr="00716C34">
        <w:rPr>
          <w:rFonts w:ascii="Arial" w:hAnsi="Arial" w:cs="Arial"/>
        </w:rPr>
        <w:t>.29 London: HMSO</w:t>
      </w:r>
    </w:p>
    <w:p w14:paraId="47D7DE3F" w14:textId="36FF3408" w:rsidR="001C6B9A" w:rsidRPr="00716C34" w:rsidRDefault="001C6B9A" w:rsidP="00716C34">
      <w:pPr>
        <w:pStyle w:val="ListParagraph"/>
        <w:numPr>
          <w:ilvl w:val="0"/>
          <w:numId w:val="2"/>
        </w:numPr>
        <w:spacing w:line="360" w:lineRule="auto"/>
        <w:rPr>
          <w:rFonts w:ascii="Arial" w:hAnsi="Arial" w:cs="Arial"/>
        </w:rPr>
      </w:pPr>
      <w:r w:rsidRPr="00716C34">
        <w:rPr>
          <w:rFonts w:ascii="Arial" w:hAnsi="Arial" w:cs="Arial"/>
        </w:rPr>
        <w:t>Skills for Care (2023)</w:t>
      </w:r>
      <w:r w:rsidR="00381D4C" w:rsidRPr="00716C34">
        <w:rPr>
          <w:rFonts w:ascii="Arial" w:hAnsi="Arial" w:cs="Arial"/>
        </w:rPr>
        <w:t xml:space="preserve"> The State of the Adult Social Care Sector</w:t>
      </w:r>
      <w:r w:rsidR="00FE18C3" w:rsidRPr="00716C34">
        <w:rPr>
          <w:rFonts w:ascii="Arial" w:hAnsi="Arial" w:cs="Arial"/>
        </w:rPr>
        <w:t xml:space="preserve"> and Workforce in England. Leeds: Skills</w:t>
      </w:r>
      <w:r w:rsidR="00B72F27" w:rsidRPr="00716C34">
        <w:rPr>
          <w:rFonts w:ascii="Arial" w:hAnsi="Arial" w:cs="Arial"/>
        </w:rPr>
        <w:t xml:space="preserve"> for Care.</w:t>
      </w:r>
    </w:p>
    <w:p w14:paraId="69CF758C" w14:textId="2AA08333" w:rsidR="00B72F27" w:rsidRPr="00716C34" w:rsidRDefault="00B72F27" w:rsidP="00716C34">
      <w:pPr>
        <w:pStyle w:val="ListParagraph"/>
        <w:numPr>
          <w:ilvl w:val="0"/>
          <w:numId w:val="2"/>
        </w:numPr>
        <w:spacing w:line="360" w:lineRule="auto"/>
        <w:rPr>
          <w:rFonts w:ascii="Arial" w:hAnsi="Arial" w:cs="Arial"/>
        </w:rPr>
      </w:pPr>
      <w:r w:rsidRPr="00716C34">
        <w:rPr>
          <w:rFonts w:ascii="Arial" w:hAnsi="Arial" w:cs="Arial"/>
        </w:rPr>
        <w:t>The King’s Fund (2023) Key facts</w:t>
      </w:r>
      <w:r w:rsidR="00716C34" w:rsidRPr="00716C34">
        <w:rPr>
          <w:rFonts w:ascii="Arial" w:hAnsi="Arial" w:cs="Arial"/>
        </w:rPr>
        <w:t xml:space="preserve"> and figures on social Care. London: The King’s Fund.</w:t>
      </w: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73645" w14:textId="77777777" w:rsidR="00F031D7" w:rsidRDefault="00F031D7" w:rsidP="00BE6BE0">
      <w:pPr>
        <w:spacing w:after="0" w:line="240" w:lineRule="auto"/>
      </w:pPr>
      <w:r>
        <w:separator/>
      </w:r>
    </w:p>
  </w:endnote>
  <w:endnote w:type="continuationSeparator" w:id="0">
    <w:p w14:paraId="2B874ABC" w14:textId="77777777" w:rsidR="00F031D7" w:rsidRDefault="00F031D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7E4B5" w14:textId="77777777" w:rsidR="009A2DA0" w:rsidRDefault="009A2D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610962"/>
      <w:docPartObj>
        <w:docPartGallery w:val="Page Numbers (Bottom of Page)"/>
        <w:docPartUnique/>
      </w:docPartObj>
    </w:sdtPr>
    <w:sdtEndPr>
      <w:rPr>
        <w:noProof/>
      </w:rPr>
    </w:sdtEndPr>
    <w:sdtContent>
      <w:p w14:paraId="5CFFFCE4" w14:textId="068746A8" w:rsidR="009A2DA0" w:rsidRDefault="009A2D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1B69C" w14:textId="77777777" w:rsidR="009A2DA0" w:rsidRDefault="009A2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B1F94" w14:textId="77777777" w:rsidR="00F031D7" w:rsidRDefault="00F031D7" w:rsidP="00BE6BE0">
      <w:pPr>
        <w:spacing w:after="0" w:line="240" w:lineRule="auto"/>
      </w:pPr>
      <w:r>
        <w:separator/>
      </w:r>
    </w:p>
  </w:footnote>
  <w:footnote w:type="continuationSeparator" w:id="0">
    <w:p w14:paraId="0A064F68" w14:textId="77777777" w:rsidR="00F031D7" w:rsidRDefault="00F031D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7E6F9" w14:textId="77777777" w:rsidR="009A2DA0" w:rsidRDefault="009A2D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06C04" w14:textId="77777777" w:rsidR="009A2DA0" w:rsidRDefault="009A2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448C5"/>
    <w:multiLevelType w:val="hybridMultilevel"/>
    <w:tmpl w:val="F8462AA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22664E2F"/>
    <w:multiLevelType w:val="hybridMultilevel"/>
    <w:tmpl w:val="4DB487E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16cid:durableId="1569075780">
    <w:abstractNumId w:val="1"/>
  </w:num>
  <w:num w:numId="2" w16cid:durableId="1774353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C76D3"/>
    <w:rsid w:val="001331D8"/>
    <w:rsid w:val="001524A5"/>
    <w:rsid w:val="001607DD"/>
    <w:rsid w:val="00166CEB"/>
    <w:rsid w:val="00170CF2"/>
    <w:rsid w:val="001B49B2"/>
    <w:rsid w:val="001C6B9A"/>
    <w:rsid w:val="001F183C"/>
    <w:rsid w:val="002001B8"/>
    <w:rsid w:val="002342B6"/>
    <w:rsid w:val="002405A6"/>
    <w:rsid w:val="00247F89"/>
    <w:rsid w:val="00256CB0"/>
    <w:rsid w:val="002767BF"/>
    <w:rsid w:val="002B2C7C"/>
    <w:rsid w:val="002C496E"/>
    <w:rsid w:val="002F7785"/>
    <w:rsid w:val="00312819"/>
    <w:rsid w:val="00326DF4"/>
    <w:rsid w:val="00342543"/>
    <w:rsid w:val="00347DFD"/>
    <w:rsid w:val="00375460"/>
    <w:rsid w:val="00381D4C"/>
    <w:rsid w:val="003A000F"/>
    <w:rsid w:val="003B1709"/>
    <w:rsid w:val="003B73F6"/>
    <w:rsid w:val="003C782A"/>
    <w:rsid w:val="0040222A"/>
    <w:rsid w:val="00435AD3"/>
    <w:rsid w:val="0045530D"/>
    <w:rsid w:val="00472DB6"/>
    <w:rsid w:val="0047750E"/>
    <w:rsid w:val="004A1218"/>
    <w:rsid w:val="004B650F"/>
    <w:rsid w:val="004E5CA5"/>
    <w:rsid w:val="004F162E"/>
    <w:rsid w:val="004F51CB"/>
    <w:rsid w:val="0050189E"/>
    <w:rsid w:val="005279FA"/>
    <w:rsid w:val="00530D70"/>
    <w:rsid w:val="00547E63"/>
    <w:rsid w:val="00560C14"/>
    <w:rsid w:val="00583BA4"/>
    <w:rsid w:val="005B04CC"/>
    <w:rsid w:val="005B3827"/>
    <w:rsid w:val="005D0AAC"/>
    <w:rsid w:val="005E01ED"/>
    <w:rsid w:val="005F522B"/>
    <w:rsid w:val="006024A6"/>
    <w:rsid w:val="00602946"/>
    <w:rsid w:val="00626CDD"/>
    <w:rsid w:val="0064516D"/>
    <w:rsid w:val="0066023F"/>
    <w:rsid w:val="006A6816"/>
    <w:rsid w:val="006D7F0A"/>
    <w:rsid w:val="006E4D5D"/>
    <w:rsid w:val="006F1910"/>
    <w:rsid w:val="006F257A"/>
    <w:rsid w:val="00706CE7"/>
    <w:rsid w:val="00715045"/>
    <w:rsid w:val="00716C34"/>
    <w:rsid w:val="00745C14"/>
    <w:rsid w:val="00761B31"/>
    <w:rsid w:val="00762644"/>
    <w:rsid w:val="00765B08"/>
    <w:rsid w:val="007A1236"/>
    <w:rsid w:val="007E6287"/>
    <w:rsid w:val="00804A7F"/>
    <w:rsid w:val="00833470"/>
    <w:rsid w:val="00856BEF"/>
    <w:rsid w:val="00860718"/>
    <w:rsid w:val="00890BAF"/>
    <w:rsid w:val="008A24E3"/>
    <w:rsid w:val="008A38C0"/>
    <w:rsid w:val="008B1C78"/>
    <w:rsid w:val="008D176B"/>
    <w:rsid w:val="008D205A"/>
    <w:rsid w:val="008D376A"/>
    <w:rsid w:val="008D5CD9"/>
    <w:rsid w:val="008E2187"/>
    <w:rsid w:val="009169D0"/>
    <w:rsid w:val="00925D5E"/>
    <w:rsid w:val="00987D42"/>
    <w:rsid w:val="009A12BA"/>
    <w:rsid w:val="009A2DA0"/>
    <w:rsid w:val="009E257B"/>
    <w:rsid w:val="009E5DF2"/>
    <w:rsid w:val="009F6643"/>
    <w:rsid w:val="00A01859"/>
    <w:rsid w:val="00A10B1B"/>
    <w:rsid w:val="00A229E7"/>
    <w:rsid w:val="00A6165E"/>
    <w:rsid w:val="00A644F7"/>
    <w:rsid w:val="00A67287"/>
    <w:rsid w:val="00A74476"/>
    <w:rsid w:val="00A82690"/>
    <w:rsid w:val="00A85229"/>
    <w:rsid w:val="00A9510B"/>
    <w:rsid w:val="00AE49D0"/>
    <w:rsid w:val="00AE5015"/>
    <w:rsid w:val="00AF70D7"/>
    <w:rsid w:val="00B642EF"/>
    <w:rsid w:val="00B72F27"/>
    <w:rsid w:val="00B90658"/>
    <w:rsid w:val="00B95672"/>
    <w:rsid w:val="00BE6BE0"/>
    <w:rsid w:val="00C20711"/>
    <w:rsid w:val="00C4346E"/>
    <w:rsid w:val="00C83A82"/>
    <w:rsid w:val="00C90B7B"/>
    <w:rsid w:val="00CC47C3"/>
    <w:rsid w:val="00CC6A21"/>
    <w:rsid w:val="00CC6CD5"/>
    <w:rsid w:val="00CF4CD6"/>
    <w:rsid w:val="00D36E91"/>
    <w:rsid w:val="00DA3061"/>
    <w:rsid w:val="00E05870"/>
    <w:rsid w:val="00E25155"/>
    <w:rsid w:val="00E54039"/>
    <w:rsid w:val="00E6298E"/>
    <w:rsid w:val="00E66F67"/>
    <w:rsid w:val="00E7460E"/>
    <w:rsid w:val="00E813D9"/>
    <w:rsid w:val="00E92718"/>
    <w:rsid w:val="00E946AF"/>
    <w:rsid w:val="00EC070B"/>
    <w:rsid w:val="00EC5C87"/>
    <w:rsid w:val="00ED0D33"/>
    <w:rsid w:val="00ED5DCC"/>
    <w:rsid w:val="00EE2751"/>
    <w:rsid w:val="00EF3E35"/>
    <w:rsid w:val="00F031D7"/>
    <w:rsid w:val="00F26E17"/>
    <w:rsid w:val="00F336E9"/>
    <w:rsid w:val="00F36D02"/>
    <w:rsid w:val="00F428C0"/>
    <w:rsid w:val="00F64FBC"/>
    <w:rsid w:val="00F732EE"/>
    <w:rsid w:val="00F733DD"/>
    <w:rsid w:val="00FA5116"/>
    <w:rsid w:val="00FE0422"/>
    <w:rsid w:val="00FE18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85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856B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860</TotalTime>
  <Pages>6</Pages>
  <Words>802</Words>
  <Characters>4818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Lukasz Blechert</cp:lastModifiedBy>
  <cp:revision>123</cp:revision>
  <dcterms:created xsi:type="dcterms:W3CDTF">2026-07-19T21:25:00Z</dcterms:created>
  <dcterms:modified xsi:type="dcterms:W3CDTF">2026-07-20T11:28:00Z</dcterms:modified>
</cp:coreProperties>
</file>