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A2361" w14:textId="201DDE0A" w:rsidR="00502216" w:rsidRPr="00E12219" w:rsidRDefault="00502216" w:rsidP="00502216">
      <w:pPr>
        <w:spacing w:line="360" w:lineRule="auto"/>
        <w:rPr>
          <w:rFonts w:ascii="Arial" w:hAnsi="Arial" w:cs="Arial"/>
        </w:rPr>
      </w:pPr>
      <w:r w:rsidRPr="00E12219">
        <w:rPr>
          <w:rFonts w:ascii="Arial" w:hAnsi="Arial" w:cs="Arial"/>
          <w:b/>
          <w:bCs/>
        </w:rPr>
        <w:t>Student code</w:t>
      </w:r>
      <w:r w:rsidRPr="00E12219">
        <w:rPr>
          <w:rFonts w:ascii="Arial" w:hAnsi="Arial" w:cs="Arial"/>
        </w:rPr>
        <w:t>: 1605158</w:t>
      </w:r>
    </w:p>
    <w:p w14:paraId="0F3C0F24" w14:textId="77777777" w:rsidR="00502216" w:rsidRPr="00E12219" w:rsidRDefault="00502216" w:rsidP="00502216">
      <w:pPr>
        <w:spacing w:line="360" w:lineRule="auto"/>
        <w:rPr>
          <w:rFonts w:ascii="Arial" w:hAnsi="Arial" w:cs="Arial"/>
        </w:rPr>
      </w:pPr>
    </w:p>
    <w:p w14:paraId="0E1D95D3" w14:textId="4C1AE658" w:rsidR="00502216" w:rsidRPr="00E12219" w:rsidRDefault="00502216" w:rsidP="00502216">
      <w:pPr>
        <w:spacing w:line="360" w:lineRule="auto"/>
        <w:rPr>
          <w:rFonts w:ascii="Arial" w:hAnsi="Arial" w:cs="Arial"/>
        </w:rPr>
      </w:pPr>
      <w:r w:rsidRPr="00E12219">
        <w:rPr>
          <w:rFonts w:ascii="Arial" w:hAnsi="Arial" w:cs="Arial"/>
          <w:b/>
          <w:bCs/>
        </w:rPr>
        <w:t>Module:</w:t>
      </w:r>
      <w:r w:rsidRPr="00E12219">
        <w:rPr>
          <w:rFonts w:ascii="Arial" w:hAnsi="Arial" w:cs="Arial"/>
        </w:rPr>
        <w:t xml:space="preserve"> Professional and Pedagogic Studies Learning: </w:t>
      </w:r>
      <w:r w:rsidR="00BC66A8">
        <w:rPr>
          <w:rFonts w:ascii="Arial" w:hAnsi="Arial" w:cs="Arial"/>
        </w:rPr>
        <w:t>Leading the Learning: what, how and why am I teaching?</w:t>
      </w:r>
    </w:p>
    <w:p w14:paraId="2009668B" w14:textId="77777777" w:rsidR="00502216" w:rsidRPr="00E12219" w:rsidRDefault="00502216" w:rsidP="00502216">
      <w:pPr>
        <w:spacing w:line="360" w:lineRule="auto"/>
        <w:rPr>
          <w:rFonts w:ascii="Arial" w:hAnsi="Arial" w:cs="Arial"/>
        </w:rPr>
      </w:pPr>
    </w:p>
    <w:p w14:paraId="23AFA064" w14:textId="10AC8BA0" w:rsidR="00502216" w:rsidRPr="00E12219" w:rsidRDefault="00502216" w:rsidP="00502216">
      <w:pPr>
        <w:spacing w:line="360" w:lineRule="auto"/>
        <w:rPr>
          <w:rFonts w:ascii="Arial" w:hAnsi="Arial" w:cs="Arial"/>
        </w:rPr>
      </w:pPr>
      <w:r w:rsidRPr="00E12219">
        <w:rPr>
          <w:rFonts w:ascii="Arial" w:hAnsi="Arial" w:cs="Arial"/>
          <w:b/>
          <w:bCs/>
        </w:rPr>
        <w:t>Module code:</w:t>
      </w:r>
      <w:r w:rsidRPr="00E12219">
        <w:rPr>
          <w:rFonts w:ascii="Arial" w:hAnsi="Arial" w:cs="Arial"/>
        </w:rPr>
        <w:t xml:space="preserve"> ECAD60</w:t>
      </w:r>
      <w:r>
        <w:rPr>
          <w:rFonts w:ascii="Arial" w:hAnsi="Arial" w:cs="Arial"/>
        </w:rPr>
        <w:t>08</w:t>
      </w:r>
    </w:p>
    <w:p w14:paraId="23A8D128" w14:textId="77777777" w:rsidR="00502216" w:rsidRPr="00E12219" w:rsidRDefault="00502216" w:rsidP="00502216">
      <w:pPr>
        <w:spacing w:line="360" w:lineRule="auto"/>
        <w:rPr>
          <w:rFonts w:ascii="Arial" w:hAnsi="Arial" w:cs="Arial"/>
        </w:rPr>
      </w:pPr>
    </w:p>
    <w:p w14:paraId="1E6CA12F" w14:textId="21E2EBF6" w:rsidR="00502216" w:rsidRPr="00E12219" w:rsidRDefault="00502216" w:rsidP="00502216">
      <w:pPr>
        <w:spacing w:line="360" w:lineRule="auto"/>
        <w:rPr>
          <w:rFonts w:ascii="Arial" w:hAnsi="Arial" w:cs="Arial"/>
        </w:rPr>
      </w:pPr>
      <w:r w:rsidRPr="00E12219">
        <w:rPr>
          <w:rFonts w:ascii="Arial" w:hAnsi="Arial" w:cs="Arial"/>
          <w:b/>
          <w:bCs/>
        </w:rPr>
        <w:t xml:space="preserve">Assignment title: </w:t>
      </w:r>
      <w:r w:rsidR="00BC66A8" w:rsidRPr="00BC66A8">
        <w:rPr>
          <w:rFonts w:ascii="Arial" w:hAnsi="Arial" w:cs="Arial"/>
        </w:rPr>
        <w:t xml:space="preserve">Critically reflect on your progress in planning, preparing, and teaching lessons that incorporate specific pedagogical principles. Identify </w:t>
      </w:r>
      <w:r w:rsidR="00BC66A8">
        <w:rPr>
          <w:rFonts w:ascii="Arial" w:hAnsi="Arial" w:cs="Arial"/>
        </w:rPr>
        <w:t>one</w:t>
      </w:r>
      <w:r w:rsidR="00BC66A8" w:rsidRPr="00BC66A8">
        <w:rPr>
          <w:rFonts w:ascii="Arial" w:hAnsi="Arial" w:cs="Arial"/>
        </w:rPr>
        <w:t xml:space="preserve"> of these pedagogical principles as an area for development and justify the next steps in your development.</w:t>
      </w:r>
    </w:p>
    <w:p w14:paraId="48703DA6" w14:textId="77777777" w:rsidR="00502216" w:rsidRPr="00E12219" w:rsidRDefault="00502216" w:rsidP="00502216">
      <w:pPr>
        <w:spacing w:line="360" w:lineRule="auto"/>
        <w:rPr>
          <w:rFonts w:ascii="Arial" w:hAnsi="Arial" w:cs="Arial"/>
        </w:rPr>
      </w:pPr>
    </w:p>
    <w:p w14:paraId="1B13C3B4" w14:textId="66891B20" w:rsidR="00FB27DA" w:rsidRDefault="00BC66A8" w:rsidP="00BC66A8">
      <w:pPr>
        <w:spacing w:line="360" w:lineRule="auto"/>
        <w:rPr>
          <w:rFonts w:ascii="Arial" w:hAnsi="Arial" w:cs="Arial"/>
        </w:rPr>
      </w:pPr>
      <w:r>
        <w:rPr>
          <w:rFonts w:ascii="Arial" w:hAnsi="Arial" w:cs="Arial"/>
          <w:b/>
          <w:bCs/>
        </w:rPr>
        <w:t>Pedagogic principal focus</w:t>
      </w:r>
      <w:r w:rsidR="00502216" w:rsidRPr="00E12219">
        <w:rPr>
          <w:rFonts w:ascii="Arial" w:hAnsi="Arial" w:cs="Arial"/>
        </w:rPr>
        <w:t xml:space="preserve">: </w:t>
      </w:r>
      <w:r w:rsidRPr="00BC66A8">
        <w:rPr>
          <w:rFonts w:ascii="Arial" w:hAnsi="Arial" w:cs="Arial"/>
        </w:rPr>
        <w:t>Using assessment for learning to accelerate progress</w:t>
      </w:r>
      <w:r>
        <w:rPr>
          <w:rFonts w:ascii="Arial" w:hAnsi="Arial" w:cs="Arial"/>
        </w:rPr>
        <w:t>.</w:t>
      </w:r>
    </w:p>
    <w:p w14:paraId="72779E69" w14:textId="77777777" w:rsidR="00BC66A8" w:rsidRDefault="00BC66A8" w:rsidP="00BC66A8">
      <w:pPr>
        <w:spacing w:line="360" w:lineRule="auto"/>
        <w:rPr>
          <w:rFonts w:ascii="Arial" w:hAnsi="Arial" w:cs="Arial"/>
        </w:rPr>
      </w:pPr>
    </w:p>
    <w:p w14:paraId="4A373FC0" w14:textId="507434FD" w:rsidR="00BC66A8" w:rsidRPr="00BC66A8" w:rsidRDefault="00BC66A8" w:rsidP="00BC66A8">
      <w:pPr>
        <w:spacing w:line="360" w:lineRule="auto"/>
      </w:pPr>
      <w:r w:rsidRPr="00BC66A8">
        <w:rPr>
          <w:rFonts w:ascii="Arial" w:hAnsi="Arial" w:cs="Arial"/>
          <w:b/>
          <w:bCs/>
        </w:rPr>
        <w:t xml:space="preserve">QTS Standard focus: </w:t>
      </w:r>
      <w:r w:rsidRPr="00BC66A8">
        <w:rPr>
          <w:rFonts w:ascii="Arial" w:hAnsi="Arial" w:cs="Arial"/>
        </w:rPr>
        <w:t>Assessment</w:t>
      </w:r>
    </w:p>
    <w:p w14:paraId="1EDBE03C" w14:textId="669FC9F6" w:rsidR="007D5D68" w:rsidRPr="00E12219" w:rsidRDefault="000D2ED1" w:rsidP="00FB27DA">
      <w:pPr>
        <w:pStyle w:val="AssignBody"/>
        <w:jc w:val="center"/>
        <w:rPr>
          <w:rFonts w:cs="Arial"/>
          <w:b/>
          <w:bCs/>
          <w:sz w:val="24"/>
          <w:szCs w:val="24"/>
          <w:u w:val="single"/>
        </w:rPr>
      </w:pPr>
      <w:r w:rsidRPr="00FB27DA">
        <w:br w:type="page"/>
      </w:r>
      <w:r w:rsidR="007D5D68" w:rsidRPr="00E12219">
        <w:rPr>
          <w:rFonts w:cs="Arial"/>
          <w:b/>
          <w:bCs/>
          <w:sz w:val="24"/>
          <w:szCs w:val="24"/>
          <w:u w:val="single"/>
        </w:rPr>
        <w:lastRenderedPageBreak/>
        <w:t>Table of Contents</w:t>
      </w:r>
    </w:p>
    <w:tbl>
      <w:tblPr>
        <w:tblStyle w:val="TableGrid"/>
        <w:tblpPr w:leftFromText="180" w:rightFromText="180" w:vertAnchor="page" w:horzAnchor="margin" w:tblpY="2051"/>
        <w:tblW w:w="9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0"/>
        <w:gridCol w:w="1247"/>
      </w:tblGrid>
      <w:tr w:rsidR="007D5D68" w:rsidRPr="00E12219" w14:paraId="0A3C3CC3" w14:textId="77777777" w:rsidTr="006923B6">
        <w:trPr>
          <w:trHeight w:val="567"/>
        </w:trPr>
        <w:tc>
          <w:tcPr>
            <w:tcW w:w="8222" w:type="dxa"/>
            <w:shd w:val="clear" w:color="auto" w:fill="auto"/>
          </w:tcPr>
          <w:p w14:paraId="74363396" w14:textId="77777777" w:rsidR="007D5D68" w:rsidRPr="00E12219" w:rsidRDefault="007D5D68" w:rsidP="000A302C">
            <w:pPr>
              <w:pStyle w:val="AssignBody"/>
              <w:rPr>
                <w:rFonts w:cs="Arial"/>
                <w:i/>
                <w:iCs/>
                <w:sz w:val="24"/>
                <w:szCs w:val="24"/>
              </w:rPr>
            </w:pPr>
          </w:p>
        </w:tc>
        <w:tc>
          <w:tcPr>
            <w:tcW w:w="1455" w:type="dxa"/>
            <w:shd w:val="clear" w:color="auto" w:fill="auto"/>
          </w:tcPr>
          <w:p w14:paraId="5E6600DE" w14:textId="77777777" w:rsidR="007D5D68" w:rsidRPr="00E12219" w:rsidRDefault="007D5D68" w:rsidP="000A302C">
            <w:pPr>
              <w:pStyle w:val="AssignBody"/>
              <w:jc w:val="center"/>
              <w:rPr>
                <w:rFonts w:cs="Arial"/>
                <w:b/>
                <w:bCs/>
                <w:i/>
                <w:iCs/>
                <w:sz w:val="24"/>
                <w:szCs w:val="24"/>
              </w:rPr>
            </w:pPr>
          </w:p>
        </w:tc>
      </w:tr>
      <w:tr w:rsidR="007D5D68" w:rsidRPr="00E12219" w14:paraId="32A10DF6" w14:textId="77777777" w:rsidTr="006923B6">
        <w:trPr>
          <w:trHeight w:val="567"/>
        </w:trPr>
        <w:tc>
          <w:tcPr>
            <w:tcW w:w="8222" w:type="dxa"/>
            <w:shd w:val="clear" w:color="auto" w:fill="auto"/>
          </w:tcPr>
          <w:p w14:paraId="43F3BED6" w14:textId="1EE89455" w:rsidR="007D5D68" w:rsidRPr="00E12219" w:rsidRDefault="00FB27DA" w:rsidP="000A302C">
            <w:pPr>
              <w:pStyle w:val="AssignBody"/>
              <w:rPr>
                <w:rFonts w:cs="Arial"/>
                <w:sz w:val="24"/>
                <w:szCs w:val="24"/>
              </w:rPr>
            </w:pPr>
            <w:r>
              <w:rPr>
                <w:rFonts w:cs="Arial"/>
                <w:b/>
                <w:bCs/>
                <w:sz w:val="24"/>
                <w:szCs w:val="24"/>
              </w:rPr>
              <w:t>Part One</w:t>
            </w:r>
            <w:r w:rsidR="002646E9">
              <w:rPr>
                <w:rFonts w:cs="Arial"/>
                <w:b/>
                <w:bCs/>
                <w:sz w:val="24"/>
                <w:szCs w:val="24"/>
              </w:rPr>
              <w:t xml:space="preserve">: </w:t>
            </w:r>
            <w:r w:rsidR="000E7013">
              <w:rPr>
                <w:rFonts w:cs="Arial"/>
                <w:b/>
                <w:bCs/>
                <w:sz w:val="24"/>
                <w:szCs w:val="24"/>
              </w:rPr>
              <w:t>Professional Experience Templates</w:t>
            </w:r>
            <w:r w:rsidR="007D5D68" w:rsidRPr="00E12219">
              <w:rPr>
                <w:rFonts w:cs="Arial"/>
                <w:sz w:val="24"/>
                <w:szCs w:val="24"/>
              </w:rPr>
              <w:t>………</w:t>
            </w:r>
            <w:r w:rsidR="00AA3F61">
              <w:rPr>
                <w:rFonts w:cs="Arial"/>
                <w:sz w:val="24"/>
                <w:szCs w:val="24"/>
              </w:rPr>
              <w:t>….</w:t>
            </w:r>
            <w:r w:rsidR="007D5D68" w:rsidRPr="00E12219">
              <w:rPr>
                <w:rFonts w:cs="Arial"/>
                <w:sz w:val="24"/>
                <w:szCs w:val="24"/>
              </w:rPr>
              <w:t>………</w:t>
            </w:r>
            <w:r w:rsidR="00495D2A">
              <w:rPr>
                <w:rFonts w:cs="Arial"/>
                <w:sz w:val="24"/>
                <w:szCs w:val="24"/>
              </w:rPr>
              <w:t>.</w:t>
            </w:r>
            <w:r w:rsidR="007D5D68" w:rsidRPr="00E12219">
              <w:rPr>
                <w:rFonts w:cs="Arial"/>
                <w:sz w:val="24"/>
                <w:szCs w:val="24"/>
              </w:rPr>
              <w:t>…</w:t>
            </w:r>
            <w:r w:rsidR="00495D2A">
              <w:rPr>
                <w:rFonts w:cs="Arial"/>
                <w:sz w:val="24"/>
                <w:szCs w:val="24"/>
              </w:rPr>
              <w:t>..</w:t>
            </w:r>
            <w:r w:rsidR="007D5D68" w:rsidRPr="00E12219">
              <w:rPr>
                <w:rFonts w:cs="Arial"/>
                <w:sz w:val="24"/>
                <w:szCs w:val="24"/>
              </w:rPr>
              <w:t>………</w:t>
            </w:r>
          </w:p>
        </w:tc>
        <w:tc>
          <w:tcPr>
            <w:tcW w:w="1455" w:type="dxa"/>
            <w:shd w:val="clear" w:color="auto" w:fill="auto"/>
          </w:tcPr>
          <w:p w14:paraId="78ECE1D8" w14:textId="1EE1C006" w:rsidR="007D5D68" w:rsidRPr="006923B6" w:rsidRDefault="006923B6" w:rsidP="000A302C">
            <w:pPr>
              <w:pStyle w:val="AssignBody"/>
              <w:jc w:val="center"/>
              <w:rPr>
                <w:rFonts w:cs="Arial"/>
                <w:i/>
                <w:iCs/>
                <w:sz w:val="24"/>
                <w:szCs w:val="24"/>
              </w:rPr>
            </w:pPr>
            <w:r w:rsidRPr="006923B6">
              <w:rPr>
                <w:rFonts w:cs="Arial"/>
                <w:i/>
                <w:iCs/>
                <w:sz w:val="24"/>
                <w:szCs w:val="24"/>
              </w:rPr>
              <w:t xml:space="preserve">Page </w:t>
            </w:r>
            <w:r w:rsidR="007D5D68" w:rsidRPr="006923B6">
              <w:rPr>
                <w:rFonts w:cs="Arial"/>
                <w:i/>
                <w:iCs/>
                <w:sz w:val="24"/>
                <w:szCs w:val="24"/>
              </w:rPr>
              <w:t>3</w:t>
            </w:r>
          </w:p>
        </w:tc>
      </w:tr>
      <w:tr w:rsidR="007D5D68" w:rsidRPr="00E12219" w14:paraId="3427D0DB" w14:textId="77777777" w:rsidTr="006923B6">
        <w:trPr>
          <w:trHeight w:val="567"/>
        </w:trPr>
        <w:tc>
          <w:tcPr>
            <w:tcW w:w="8222" w:type="dxa"/>
            <w:shd w:val="clear" w:color="auto" w:fill="auto"/>
          </w:tcPr>
          <w:p w14:paraId="67A15ED2" w14:textId="77777777" w:rsidR="007D5D68" w:rsidRPr="00E12219" w:rsidRDefault="007D5D68" w:rsidP="000A302C">
            <w:pPr>
              <w:pStyle w:val="AssignBody"/>
              <w:rPr>
                <w:rFonts w:cs="Arial"/>
                <w:sz w:val="24"/>
                <w:szCs w:val="24"/>
              </w:rPr>
            </w:pPr>
          </w:p>
        </w:tc>
        <w:tc>
          <w:tcPr>
            <w:tcW w:w="1455" w:type="dxa"/>
            <w:shd w:val="clear" w:color="auto" w:fill="auto"/>
          </w:tcPr>
          <w:p w14:paraId="34BF90EE" w14:textId="77777777" w:rsidR="007D5D68" w:rsidRPr="006923B6" w:rsidRDefault="007D5D68" w:rsidP="000A302C">
            <w:pPr>
              <w:pStyle w:val="AssignBody"/>
              <w:jc w:val="center"/>
              <w:rPr>
                <w:rFonts w:cs="Arial"/>
                <w:i/>
                <w:iCs/>
                <w:sz w:val="24"/>
                <w:szCs w:val="24"/>
              </w:rPr>
            </w:pPr>
          </w:p>
        </w:tc>
      </w:tr>
      <w:tr w:rsidR="00AA3F61" w:rsidRPr="00E12219" w14:paraId="3FA8F244" w14:textId="77777777" w:rsidTr="006923B6">
        <w:trPr>
          <w:trHeight w:val="567"/>
        </w:trPr>
        <w:tc>
          <w:tcPr>
            <w:tcW w:w="8222" w:type="dxa"/>
            <w:shd w:val="clear" w:color="auto" w:fill="auto"/>
          </w:tcPr>
          <w:p w14:paraId="1F4AC2DB" w14:textId="21C6C27D" w:rsidR="00AA3F61" w:rsidRPr="00E12219" w:rsidRDefault="00AA3F61" w:rsidP="00AA3F61">
            <w:pPr>
              <w:pStyle w:val="AssignBody"/>
              <w:rPr>
                <w:rFonts w:cs="Arial"/>
                <w:sz w:val="24"/>
                <w:szCs w:val="24"/>
              </w:rPr>
            </w:pPr>
            <w:r>
              <w:rPr>
                <w:rFonts w:cs="Arial"/>
                <w:b/>
                <w:bCs/>
                <w:sz w:val="24"/>
                <w:szCs w:val="24"/>
              </w:rPr>
              <w:t>Part Two</w:t>
            </w:r>
            <w:r w:rsidR="002646E9">
              <w:rPr>
                <w:rFonts w:cs="Arial"/>
                <w:b/>
                <w:bCs/>
                <w:sz w:val="24"/>
                <w:szCs w:val="24"/>
              </w:rPr>
              <w:t xml:space="preserve">: </w:t>
            </w:r>
            <w:r w:rsidR="00495D2A">
              <w:rPr>
                <w:rFonts w:cs="Arial"/>
                <w:b/>
                <w:bCs/>
                <w:sz w:val="24"/>
                <w:szCs w:val="24"/>
              </w:rPr>
              <w:t>Critical Reflection</w:t>
            </w:r>
            <w:r w:rsidR="000E7013">
              <w:rPr>
                <w:rFonts w:cs="Arial"/>
                <w:b/>
                <w:bCs/>
                <w:sz w:val="24"/>
                <w:szCs w:val="24"/>
              </w:rPr>
              <w:t xml:space="preserve"> Plan</w:t>
            </w:r>
            <w:r w:rsidR="000E7013">
              <w:rPr>
                <w:rFonts w:cs="Arial"/>
                <w:sz w:val="24"/>
                <w:szCs w:val="24"/>
              </w:rPr>
              <w:t>…..</w:t>
            </w:r>
            <w:r w:rsidRPr="00E12219">
              <w:rPr>
                <w:rFonts w:cs="Arial"/>
                <w:sz w:val="24"/>
                <w:szCs w:val="24"/>
              </w:rPr>
              <w:t>…………………………………</w:t>
            </w:r>
            <w:r w:rsidR="00495D2A">
              <w:rPr>
                <w:rFonts w:cs="Arial"/>
                <w:sz w:val="24"/>
                <w:szCs w:val="24"/>
              </w:rPr>
              <w:t>.….</w:t>
            </w:r>
            <w:r w:rsidRPr="00E12219">
              <w:rPr>
                <w:rFonts w:cs="Arial"/>
                <w:sz w:val="24"/>
                <w:szCs w:val="24"/>
              </w:rPr>
              <w:t>……</w:t>
            </w:r>
          </w:p>
        </w:tc>
        <w:tc>
          <w:tcPr>
            <w:tcW w:w="1455" w:type="dxa"/>
            <w:shd w:val="clear" w:color="auto" w:fill="auto"/>
          </w:tcPr>
          <w:p w14:paraId="12220F12" w14:textId="02A9E97C" w:rsidR="00AA3F61" w:rsidRPr="006923B6" w:rsidRDefault="006923B6" w:rsidP="00AA3F61">
            <w:pPr>
              <w:pStyle w:val="AssignBody"/>
              <w:jc w:val="center"/>
              <w:rPr>
                <w:rFonts w:cs="Arial"/>
                <w:i/>
                <w:iCs/>
                <w:sz w:val="24"/>
                <w:szCs w:val="24"/>
              </w:rPr>
            </w:pPr>
            <w:r w:rsidRPr="006923B6">
              <w:rPr>
                <w:rFonts w:cs="Arial"/>
                <w:i/>
                <w:iCs/>
                <w:sz w:val="24"/>
                <w:szCs w:val="24"/>
              </w:rPr>
              <w:t xml:space="preserve">Page </w:t>
            </w:r>
            <w:r w:rsidR="00F71CA4" w:rsidRPr="006923B6">
              <w:rPr>
                <w:rFonts w:cs="Arial"/>
                <w:i/>
                <w:iCs/>
                <w:sz w:val="24"/>
                <w:szCs w:val="24"/>
              </w:rPr>
              <w:t>11</w:t>
            </w:r>
          </w:p>
        </w:tc>
      </w:tr>
      <w:tr w:rsidR="00AA3F61" w:rsidRPr="00E12219" w14:paraId="1F61E12E" w14:textId="77777777" w:rsidTr="006923B6">
        <w:trPr>
          <w:trHeight w:val="567"/>
        </w:trPr>
        <w:tc>
          <w:tcPr>
            <w:tcW w:w="8222" w:type="dxa"/>
            <w:shd w:val="clear" w:color="auto" w:fill="auto"/>
          </w:tcPr>
          <w:p w14:paraId="63C62D02" w14:textId="77777777" w:rsidR="00AA3F61" w:rsidRPr="00E12219" w:rsidRDefault="00AA3F61" w:rsidP="00AA3F61">
            <w:pPr>
              <w:pStyle w:val="AssignBody"/>
              <w:rPr>
                <w:rFonts w:cs="Arial"/>
                <w:sz w:val="24"/>
                <w:szCs w:val="24"/>
              </w:rPr>
            </w:pPr>
          </w:p>
        </w:tc>
        <w:tc>
          <w:tcPr>
            <w:tcW w:w="1455" w:type="dxa"/>
            <w:shd w:val="clear" w:color="auto" w:fill="auto"/>
          </w:tcPr>
          <w:p w14:paraId="44B99A51" w14:textId="77777777" w:rsidR="00AA3F61" w:rsidRPr="006923B6" w:rsidRDefault="00AA3F61" w:rsidP="00AA3F61">
            <w:pPr>
              <w:pStyle w:val="AssignBody"/>
              <w:jc w:val="center"/>
              <w:rPr>
                <w:rFonts w:cs="Arial"/>
                <w:i/>
                <w:iCs/>
                <w:sz w:val="24"/>
                <w:szCs w:val="24"/>
              </w:rPr>
            </w:pPr>
          </w:p>
        </w:tc>
      </w:tr>
      <w:tr w:rsidR="002646E9" w:rsidRPr="00E12219" w14:paraId="518ED2EC" w14:textId="77777777" w:rsidTr="006923B6">
        <w:trPr>
          <w:trHeight w:val="567"/>
        </w:trPr>
        <w:tc>
          <w:tcPr>
            <w:tcW w:w="8222" w:type="dxa"/>
            <w:shd w:val="clear" w:color="auto" w:fill="auto"/>
          </w:tcPr>
          <w:p w14:paraId="157FBB7C" w14:textId="5299F25E" w:rsidR="002646E9" w:rsidRPr="00E12219" w:rsidRDefault="002646E9" w:rsidP="00AA3F61">
            <w:pPr>
              <w:pStyle w:val="AssignBody"/>
              <w:rPr>
                <w:rFonts w:cs="Arial"/>
                <w:sz w:val="24"/>
                <w:szCs w:val="24"/>
              </w:rPr>
            </w:pPr>
            <w:r w:rsidRPr="00E12219">
              <w:rPr>
                <w:rFonts w:cs="Arial"/>
                <w:b/>
                <w:bCs/>
                <w:sz w:val="24"/>
                <w:szCs w:val="24"/>
              </w:rPr>
              <w:t>Reference List</w:t>
            </w:r>
            <w:r w:rsidRPr="00E12219">
              <w:rPr>
                <w:rFonts w:cs="Arial"/>
                <w:sz w:val="24"/>
                <w:szCs w:val="24"/>
              </w:rPr>
              <w:t>……………………………………………………………</w:t>
            </w:r>
            <w:r w:rsidR="00495D2A">
              <w:rPr>
                <w:rFonts w:cs="Arial"/>
                <w:sz w:val="24"/>
                <w:szCs w:val="24"/>
              </w:rPr>
              <w:t>….</w:t>
            </w:r>
            <w:r w:rsidRPr="00E12219">
              <w:rPr>
                <w:rFonts w:cs="Arial"/>
                <w:sz w:val="24"/>
                <w:szCs w:val="24"/>
              </w:rPr>
              <w:t>…</w:t>
            </w:r>
            <w:r w:rsidR="006923B6">
              <w:rPr>
                <w:rFonts w:cs="Arial"/>
                <w:sz w:val="24"/>
                <w:szCs w:val="24"/>
              </w:rPr>
              <w:t>..</w:t>
            </w:r>
            <w:r w:rsidRPr="00E12219">
              <w:rPr>
                <w:rFonts w:cs="Arial"/>
                <w:sz w:val="24"/>
                <w:szCs w:val="24"/>
              </w:rPr>
              <w:t>…</w:t>
            </w:r>
          </w:p>
        </w:tc>
        <w:tc>
          <w:tcPr>
            <w:tcW w:w="1455" w:type="dxa"/>
            <w:shd w:val="clear" w:color="auto" w:fill="auto"/>
          </w:tcPr>
          <w:p w14:paraId="6048526C" w14:textId="7E4C156F" w:rsidR="002646E9" w:rsidRPr="006923B6" w:rsidRDefault="006923B6" w:rsidP="00AA3F61">
            <w:pPr>
              <w:pStyle w:val="AssignBody"/>
              <w:jc w:val="center"/>
              <w:rPr>
                <w:rFonts w:cs="Arial"/>
                <w:i/>
                <w:iCs/>
                <w:sz w:val="24"/>
                <w:szCs w:val="24"/>
              </w:rPr>
            </w:pPr>
            <w:r>
              <w:rPr>
                <w:rFonts w:cs="Arial"/>
                <w:i/>
                <w:iCs/>
                <w:sz w:val="24"/>
                <w:szCs w:val="24"/>
              </w:rPr>
              <w:t xml:space="preserve">Page </w:t>
            </w:r>
            <w:r w:rsidR="00F71CA4" w:rsidRPr="006923B6">
              <w:rPr>
                <w:rFonts w:cs="Arial"/>
                <w:i/>
                <w:iCs/>
                <w:sz w:val="24"/>
                <w:szCs w:val="24"/>
              </w:rPr>
              <w:t>20</w:t>
            </w:r>
          </w:p>
        </w:tc>
      </w:tr>
      <w:tr w:rsidR="002646E9" w:rsidRPr="00E12219" w14:paraId="68FB35AC" w14:textId="77777777" w:rsidTr="006923B6">
        <w:trPr>
          <w:trHeight w:val="567"/>
        </w:trPr>
        <w:tc>
          <w:tcPr>
            <w:tcW w:w="8222" w:type="dxa"/>
            <w:shd w:val="clear" w:color="auto" w:fill="auto"/>
          </w:tcPr>
          <w:p w14:paraId="58EE92A4" w14:textId="77777777" w:rsidR="002646E9" w:rsidRPr="00E12219" w:rsidRDefault="002646E9" w:rsidP="00AA3F61">
            <w:pPr>
              <w:pStyle w:val="AssignBody"/>
              <w:rPr>
                <w:rFonts w:cs="Arial"/>
                <w:sz w:val="24"/>
                <w:szCs w:val="24"/>
              </w:rPr>
            </w:pPr>
          </w:p>
        </w:tc>
        <w:tc>
          <w:tcPr>
            <w:tcW w:w="1455" w:type="dxa"/>
            <w:shd w:val="clear" w:color="auto" w:fill="auto"/>
          </w:tcPr>
          <w:p w14:paraId="537C7757" w14:textId="77777777" w:rsidR="002646E9" w:rsidRPr="006923B6" w:rsidRDefault="002646E9" w:rsidP="00AA3F61">
            <w:pPr>
              <w:pStyle w:val="AssignBody"/>
              <w:jc w:val="center"/>
              <w:rPr>
                <w:rFonts w:cs="Arial"/>
                <w:i/>
                <w:iCs/>
                <w:sz w:val="24"/>
                <w:szCs w:val="24"/>
              </w:rPr>
            </w:pPr>
          </w:p>
        </w:tc>
      </w:tr>
      <w:tr w:rsidR="00AA3F61" w:rsidRPr="00E12219" w14:paraId="78911FD9" w14:textId="77777777" w:rsidTr="006923B6">
        <w:trPr>
          <w:trHeight w:val="567"/>
        </w:trPr>
        <w:tc>
          <w:tcPr>
            <w:tcW w:w="8222" w:type="dxa"/>
            <w:shd w:val="clear" w:color="auto" w:fill="auto"/>
          </w:tcPr>
          <w:p w14:paraId="76842597" w14:textId="333F5D76" w:rsidR="00AA3F61" w:rsidRPr="00E12219" w:rsidRDefault="002646E9" w:rsidP="00AA3F61">
            <w:pPr>
              <w:pStyle w:val="AssignBody"/>
              <w:rPr>
                <w:rFonts w:cs="Arial"/>
                <w:b/>
                <w:bCs/>
                <w:sz w:val="24"/>
                <w:szCs w:val="24"/>
              </w:rPr>
            </w:pPr>
            <w:r>
              <w:rPr>
                <w:rFonts w:cs="Arial"/>
                <w:b/>
                <w:bCs/>
                <w:sz w:val="24"/>
                <w:szCs w:val="24"/>
              </w:rPr>
              <w:t>Appendices</w:t>
            </w:r>
            <w:r w:rsidR="00AA3F61" w:rsidRPr="00E12219">
              <w:rPr>
                <w:rFonts w:cs="Arial"/>
                <w:sz w:val="24"/>
                <w:szCs w:val="24"/>
              </w:rPr>
              <w:t>………………………………………</w:t>
            </w:r>
            <w:r w:rsidR="00495D2A">
              <w:rPr>
                <w:rFonts w:cs="Arial"/>
                <w:sz w:val="24"/>
                <w:szCs w:val="24"/>
              </w:rPr>
              <w:t>……..</w:t>
            </w:r>
            <w:r w:rsidR="00AA3F61" w:rsidRPr="00E12219">
              <w:rPr>
                <w:rFonts w:cs="Arial"/>
                <w:sz w:val="24"/>
                <w:szCs w:val="24"/>
              </w:rPr>
              <w:t>……………………………</w:t>
            </w:r>
          </w:p>
        </w:tc>
        <w:tc>
          <w:tcPr>
            <w:tcW w:w="1455" w:type="dxa"/>
            <w:shd w:val="clear" w:color="auto" w:fill="auto"/>
          </w:tcPr>
          <w:p w14:paraId="46A30F5C" w14:textId="1BC02815" w:rsidR="00AA3F61" w:rsidRPr="006923B6" w:rsidRDefault="006923B6" w:rsidP="00AA3F61">
            <w:pPr>
              <w:pStyle w:val="AssignBody"/>
              <w:jc w:val="center"/>
              <w:rPr>
                <w:rFonts w:cs="Arial"/>
                <w:i/>
                <w:iCs/>
                <w:sz w:val="24"/>
                <w:szCs w:val="24"/>
              </w:rPr>
            </w:pPr>
            <w:r>
              <w:rPr>
                <w:rFonts w:cs="Arial"/>
                <w:i/>
                <w:iCs/>
                <w:sz w:val="24"/>
                <w:szCs w:val="24"/>
              </w:rPr>
              <w:t xml:space="preserve">Page </w:t>
            </w:r>
            <w:r w:rsidR="002646E9" w:rsidRPr="006923B6">
              <w:rPr>
                <w:rFonts w:cs="Arial"/>
                <w:i/>
                <w:iCs/>
                <w:sz w:val="24"/>
                <w:szCs w:val="24"/>
              </w:rPr>
              <w:t>2</w:t>
            </w:r>
            <w:r>
              <w:rPr>
                <w:rFonts w:cs="Arial"/>
                <w:i/>
                <w:iCs/>
                <w:sz w:val="24"/>
                <w:szCs w:val="24"/>
              </w:rPr>
              <w:t>4</w:t>
            </w:r>
          </w:p>
        </w:tc>
      </w:tr>
    </w:tbl>
    <w:p w14:paraId="727FC975" w14:textId="77777777" w:rsidR="007D5D68" w:rsidRPr="00E12219" w:rsidRDefault="007D5D68" w:rsidP="007D5D68">
      <w:pPr>
        <w:rPr>
          <w:rFonts w:ascii="Arial" w:hAnsi="Arial" w:cs="Arial"/>
        </w:rPr>
      </w:pPr>
    </w:p>
    <w:p w14:paraId="2B6070A3" w14:textId="77777777" w:rsidR="007D5D68" w:rsidRPr="00E12219" w:rsidRDefault="007D5D68" w:rsidP="007D5D68">
      <w:pPr>
        <w:tabs>
          <w:tab w:val="left" w:pos="2095"/>
        </w:tabs>
        <w:rPr>
          <w:rFonts w:ascii="Arial" w:hAnsi="Arial" w:cs="Arial"/>
        </w:rPr>
      </w:pPr>
    </w:p>
    <w:p w14:paraId="2DCDDCAE" w14:textId="77777777" w:rsidR="007D5D68" w:rsidRPr="00E12219" w:rsidRDefault="007D5D68" w:rsidP="007D5D68">
      <w:pPr>
        <w:rPr>
          <w:rFonts w:ascii="Arial" w:hAnsi="Arial" w:cs="Arial"/>
        </w:rPr>
      </w:pPr>
    </w:p>
    <w:p w14:paraId="4D97D348" w14:textId="77777777" w:rsidR="007D5D68" w:rsidRPr="00E12219" w:rsidRDefault="007D5D68" w:rsidP="007D5D68">
      <w:pPr>
        <w:rPr>
          <w:rFonts w:ascii="Arial" w:hAnsi="Arial" w:cs="Arial"/>
        </w:rPr>
      </w:pPr>
    </w:p>
    <w:p w14:paraId="5491435A" w14:textId="77777777" w:rsidR="007D5D68" w:rsidRPr="00E12219" w:rsidRDefault="007D5D68" w:rsidP="007D5D68">
      <w:pPr>
        <w:rPr>
          <w:rFonts w:ascii="Arial" w:hAnsi="Arial" w:cs="Arial"/>
        </w:rPr>
      </w:pPr>
    </w:p>
    <w:p w14:paraId="63D1B77F" w14:textId="77777777" w:rsidR="007D5D68" w:rsidRPr="00E12219" w:rsidRDefault="007D5D68" w:rsidP="007D5D68">
      <w:pPr>
        <w:rPr>
          <w:rFonts w:ascii="Arial" w:hAnsi="Arial" w:cs="Arial"/>
        </w:rPr>
      </w:pPr>
    </w:p>
    <w:p w14:paraId="10BEBC06" w14:textId="5011ED36" w:rsidR="007D5D68" w:rsidRDefault="007D5D68">
      <w:pPr>
        <w:rPr>
          <w:b/>
          <w:bCs/>
        </w:rPr>
      </w:pPr>
    </w:p>
    <w:p w14:paraId="13416D7C" w14:textId="69F39D44" w:rsidR="007D5D68" w:rsidRDefault="007D5D68">
      <w:pPr>
        <w:rPr>
          <w:b/>
          <w:bCs/>
        </w:rPr>
      </w:pPr>
    </w:p>
    <w:p w14:paraId="0CECEB78" w14:textId="77777777" w:rsidR="007D5D68" w:rsidRDefault="007D5D68">
      <w:pPr>
        <w:rPr>
          <w:b/>
          <w:bCs/>
        </w:rPr>
      </w:pPr>
      <w:r>
        <w:rPr>
          <w:b/>
          <w:bCs/>
        </w:rPr>
        <w:br w:type="page"/>
      </w:r>
    </w:p>
    <w:p w14:paraId="17140D39" w14:textId="5D43DC4A" w:rsidR="00B60850" w:rsidRPr="000E7013" w:rsidRDefault="002646E9">
      <w:pPr>
        <w:rPr>
          <w:b/>
          <w:bCs/>
          <w:u w:val="single"/>
        </w:rPr>
      </w:pPr>
      <w:r w:rsidRPr="000E7013">
        <w:rPr>
          <w:b/>
          <w:bCs/>
          <w:u w:val="single"/>
        </w:rPr>
        <w:lastRenderedPageBreak/>
        <w:t xml:space="preserve">Part One: </w:t>
      </w:r>
      <w:r w:rsidR="000E7013" w:rsidRPr="000E7013">
        <w:rPr>
          <w:b/>
          <w:bCs/>
          <w:u w:val="single"/>
        </w:rPr>
        <w:t>Professional Experience Templates</w:t>
      </w:r>
    </w:p>
    <w:p w14:paraId="4DCEA0D2" w14:textId="3771E0BD" w:rsidR="00C32311" w:rsidRDefault="00C32311">
      <w:pPr>
        <w:rPr>
          <w:b/>
          <w:bCs/>
        </w:rPr>
      </w:pPr>
    </w:p>
    <w:p w14:paraId="11CA2CA1" w14:textId="6882809F" w:rsidR="00C32311" w:rsidRDefault="00C32311">
      <w:pPr>
        <w:rPr>
          <w:b/>
          <w:bCs/>
        </w:rPr>
      </w:pPr>
      <w:r>
        <w:rPr>
          <w:b/>
          <w:bCs/>
          <w:noProof/>
        </w:rPr>
        <w:drawing>
          <wp:anchor distT="0" distB="0" distL="114300" distR="114300" simplePos="0" relativeHeight="251658240" behindDoc="0" locked="0" layoutInCell="1" allowOverlap="1" wp14:anchorId="3D70B441" wp14:editId="2C5FE212">
            <wp:simplePos x="0" y="0"/>
            <wp:positionH relativeFrom="column">
              <wp:posOffset>51435</wp:posOffset>
            </wp:positionH>
            <wp:positionV relativeFrom="paragraph">
              <wp:posOffset>149860</wp:posOffset>
            </wp:positionV>
            <wp:extent cx="5715000" cy="8305800"/>
            <wp:effectExtent l="0" t="0" r="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8305800"/>
                    </a:xfrm>
                    <a:prstGeom prst="rect">
                      <a:avLst/>
                    </a:prstGeom>
                  </pic:spPr>
                </pic:pic>
              </a:graphicData>
            </a:graphic>
            <wp14:sizeRelH relativeFrom="page">
              <wp14:pctWidth>0</wp14:pctWidth>
            </wp14:sizeRelH>
            <wp14:sizeRelV relativeFrom="page">
              <wp14:pctHeight>0</wp14:pctHeight>
            </wp14:sizeRelV>
          </wp:anchor>
        </w:drawing>
      </w:r>
      <w:r>
        <w:rPr>
          <w:b/>
          <w:bCs/>
        </w:rPr>
        <w:br w:type="page"/>
      </w:r>
    </w:p>
    <w:p w14:paraId="7DDABFDD" w14:textId="77777777" w:rsidR="00C32311" w:rsidRDefault="00C32311">
      <w:pPr>
        <w:rPr>
          <w:b/>
          <w:bCs/>
        </w:rPr>
      </w:pPr>
    </w:p>
    <w:p w14:paraId="2381F0E2" w14:textId="761F3DAA" w:rsidR="00C32311" w:rsidRDefault="00C32311">
      <w:pPr>
        <w:rPr>
          <w:b/>
          <w:bCs/>
        </w:rPr>
      </w:pPr>
      <w:r>
        <w:rPr>
          <w:b/>
          <w:bCs/>
        </w:rPr>
        <w:br w:type="page"/>
      </w:r>
      <w:r w:rsidR="0014683D">
        <w:rPr>
          <w:b/>
          <w:bCs/>
          <w:noProof/>
        </w:rPr>
        <w:drawing>
          <wp:anchor distT="0" distB="0" distL="114300" distR="114300" simplePos="0" relativeHeight="251659264" behindDoc="0" locked="0" layoutInCell="1" allowOverlap="1" wp14:anchorId="278D933A" wp14:editId="78F9AE73">
            <wp:simplePos x="0" y="0"/>
            <wp:positionH relativeFrom="column">
              <wp:posOffset>0</wp:posOffset>
            </wp:positionH>
            <wp:positionV relativeFrom="paragraph">
              <wp:posOffset>0</wp:posOffset>
            </wp:positionV>
            <wp:extent cx="5715000" cy="2844800"/>
            <wp:effectExtent l="0" t="0" r="0" b="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15000" cy="2844800"/>
                    </a:xfrm>
                    <a:prstGeom prst="rect">
                      <a:avLst/>
                    </a:prstGeom>
                  </pic:spPr>
                </pic:pic>
              </a:graphicData>
            </a:graphic>
            <wp14:sizeRelH relativeFrom="page">
              <wp14:pctWidth>0</wp14:pctWidth>
            </wp14:sizeRelH>
            <wp14:sizeRelV relativeFrom="page">
              <wp14:pctHeight>0</wp14:pctHeight>
            </wp14:sizeRelV>
          </wp:anchor>
        </w:drawing>
      </w:r>
    </w:p>
    <w:p w14:paraId="48218A63" w14:textId="77777777" w:rsidR="00C32311" w:rsidRDefault="00C32311">
      <w:pPr>
        <w:rPr>
          <w:b/>
          <w:bCs/>
        </w:rPr>
      </w:pPr>
    </w:p>
    <w:p w14:paraId="6DCFE1F5" w14:textId="039D3C69" w:rsidR="00C32311" w:rsidRDefault="00890366">
      <w:pPr>
        <w:rPr>
          <w:b/>
          <w:bCs/>
        </w:rPr>
      </w:pPr>
      <w:r>
        <w:rPr>
          <w:b/>
          <w:bCs/>
          <w:noProof/>
        </w:rPr>
        <w:drawing>
          <wp:anchor distT="0" distB="0" distL="114300" distR="114300" simplePos="0" relativeHeight="251660288" behindDoc="0" locked="0" layoutInCell="1" allowOverlap="1" wp14:anchorId="648D155C" wp14:editId="17B986D5">
            <wp:simplePos x="0" y="0"/>
            <wp:positionH relativeFrom="column">
              <wp:posOffset>0</wp:posOffset>
            </wp:positionH>
            <wp:positionV relativeFrom="paragraph">
              <wp:posOffset>0</wp:posOffset>
            </wp:positionV>
            <wp:extent cx="5702300" cy="8648700"/>
            <wp:effectExtent l="0" t="0" r="0" b="0"/>
            <wp:wrapNone/>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02300" cy="8648700"/>
                    </a:xfrm>
                    <a:prstGeom prst="rect">
                      <a:avLst/>
                    </a:prstGeom>
                  </pic:spPr>
                </pic:pic>
              </a:graphicData>
            </a:graphic>
            <wp14:sizeRelH relativeFrom="page">
              <wp14:pctWidth>0</wp14:pctWidth>
            </wp14:sizeRelH>
            <wp14:sizeRelV relativeFrom="page">
              <wp14:pctHeight>0</wp14:pctHeight>
            </wp14:sizeRelV>
          </wp:anchor>
        </w:drawing>
      </w:r>
      <w:r w:rsidR="00C32311">
        <w:rPr>
          <w:b/>
          <w:bCs/>
        </w:rPr>
        <w:br w:type="page"/>
      </w:r>
    </w:p>
    <w:p w14:paraId="6E40FFF6" w14:textId="31A6D1DC" w:rsidR="00C32311" w:rsidRDefault="00C32311">
      <w:pPr>
        <w:rPr>
          <w:b/>
          <w:bCs/>
        </w:rPr>
      </w:pPr>
    </w:p>
    <w:p w14:paraId="2E25F7B8" w14:textId="65843AFE" w:rsidR="00C32311" w:rsidRDefault="00890366">
      <w:pPr>
        <w:rPr>
          <w:b/>
          <w:bCs/>
        </w:rPr>
      </w:pPr>
      <w:r>
        <w:rPr>
          <w:b/>
          <w:bCs/>
          <w:noProof/>
        </w:rPr>
        <w:drawing>
          <wp:anchor distT="0" distB="0" distL="114300" distR="114300" simplePos="0" relativeHeight="251661312" behindDoc="0" locked="0" layoutInCell="1" allowOverlap="1" wp14:anchorId="7514FD28" wp14:editId="42BE2ADB">
            <wp:simplePos x="0" y="0"/>
            <wp:positionH relativeFrom="column">
              <wp:posOffset>0</wp:posOffset>
            </wp:positionH>
            <wp:positionV relativeFrom="paragraph">
              <wp:posOffset>0</wp:posOffset>
            </wp:positionV>
            <wp:extent cx="5727700" cy="7073900"/>
            <wp:effectExtent l="0" t="0" r="0" b="0"/>
            <wp:wrapNone/>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27700" cy="7073900"/>
                    </a:xfrm>
                    <a:prstGeom prst="rect">
                      <a:avLst/>
                    </a:prstGeom>
                  </pic:spPr>
                </pic:pic>
              </a:graphicData>
            </a:graphic>
            <wp14:sizeRelH relativeFrom="page">
              <wp14:pctWidth>0</wp14:pctWidth>
            </wp14:sizeRelH>
            <wp14:sizeRelV relativeFrom="page">
              <wp14:pctHeight>0</wp14:pctHeight>
            </wp14:sizeRelV>
          </wp:anchor>
        </w:drawing>
      </w:r>
      <w:r w:rsidR="00C32311">
        <w:rPr>
          <w:b/>
          <w:bCs/>
        </w:rPr>
        <w:br w:type="page"/>
      </w:r>
    </w:p>
    <w:p w14:paraId="04D75873" w14:textId="7D541842" w:rsidR="00C32311" w:rsidRDefault="00890366">
      <w:pPr>
        <w:rPr>
          <w:b/>
          <w:bCs/>
        </w:rPr>
      </w:pPr>
      <w:r>
        <w:rPr>
          <w:b/>
          <w:bCs/>
          <w:noProof/>
        </w:rPr>
        <w:lastRenderedPageBreak/>
        <w:drawing>
          <wp:anchor distT="0" distB="0" distL="114300" distR="114300" simplePos="0" relativeHeight="251662336" behindDoc="0" locked="0" layoutInCell="1" allowOverlap="1" wp14:anchorId="7934DB51" wp14:editId="0128B134">
            <wp:simplePos x="0" y="0"/>
            <wp:positionH relativeFrom="column">
              <wp:posOffset>0</wp:posOffset>
            </wp:positionH>
            <wp:positionV relativeFrom="paragraph">
              <wp:posOffset>55335</wp:posOffset>
            </wp:positionV>
            <wp:extent cx="5731510" cy="8660130"/>
            <wp:effectExtent l="0" t="0" r="0" b="1270"/>
            <wp:wrapNone/>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8660130"/>
                    </a:xfrm>
                    <a:prstGeom prst="rect">
                      <a:avLst/>
                    </a:prstGeom>
                  </pic:spPr>
                </pic:pic>
              </a:graphicData>
            </a:graphic>
            <wp14:sizeRelH relativeFrom="page">
              <wp14:pctWidth>0</wp14:pctWidth>
            </wp14:sizeRelH>
            <wp14:sizeRelV relativeFrom="page">
              <wp14:pctHeight>0</wp14:pctHeight>
            </wp14:sizeRelV>
          </wp:anchor>
        </w:drawing>
      </w:r>
    </w:p>
    <w:p w14:paraId="566B7211" w14:textId="4A06AE28" w:rsidR="00C32311" w:rsidRDefault="00C32311">
      <w:pPr>
        <w:rPr>
          <w:b/>
          <w:bCs/>
        </w:rPr>
      </w:pPr>
      <w:r>
        <w:rPr>
          <w:b/>
          <w:bCs/>
        </w:rPr>
        <w:br w:type="page"/>
      </w:r>
    </w:p>
    <w:p w14:paraId="69ADB0F6" w14:textId="77777777" w:rsidR="00B8687D" w:rsidRDefault="00890366">
      <w:pPr>
        <w:rPr>
          <w:b/>
          <w:bCs/>
        </w:rPr>
      </w:pPr>
      <w:r>
        <w:rPr>
          <w:b/>
          <w:bCs/>
          <w:noProof/>
        </w:rPr>
        <w:lastRenderedPageBreak/>
        <w:drawing>
          <wp:anchor distT="0" distB="0" distL="114300" distR="114300" simplePos="0" relativeHeight="251663360" behindDoc="0" locked="0" layoutInCell="1" allowOverlap="1" wp14:anchorId="789530AA" wp14:editId="13953F93">
            <wp:simplePos x="0" y="0"/>
            <wp:positionH relativeFrom="column">
              <wp:posOffset>0</wp:posOffset>
            </wp:positionH>
            <wp:positionV relativeFrom="paragraph">
              <wp:posOffset>156754</wp:posOffset>
            </wp:positionV>
            <wp:extent cx="5731510" cy="7852410"/>
            <wp:effectExtent l="0" t="0" r="0" b="0"/>
            <wp:wrapNone/>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7852410"/>
                    </a:xfrm>
                    <a:prstGeom prst="rect">
                      <a:avLst/>
                    </a:prstGeom>
                  </pic:spPr>
                </pic:pic>
              </a:graphicData>
            </a:graphic>
            <wp14:sizeRelH relativeFrom="page">
              <wp14:pctWidth>0</wp14:pctWidth>
            </wp14:sizeRelH>
            <wp14:sizeRelV relativeFrom="page">
              <wp14:pctHeight>0</wp14:pctHeight>
            </wp14:sizeRelV>
          </wp:anchor>
        </w:drawing>
      </w:r>
    </w:p>
    <w:p w14:paraId="640A51FD" w14:textId="77777777" w:rsidR="00B8687D" w:rsidRPr="00B8687D" w:rsidRDefault="00B8687D" w:rsidP="00B8687D"/>
    <w:p w14:paraId="22F6936F" w14:textId="77777777" w:rsidR="00B8687D" w:rsidRPr="00B8687D" w:rsidRDefault="00B8687D" w:rsidP="00B8687D"/>
    <w:p w14:paraId="7F3220DC" w14:textId="77777777" w:rsidR="00B8687D" w:rsidRPr="00B8687D" w:rsidRDefault="00B8687D" w:rsidP="00B8687D"/>
    <w:p w14:paraId="0C032739" w14:textId="77777777" w:rsidR="00B8687D" w:rsidRPr="00B8687D" w:rsidRDefault="00B8687D" w:rsidP="00B8687D"/>
    <w:p w14:paraId="743B6222" w14:textId="77777777" w:rsidR="00B8687D" w:rsidRPr="00B8687D" w:rsidRDefault="00B8687D" w:rsidP="00B8687D"/>
    <w:p w14:paraId="544AF0DB" w14:textId="77777777" w:rsidR="00B8687D" w:rsidRPr="00B8687D" w:rsidRDefault="00B8687D" w:rsidP="00B8687D"/>
    <w:p w14:paraId="5401CAE4" w14:textId="77777777" w:rsidR="00B8687D" w:rsidRPr="00B8687D" w:rsidRDefault="00B8687D" w:rsidP="00B8687D"/>
    <w:p w14:paraId="731A62C4" w14:textId="77777777" w:rsidR="00B8687D" w:rsidRPr="00B8687D" w:rsidRDefault="00B8687D" w:rsidP="00B8687D"/>
    <w:p w14:paraId="388FA06D" w14:textId="77777777" w:rsidR="00B8687D" w:rsidRPr="00B8687D" w:rsidRDefault="00B8687D" w:rsidP="00B8687D"/>
    <w:p w14:paraId="1C346640" w14:textId="77777777" w:rsidR="00B8687D" w:rsidRPr="00B8687D" w:rsidRDefault="00B8687D" w:rsidP="00B8687D"/>
    <w:p w14:paraId="302863D0" w14:textId="77777777" w:rsidR="00B8687D" w:rsidRPr="00B8687D" w:rsidRDefault="00B8687D" w:rsidP="00B8687D"/>
    <w:p w14:paraId="7DA26FBF" w14:textId="77777777" w:rsidR="00B8687D" w:rsidRPr="00B8687D" w:rsidRDefault="00B8687D" w:rsidP="00B8687D"/>
    <w:p w14:paraId="0710AB59" w14:textId="77777777" w:rsidR="00B8687D" w:rsidRPr="00B8687D" w:rsidRDefault="00B8687D" w:rsidP="00B8687D"/>
    <w:p w14:paraId="42B0A353" w14:textId="77777777" w:rsidR="00B8687D" w:rsidRPr="00B8687D" w:rsidRDefault="00B8687D" w:rsidP="00B8687D"/>
    <w:p w14:paraId="16DD7AD6" w14:textId="77777777" w:rsidR="00B8687D" w:rsidRPr="00B8687D" w:rsidRDefault="00B8687D" w:rsidP="00B8687D"/>
    <w:p w14:paraId="1D036BB7" w14:textId="77777777" w:rsidR="00B8687D" w:rsidRPr="00B8687D" w:rsidRDefault="00B8687D" w:rsidP="00B8687D"/>
    <w:p w14:paraId="13684803" w14:textId="77777777" w:rsidR="00B8687D" w:rsidRPr="00B8687D" w:rsidRDefault="00B8687D" w:rsidP="00B8687D"/>
    <w:p w14:paraId="53D54B03" w14:textId="77777777" w:rsidR="00B8687D" w:rsidRPr="00B8687D" w:rsidRDefault="00B8687D" w:rsidP="00B8687D"/>
    <w:p w14:paraId="29350ED9" w14:textId="77777777" w:rsidR="00B8687D" w:rsidRPr="00B8687D" w:rsidRDefault="00B8687D" w:rsidP="00B8687D"/>
    <w:p w14:paraId="2D54AA83" w14:textId="77777777" w:rsidR="00B8687D" w:rsidRPr="00B8687D" w:rsidRDefault="00B8687D" w:rsidP="00B8687D"/>
    <w:p w14:paraId="36A8FC53" w14:textId="77777777" w:rsidR="00B8687D" w:rsidRPr="00B8687D" w:rsidRDefault="00B8687D" w:rsidP="00B8687D"/>
    <w:p w14:paraId="634E95D3" w14:textId="77777777" w:rsidR="00B8687D" w:rsidRPr="00B8687D" w:rsidRDefault="00B8687D" w:rsidP="00B8687D"/>
    <w:p w14:paraId="3FA81BF5" w14:textId="77777777" w:rsidR="00B8687D" w:rsidRPr="00B8687D" w:rsidRDefault="00B8687D" w:rsidP="00B8687D"/>
    <w:p w14:paraId="13AE70D1" w14:textId="77777777" w:rsidR="00B8687D" w:rsidRPr="00B8687D" w:rsidRDefault="00B8687D" w:rsidP="00B8687D"/>
    <w:p w14:paraId="4FCE7E78" w14:textId="77777777" w:rsidR="00B8687D" w:rsidRPr="00B8687D" w:rsidRDefault="00B8687D" w:rsidP="00B8687D"/>
    <w:p w14:paraId="26F9044B" w14:textId="77777777" w:rsidR="00B8687D" w:rsidRPr="00B8687D" w:rsidRDefault="00B8687D" w:rsidP="00B8687D"/>
    <w:p w14:paraId="6E4EDABD" w14:textId="77777777" w:rsidR="00B8687D" w:rsidRPr="00B8687D" w:rsidRDefault="00B8687D" w:rsidP="00B8687D"/>
    <w:p w14:paraId="11A2C1C8" w14:textId="77777777" w:rsidR="00B8687D" w:rsidRPr="00B8687D" w:rsidRDefault="00B8687D" w:rsidP="00B8687D"/>
    <w:p w14:paraId="4EABD72C" w14:textId="77777777" w:rsidR="00B8687D" w:rsidRPr="00B8687D" w:rsidRDefault="00B8687D" w:rsidP="00B8687D"/>
    <w:p w14:paraId="5E41FC7D" w14:textId="77777777" w:rsidR="00B8687D" w:rsidRPr="00B8687D" w:rsidRDefault="00B8687D" w:rsidP="00B8687D"/>
    <w:p w14:paraId="64ECAA60" w14:textId="77777777" w:rsidR="00B8687D" w:rsidRPr="00B8687D" w:rsidRDefault="00B8687D" w:rsidP="00B8687D"/>
    <w:p w14:paraId="4CE69D0A" w14:textId="77777777" w:rsidR="00B8687D" w:rsidRPr="00B8687D" w:rsidRDefault="00B8687D" w:rsidP="00B8687D"/>
    <w:p w14:paraId="56FB6853" w14:textId="77777777" w:rsidR="00B8687D" w:rsidRPr="00B8687D" w:rsidRDefault="00B8687D" w:rsidP="00B8687D"/>
    <w:p w14:paraId="36C08847" w14:textId="77777777" w:rsidR="00B8687D" w:rsidRPr="00B8687D" w:rsidRDefault="00B8687D" w:rsidP="00B8687D"/>
    <w:p w14:paraId="080DB231" w14:textId="77777777" w:rsidR="00B8687D" w:rsidRPr="00B8687D" w:rsidRDefault="00B8687D" w:rsidP="00B8687D"/>
    <w:p w14:paraId="293D4A2E" w14:textId="77777777" w:rsidR="00B8687D" w:rsidRPr="00B8687D" w:rsidRDefault="00B8687D" w:rsidP="00B8687D"/>
    <w:p w14:paraId="35040140" w14:textId="77777777" w:rsidR="00B8687D" w:rsidRPr="00B8687D" w:rsidRDefault="00B8687D" w:rsidP="00B8687D"/>
    <w:p w14:paraId="1A5DBFD9" w14:textId="77777777" w:rsidR="00B8687D" w:rsidRPr="00B8687D" w:rsidRDefault="00B8687D" w:rsidP="00B8687D"/>
    <w:p w14:paraId="203100CC" w14:textId="77777777" w:rsidR="00B8687D" w:rsidRPr="00B8687D" w:rsidRDefault="00B8687D" w:rsidP="00B8687D"/>
    <w:p w14:paraId="5D5831B6" w14:textId="77777777" w:rsidR="00B8687D" w:rsidRPr="00B8687D" w:rsidRDefault="00B8687D" w:rsidP="00B8687D"/>
    <w:p w14:paraId="287A5970" w14:textId="77777777" w:rsidR="00B8687D" w:rsidRDefault="00B8687D">
      <w:pPr>
        <w:rPr>
          <w:b/>
          <w:bCs/>
        </w:rPr>
      </w:pPr>
    </w:p>
    <w:p w14:paraId="5B5A22DF" w14:textId="77777777" w:rsidR="00B8687D" w:rsidRPr="00B8687D" w:rsidRDefault="00B8687D" w:rsidP="00B8687D"/>
    <w:p w14:paraId="7F17BEA7" w14:textId="77777777" w:rsidR="00B8687D" w:rsidRPr="00B8687D" w:rsidRDefault="00B8687D" w:rsidP="00B8687D"/>
    <w:p w14:paraId="2F485EB5" w14:textId="77777777" w:rsidR="00B8687D" w:rsidRDefault="00B8687D">
      <w:pPr>
        <w:rPr>
          <w:b/>
          <w:bCs/>
        </w:rPr>
      </w:pPr>
    </w:p>
    <w:p w14:paraId="177AB486" w14:textId="77777777" w:rsidR="00B8687D" w:rsidRDefault="00B8687D">
      <w:pPr>
        <w:rPr>
          <w:b/>
          <w:bCs/>
        </w:rPr>
      </w:pPr>
    </w:p>
    <w:p w14:paraId="25207521" w14:textId="3E8E2DA4" w:rsidR="00B8687D" w:rsidRDefault="00B8687D" w:rsidP="00B8687D">
      <w:pPr>
        <w:tabs>
          <w:tab w:val="left" w:pos="2037"/>
        </w:tabs>
        <w:rPr>
          <w:b/>
          <w:bCs/>
        </w:rPr>
      </w:pPr>
      <w:r>
        <w:rPr>
          <w:b/>
          <w:bCs/>
        </w:rPr>
        <w:tab/>
      </w:r>
    </w:p>
    <w:p w14:paraId="6F79CD3C" w14:textId="3D61F037" w:rsidR="00B8687D" w:rsidRDefault="00173EBF">
      <w:pPr>
        <w:rPr>
          <w:b/>
          <w:bCs/>
        </w:rPr>
      </w:pPr>
      <w:r>
        <w:rPr>
          <w:b/>
          <w:bCs/>
          <w:noProof/>
        </w:rPr>
        <w:lastRenderedPageBreak/>
        <w:drawing>
          <wp:inline distT="0" distB="0" distL="0" distR="0" wp14:anchorId="71493B9A" wp14:editId="16DA29F3">
            <wp:extent cx="5731510" cy="8669020"/>
            <wp:effectExtent l="0" t="0" r="0" b="508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8669020"/>
                    </a:xfrm>
                    <a:prstGeom prst="rect">
                      <a:avLst/>
                    </a:prstGeom>
                  </pic:spPr>
                </pic:pic>
              </a:graphicData>
            </a:graphic>
          </wp:inline>
        </w:drawing>
      </w:r>
      <w:r w:rsidR="00B8687D">
        <w:rPr>
          <w:b/>
          <w:bCs/>
        </w:rPr>
        <w:br w:type="page"/>
      </w:r>
    </w:p>
    <w:p w14:paraId="370E66E5" w14:textId="77777777" w:rsidR="00B8687D" w:rsidRDefault="00B8687D" w:rsidP="00B8687D">
      <w:pPr>
        <w:tabs>
          <w:tab w:val="left" w:pos="2037"/>
        </w:tabs>
        <w:rPr>
          <w:b/>
          <w:bCs/>
        </w:rPr>
      </w:pPr>
    </w:p>
    <w:p w14:paraId="0AAA32DA" w14:textId="4855B18C" w:rsidR="000D2ED1" w:rsidRDefault="00F71CA4">
      <w:pPr>
        <w:rPr>
          <w:b/>
          <w:bCs/>
          <w:u w:val="single"/>
        </w:rPr>
      </w:pPr>
      <w:r>
        <w:rPr>
          <w:noProof/>
        </w:rPr>
        <w:drawing>
          <wp:inline distT="0" distB="0" distL="0" distR="0" wp14:anchorId="1A891DF4" wp14:editId="034DC664">
            <wp:extent cx="5731510" cy="7958455"/>
            <wp:effectExtent l="0" t="0" r="0" b="4445"/>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7958455"/>
                    </a:xfrm>
                    <a:prstGeom prst="rect">
                      <a:avLst/>
                    </a:prstGeom>
                  </pic:spPr>
                </pic:pic>
              </a:graphicData>
            </a:graphic>
          </wp:inline>
        </w:drawing>
      </w:r>
      <w:r w:rsidR="00B60850" w:rsidRPr="00B8687D">
        <w:br w:type="page"/>
      </w:r>
      <w:r w:rsidR="002646E9" w:rsidRPr="00B60850">
        <w:rPr>
          <w:b/>
          <w:bCs/>
          <w:u w:val="single"/>
        </w:rPr>
        <w:lastRenderedPageBreak/>
        <w:t>Part Two: Critical Reflection Plan</w:t>
      </w:r>
    </w:p>
    <w:p w14:paraId="0769A853" w14:textId="77777777" w:rsidR="00B60850" w:rsidRDefault="00B60850">
      <w:pPr>
        <w:rPr>
          <w:b/>
          <w:bCs/>
          <w:u w:val="single"/>
        </w:rPr>
      </w:pPr>
    </w:p>
    <w:p w14:paraId="154555B7" w14:textId="6BBDD4DB" w:rsidR="003C20AD" w:rsidRPr="00DA20AB" w:rsidRDefault="0006297F" w:rsidP="00DA20AB">
      <w:pPr>
        <w:spacing w:line="360" w:lineRule="auto"/>
        <w:rPr>
          <w:rFonts w:ascii="Arial" w:hAnsi="Arial" w:cs="Arial"/>
        </w:rPr>
      </w:pPr>
      <w:r w:rsidRPr="00DA20AB">
        <w:rPr>
          <w:rFonts w:ascii="Arial" w:hAnsi="Arial" w:cs="Arial"/>
        </w:rPr>
        <w:t>An increasing focus is</w:t>
      </w:r>
      <w:r w:rsidR="007D59F0" w:rsidRPr="00DA20AB">
        <w:rPr>
          <w:rFonts w:ascii="Arial" w:hAnsi="Arial" w:cs="Arial"/>
        </w:rPr>
        <w:t xml:space="preserve"> </w:t>
      </w:r>
      <w:r w:rsidRPr="00DA20AB">
        <w:rPr>
          <w:rFonts w:ascii="Arial" w:hAnsi="Arial" w:cs="Arial"/>
        </w:rPr>
        <w:t xml:space="preserve">placed on progressivism in </w:t>
      </w:r>
      <w:r w:rsidR="00C8639C" w:rsidRPr="00DA20AB">
        <w:rPr>
          <w:rFonts w:ascii="Arial" w:hAnsi="Arial" w:cs="Arial"/>
        </w:rPr>
        <w:t xml:space="preserve">teaching, a philosophy of education that </w:t>
      </w:r>
      <w:r w:rsidR="00280891" w:rsidRPr="00DA20AB">
        <w:rPr>
          <w:rFonts w:ascii="Arial" w:hAnsi="Arial" w:cs="Arial"/>
        </w:rPr>
        <w:t>encapsulates the need for learning to be relevant and meaningful to students’ lives and experiences (</w:t>
      </w:r>
      <w:r w:rsidR="008D1318" w:rsidRPr="00DA20AB">
        <w:rPr>
          <w:rFonts w:ascii="Arial" w:hAnsi="Arial" w:cs="Arial"/>
        </w:rPr>
        <w:t>Dewey, 1938; Robertson, 2010; Kamenetz, 2021</w:t>
      </w:r>
      <w:r w:rsidR="00280891" w:rsidRPr="00DA20AB">
        <w:rPr>
          <w:rFonts w:ascii="Arial" w:hAnsi="Arial" w:cs="Arial"/>
        </w:rPr>
        <w:t>)</w:t>
      </w:r>
      <w:r w:rsidRPr="00DA20AB">
        <w:rPr>
          <w:rFonts w:ascii="Arial" w:hAnsi="Arial" w:cs="Arial"/>
        </w:rPr>
        <w:t xml:space="preserve">. </w:t>
      </w:r>
      <w:r w:rsidR="00DB6AFF" w:rsidRPr="00DA20AB">
        <w:rPr>
          <w:rFonts w:ascii="Arial" w:hAnsi="Arial" w:cs="Arial"/>
        </w:rPr>
        <w:t xml:space="preserve">John </w:t>
      </w:r>
      <w:r w:rsidR="0096372D" w:rsidRPr="00DA20AB">
        <w:rPr>
          <w:rFonts w:ascii="Arial" w:hAnsi="Arial" w:cs="Arial"/>
        </w:rPr>
        <w:t xml:space="preserve">Dewey, a pioneer of education and </w:t>
      </w:r>
      <w:r w:rsidR="002561BC" w:rsidRPr="00DA20AB">
        <w:rPr>
          <w:rFonts w:ascii="Arial" w:hAnsi="Arial" w:cs="Arial"/>
        </w:rPr>
        <w:t>advocator</w:t>
      </w:r>
      <w:r w:rsidR="0096372D" w:rsidRPr="00DA20AB">
        <w:rPr>
          <w:rFonts w:ascii="Arial" w:hAnsi="Arial" w:cs="Arial"/>
        </w:rPr>
        <w:t xml:space="preserve"> of progressivism, </w:t>
      </w:r>
      <w:r w:rsidR="00DB6AFF" w:rsidRPr="00DA20AB">
        <w:rPr>
          <w:rFonts w:ascii="Arial" w:hAnsi="Arial" w:cs="Arial"/>
        </w:rPr>
        <w:t>particularly emphasised the importance of learning through action and reflection</w:t>
      </w:r>
      <w:r w:rsidR="00BF7BD8" w:rsidRPr="00DA20AB">
        <w:rPr>
          <w:rFonts w:ascii="Arial" w:hAnsi="Arial" w:cs="Arial"/>
        </w:rPr>
        <w:t xml:space="preserve"> </w:t>
      </w:r>
      <w:sdt>
        <w:sdtPr>
          <w:rPr>
            <w:rFonts w:ascii="Arial" w:hAnsi="Arial" w:cs="Arial"/>
          </w:rPr>
          <w:id w:val="250710561"/>
          <w:citation/>
        </w:sdtPr>
        <w:sdtContent>
          <w:r w:rsidR="00BF7BD8" w:rsidRPr="00DA20AB">
            <w:rPr>
              <w:rFonts w:ascii="Arial" w:hAnsi="Arial" w:cs="Arial"/>
            </w:rPr>
            <w:fldChar w:fldCharType="begin"/>
          </w:r>
          <w:r w:rsidR="00BF7BD8" w:rsidRPr="00DA20AB">
            <w:rPr>
              <w:rFonts w:ascii="Arial" w:hAnsi="Arial" w:cs="Arial"/>
            </w:rPr>
            <w:instrText xml:space="preserve">CITATION Dew382 \l 2057 </w:instrText>
          </w:r>
          <w:r w:rsidR="00BF7BD8" w:rsidRPr="00DA20AB">
            <w:rPr>
              <w:rFonts w:ascii="Arial" w:hAnsi="Arial" w:cs="Arial"/>
            </w:rPr>
            <w:fldChar w:fldCharType="separate"/>
          </w:r>
          <w:r w:rsidR="00BF7BD8" w:rsidRPr="00DA20AB">
            <w:rPr>
              <w:rFonts w:ascii="Arial" w:hAnsi="Arial" w:cs="Arial"/>
              <w:noProof/>
            </w:rPr>
            <w:t>(Dewey, 1938)</w:t>
          </w:r>
          <w:r w:rsidR="00BF7BD8" w:rsidRPr="00DA20AB">
            <w:rPr>
              <w:rFonts w:ascii="Arial" w:hAnsi="Arial" w:cs="Arial"/>
            </w:rPr>
            <w:fldChar w:fldCharType="end"/>
          </w:r>
        </w:sdtContent>
      </w:sdt>
      <w:r w:rsidR="00DB6AFF" w:rsidRPr="00DA20AB">
        <w:rPr>
          <w:rFonts w:ascii="Arial" w:hAnsi="Arial" w:cs="Arial"/>
        </w:rPr>
        <w:t>.</w:t>
      </w:r>
      <w:r w:rsidR="008A5A7D" w:rsidRPr="00DA20AB">
        <w:rPr>
          <w:rFonts w:ascii="Arial" w:hAnsi="Arial" w:cs="Arial"/>
        </w:rPr>
        <w:t xml:space="preserve"> </w:t>
      </w:r>
      <w:r w:rsidR="003A50E1" w:rsidRPr="00DA20AB">
        <w:rPr>
          <w:rFonts w:ascii="Arial" w:hAnsi="Arial" w:cs="Arial"/>
        </w:rPr>
        <w:t xml:space="preserve">While there is argument that Dewey’s work is outdated as it does not </w:t>
      </w:r>
      <w:r w:rsidR="00DB6AFF" w:rsidRPr="00DA20AB">
        <w:rPr>
          <w:rFonts w:ascii="Arial" w:hAnsi="Arial" w:cs="Arial"/>
        </w:rPr>
        <w:t xml:space="preserve">sufficiently </w:t>
      </w:r>
      <w:r w:rsidR="003A50E1" w:rsidRPr="00DA20AB">
        <w:rPr>
          <w:rFonts w:ascii="Arial" w:hAnsi="Arial" w:cs="Arial"/>
        </w:rPr>
        <w:t xml:space="preserve">account for the role </w:t>
      </w:r>
      <w:r w:rsidR="0096372D" w:rsidRPr="00DA20AB">
        <w:rPr>
          <w:rFonts w:ascii="Arial" w:hAnsi="Arial" w:cs="Arial"/>
        </w:rPr>
        <w:t>of</w:t>
      </w:r>
      <w:r w:rsidR="003A50E1" w:rsidRPr="00DA20AB">
        <w:rPr>
          <w:rFonts w:ascii="Arial" w:hAnsi="Arial" w:cs="Arial"/>
        </w:rPr>
        <w:t xml:space="preserve"> technology in modern education </w:t>
      </w:r>
      <w:sdt>
        <w:sdtPr>
          <w:rPr>
            <w:rFonts w:ascii="Arial" w:hAnsi="Arial" w:cs="Arial"/>
          </w:rPr>
          <w:id w:val="-43143457"/>
          <w:citation/>
        </w:sdtPr>
        <w:sdtContent>
          <w:r w:rsidR="0096372D" w:rsidRPr="00DA20AB">
            <w:rPr>
              <w:rFonts w:ascii="Arial" w:hAnsi="Arial" w:cs="Arial"/>
            </w:rPr>
            <w:fldChar w:fldCharType="begin"/>
          </w:r>
          <w:r w:rsidR="0096372D" w:rsidRPr="00DA20AB">
            <w:rPr>
              <w:rFonts w:ascii="Arial" w:hAnsi="Arial" w:cs="Arial"/>
            </w:rPr>
            <w:instrText xml:space="preserve"> CITATION Ben18 \l 2057 </w:instrText>
          </w:r>
          <w:r w:rsidR="0096372D" w:rsidRPr="00DA20AB">
            <w:rPr>
              <w:rFonts w:ascii="Arial" w:hAnsi="Arial" w:cs="Arial"/>
            </w:rPr>
            <w:fldChar w:fldCharType="separate"/>
          </w:r>
          <w:r w:rsidR="0096372D" w:rsidRPr="00DA20AB">
            <w:rPr>
              <w:rFonts w:ascii="Arial" w:hAnsi="Arial" w:cs="Arial"/>
              <w:noProof/>
            </w:rPr>
            <w:t>(Beneitone, 2018)</w:t>
          </w:r>
          <w:r w:rsidR="0096372D" w:rsidRPr="00DA20AB">
            <w:rPr>
              <w:rFonts w:ascii="Arial" w:hAnsi="Arial" w:cs="Arial"/>
            </w:rPr>
            <w:fldChar w:fldCharType="end"/>
          </w:r>
        </w:sdtContent>
      </w:sdt>
      <w:r w:rsidR="0096372D" w:rsidRPr="00DA20AB">
        <w:rPr>
          <w:rFonts w:ascii="Arial" w:hAnsi="Arial" w:cs="Arial"/>
        </w:rPr>
        <w:t xml:space="preserve">, </w:t>
      </w:r>
      <w:r w:rsidR="00DB6AFF" w:rsidRPr="00DA20AB">
        <w:rPr>
          <w:rFonts w:ascii="Arial" w:hAnsi="Arial" w:cs="Arial"/>
        </w:rPr>
        <w:t xml:space="preserve">his work </w:t>
      </w:r>
      <w:r w:rsidR="00F06C2B" w:rsidRPr="00DA20AB">
        <w:rPr>
          <w:rFonts w:ascii="Arial" w:hAnsi="Arial" w:cs="Arial"/>
        </w:rPr>
        <w:t>is widely considered influential and continues to shape the principles and practices of progressive education today (</w:t>
      </w:r>
      <w:r w:rsidR="00E62CFF" w:rsidRPr="00DA20AB">
        <w:rPr>
          <w:rFonts w:ascii="Arial" w:hAnsi="Arial" w:cs="Arial"/>
        </w:rPr>
        <w:t xml:space="preserve">Siraj-Blatchford, et al., 2013; </w:t>
      </w:r>
      <w:r w:rsidR="00DB7496" w:rsidRPr="00DA20AB">
        <w:rPr>
          <w:rFonts w:ascii="Arial" w:hAnsi="Arial" w:cs="Arial"/>
        </w:rPr>
        <w:t>Wright &amp; Stutter, 2020; Lebow &amp; Zisser, 2021</w:t>
      </w:r>
      <w:r w:rsidR="00F06C2B" w:rsidRPr="00DA20AB">
        <w:rPr>
          <w:rFonts w:ascii="Arial" w:hAnsi="Arial" w:cs="Arial"/>
        </w:rPr>
        <w:t xml:space="preserve">). </w:t>
      </w:r>
    </w:p>
    <w:p w14:paraId="3D88EB4D" w14:textId="77777777" w:rsidR="00F06C2B" w:rsidRPr="00DA20AB" w:rsidRDefault="00F06C2B" w:rsidP="00DA20AB">
      <w:pPr>
        <w:spacing w:line="360" w:lineRule="auto"/>
        <w:rPr>
          <w:rFonts w:ascii="Arial" w:hAnsi="Arial" w:cs="Arial"/>
        </w:rPr>
      </w:pPr>
    </w:p>
    <w:p w14:paraId="6D35F558" w14:textId="61786CC9" w:rsidR="00565644" w:rsidRPr="00DA20AB" w:rsidRDefault="00F06C2B" w:rsidP="00DA20AB">
      <w:pPr>
        <w:spacing w:line="360" w:lineRule="auto"/>
        <w:rPr>
          <w:rFonts w:ascii="Arial" w:hAnsi="Arial" w:cs="Arial"/>
        </w:rPr>
      </w:pPr>
      <w:r w:rsidRPr="00DA20AB">
        <w:rPr>
          <w:rFonts w:ascii="Arial" w:hAnsi="Arial" w:cs="Arial"/>
        </w:rPr>
        <w:t xml:space="preserve">As a student-teacher, it is crucial </w:t>
      </w:r>
      <w:r w:rsidR="00AC7606" w:rsidRPr="00DA20AB">
        <w:rPr>
          <w:rFonts w:ascii="Arial" w:hAnsi="Arial" w:cs="Arial"/>
        </w:rPr>
        <w:t>I</w:t>
      </w:r>
      <w:r w:rsidRPr="00DA20AB">
        <w:rPr>
          <w:rFonts w:ascii="Arial" w:hAnsi="Arial" w:cs="Arial"/>
        </w:rPr>
        <w:t xml:space="preserve"> understand the principles of progressivism as it promotes </w:t>
      </w:r>
      <w:r w:rsidR="008A5A7D" w:rsidRPr="00DA20AB">
        <w:rPr>
          <w:rFonts w:ascii="Arial" w:hAnsi="Arial" w:cs="Arial"/>
        </w:rPr>
        <w:t xml:space="preserve">the philosophy of </w:t>
      </w:r>
      <w:r w:rsidRPr="00DA20AB">
        <w:rPr>
          <w:rFonts w:ascii="Arial" w:hAnsi="Arial" w:cs="Arial"/>
        </w:rPr>
        <w:t>pragmatism in education</w:t>
      </w:r>
      <w:r w:rsidR="008A5A7D" w:rsidRPr="00DA20AB">
        <w:rPr>
          <w:rFonts w:ascii="Arial" w:hAnsi="Arial" w:cs="Arial"/>
        </w:rPr>
        <w:t xml:space="preserve">. </w:t>
      </w:r>
      <w:r w:rsidR="002561BC" w:rsidRPr="00DA20AB">
        <w:rPr>
          <w:rFonts w:ascii="Arial" w:hAnsi="Arial" w:cs="Arial"/>
        </w:rPr>
        <w:t>Similar to progressivism, p</w:t>
      </w:r>
      <w:r w:rsidR="008A5A7D" w:rsidRPr="00DA20AB">
        <w:rPr>
          <w:rFonts w:ascii="Arial" w:hAnsi="Arial" w:cs="Arial"/>
        </w:rPr>
        <w:t xml:space="preserve">ragmatism advocates </w:t>
      </w:r>
      <w:r w:rsidR="00EE59DA" w:rsidRPr="00DA20AB">
        <w:rPr>
          <w:rFonts w:ascii="Arial" w:hAnsi="Arial" w:cs="Arial"/>
        </w:rPr>
        <w:t xml:space="preserve">the testing of ideas through practical application to assess their merit </w:t>
      </w:r>
      <w:sdt>
        <w:sdtPr>
          <w:rPr>
            <w:rFonts w:ascii="Arial" w:hAnsi="Arial" w:cs="Arial"/>
          </w:rPr>
          <w:id w:val="-267768790"/>
          <w:citation/>
        </w:sdtPr>
        <w:sdtContent>
          <w:r w:rsidR="00A352CA" w:rsidRPr="00DA20AB">
            <w:rPr>
              <w:rFonts w:ascii="Arial" w:hAnsi="Arial" w:cs="Arial"/>
            </w:rPr>
            <w:fldChar w:fldCharType="begin"/>
          </w:r>
          <w:r w:rsidR="00A352CA" w:rsidRPr="00DA20AB">
            <w:rPr>
              <w:rFonts w:ascii="Arial" w:hAnsi="Arial" w:cs="Arial"/>
            </w:rPr>
            <w:instrText xml:space="preserve"> CITATION Wri19 \l 2057 </w:instrText>
          </w:r>
          <w:r w:rsidR="00A352CA" w:rsidRPr="00DA20AB">
            <w:rPr>
              <w:rFonts w:ascii="Arial" w:hAnsi="Arial" w:cs="Arial"/>
            </w:rPr>
            <w:fldChar w:fldCharType="separate"/>
          </w:r>
          <w:r w:rsidR="00A352CA" w:rsidRPr="00DA20AB">
            <w:rPr>
              <w:rFonts w:ascii="Arial" w:hAnsi="Arial" w:cs="Arial"/>
              <w:noProof/>
            </w:rPr>
            <w:t>(Wringe, 2019)</w:t>
          </w:r>
          <w:r w:rsidR="00A352CA" w:rsidRPr="00DA20AB">
            <w:rPr>
              <w:rFonts w:ascii="Arial" w:hAnsi="Arial" w:cs="Arial"/>
            </w:rPr>
            <w:fldChar w:fldCharType="end"/>
          </w:r>
        </w:sdtContent>
      </w:sdt>
      <w:r w:rsidR="00A352CA" w:rsidRPr="00DA20AB">
        <w:rPr>
          <w:rFonts w:ascii="Arial" w:hAnsi="Arial" w:cs="Arial"/>
        </w:rPr>
        <w:t xml:space="preserve">. </w:t>
      </w:r>
      <w:r w:rsidR="00565644" w:rsidRPr="00DA20AB">
        <w:rPr>
          <w:rFonts w:ascii="Arial" w:hAnsi="Arial" w:cs="Arial"/>
        </w:rPr>
        <w:t>Align</w:t>
      </w:r>
      <w:r w:rsidR="001F0E0A" w:rsidRPr="00DA20AB">
        <w:rPr>
          <w:rFonts w:ascii="Arial" w:hAnsi="Arial" w:cs="Arial"/>
        </w:rPr>
        <w:t xml:space="preserve">ed </w:t>
      </w:r>
      <w:r w:rsidR="00565644" w:rsidRPr="00DA20AB">
        <w:rPr>
          <w:rFonts w:ascii="Arial" w:hAnsi="Arial" w:cs="Arial"/>
        </w:rPr>
        <w:t>with</w:t>
      </w:r>
      <w:r w:rsidR="002561BC" w:rsidRPr="00DA20AB">
        <w:rPr>
          <w:rFonts w:ascii="Arial" w:hAnsi="Arial" w:cs="Arial"/>
        </w:rPr>
        <w:t xml:space="preserve"> John Dewey’s philosophy of learning through action and reflection, </w:t>
      </w:r>
      <w:r w:rsidR="00565644" w:rsidRPr="00DA20AB">
        <w:rPr>
          <w:rFonts w:ascii="Arial" w:hAnsi="Arial" w:cs="Arial"/>
        </w:rPr>
        <w:t xml:space="preserve">pragmatism </w:t>
      </w:r>
      <w:r w:rsidR="001F0E0A" w:rsidRPr="00DA20AB">
        <w:rPr>
          <w:rFonts w:ascii="Arial" w:hAnsi="Arial" w:cs="Arial"/>
        </w:rPr>
        <w:t>highlights</w:t>
      </w:r>
      <w:r w:rsidR="00565644" w:rsidRPr="00DA20AB">
        <w:rPr>
          <w:rFonts w:ascii="Arial" w:hAnsi="Arial" w:cs="Arial"/>
        </w:rPr>
        <w:t xml:space="preserve"> the role of experience in shaping knowledge</w:t>
      </w:r>
      <w:r w:rsidR="001F0E0A" w:rsidRPr="00DA20AB">
        <w:rPr>
          <w:rFonts w:ascii="Arial" w:hAnsi="Arial" w:cs="Arial"/>
        </w:rPr>
        <w:t xml:space="preserve"> and places </w:t>
      </w:r>
      <w:r w:rsidR="00BF7BD8" w:rsidRPr="00DA20AB">
        <w:rPr>
          <w:rFonts w:ascii="Arial" w:hAnsi="Arial" w:cs="Arial"/>
        </w:rPr>
        <w:t xml:space="preserve">great emphasis on inquiry and experimentation </w:t>
      </w:r>
      <w:r w:rsidR="001F0E0A" w:rsidRPr="00DA20AB">
        <w:rPr>
          <w:rFonts w:ascii="Arial" w:hAnsi="Arial" w:cs="Arial"/>
        </w:rPr>
        <w:t>as a means of developing effective pedagogical practice (</w:t>
      </w:r>
      <w:r w:rsidR="00C168CE" w:rsidRPr="00DA20AB">
        <w:rPr>
          <w:rFonts w:ascii="Arial" w:hAnsi="Arial" w:cs="Arial"/>
        </w:rPr>
        <w:t>Alexander, 2004; Sorwar, et al., 2022</w:t>
      </w:r>
      <w:r w:rsidR="00BF7BD8" w:rsidRPr="00DA20AB">
        <w:rPr>
          <w:rFonts w:ascii="Arial" w:hAnsi="Arial" w:cs="Arial"/>
        </w:rPr>
        <w:t>).</w:t>
      </w:r>
    </w:p>
    <w:p w14:paraId="457E7B2A" w14:textId="77777777" w:rsidR="00565644" w:rsidRPr="00DA20AB" w:rsidRDefault="00565644" w:rsidP="00DA20AB">
      <w:pPr>
        <w:spacing w:line="360" w:lineRule="auto"/>
        <w:rPr>
          <w:rFonts w:ascii="Arial" w:hAnsi="Arial" w:cs="Arial"/>
        </w:rPr>
      </w:pPr>
    </w:p>
    <w:p w14:paraId="6E2C1158" w14:textId="13699A09" w:rsidR="00AA11D9" w:rsidRPr="00DA20AB" w:rsidRDefault="008B7771" w:rsidP="00DA20AB">
      <w:pPr>
        <w:spacing w:line="360" w:lineRule="auto"/>
        <w:rPr>
          <w:rFonts w:ascii="Arial" w:hAnsi="Arial" w:cs="Arial"/>
        </w:rPr>
      </w:pPr>
      <w:r w:rsidRPr="00DA20AB">
        <w:rPr>
          <w:rFonts w:ascii="Arial" w:hAnsi="Arial" w:cs="Arial"/>
        </w:rPr>
        <w:t xml:space="preserve">To achieve professional recognition </w:t>
      </w:r>
      <w:r w:rsidR="00AC7606" w:rsidRPr="00DA20AB">
        <w:rPr>
          <w:rFonts w:ascii="Arial" w:hAnsi="Arial" w:cs="Arial"/>
        </w:rPr>
        <w:t xml:space="preserve">as a </w:t>
      </w:r>
      <w:r w:rsidRPr="00DA20AB">
        <w:rPr>
          <w:rFonts w:ascii="Arial" w:hAnsi="Arial" w:cs="Arial"/>
        </w:rPr>
        <w:t xml:space="preserve">qualified teacher, practitioners must meet several professional standards which identify the skills, conduct and understanding </w:t>
      </w:r>
      <w:r w:rsidR="00826A2C" w:rsidRPr="00DA20AB">
        <w:rPr>
          <w:rFonts w:ascii="Arial" w:hAnsi="Arial" w:cs="Arial"/>
        </w:rPr>
        <w:t xml:space="preserve">that define exceptional pedagogical performance and promote professional development </w:t>
      </w:r>
      <w:sdt>
        <w:sdtPr>
          <w:rPr>
            <w:rFonts w:ascii="Arial" w:hAnsi="Arial" w:cs="Arial"/>
          </w:rPr>
          <w:id w:val="-731392479"/>
          <w:citation/>
        </w:sdtPr>
        <w:sdtContent>
          <w:r w:rsidR="00826A2C" w:rsidRPr="00DA20AB">
            <w:rPr>
              <w:rFonts w:ascii="Arial" w:hAnsi="Arial" w:cs="Arial"/>
            </w:rPr>
            <w:fldChar w:fldCharType="begin"/>
          </w:r>
          <w:r w:rsidR="00826A2C" w:rsidRPr="00DA20AB">
            <w:rPr>
              <w:rFonts w:ascii="Arial" w:hAnsi="Arial" w:cs="Arial"/>
            </w:rPr>
            <w:instrText xml:space="preserve"> CITATION Wel2013 \l 2057 </w:instrText>
          </w:r>
          <w:r w:rsidR="00826A2C" w:rsidRPr="00DA20AB">
            <w:rPr>
              <w:rFonts w:ascii="Arial" w:hAnsi="Arial" w:cs="Arial"/>
            </w:rPr>
            <w:fldChar w:fldCharType="separate"/>
          </w:r>
          <w:r w:rsidR="00826A2C" w:rsidRPr="00DA20AB">
            <w:rPr>
              <w:rFonts w:ascii="Arial" w:hAnsi="Arial" w:cs="Arial"/>
              <w:noProof/>
            </w:rPr>
            <w:t xml:space="preserve"> (Welsh Government, 2020)</w:t>
          </w:r>
          <w:r w:rsidR="00826A2C" w:rsidRPr="00DA20AB">
            <w:rPr>
              <w:rFonts w:ascii="Arial" w:hAnsi="Arial" w:cs="Arial"/>
            </w:rPr>
            <w:fldChar w:fldCharType="end"/>
          </w:r>
        </w:sdtContent>
      </w:sdt>
      <w:r w:rsidR="00826A2C" w:rsidRPr="00DA20AB">
        <w:rPr>
          <w:rFonts w:ascii="Arial" w:hAnsi="Arial" w:cs="Arial"/>
        </w:rPr>
        <w:t xml:space="preserve">. </w:t>
      </w:r>
      <w:r w:rsidR="00AC7606" w:rsidRPr="00DA20AB">
        <w:rPr>
          <w:rFonts w:ascii="Arial" w:hAnsi="Arial" w:cs="Arial"/>
        </w:rPr>
        <w:t xml:space="preserve">A pragmatic approach was taken in evidencing the professional teaching standard of ‘Assessment’ through the completion of a Professional Experience Template (Please see Part 1). The decision to take a pragmatic approach to reach the standard was made following a discussion </w:t>
      </w:r>
      <w:r w:rsidR="00CB79D3" w:rsidRPr="00DA20AB">
        <w:rPr>
          <w:rFonts w:ascii="Arial" w:hAnsi="Arial" w:cs="Arial"/>
        </w:rPr>
        <w:t>with my class mentor during my final Professional Teaching Experience (PTE) where I was shown a unique Assessment for Learning (AfL) strategy of using QR codes. Despite having studied AfL in university and written successful assignments, it was clear that I still had much to learn about implementing these strategies effectively.</w:t>
      </w:r>
      <w:r w:rsidR="005F0F67" w:rsidRPr="00DA20AB">
        <w:rPr>
          <w:rFonts w:ascii="Arial" w:hAnsi="Arial" w:cs="Arial"/>
        </w:rPr>
        <w:t xml:space="preserve"> As educators, it is important to remain open to constructive criticism and continuously </w:t>
      </w:r>
      <w:r w:rsidR="005F0F67" w:rsidRPr="00DA20AB">
        <w:rPr>
          <w:rFonts w:ascii="Arial" w:hAnsi="Arial" w:cs="Arial"/>
        </w:rPr>
        <w:lastRenderedPageBreak/>
        <w:t xml:space="preserve">improve </w:t>
      </w:r>
      <w:r w:rsidR="00F6479F" w:rsidRPr="00DA20AB">
        <w:rPr>
          <w:rFonts w:ascii="Arial" w:hAnsi="Arial" w:cs="Arial"/>
        </w:rPr>
        <w:t>pedagogy through evidence informed practice</w:t>
      </w:r>
      <w:r w:rsidR="008C3E84" w:rsidRPr="00DA20AB">
        <w:rPr>
          <w:rFonts w:ascii="Arial" w:hAnsi="Arial" w:cs="Arial"/>
        </w:rPr>
        <w:t xml:space="preserve"> (Ko &amp; Sammons, 2013; Siraj-Blatchford, et al., 2013; Coe, et al., 2020). </w:t>
      </w:r>
    </w:p>
    <w:p w14:paraId="0B7639D8" w14:textId="77777777" w:rsidR="00AA11D9" w:rsidRPr="00DA20AB" w:rsidRDefault="00AA11D9" w:rsidP="00DA20AB">
      <w:pPr>
        <w:spacing w:line="360" w:lineRule="auto"/>
        <w:rPr>
          <w:rFonts w:ascii="Arial" w:hAnsi="Arial" w:cs="Arial"/>
        </w:rPr>
      </w:pPr>
    </w:p>
    <w:p w14:paraId="6BB1ABC5" w14:textId="6C36DF58" w:rsidR="001F0E0A" w:rsidRPr="00DA20AB" w:rsidRDefault="005F0F67" w:rsidP="00DA20AB">
      <w:pPr>
        <w:spacing w:line="360" w:lineRule="auto"/>
        <w:rPr>
          <w:rFonts w:ascii="Arial" w:hAnsi="Arial" w:cs="Arial"/>
        </w:rPr>
      </w:pPr>
      <w:r w:rsidRPr="00DA20AB">
        <w:rPr>
          <w:rFonts w:ascii="Arial" w:hAnsi="Arial" w:cs="Arial"/>
        </w:rPr>
        <w:t xml:space="preserve">Adopting a pragmatic approach to developing my pedagogical practice was an effective way to demonstrate this. </w:t>
      </w:r>
      <w:r w:rsidR="00287466" w:rsidRPr="00DA20AB">
        <w:rPr>
          <w:rFonts w:ascii="Arial" w:hAnsi="Arial" w:cs="Arial"/>
        </w:rPr>
        <w:t>The target was set of exploring AfL strategies through trialling them in my lessons</w:t>
      </w:r>
      <w:r w:rsidR="00FE4276" w:rsidRPr="00DA20AB">
        <w:rPr>
          <w:rFonts w:ascii="Arial" w:hAnsi="Arial" w:cs="Arial"/>
        </w:rPr>
        <w:t xml:space="preserve"> over a two week period</w:t>
      </w:r>
      <w:r w:rsidR="00287466" w:rsidRPr="00DA20AB">
        <w:rPr>
          <w:rFonts w:ascii="Arial" w:hAnsi="Arial" w:cs="Arial"/>
        </w:rPr>
        <w:t xml:space="preserve">. </w:t>
      </w:r>
      <w:r w:rsidR="0017159F" w:rsidRPr="00DA20AB">
        <w:rPr>
          <w:rFonts w:ascii="Arial" w:hAnsi="Arial" w:cs="Arial"/>
        </w:rPr>
        <w:t>Applying</w:t>
      </w:r>
      <w:r w:rsidR="00787FB3" w:rsidRPr="00DA20AB">
        <w:rPr>
          <w:rFonts w:ascii="Arial" w:hAnsi="Arial" w:cs="Arial"/>
        </w:rPr>
        <w:t xml:space="preserve"> the philosophy of pragmatism, I </w:t>
      </w:r>
      <w:r w:rsidR="0017159F" w:rsidRPr="00DA20AB">
        <w:rPr>
          <w:rFonts w:ascii="Arial" w:hAnsi="Arial" w:cs="Arial"/>
        </w:rPr>
        <w:t xml:space="preserve">meticulously </w:t>
      </w:r>
      <w:r w:rsidR="00FE4276" w:rsidRPr="00DA20AB">
        <w:rPr>
          <w:rFonts w:ascii="Arial" w:hAnsi="Arial" w:cs="Arial"/>
        </w:rPr>
        <w:t xml:space="preserve">planned and </w:t>
      </w:r>
      <w:r w:rsidR="00787FB3" w:rsidRPr="00DA20AB">
        <w:rPr>
          <w:rFonts w:ascii="Arial" w:hAnsi="Arial" w:cs="Arial"/>
        </w:rPr>
        <w:t xml:space="preserve">tested multiple AfL strategies </w:t>
      </w:r>
      <w:r w:rsidR="00FE4276" w:rsidRPr="00DA20AB">
        <w:rPr>
          <w:rFonts w:ascii="Arial" w:hAnsi="Arial" w:cs="Arial"/>
        </w:rPr>
        <w:t>in my lessons</w:t>
      </w:r>
      <w:r w:rsidR="0017159F" w:rsidRPr="00DA20AB">
        <w:rPr>
          <w:rFonts w:ascii="Arial" w:hAnsi="Arial" w:cs="Arial"/>
        </w:rPr>
        <w:t>, measuring their effectiveness against specific criteria</w:t>
      </w:r>
      <w:r w:rsidR="008C3E84" w:rsidRPr="00DA20AB">
        <w:rPr>
          <w:rFonts w:ascii="Arial" w:hAnsi="Arial" w:cs="Arial"/>
        </w:rPr>
        <w:t xml:space="preserve"> (Please see Appendix One)</w:t>
      </w:r>
      <w:r w:rsidR="00FE4276" w:rsidRPr="00DA20AB">
        <w:rPr>
          <w:rFonts w:ascii="Arial" w:hAnsi="Arial" w:cs="Arial"/>
        </w:rPr>
        <w:t>.</w:t>
      </w:r>
      <w:r w:rsidR="0017159F" w:rsidRPr="00DA20AB">
        <w:rPr>
          <w:rFonts w:ascii="Arial" w:hAnsi="Arial" w:cs="Arial"/>
        </w:rPr>
        <w:t xml:space="preserve"> </w:t>
      </w:r>
      <w:r w:rsidR="00D9653F">
        <w:rPr>
          <w:rFonts w:ascii="Arial" w:hAnsi="Arial" w:cs="Arial"/>
        </w:rPr>
        <w:t>Understanding the</w:t>
      </w:r>
      <w:r w:rsidR="00B55486">
        <w:rPr>
          <w:rFonts w:ascii="Arial" w:hAnsi="Arial" w:cs="Arial"/>
        </w:rPr>
        <w:t xml:space="preserve"> role of a reflective practitioner to analyse and adjust teaching methods</w:t>
      </w:r>
      <w:r w:rsidR="009809A7">
        <w:rPr>
          <w:rFonts w:ascii="Arial" w:hAnsi="Arial" w:cs="Arial"/>
        </w:rPr>
        <w:t xml:space="preserve"> </w:t>
      </w:r>
      <w:sdt>
        <w:sdtPr>
          <w:rPr>
            <w:rFonts w:ascii="Arial" w:hAnsi="Arial" w:cs="Arial"/>
          </w:rPr>
          <w:id w:val="-391656389"/>
          <w:citation/>
        </w:sdtPr>
        <w:sdtContent>
          <w:r w:rsidR="009809A7">
            <w:rPr>
              <w:rFonts w:ascii="Arial" w:hAnsi="Arial" w:cs="Arial"/>
            </w:rPr>
            <w:fldChar w:fldCharType="begin"/>
          </w:r>
          <w:r w:rsidR="00CA1795">
            <w:rPr>
              <w:rFonts w:ascii="Arial" w:hAnsi="Arial" w:cs="Arial"/>
            </w:rPr>
            <w:instrText xml:space="preserve">CITATION Zei15 \l 2057 </w:instrText>
          </w:r>
          <w:r w:rsidR="009809A7">
            <w:rPr>
              <w:rFonts w:ascii="Arial" w:hAnsi="Arial" w:cs="Arial"/>
            </w:rPr>
            <w:fldChar w:fldCharType="separate"/>
          </w:r>
          <w:r w:rsidR="00CA1795" w:rsidRPr="00CA1795">
            <w:rPr>
              <w:rFonts w:ascii="Arial" w:hAnsi="Arial" w:cs="Arial"/>
              <w:noProof/>
            </w:rPr>
            <w:t>(Zeichermen &amp; Liston, 2015)</w:t>
          </w:r>
          <w:r w:rsidR="009809A7">
            <w:rPr>
              <w:rFonts w:ascii="Arial" w:hAnsi="Arial" w:cs="Arial"/>
            </w:rPr>
            <w:fldChar w:fldCharType="end"/>
          </w:r>
        </w:sdtContent>
      </w:sdt>
      <w:r w:rsidR="009809A7">
        <w:rPr>
          <w:rFonts w:ascii="Arial" w:hAnsi="Arial" w:cs="Arial"/>
        </w:rPr>
        <w:t>,</w:t>
      </w:r>
      <w:r w:rsidR="00B55486">
        <w:rPr>
          <w:rFonts w:ascii="Arial" w:hAnsi="Arial" w:cs="Arial"/>
        </w:rPr>
        <w:t xml:space="preserve"> </w:t>
      </w:r>
      <w:r w:rsidR="0017159F" w:rsidRPr="00DA20AB">
        <w:rPr>
          <w:rFonts w:ascii="Arial" w:hAnsi="Arial" w:cs="Arial"/>
        </w:rPr>
        <w:t xml:space="preserve">I kept a detailed record of </w:t>
      </w:r>
      <w:r w:rsidR="00341D27" w:rsidRPr="00DA20AB">
        <w:rPr>
          <w:rFonts w:ascii="Arial" w:hAnsi="Arial" w:cs="Arial"/>
        </w:rPr>
        <w:t xml:space="preserve">when </w:t>
      </w:r>
      <w:r w:rsidR="0017159F" w:rsidRPr="00DA20AB">
        <w:rPr>
          <w:rFonts w:ascii="Arial" w:hAnsi="Arial" w:cs="Arial"/>
        </w:rPr>
        <w:t xml:space="preserve">the strategies </w:t>
      </w:r>
      <w:r w:rsidR="00341D27" w:rsidRPr="00DA20AB">
        <w:rPr>
          <w:rFonts w:ascii="Arial" w:hAnsi="Arial" w:cs="Arial"/>
        </w:rPr>
        <w:t xml:space="preserve">were </w:t>
      </w:r>
      <w:r w:rsidR="0017159F" w:rsidRPr="00DA20AB">
        <w:rPr>
          <w:rFonts w:ascii="Arial" w:hAnsi="Arial" w:cs="Arial"/>
        </w:rPr>
        <w:t xml:space="preserve">employed, concluding which strategies worked best to suit my teaching style and the needs of the learners. </w:t>
      </w:r>
    </w:p>
    <w:p w14:paraId="1A5C27A1" w14:textId="77777777" w:rsidR="00C60FAC" w:rsidRPr="00DA20AB" w:rsidRDefault="00C60FAC" w:rsidP="00DA20AB">
      <w:pPr>
        <w:spacing w:line="360" w:lineRule="auto"/>
        <w:rPr>
          <w:rFonts w:ascii="Arial" w:hAnsi="Arial" w:cs="Arial"/>
        </w:rPr>
      </w:pPr>
    </w:p>
    <w:p w14:paraId="702B0408" w14:textId="3BF5F380" w:rsidR="0012094F" w:rsidRPr="00DA20AB" w:rsidRDefault="00332180" w:rsidP="00DA20AB">
      <w:pPr>
        <w:spacing w:line="360" w:lineRule="auto"/>
        <w:rPr>
          <w:rFonts w:ascii="Arial" w:hAnsi="Arial" w:cs="Arial"/>
        </w:rPr>
      </w:pPr>
      <w:r w:rsidRPr="00DA20AB">
        <w:rPr>
          <w:rFonts w:ascii="Arial" w:hAnsi="Arial" w:cs="Arial"/>
        </w:rPr>
        <w:t xml:space="preserve">While actively implementing AfL strategies was successful in enhancing learner progression and informing </w:t>
      </w:r>
      <w:r w:rsidR="00341D27" w:rsidRPr="00DA20AB">
        <w:rPr>
          <w:rFonts w:ascii="Arial" w:hAnsi="Arial" w:cs="Arial"/>
        </w:rPr>
        <w:t xml:space="preserve">my </w:t>
      </w:r>
      <w:r w:rsidRPr="00DA20AB">
        <w:rPr>
          <w:rFonts w:ascii="Arial" w:hAnsi="Arial" w:cs="Arial"/>
        </w:rPr>
        <w:t xml:space="preserve">practice, it also highlighted areas of </w:t>
      </w:r>
      <w:r w:rsidR="00CF3789" w:rsidRPr="00DA20AB">
        <w:rPr>
          <w:rFonts w:ascii="Arial" w:hAnsi="Arial" w:cs="Arial"/>
        </w:rPr>
        <w:t>development</w:t>
      </w:r>
      <w:r w:rsidRPr="00DA20AB">
        <w:rPr>
          <w:rFonts w:ascii="Arial" w:hAnsi="Arial" w:cs="Arial"/>
        </w:rPr>
        <w:t xml:space="preserve"> that</w:t>
      </w:r>
      <w:r w:rsidR="00CF3789" w:rsidRPr="00DA20AB">
        <w:rPr>
          <w:rFonts w:ascii="Arial" w:hAnsi="Arial" w:cs="Arial"/>
        </w:rPr>
        <w:t xml:space="preserve"> </w:t>
      </w:r>
      <w:r w:rsidRPr="00DA20AB">
        <w:rPr>
          <w:rFonts w:ascii="Arial" w:hAnsi="Arial" w:cs="Arial"/>
        </w:rPr>
        <w:t>learners were struggling with. On three separate occasions, the use of AfL strategies highlighted a lack of self-confidence in learners.</w:t>
      </w:r>
      <w:r w:rsidR="00341D27" w:rsidRPr="00DA20AB">
        <w:rPr>
          <w:rFonts w:ascii="Arial" w:hAnsi="Arial" w:cs="Arial"/>
        </w:rPr>
        <w:t xml:space="preserve"> </w:t>
      </w:r>
      <w:r w:rsidR="00345980" w:rsidRPr="00DA20AB">
        <w:rPr>
          <w:rFonts w:ascii="Arial" w:hAnsi="Arial" w:cs="Arial"/>
        </w:rPr>
        <w:t>After reflecting on this and striving to be an innovative and reflective teacher</w:t>
      </w:r>
      <w:r w:rsidR="00CF3789" w:rsidRPr="00DA20AB">
        <w:rPr>
          <w:rFonts w:ascii="Arial" w:hAnsi="Arial" w:cs="Arial"/>
        </w:rPr>
        <w:t xml:space="preserve"> (Coe, et al., 2020), </w:t>
      </w:r>
      <w:r w:rsidR="009F5746" w:rsidRPr="00DA20AB">
        <w:rPr>
          <w:rFonts w:ascii="Arial" w:hAnsi="Arial" w:cs="Arial"/>
        </w:rPr>
        <w:t>a Health and Well-Being lesson</w:t>
      </w:r>
      <w:r w:rsidR="0012094F" w:rsidRPr="00DA20AB">
        <w:rPr>
          <w:rFonts w:ascii="Arial" w:hAnsi="Arial" w:cs="Arial"/>
        </w:rPr>
        <w:t xml:space="preserve"> was planned </w:t>
      </w:r>
      <w:r w:rsidR="00345980" w:rsidRPr="00DA20AB">
        <w:rPr>
          <w:rFonts w:ascii="Arial" w:hAnsi="Arial" w:cs="Arial"/>
        </w:rPr>
        <w:t>to focus</w:t>
      </w:r>
      <w:r w:rsidR="009F5746" w:rsidRPr="00DA20AB">
        <w:rPr>
          <w:rFonts w:ascii="Arial" w:hAnsi="Arial" w:cs="Arial"/>
        </w:rPr>
        <w:t xml:space="preserve"> on the power of positive self-talk</w:t>
      </w:r>
      <w:r w:rsidR="00257900" w:rsidRPr="00DA20AB">
        <w:rPr>
          <w:rFonts w:ascii="Arial" w:hAnsi="Arial" w:cs="Arial"/>
        </w:rPr>
        <w:t xml:space="preserve"> (</w:t>
      </w:r>
      <w:r w:rsidR="00257900" w:rsidRPr="00DA20AB">
        <w:rPr>
          <w:rFonts w:ascii="Arial" w:hAnsi="Arial" w:cs="Arial"/>
          <w:shd w:val="clear" w:color="auto" w:fill="DEEAF6" w:themeFill="accent5" w:themeFillTint="33"/>
        </w:rPr>
        <w:t>Please see Appendix T</w:t>
      </w:r>
      <w:r w:rsidR="00E249E7">
        <w:rPr>
          <w:rFonts w:ascii="Arial" w:hAnsi="Arial" w:cs="Arial"/>
          <w:shd w:val="clear" w:color="auto" w:fill="DEEAF6" w:themeFill="accent5" w:themeFillTint="33"/>
        </w:rPr>
        <w:t>wo</w:t>
      </w:r>
      <w:r w:rsidR="00257900" w:rsidRPr="00DA20AB">
        <w:rPr>
          <w:rFonts w:ascii="Arial" w:hAnsi="Arial" w:cs="Arial"/>
        </w:rPr>
        <w:t>)</w:t>
      </w:r>
      <w:r w:rsidR="0012094F" w:rsidRPr="00DA20AB">
        <w:rPr>
          <w:rFonts w:ascii="Arial" w:hAnsi="Arial" w:cs="Arial"/>
        </w:rPr>
        <w:t>. T</w:t>
      </w:r>
      <w:r w:rsidR="009F5746" w:rsidRPr="00DA20AB">
        <w:rPr>
          <w:rFonts w:ascii="Arial" w:hAnsi="Arial" w:cs="Arial"/>
        </w:rPr>
        <w:t>his was followed with regular opportunities for self-reflection and discussion to address any concerns</w:t>
      </w:r>
      <w:r w:rsidR="0012094F" w:rsidRPr="00DA20AB">
        <w:rPr>
          <w:rFonts w:ascii="Arial" w:hAnsi="Arial" w:cs="Arial"/>
        </w:rPr>
        <w:t xml:space="preserve"> through implementation of further AfL strategies. </w:t>
      </w:r>
    </w:p>
    <w:p w14:paraId="076D818A" w14:textId="77777777" w:rsidR="00F4033B" w:rsidRPr="00DA20AB" w:rsidRDefault="00F4033B" w:rsidP="00DA20AB">
      <w:pPr>
        <w:spacing w:line="360" w:lineRule="auto"/>
        <w:rPr>
          <w:rFonts w:ascii="Arial" w:hAnsi="Arial" w:cs="Arial"/>
        </w:rPr>
      </w:pPr>
    </w:p>
    <w:p w14:paraId="3067043E" w14:textId="3A8E92BA" w:rsidR="00DC7693" w:rsidRPr="00DA20AB" w:rsidRDefault="00F4033B" w:rsidP="00DA20AB">
      <w:pPr>
        <w:spacing w:line="360" w:lineRule="auto"/>
        <w:rPr>
          <w:rFonts w:ascii="Arial" w:hAnsi="Arial" w:cs="Arial"/>
        </w:rPr>
      </w:pPr>
      <w:r w:rsidRPr="00DA20AB">
        <w:rPr>
          <w:rFonts w:ascii="Arial" w:hAnsi="Arial" w:cs="Arial"/>
        </w:rPr>
        <w:t>Creating a record of</w:t>
      </w:r>
      <w:r w:rsidR="00C11BA0" w:rsidRPr="00DA20AB">
        <w:rPr>
          <w:rFonts w:ascii="Arial" w:hAnsi="Arial" w:cs="Arial"/>
        </w:rPr>
        <w:t xml:space="preserve"> </w:t>
      </w:r>
      <w:r w:rsidRPr="00DA20AB">
        <w:rPr>
          <w:rFonts w:ascii="Arial" w:hAnsi="Arial" w:cs="Arial"/>
        </w:rPr>
        <w:t>AfL strategies</w:t>
      </w:r>
      <w:r w:rsidR="00C11BA0" w:rsidRPr="00DA20AB">
        <w:rPr>
          <w:rFonts w:ascii="Arial" w:hAnsi="Arial" w:cs="Arial"/>
        </w:rPr>
        <w:t xml:space="preserve"> emphasised the importance of learning through action and reflection, demonstrating a successful pragmatic approach in reaching the standard of assessment as a range of purposes for assessment were trialled, understood, and </w:t>
      </w:r>
      <w:r w:rsidR="0063681A">
        <w:rPr>
          <w:rFonts w:ascii="Arial" w:hAnsi="Arial" w:cs="Arial"/>
        </w:rPr>
        <w:t>evaluated</w:t>
      </w:r>
      <w:r w:rsidR="00C11BA0" w:rsidRPr="00DA20AB">
        <w:rPr>
          <w:rFonts w:ascii="Arial" w:hAnsi="Arial" w:cs="Arial"/>
        </w:rPr>
        <w:t xml:space="preserve"> (Dewey, 1938; Welsh Government, 2020; Sorwar, et al., 2022</w:t>
      </w:r>
      <w:r w:rsidR="00B4090E" w:rsidRPr="00DA20AB">
        <w:rPr>
          <w:rFonts w:ascii="Arial" w:hAnsi="Arial" w:cs="Arial"/>
        </w:rPr>
        <w:t>)</w:t>
      </w:r>
      <w:r w:rsidR="00C11BA0" w:rsidRPr="00DA20AB">
        <w:rPr>
          <w:rFonts w:ascii="Arial" w:hAnsi="Arial" w:cs="Arial"/>
        </w:rPr>
        <w:t xml:space="preserve">. </w:t>
      </w:r>
      <w:r w:rsidR="00B07D9C" w:rsidRPr="00DA20AB">
        <w:rPr>
          <w:rFonts w:ascii="Arial" w:hAnsi="Arial" w:cs="Arial"/>
        </w:rPr>
        <w:t>However, it is important to acknowledge that the table created is personal to my specific PTE journey</w:t>
      </w:r>
      <w:r w:rsidR="00672E67" w:rsidRPr="00DA20AB">
        <w:rPr>
          <w:rFonts w:ascii="Arial" w:hAnsi="Arial" w:cs="Arial"/>
        </w:rPr>
        <w:t>, and the effectiveness of the AfL strategies used may vary depending on the specific context and implementation in which they are used in the future</w:t>
      </w:r>
      <w:r w:rsidR="00C028CB" w:rsidRPr="00DA20AB">
        <w:rPr>
          <w:rFonts w:ascii="Arial" w:hAnsi="Arial" w:cs="Arial"/>
        </w:rPr>
        <w:t xml:space="preserve"> </w:t>
      </w:r>
      <w:r w:rsidR="000E053F" w:rsidRPr="00DA20AB">
        <w:rPr>
          <w:rFonts w:ascii="Arial" w:hAnsi="Arial" w:cs="Arial"/>
        </w:rPr>
        <w:t>(Wiliam &amp; Black, 2006; Wylie &amp; Heritage, 2020)</w:t>
      </w:r>
      <w:r w:rsidR="00672E67" w:rsidRPr="00DA20AB">
        <w:rPr>
          <w:rFonts w:ascii="Arial" w:hAnsi="Arial" w:cs="Arial"/>
        </w:rPr>
        <w:t>. Whilst the record created is an informed account I can reflect on in future practice</w:t>
      </w:r>
      <w:r w:rsidR="00D10F27" w:rsidRPr="00DA20AB">
        <w:rPr>
          <w:rFonts w:ascii="Arial" w:hAnsi="Arial" w:cs="Arial"/>
        </w:rPr>
        <w:t xml:space="preserve"> </w:t>
      </w:r>
      <w:sdt>
        <w:sdtPr>
          <w:rPr>
            <w:rFonts w:ascii="Arial" w:hAnsi="Arial" w:cs="Arial"/>
          </w:rPr>
          <w:id w:val="1030840202"/>
          <w:citation/>
        </w:sdtPr>
        <w:sdtContent>
          <w:r w:rsidR="00946BC7" w:rsidRPr="00DA20AB">
            <w:rPr>
              <w:rFonts w:ascii="Arial" w:hAnsi="Arial" w:cs="Arial"/>
            </w:rPr>
            <w:fldChar w:fldCharType="begin"/>
          </w:r>
          <w:r w:rsidR="00946BC7" w:rsidRPr="00DA20AB">
            <w:rPr>
              <w:rFonts w:ascii="Arial" w:hAnsi="Arial" w:cs="Arial"/>
            </w:rPr>
            <w:instrText xml:space="preserve"> CITATION Bol16 \l 2057 </w:instrText>
          </w:r>
          <w:r w:rsidR="00946BC7" w:rsidRPr="00DA20AB">
            <w:rPr>
              <w:rFonts w:ascii="Arial" w:hAnsi="Arial" w:cs="Arial"/>
            </w:rPr>
            <w:fldChar w:fldCharType="separate"/>
          </w:r>
          <w:r w:rsidR="00946BC7" w:rsidRPr="00DA20AB">
            <w:rPr>
              <w:rFonts w:ascii="Arial" w:hAnsi="Arial" w:cs="Arial"/>
              <w:noProof/>
            </w:rPr>
            <w:t>(Bolton, 2016)</w:t>
          </w:r>
          <w:r w:rsidR="00946BC7" w:rsidRPr="00DA20AB">
            <w:rPr>
              <w:rFonts w:ascii="Arial" w:hAnsi="Arial" w:cs="Arial"/>
            </w:rPr>
            <w:fldChar w:fldCharType="end"/>
          </w:r>
        </w:sdtContent>
      </w:sdt>
      <w:r w:rsidR="00672E67" w:rsidRPr="00DA20AB">
        <w:rPr>
          <w:rFonts w:ascii="Arial" w:hAnsi="Arial" w:cs="Arial"/>
        </w:rPr>
        <w:t>, professional judgement will be needed to adapt the strategies to fit the specific needs of my future learners, ensuring that assessment for learning is used in the most effective way to enhance learner progression and accelerate progress</w:t>
      </w:r>
      <w:r w:rsidR="00C028CB" w:rsidRPr="00DA20AB">
        <w:rPr>
          <w:rFonts w:ascii="Arial" w:hAnsi="Arial" w:cs="Arial"/>
        </w:rPr>
        <w:t xml:space="preserve"> </w:t>
      </w:r>
      <w:r w:rsidR="00061700" w:rsidRPr="00DA20AB">
        <w:rPr>
          <w:rFonts w:ascii="Arial" w:hAnsi="Arial" w:cs="Arial"/>
        </w:rPr>
        <w:t>(</w:t>
      </w:r>
      <w:r w:rsidR="000E053F" w:rsidRPr="00DA20AB">
        <w:rPr>
          <w:rFonts w:ascii="Arial" w:hAnsi="Arial" w:cs="Arial"/>
        </w:rPr>
        <w:t xml:space="preserve">Stiggins, 2002; </w:t>
      </w:r>
      <w:r w:rsidR="009A42FE" w:rsidRPr="00DA20AB">
        <w:rPr>
          <w:rFonts w:ascii="Arial" w:hAnsi="Arial" w:cs="Arial"/>
        </w:rPr>
        <w:t>Pang, 2022)</w:t>
      </w:r>
      <w:r w:rsidR="00672E67" w:rsidRPr="00DA20AB">
        <w:rPr>
          <w:rFonts w:ascii="Arial" w:hAnsi="Arial" w:cs="Arial"/>
        </w:rPr>
        <w:t>.</w:t>
      </w:r>
    </w:p>
    <w:p w14:paraId="5258F907" w14:textId="77777777" w:rsidR="0051661D" w:rsidRPr="00DA20AB" w:rsidRDefault="0051661D" w:rsidP="00DA20AB">
      <w:pPr>
        <w:spacing w:line="360" w:lineRule="auto"/>
        <w:rPr>
          <w:rFonts w:ascii="Arial" w:hAnsi="Arial" w:cs="Arial"/>
        </w:rPr>
      </w:pPr>
    </w:p>
    <w:p w14:paraId="2841FA41" w14:textId="724A3F27" w:rsidR="003B66DA" w:rsidRPr="00DA20AB" w:rsidRDefault="004A6F3F" w:rsidP="00DA20AB">
      <w:pPr>
        <w:spacing w:line="360" w:lineRule="auto"/>
        <w:rPr>
          <w:rFonts w:ascii="Arial" w:hAnsi="Arial" w:cs="Arial"/>
        </w:rPr>
      </w:pPr>
      <w:r w:rsidRPr="00DA20AB">
        <w:rPr>
          <w:rFonts w:ascii="Arial" w:hAnsi="Arial" w:cs="Arial"/>
        </w:rPr>
        <w:t xml:space="preserve">As highlighted in Professor Graham Donaldson’s comprehensive review of the Welsh curriculum, Successful Futures, the pedagogical standard of understanding a range of purposes for assessment is paramount in becoming an effective practitioner and accelerating learner progress (Donaldson, 2015). </w:t>
      </w:r>
      <w:r w:rsidR="00C028CB" w:rsidRPr="00DA20AB">
        <w:rPr>
          <w:rFonts w:ascii="Arial" w:hAnsi="Arial" w:cs="Arial"/>
        </w:rPr>
        <w:t xml:space="preserve">As I continue to explore, </w:t>
      </w:r>
      <w:r w:rsidR="000E053F" w:rsidRPr="00DA20AB">
        <w:rPr>
          <w:rFonts w:ascii="Arial" w:hAnsi="Arial" w:cs="Arial"/>
        </w:rPr>
        <w:t>implement,</w:t>
      </w:r>
      <w:r w:rsidR="00C028CB" w:rsidRPr="00DA20AB">
        <w:rPr>
          <w:rFonts w:ascii="Arial" w:hAnsi="Arial" w:cs="Arial"/>
        </w:rPr>
        <w:t xml:space="preserve"> and reflect on new AfL strategies, </w:t>
      </w:r>
      <w:r w:rsidR="00D10F27" w:rsidRPr="00DA20AB">
        <w:rPr>
          <w:rFonts w:ascii="Arial" w:hAnsi="Arial" w:cs="Arial"/>
        </w:rPr>
        <w:t>a particular aspect of my practice that I wish to develop further is</w:t>
      </w:r>
      <w:r w:rsidR="00E34FEF" w:rsidRPr="00DA20AB">
        <w:rPr>
          <w:rFonts w:ascii="Arial" w:hAnsi="Arial" w:cs="Arial"/>
        </w:rPr>
        <w:t xml:space="preserve"> to develop an </w:t>
      </w:r>
      <w:r w:rsidR="005C4FCB" w:rsidRPr="00DA20AB">
        <w:rPr>
          <w:rFonts w:ascii="Arial" w:hAnsi="Arial" w:cs="Arial"/>
        </w:rPr>
        <w:t>improved</w:t>
      </w:r>
      <w:r w:rsidR="00E34FEF" w:rsidRPr="00DA20AB">
        <w:rPr>
          <w:rFonts w:ascii="Arial" w:hAnsi="Arial" w:cs="Arial"/>
        </w:rPr>
        <w:t xml:space="preserve"> approach in </w:t>
      </w:r>
      <w:r w:rsidR="00E34FEF" w:rsidRPr="00DA20AB">
        <w:rPr>
          <w:rFonts w:ascii="Arial" w:hAnsi="Arial" w:cs="Arial"/>
          <w:b/>
          <w:bCs/>
        </w:rPr>
        <w:t>assessing learners’ progress following the implementation of AfL strategies</w:t>
      </w:r>
      <w:r w:rsidR="00E34FEF" w:rsidRPr="00DA20AB">
        <w:rPr>
          <w:rFonts w:ascii="Arial" w:hAnsi="Arial" w:cs="Arial"/>
        </w:rPr>
        <w:t xml:space="preserve">. </w:t>
      </w:r>
      <w:r w:rsidR="00A52CA9" w:rsidRPr="00DA20AB">
        <w:rPr>
          <w:rFonts w:ascii="Arial" w:hAnsi="Arial" w:cs="Arial"/>
        </w:rPr>
        <w:t xml:space="preserve">Through refining my approach to assessment and implementing a more structured system, I hope to provide my future students with effective instruction and feedback that will </w:t>
      </w:r>
      <w:r w:rsidR="0051661D" w:rsidRPr="00DA20AB">
        <w:rPr>
          <w:rFonts w:ascii="Arial" w:hAnsi="Arial" w:cs="Arial"/>
        </w:rPr>
        <w:t>expedite progress, whilst ensuring that my AfL practices are aligned with instructional standards</w:t>
      </w:r>
      <w:r w:rsidR="003B66DA" w:rsidRPr="00DA20AB">
        <w:rPr>
          <w:rFonts w:ascii="Arial" w:hAnsi="Arial" w:cs="Arial"/>
        </w:rPr>
        <w:t xml:space="preserve"> </w:t>
      </w:r>
      <w:sdt>
        <w:sdtPr>
          <w:rPr>
            <w:rFonts w:ascii="Arial" w:hAnsi="Arial" w:cs="Arial"/>
          </w:rPr>
          <w:id w:val="-331990058"/>
          <w:citation/>
        </w:sdtPr>
        <w:sdtContent>
          <w:r w:rsidR="003B66DA" w:rsidRPr="00DA20AB">
            <w:rPr>
              <w:rFonts w:ascii="Arial" w:hAnsi="Arial" w:cs="Arial"/>
            </w:rPr>
            <w:fldChar w:fldCharType="begin"/>
          </w:r>
          <w:r w:rsidR="003B66DA" w:rsidRPr="00DA20AB">
            <w:rPr>
              <w:rFonts w:ascii="Arial" w:hAnsi="Arial" w:cs="Arial"/>
            </w:rPr>
            <w:instrText xml:space="preserve"> CITATION Est221 \l 2057 </w:instrText>
          </w:r>
          <w:r w:rsidR="003B66DA" w:rsidRPr="00DA20AB">
            <w:rPr>
              <w:rFonts w:ascii="Arial" w:hAnsi="Arial" w:cs="Arial"/>
            </w:rPr>
            <w:fldChar w:fldCharType="separate"/>
          </w:r>
          <w:r w:rsidR="003B66DA" w:rsidRPr="00DA20AB">
            <w:rPr>
              <w:rFonts w:ascii="Arial" w:hAnsi="Arial" w:cs="Arial"/>
              <w:noProof/>
            </w:rPr>
            <w:t>(Estyn, 2022)</w:t>
          </w:r>
          <w:r w:rsidR="003B66DA" w:rsidRPr="00DA20AB">
            <w:rPr>
              <w:rFonts w:ascii="Arial" w:hAnsi="Arial" w:cs="Arial"/>
            </w:rPr>
            <w:fldChar w:fldCharType="end"/>
          </w:r>
        </w:sdtContent>
      </w:sdt>
      <w:r w:rsidR="003B66DA" w:rsidRPr="00DA20AB">
        <w:rPr>
          <w:rFonts w:ascii="Arial" w:hAnsi="Arial" w:cs="Arial"/>
        </w:rPr>
        <w:t xml:space="preserve">. </w:t>
      </w:r>
    </w:p>
    <w:p w14:paraId="25EE29CF" w14:textId="482B9BC7" w:rsidR="00A52CA9" w:rsidRPr="00DA20AB" w:rsidRDefault="00A52CA9" w:rsidP="00DA20AB">
      <w:pPr>
        <w:spacing w:line="360" w:lineRule="auto"/>
        <w:rPr>
          <w:rFonts w:ascii="Arial" w:hAnsi="Arial" w:cs="Arial"/>
        </w:rPr>
      </w:pPr>
    </w:p>
    <w:p w14:paraId="3737C301" w14:textId="01042F49" w:rsidR="00257900" w:rsidRPr="00DA20AB" w:rsidRDefault="00D54C4F" w:rsidP="00DA20AB">
      <w:pPr>
        <w:spacing w:line="360" w:lineRule="auto"/>
        <w:rPr>
          <w:rFonts w:ascii="Arial" w:hAnsi="Arial" w:cs="Arial"/>
        </w:rPr>
      </w:pPr>
      <w:r w:rsidRPr="00DA20AB">
        <w:rPr>
          <w:rFonts w:ascii="Arial" w:hAnsi="Arial" w:cs="Arial"/>
        </w:rPr>
        <w:t xml:space="preserve">To address </w:t>
      </w:r>
      <w:r w:rsidRPr="003018AB">
        <w:rPr>
          <w:rFonts w:ascii="Arial" w:hAnsi="Arial" w:cs="Arial"/>
        </w:rPr>
        <w:t>the relationship between progression in the classroom and the role of AfL in facilitating it, it is necessary to first understand the concept of AfL. According to Leung and Rea-Dickings (2007), AfL is a relatively new concept in education</w:t>
      </w:r>
      <w:r w:rsidR="005C4FCB" w:rsidRPr="003018AB">
        <w:rPr>
          <w:rFonts w:ascii="Arial" w:hAnsi="Arial" w:cs="Arial"/>
        </w:rPr>
        <w:t xml:space="preserve">. It </w:t>
      </w:r>
      <w:r w:rsidRPr="003018AB">
        <w:rPr>
          <w:rFonts w:ascii="Arial" w:hAnsi="Arial" w:cs="Arial"/>
        </w:rPr>
        <w:t>is distinct from summative assessment, also known as assessment</w:t>
      </w:r>
      <w:r w:rsidRPr="00DA20AB">
        <w:rPr>
          <w:rFonts w:ascii="Arial" w:hAnsi="Arial" w:cs="Arial"/>
        </w:rPr>
        <w:t xml:space="preserve"> of learning, which provides teachers with a systematic way to measure overall learner achievement</w:t>
      </w:r>
      <w:r w:rsidR="004C09CD" w:rsidRPr="00DA20AB">
        <w:rPr>
          <w:rFonts w:ascii="Arial" w:hAnsi="Arial" w:cs="Arial"/>
        </w:rPr>
        <w:t xml:space="preserve"> </w:t>
      </w:r>
      <w:sdt>
        <w:sdtPr>
          <w:rPr>
            <w:rFonts w:ascii="Arial" w:hAnsi="Arial" w:cs="Arial"/>
          </w:rPr>
          <w:id w:val="1292020249"/>
          <w:citation/>
        </w:sdtPr>
        <w:sdtContent>
          <w:r w:rsidR="004C09CD" w:rsidRPr="00DA20AB">
            <w:rPr>
              <w:rFonts w:ascii="Arial" w:hAnsi="Arial" w:cs="Arial"/>
            </w:rPr>
            <w:fldChar w:fldCharType="begin"/>
          </w:r>
          <w:r w:rsidR="004C09CD" w:rsidRPr="00DA20AB">
            <w:rPr>
              <w:rFonts w:ascii="Arial" w:hAnsi="Arial" w:cs="Arial"/>
            </w:rPr>
            <w:instrText xml:space="preserve"> CITATION Orl17 \l 2057 </w:instrText>
          </w:r>
          <w:r w:rsidR="004C09CD" w:rsidRPr="00DA20AB">
            <w:rPr>
              <w:rFonts w:ascii="Arial" w:hAnsi="Arial" w:cs="Arial"/>
            </w:rPr>
            <w:fldChar w:fldCharType="separate"/>
          </w:r>
          <w:r w:rsidR="004C09CD" w:rsidRPr="00DA20AB">
            <w:rPr>
              <w:rFonts w:ascii="Arial" w:hAnsi="Arial" w:cs="Arial"/>
              <w:noProof/>
            </w:rPr>
            <w:t>(Orlich, et al., 2017)</w:t>
          </w:r>
          <w:r w:rsidR="004C09CD" w:rsidRPr="00DA20AB">
            <w:rPr>
              <w:rFonts w:ascii="Arial" w:hAnsi="Arial" w:cs="Arial"/>
            </w:rPr>
            <w:fldChar w:fldCharType="end"/>
          </w:r>
        </w:sdtContent>
      </w:sdt>
      <w:r w:rsidRPr="00DA20AB">
        <w:rPr>
          <w:rFonts w:ascii="Arial" w:hAnsi="Arial" w:cs="Arial"/>
        </w:rPr>
        <w:t>.</w:t>
      </w:r>
      <w:r w:rsidR="00F22798" w:rsidRPr="00DA20AB">
        <w:rPr>
          <w:rFonts w:ascii="Arial" w:hAnsi="Arial" w:cs="Arial"/>
        </w:rPr>
        <w:t xml:space="preserve"> AfL is a formative method of assessment, one that allow</w:t>
      </w:r>
      <w:r w:rsidR="005C4FCB" w:rsidRPr="00DA20AB">
        <w:rPr>
          <w:rFonts w:ascii="Arial" w:hAnsi="Arial" w:cs="Arial"/>
        </w:rPr>
        <w:t>s</w:t>
      </w:r>
      <w:r w:rsidR="00F22798" w:rsidRPr="00DA20AB">
        <w:rPr>
          <w:rFonts w:ascii="Arial" w:hAnsi="Arial" w:cs="Arial"/>
        </w:rPr>
        <w:t xml:space="preserve"> teachers to gather information about their students’ abilities and adjust their teaching methods accordingly </w:t>
      </w:r>
      <w:r w:rsidR="00832546" w:rsidRPr="00DA20AB">
        <w:rPr>
          <w:rFonts w:ascii="Arial" w:hAnsi="Arial" w:cs="Arial"/>
        </w:rPr>
        <w:t>(Ninomiya, 2016)</w:t>
      </w:r>
      <w:r w:rsidR="00F22798" w:rsidRPr="00DA20AB">
        <w:rPr>
          <w:rFonts w:ascii="Arial" w:hAnsi="Arial" w:cs="Arial"/>
        </w:rPr>
        <w:t>. While this approach to assessment has gained popularity in recent years, its impact on raising classroom standards varies depending on several factors.</w:t>
      </w:r>
      <w:r w:rsidR="00C4106B" w:rsidRPr="00DA20AB">
        <w:rPr>
          <w:rFonts w:ascii="Arial" w:hAnsi="Arial" w:cs="Arial"/>
        </w:rPr>
        <w:t xml:space="preserve"> </w:t>
      </w:r>
    </w:p>
    <w:p w14:paraId="6D2BB835" w14:textId="77777777" w:rsidR="00C4106B" w:rsidRPr="00DA20AB" w:rsidRDefault="00C4106B" w:rsidP="00DA20AB">
      <w:pPr>
        <w:spacing w:line="360" w:lineRule="auto"/>
        <w:rPr>
          <w:rFonts w:ascii="Arial" w:hAnsi="Arial" w:cs="Arial"/>
        </w:rPr>
      </w:pPr>
    </w:p>
    <w:p w14:paraId="4FB78CC6" w14:textId="440A3FBD" w:rsidR="00C4106B" w:rsidRPr="00DA20AB" w:rsidRDefault="00C4106B" w:rsidP="00DA20AB">
      <w:pPr>
        <w:spacing w:line="360" w:lineRule="auto"/>
        <w:rPr>
          <w:rFonts w:ascii="Arial" w:hAnsi="Arial" w:cs="Arial"/>
        </w:rPr>
      </w:pPr>
      <w:r w:rsidRPr="00DA20AB">
        <w:rPr>
          <w:rFonts w:ascii="Arial" w:hAnsi="Arial" w:cs="Arial"/>
        </w:rPr>
        <w:t xml:space="preserve">Professor Dylan Wiliam, a British educationalist and advocate of AfL, believes that </w:t>
      </w:r>
      <w:r w:rsidR="008F2C69" w:rsidRPr="00DA20AB">
        <w:rPr>
          <w:rFonts w:ascii="Arial" w:hAnsi="Arial" w:cs="Arial"/>
        </w:rPr>
        <w:t>formative assessment is only effective once teachers use the evidence gathered to adapt their teaching to meet the individual needs of their learners (Wiliam &amp; Black, 2006). Therefore, teachers need to make informed pedagogical choices and collect evidence to make accurate judgments about learners when implementing AfL strategies (Siraj-Blatchford, et al., 2013). This will ensure that the evidence is structured and utilised effectively to positively enhance learner progression.</w:t>
      </w:r>
    </w:p>
    <w:p w14:paraId="226506E9" w14:textId="77777777" w:rsidR="00155FFB" w:rsidRPr="00DA20AB" w:rsidRDefault="00155FFB" w:rsidP="00DA20AB">
      <w:pPr>
        <w:spacing w:line="360" w:lineRule="auto"/>
        <w:rPr>
          <w:rFonts w:ascii="Arial" w:hAnsi="Arial" w:cs="Arial"/>
        </w:rPr>
      </w:pPr>
    </w:p>
    <w:p w14:paraId="3B0B51FC" w14:textId="7C11C667" w:rsidR="00032658" w:rsidRPr="00DA20AB" w:rsidRDefault="00155FFB" w:rsidP="00DA20AB">
      <w:pPr>
        <w:spacing w:line="360" w:lineRule="auto"/>
        <w:rPr>
          <w:rFonts w:ascii="Arial" w:hAnsi="Arial" w:cs="Arial"/>
        </w:rPr>
      </w:pPr>
      <w:r w:rsidRPr="00DA20AB">
        <w:rPr>
          <w:rFonts w:ascii="Arial" w:hAnsi="Arial" w:cs="Arial"/>
        </w:rPr>
        <w:t xml:space="preserve">To effectively utilise AfL strategies to enhance learner progression, it is crucial for practitioners to ensure continuity in the curriculum and integrate assessment </w:t>
      </w:r>
      <w:r w:rsidRPr="00DA20AB">
        <w:rPr>
          <w:rFonts w:ascii="Arial" w:hAnsi="Arial" w:cs="Arial"/>
        </w:rPr>
        <w:lastRenderedPageBreak/>
        <w:t>purposefully into lesson planning (</w:t>
      </w:r>
      <w:r w:rsidR="00832546" w:rsidRPr="00DA20AB">
        <w:rPr>
          <w:rFonts w:ascii="Arial" w:hAnsi="Arial" w:cs="Arial"/>
        </w:rPr>
        <w:t>Welsh Government, 2020</w:t>
      </w:r>
      <w:r w:rsidRPr="00DA20AB">
        <w:rPr>
          <w:rFonts w:ascii="Arial" w:hAnsi="Arial" w:cs="Arial"/>
        </w:rPr>
        <w:t>). The Curriculum for Wales emphasise the importance of assessment in enabling individual learners to make progress</w:t>
      </w:r>
      <w:r w:rsidR="00A66F34" w:rsidRPr="00DA20AB">
        <w:rPr>
          <w:rFonts w:ascii="Arial" w:hAnsi="Arial" w:cs="Arial"/>
        </w:rPr>
        <w:t xml:space="preserve"> (Welsh Government, 2021). </w:t>
      </w:r>
      <w:r w:rsidR="007B20DD" w:rsidRPr="00DA20AB">
        <w:rPr>
          <w:rFonts w:ascii="Arial" w:hAnsi="Arial" w:cs="Arial"/>
        </w:rPr>
        <w:t>Practitioners</w:t>
      </w:r>
      <w:r w:rsidR="00A66F34" w:rsidRPr="00DA20AB">
        <w:rPr>
          <w:rFonts w:ascii="Arial" w:hAnsi="Arial" w:cs="Arial"/>
        </w:rPr>
        <w:t xml:space="preserve"> must have a strong understanding of learners' prior knowledge and </w:t>
      </w:r>
      <w:r w:rsidR="00AC43C0" w:rsidRPr="00DA20AB">
        <w:rPr>
          <w:rFonts w:ascii="Arial" w:hAnsi="Arial" w:cs="Arial"/>
        </w:rPr>
        <w:t>experiences and</w:t>
      </w:r>
      <w:r w:rsidR="00A66F34" w:rsidRPr="00DA20AB">
        <w:rPr>
          <w:rFonts w:ascii="Arial" w:hAnsi="Arial" w:cs="Arial"/>
        </w:rPr>
        <w:t xml:space="preserve"> use this information to appropriately challenge</w:t>
      </w:r>
      <w:r w:rsidR="007A1369" w:rsidRPr="00DA20AB">
        <w:rPr>
          <w:rFonts w:ascii="Arial" w:hAnsi="Arial" w:cs="Arial"/>
        </w:rPr>
        <w:t>,</w:t>
      </w:r>
      <w:r w:rsidR="00A66F34" w:rsidRPr="00DA20AB">
        <w:rPr>
          <w:rFonts w:ascii="Arial" w:hAnsi="Arial" w:cs="Arial"/>
        </w:rPr>
        <w:t xml:space="preserve"> </w:t>
      </w:r>
      <w:r w:rsidR="007A1369" w:rsidRPr="00DA20AB">
        <w:rPr>
          <w:rFonts w:ascii="Arial" w:hAnsi="Arial" w:cs="Arial"/>
        </w:rPr>
        <w:t>establishing</w:t>
      </w:r>
      <w:r w:rsidR="00A66F34" w:rsidRPr="00DA20AB">
        <w:rPr>
          <w:rFonts w:ascii="Arial" w:hAnsi="Arial" w:cs="Arial"/>
        </w:rPr>
        <w:t xml:space="preserve"> new learning through the implementation of specific AfL strategies (</w:t>
      </w:r>
      <w:r w:rsidR="00832546" w:rsidRPr="00DA20AB">
        <w:rPr>
          <w:rFonts w:ascii="Arial" w:hAnsi="Arial" w:cs="Arial"/>
        </w:rPr>
        <w:t>Wylie &amp; Heritage, 2020</w:t>
      </w:r>
      <w:r w:rsidR="00A66F34" w:rsidRPr="00DA20AB">
        <w:rPr>
          <w:rFonts w:ascii="Arial" w:hAnsi="Arial" w:cs="Arial"/>
        </w:rPr>
        <w:t xml:space="preserve">). </w:t>
      </w:r>
      <w:r w:rsidR="00033062" w:rsidRPr="00DA20AB">
        <w:rPr>
          <w:rFonts w:ascii="Arial" w:hAnsi="Arial" w:cs="Arial"/>
        </w:rPr>
        <w:t xml:space="preserve">The incorporation of AfL strategies into lesson planning should not only be limited to individual </w:t>
      </w:r>
      <w:r w:rsidR="0001713F" w:rsidRPr="00DA20AB">
        <w:rPr>
          <w:rFonts w:ascii="Arial" w:hAnsi="Arial" w:cs="Arial"/>
        </w:rPr>
        <w:t>lessons but</w:t>
      </w:r>
      <w:r w:rsidR="00033062" w:rsidRPr="00DA20AB">
        <w:rPr>
          <w:rFonts w:ascii="Arial" w:hAnsi="Arial" w:cs="Arial"/>
        </w:rPr>
        <w:t xml:space="preserve"> should be a continuous process throughout the academic year to support ongoing learner progression.</w:t>
      </w:r>
      <w:r w:rsidR="007A1369" w:rsidRPr="00DA20AB">
        <w:rPr>
          <w:rFonts w:ascii="Arial" w:hAnsi="Arial" w:cs="Arial"/>
        </w:rPr>
        <w:t xml:space="preserve"> </w:t>
      </w:r>
    </w:p>
    <w:p w14:paraId="24D87103" w14:textId="77777777" w:rsidR="00032658" w:rsidRPr="00DA20AB" w:rsidRDefault="00032658" w:rsidP="00DA20AB">
      <w:pPr>
        <w:spacing w:line="360" w:lineRule="auto"/>
        <w:rPr>
          <w:rFonts w:ascii="Arial" w:hAnsi="Arial" w:cs="Arial"/>
        </w:rPr>
      </w:pPr>
    </w:p>
    <w:p w14:paraId="0A430E04" w14:textId="25139867" w:rsidR="00052D97" w:rsidRPr="00DA20AB" w:rsidRDefault="00BB6489" w:rsidP="00DA20AB">
      <w:pPr>
        <w:spacing w:line="360" w:lineRule="auto"/>
        <w:rPr>
          <w:rFonts w:ascii="Arial" w:hAnsi="Arial" w:cs="Arial"/>
        </w:rPr>
      </w:pPr>
      <w:r w:rsidRPr="00DA20AB">
        <w:rPr>
          <w:rFonts w:ascii="Arial" w:hAnsi="Arial" w:cs="Arial"/>
        </w:rPr>
        <w:t xml:space="preserve">Viewing AfL as an ongoing process that is used to continually evaluate the effect of intended assessments reinforces the idea that learning is developed </w:t>
      </w:r>
      <w:r w:rsidR="00C97460" w:rsidRPr="00DA20AB">
        <w:rPr>
          <w:rFonts w:ascii="Arial" w:hAnsi="Arial" w:cs="Arial"/>
        </w:rPr>
        <w:t>incrementally,</w:t>
      </w:r>
      <w:r w:rsidRPr="00DA20AB">
        <w:rPr>
          <w:rFonts w:ascii="Arial" w:hAnsi="Arial" w:cs="Arial"/>
        </w:rPr>
        <w:t xml:space="preserve"> and practitioners must build on prior knowledge (Wiliam &amp; Black, 2006</w:t>
      </w:r>
      <w:r w:rsidR="00AC43C0" w:rsidRPr="00DA20AB">
        <w:rPr>
          <w:rFonts w:ascii="Arial" w:hAnsi="Arial" w:cs="Arial"/>
        </w:rPr>
        <w:t>; Welsh Government, 2020</w:t>
      </w:r>
      <w:r w:rsidRPr="00DA20AB">
        <w:rPr>
          <w:rFonts w:ascii="Arial" w:hAnsi="Arial" w:cs="Arial"/>
        </w:rPr>
        <w:t xml:space="preserve">). </w:t>
      </w:r>
      <w:r w:rsidR="00032658" w:rsidRPr="00DA20AB">
        <w:rPr>
          <w:rFonts w:ascii="Arial" w:hAnsi="Arial" w:cs="Arial"/>
        </w:rPr>
        <w:t>No</w:t>
      </w:r>
      <w:r w:rsidR="00AC43C0" w:rsidRPr="00DA20AB">
        <w:rPr>
          <w:rFonts w:ascii="Arial" w:hAnsi="Arial" w:cs="Arial"/>
        </w:rPr>
        <w:t xml:space="preserve"> single </w:t>
      </w:r>
      <w:r w:rsidR="00717B10" w:rsidRPr="00DA20AB">
        <w:rPr>
          <w:rFonts w:ascii="Arial" w:hAnsi="Arial" w:cs="Arial"/>
        </w:rPr>
        <w:t xml:space="preserve">AfL </w:t>
      </w:r>
      <w:r w:rsidR="00AC43C0" w:rsidRPr="00DA20AB">
        <w:rPr>
          <w:rFonts w:ascii="Arial" w:hAnsi="Arial" w:cs="Arial"/>
        </w:rPr>
        <w:t>strategy can effectively</w:t>
      </w:r>
      <w:r w:rsidR="00717B10" w:rsidRPr="00DA20AB">
        <w:rPr>
          <w:rFonts w:ascii="Arial" w:hAnsi="Arial" w:cs="Arial"/>
        </w:rPr>
        <w:t xml:space="preserve"> accommodate the needs and abilities of all learners, and strategies must be tailored to effectively support learners as individuals (Blakemore &amp; Firth, 2015; </w:t>
      </w:r>
      <w:r w:rsidR="007B20DD" w:rsidRPr="00DA20AB">
        <w:rPr>
          <w:rFonts w:ascii="Arial" w:hAnsi="Arial" w:cs="Arial"/>
        </w:rPr>
        <w:t>Shepard, 2019</w:t>
      </w:r>
      <w:r w:rsidR="00717B10" w:rsidRPr="00DA20AB">
        <w:rPr>
          <w:rFonts w:ascii="Arial" w:hAnsi="Arial" w:cs="Arial"/>
        </w:rPr>
        <w:t xml:space="preserve">). </w:t>
      </w:r>
      <w:r w:rsidR="007A1369" w:rsidRPr="00DA20AB">
        <w:rPr>
          <w:rFonts w:ascii="Arial" w:hAnsi="Arial" w:cs="Arial"/>
        </w:rPr>
        <w:t xml:space="preserve">To achieve </w:t>
      </w:r>
      <w:r w:rsidR="00032658" w:rsidRPr="00DA20AB">
        <w:rPr>
          <w:rFonts w:ascii="Arial" w:hAnsi="Arial" w:cs="Arial"/>
        </w:rPr>
        <w:t xml:space="preserve">this, strategies must be used </w:t>
      </w:r>
      <w:r w:rsidR="00052D97" w:rsidRPr="00DA20AB">
        <w:rPr>
          <w:rFonts w:ascii="Arial" w:hAnsi="Arial" w:cs="Arial"/>
        </w:rPr>
        <w:t xml:space="preserve">and understood </w:t>
      </w:r>
      <w:r w:rsidR="00032658" w:rsidRPr="00DA20AB">
        <w:rPr>
          <w:rFonts w:ascii="Arial" w:hAnsi="Arial" w:cs="Arial"/>
        </w:rPr>
        <w:t xml:space="preserve">from all </w:t>
      </w:r>
      <w:r w:rsidR="00052D97" w:rsidRPr="00DA20AB">
        <w:rPr>
          <w:rFonts w:ascii="Arial" w:hAnsi="Arial" w:cs="Arial"/>
        </w:rPr>
        <w:t xml:space="preserve">elements of AfL. While </w:t>
      </w:r>
      <w:r w:rsidR="00B56F55" w:rsidRPr="00DA20AB">
        <w:rPr>
          <w:rFonts w:ascii="Arial" w:hAnsi="Arial" w:cs="Arial"/>
        </w:rPr>
        <w:t xml:space="preserve">some sources identified five elements of AfL </w:t>
      </w:r>
      <w:r w:rsidR="005C67DD" w:rsidRPr="00DA20AB">
        <w:rPr>
          <w:rFonts w:ascii="Arial" w:hAnsi="Arial" w:cs="Arial"/>
        </w:rPr>
        <w:t>(Lysaght &amp; O'Leary, 2017)</w:t>
      </w:r>
      <w:r w:rsidR="00B56F55" w:rsidRPr="00DA20AB">
        <w:rPr>
          <w:rFonts w:ascii="Arial" w:hAnsi="Arial" w:cs="Arial"/>
        </w:rPr>
        <w:t xml:space="preserve">, in line with current theoretical understanding and for the purposes of this assignment, AfL </w:t>
      </w:r>
      <w:r w:rsidR="00003EE4">
        <w:rPr>
          <w:rFonts w:ascii="Arial" w:hAnsi="Arial" w:cs="Arial"/>
        </w:rPr>
        <w:t>is</w:t>
      </w:r>
      <w:r w:rsidR="00B56F55" w:rsidRPr="00DA20AB">
        <w:rPr>
          <w:rFonts w:ascii="Arial" w:hAnsi="Arial" w:cs="Arial"/>
        </w:rPr>
        <w:t xml:space="preserve"> considered as having four elements: Sharing Criteria with Learners, Questioning, Feedback and Peer and self-assessment (Flórez &amp; Sammons, 2013)</w:t>
      </w:r>
      <w:r w:rsidR="005C67DD" w:rsidRPr="00DA20AB">
        <w:rPr>
          <w:rFonts w:ascii="Arial" w:hAnsi="Arial" w:cs="Arial"/>
        </w:rPr>
        <w:t xml:space="preserve">. </w:t>
      </w:r>
    </w:p>
    <w:p w14:paraId="0D8136B1" w14:textId="77777777" w:rsidR="00AA725E" w:rsidRPr="00DA20AB" w:rsidRDefault="00AA725E" w:rsidP="00DA20AB">
      <w:pPr>
        <w:spacing w:line="360" w:lineRule="auto"/>
        <w:rPr>
          <w:rFonts w:ascii="Arial" w:hAnsi="Arial" w:cs="Arial"/>
        </w:rPr>
      </w:pPr>
    </w:p>
    <w:p w14:paraId="4E87CCF4" w14:textId="556FAB60" w:rsidR="006939E4" w:rsidRPr="00DA20AB" w:rsidRDefault="005A406B" w:rsidP="00DA20AB">
      <w:pPr>
        <w:spacing w:line="360" w:lineRule="auto"/>
        <w:rPr>
          <w:rFonts w:ascii="Arial" w:hAnsi="Arial" w:cs="Arial"/>
        </w:rPr>
      </w:pPr>
      <w:r w:rsidRPr="00DA20AB">
        <w:rPr>
          <w:rFonts w:ascii="Arial" w:hAnsi="Arial" w:cs="Arial"/>
        </w:rPr>
        <w:t xml:space="preserve">Conversely, although seen as transformative practice that can anticipate the next steps in learning </w:t>
      </w:r>
      <w:r w:rsidR="00A11EFA" w:rsidRPr="00DA20AB">
        <w:rPr>
          <w:rFonts w:ascii="Arial" w:hAnsi="Arial" w:cs="Arial"/>
        </w:rPr>
        <w:t xml:space="preserve">(Wylie &amp; Heritage, 2020), </w:t>
      </w:r>
      <w:r w:rsidRPr="00DA20AB">
        <w:rPr>
          <w:rFonts w:ascii="Arial" w:hAnsi="Arial" w:cs="Arial"/>
        </w:rPr>
        <w:t xml:space="preserve">AfL becomes problematic when considering how it is used to </w:t>
      </w:r>
      <w:r w:rsidR="00A11EFA" w:rsidRPr="00DA20AB">
        <w:rPr>
          <w:rFonts w:ascii="Arial" w:hAnsi="Arial" w:cs="Arial"/>
        </w:rPr>
        <w:t xml:space="preserve">directly </w:t>
      </w:r>
      <w:r w:rsidRPr="00DA20AB">
        <w:rPr>
          <w:rFonts w:ascii="Arial" w:hAnsi="Arial" w:cs="Arial"/>
        </w:rPr>
        <w:t>progress learners from where they are in their learning to where they aim to be</w:t>
      </w:r>
      <w:r w:rsidR="001A76A0" w:rsidRPr="00DA20AB">
        <w:rPr>
          <w:rFonts w:ascii="Arial" w:hAnsi="Arial" w:cs="Arial"/>
        </w:rPr>
        <w:t xml:space="preserve"> </w:t>
      </w:r>
      <w:sdt>
        <w:sdtPr>
          <w:rPr>
            <w:rFonts w:ascii="Arial" w:hAnsi="Arial" w:cs="Arial"/>
          </w:rPr>
          <w:id w:val="602306753"/>
          <w:citation/>
        </w:sdtPr>
        <w:sdtContent>
          <w:r w:rsidR="00161475" w:rsidRPr="00DA20AB">
            <w:rPr>
              <w:rFonts w:ascii="Arial" w:hAnsi="Arial" w:cs="Arial"/>
            </w:rPr>
            <w:fldChar w:fldCharType="begin"/>
          </w:r>
          <w:r w:rsidR="00614B7B" w:rsidRPr="00DA20AB">
            <w:rPr>
              <w:rFonts w:ascii="Arial" w:hAnsi="Arial" w:cs="Arial"/>
            </w:rPr>
            <w:instrText xml:space="preserve">CITATION Iss12 \l 2057 </w:instrText>
          </w:r>
          <w:r w:rsidR="00161475" w:rsidRPr="00DA20AB">
            <w:rPr>
              <w:rFonts w:ascii="Arial" w:hAnsi="Arial" w:cs="Arial"/>
            </w:rPr>
            <w:fldChar w:fldCharType="separate"/>
          </w:r>
          <w:r w:rsidR="00614B7B" w:rsidRPr="00DA20AB">
            <w:rPr>
              <w:rFonts w:ascii="Arial" w:hAnsi="Arial" w:cs="Arial"/>
              <w:noProof/>
            </w:rPr>
            <w:t>(Hunt &amp; Pellegrino, 2012)</w:t>
          </w:r>
          <w:r w:rsidR="00161475" w:rsidRPr="00DA20AB">
            <w:rPr>
              <w:rFonts w:ascii="Arial" w:hAnsi="Arial" w:cs="Arial"/>
            </w:rPr>
            <w:fldChar w:fldCharType="end"/>
          </w:r>
        </w:sdtContent>
      </w:sdt>
      <w:r w:rsidR="00161475" w:rsidRPr="00DA20AB">
        <w:rPr>
          <w:rFonts w:ascii="Arial" w:hAnsi="Arial" w:cs="Arial"/>
        </w:rPr>
        <w:t xml:space="preserve">. </w:t>
      </w:r>
      <w:r w:rsidR="00EE1A59" w:rsidRPr="00DA20AB">
        <w:rPr>
          <w:rFonts w:ascii="Arial" w:hAnsi="Arial" w:cs="Arial"/>
        </w:rPr>
        <w:t>A</w:t>
      </w:r>
      <w:r w:rsidRPr="00DA20AB">
        <w:rPr>
          <w:rFonts w:ascii="Arial" w:hAnsi="Arial" w:cs="Arial"/>
        </w:rPr>
        <w:t>ddress</w:t>
      </w:r>
      <w:r w:rsidR="00A11EFA" w:rsidRPr="00DA20AB">
        <w:rPr>
          <w:rFonts w:ascii="Arial" w:hAnsi="Arial" w:cs="Arial"/>
        </w:rPr>
        <w:t>ing</w:t>
      </w:r>
      <w:r w:rsidRPr="00DA20AB">
        <w:rPr>
          <w:rFonts w:ascii="Arial" w:hAnsi="Arial" w:cs="Arial"/>
        </w:rPr>
        <w:t xml:space="preserve"> th</w:t>
      </w:r>
      <w:r w:rsidR="001A76A0" w:rsidRPr="00DA20AB">
        <w:rPr>
          <w:rFonts w:ascii="Arial" w:hAnsi="Arial" w:cs="Arial"/>
        </w:rPr>
        <w:t>is</w:t>
      </w:r>
      <w:r w:rsidRPr="00DA20AB">
        <w:rPr>
          <w:rFonts w:ascii="Arial" w:hAnsi="Arial" w:cs="Arial"/>
        </w:rPr>
        <w:t xml:space="preserve"> discrepancy</w:t>
      </w:r>
      <w:r w:rsidR="00A11EFA" w:rsidRPr="00DA20AB">
        <w:rPr>
          <w:rFonts w:ascii="Arial" w:hAnsi="Arial" w:cs="Arial"/>
        </w:rPr>
        <w:t xml:space="preserve"> in</w:t>
      </w:r>
      <w:r w:rsidR="00EE1A59" w:rsidRPr="00DA20AB">
        <w:rPr>
          <w:rFonts w:ascii="Arial" w:hAnsi="Arial" w:cs="Arial"/>
        </w:rPr>
        <w:t xml:space="preserve"> </w:t>
      </w:r>
      <w:r w:rsidRPr="00DA20AB">
        <w:rPr>
          <w:rFonts w:ascii="Arial" w:hAnsi="Arial" w:cs="Arial"/>
        </w:rPr>
        <w:t xml:space="preserve">knowledge </w:t>
      </w:r>
      <w:r w:rsidR="001A76A0" w:rsidRPr="00DA20AB">
        <w:rPr>
          <w:rFonts w:ascii="Arial" w:hAnsi="Arial" w:cs="Arial"/>
        </w:rPr>
        <w:t>is key for any AfL strategy</w:t>
      </w:r>
      <w:r w:rsidR="00EE1A59" w:rsidRPr="00DA20AB">
        <w:rPr>
          <w:rFonts w:ascii="Arial" w:hAnsi="Arial" w:cs="Arial"/>
        </w:rPr>
        <w:t xml:space="preserve"> to be successful in motivating and inspiring learners to progress, establishing a relevant use of the four elements of AfL to correspond to the needs of the learner. </w:t>
      </w:r>
      <w:r w:rsidRPr="00DA20AB">
        <w:rPr>
          <w:rFonts w:ascii="Arial" w:hAnsi="Arial" w:cs="Arial"/>
        </w:rPr>
        <w:t xml:space="preserve">  </w:t>
      </w:r>
    </w:p>
    <w:p w14:paraId="5B39E94E" w14:textId="77777777" w:rsidR="00B56F55" w:rsidRPr="00DA20AB" w:rsidRDefault="00B56F55" w:rsidP="00DA20AB">
      <w:pPr>
        <w:spacing w:line="360" w:lineRule="auto"/>
        <w:rPr>
          <w:rFonts w:ascii="Arial" w:hAnsi="Arial" w:cs="Arial"/>
        </w:rPr>
      </w:pPr>
    </w:p>
    <w:p w14:paraId="04A9C1E1" w14:textId="3B332D0D" w:rsidR="00CE7F3C" w:rsidRPr="00DA20AB" w:rsidRDefault="00317214" w:rsidP="00DA20AB">
      <w:pPr>
        <w:spacing w:line="360" w:lineRule="auto"/>
        <w:rPr>
          <w:rFonts w:ascii="Arial" w:hAnsi="Arial" w:cs="Arial"/>
        </w:rPr>
      </w:pPr>
      <w:r w:rsidRPr="00DA20AB">
        <w:rPr>
          <w:rFonts w:ascii="Arial" w:hAnsi="Arial" w:cs="Arial"/>
        </w:rPr>
        <w:t xml:space="preserve">D Royce Sadler </w:t>
      </w:r>
      <w:r w:rsidR="00E028DA" w:rsidRPr="00DA20AB">
        <w:rPr>
          <w:rFonts w:ascii="Arial" w:hAnsi="Arial" w:cs="Arial"/>
        </w:rPr>
        <w:t xml:space="preserve">(1989), an Australian educator involved in formative assessment for decades, established a strong connection between ‘closing the gap’ and accelerating student performance. Sadler emphasised the importance of practitioners </w:t>
      </w:r>
      <w:r w:rsidR="006C7149" w:rsidRPr="00DA20AB">
        <w:rPr>
          <w:rFonts w:ascii="Arial" w:hAnsi="Arial" w:cs="Arial"/>
        </w:rPr>
        <w:t xml:space="preserve">identifying the disparity between learners' current knowledge and their desired learning goals, </w:t>
      </w:r>
      <w:r w:rsidR="006C7149" w:rsidRPr="00DA20AB">
        <w:rPr>
          <w:rFonts w:ascii="Arial" w:hAnsi="Arial" w:cs="Arial"/>
        </w:rPr>
        <w:lastRenderedPageBreak/>
        <w:t xml:space="preserve">reinforcing how this gap can affect learning </w:t>
      </w:r>
      <w:sdt>
        <w:sdtPr>
          <w:rPr>
            <w:rFonts w:ascii="Arial" w:hAnsi="Arial" w:cs="Arial"/>
          </w:rPr>
          <w:id w:val="-315573146"/>
          <w:citation/>
        </w:sdtPr>
        <w:sdtContent>
          <w:r w:rsidR="006C7149" w:rsidRPr="00DA20AB">
            <w:rPr>
              <w:rFonts w:ascii="Arial" w:hAnsi="Arial" w:cs="Arial"/>
            </w:rPr>
            <w:fldChar w:fldCharType="begin"/>
          </w:r>
          <w:r w:rsidR="006C7149" w:rsidRPr="00DA20AB">
            <w:rPr>
              <w:rFonts w:ascii="Arial" w:hAnsi="Arial" w:cs="Arial"/>
            </w:rPr>
            <w:instrText xml:space="preserve"> CITATION DRo89 \l 2057 </w:instrText>
          </w:r>
          <w:r w:rsidR="006C7149" w:rsidRPr="00DA20AB">
            <w:rPr>
              <w:rFonts w:ascii="Arial" w:hAnsi="Arial" w:cs="Arial"/>
            </w:rPr>
            <w:fldChar w:fldCharType="separate"/>
          </w:r>
          <w:r w:rsidR="006C7149" w:rsidRPr="00DA20AB">
            <w:rPr>
              <w:rFonts w:ascii="Arial" w:hAnsi="Arial" w:cs="Arial"/>
              <w:noProof/>
            </w:rPr>
            <w:t>(Sadler, 1989)</w:t>
          </w:r>
          <w:r w:rsidR="006C7149" w:rsidRPr="00DA20AB">
            <w:rPr>
              <w:rFonts w:ascii="Arial" w:hAnsi="Arial" w:cs="Arial"/>
            </w:rPr>
            <w:fldChar w:fldCharType="end"/>
          </w:r>
        </w:sdtContent>
      </w:sdt>
      <w:r w:rsidR="006C7149" w:rsidRPr="00DA20AB">
        <w:rPr>
          <w:rFonts w:ascii="Arial" w:hAnsi="Arial" w:cs="Arial"/>
        </w:rPr>
        <w:t>. While Sadler’s work is</w:t>
      </w:r>
      <w:r w:rsidR="00CE7F3C" w:rsidRPr="00DA20AB">
        <w:rPr>
          <w:rFonts w:ascii="Arial" w:hAnsi="Arial" w:cs="Arial"/>
        </w:rPr>
        <w:t xml:space="preserve"> relevant in highlighting the utilisation of all four element of AfL to progress learning, it is important to note that the research was conducted in a time that may not reflect the current educational landscape </w:t>
      </w:r>
      <w:sdt>
        <w:sdtPr>
          <w:rPr>
            <w:rFonts w:ascii="Arial" w:hAnsi="Arial" w:cs="Arial"/>
          </w:rPr>
          <w:id w:val="1962230436"/>
          <w:citation/>
        </w:sdtPr>
        <w:sdtContent>
          <w:r w:rsidR="00161475" w:rsidRPr="00DA20AB">
            <w:rPr>
              <w:rFonts w:ascii="Arial" w:hAnsi="Arial" w:cs="Arial"/>
            </w:rPr>
            <w:fldChar w:fldCharType="begin"/>
          </w:r>
          <w:r w:rsidR="00161475" w:rsidRPr="00DA20AB">
            <w:rPr>
              <w:rFonts w:ascii="Arial" w:hAnsi="Arial" w:cs="Arial"/>
            </w:rPr>
            <w:instrText xml:space="preserve"> CITATION Tem19 \l 2057 </w:instrText>
          </w:r>
          <w:r w:rsidR="00161475" w:rsidRPr="00DA20AB">
            <w:rPr>
              <w:rFonts w:ascii="Arial" w:hAnsi="Arial" w:cs="Arial"/>
            </w:rPr>
            <w:fldChar w:fldCharType="separate"/>
          </w:r>
          <w:r w:rsidR="00161475" w:rsidRPr="00DA20AB">
            <w:rPr>
              <w:rFonts w:ascii="Arial" w:hAnsi="Arial" w:cs="Arial"/>
              <w:noProof/>
            </w:rPr>
            <w:t>(Tempelaar, 2019)</w:t>
          </w:r>
          <w:r w:rsidR="00161475" w:rsidRPr="00DA20AB">
            <w:rPr>
              <w:rFonts w:ascii="Arial" w:hAnsi="Arial" w:cs="Arial"/>
            </w:rPr>
            <w:fldChar w:fldCharType="end"/>
          </w:r>
        </w:sdtContent>
      </w:sdt>
      <w:r w:rsidR="00CE7F3C" w:rsidRPr="00DA20AB">
        <w:rPr>
          <w:rFonts w:ascii="Arial" w:hAnsi="Arial" w:cs="Arial"/>
        </w:rPr>
        <w:t>. Additionally, some critics argue that the focus on ‘closing the gap’ between current knowledge and desired learning goals overlooks the importance of building upon students' prior knowledge and experiences</w:t>
      </w:r>
      <w:r w:rsidR="007F494A" w:rsidRPr="00DA20AB">
        <w:rPr>
          <w:rFonts w:ascii="Arial" w:hAnsi="Arial" w:cs="Arial"/>
        </w:rPr>
        <w:t>, leading to a less equitable learning environment</w:t>
      </w:r>
      <w:r w:rsidR="00305BD5" w:rsidRPr="00DA20AB">
        <w:rPr>
          <w:rFonts w:ascii="Arial" w:hAnsi="Arial" w:cs="Arial"/>
        </w:rPr>
        <w:t xml:space="preserve"> </w:t>
      </w:r>
      <w:sdt>
        <w:sdtPr>
          <w:rPr>
            <w:rFonts w:ascii="Arial" w:hAnsi="Arial" w:cs="Arial"/>
          </w:rPr>
          <w:id w:val="268588854"/>
          <w:citation/>
        </w:sdtPr>
        <w:sdtContent>
          <w:r w:rsidR="00165561" w:rsidRPr="00DA20AB">
            <w:rPr>
              <w:rFonts w:ascii="Arial" w:hAnsi="Arial" w:cs="Arial"/>
            </w:rPr>
            <w:fldChar w:fldCharType="begin"/>
          </w:r>
          <w:r w:rsidR="00165561" w:rsidRPr="00DA20AB">
            <w:rPr>
              <w:rFonts w:ascii="Arial" w:hAnsi="Arial" w:cs="Arial"/>
            </w:rPr>
            <w:instrText xml:space="preserve"> CITATION Kor17 \l 2057 </w:instrText>
          </w:r>
          <w:r w:rsidR="00165561" w:rsidRPr="00DA20AB">
            <w:rPr>
              <w:rFonts w:ascii="Arial" w:hAnsi="Arial" w:cs="Arial"/>
            </w:rPr>
            <w:fldChar w:fldCharType="separate"/>
          </w:r>
          <w:r w:rsidR="00165561" w:rsidRPr="00DA20AB">
            <w:rPr>
              <w:rFonts w:ascii="Arial" w:hAnsi="Arial" w:cs="Arial"/>
              <w:noProof/>
            </w:rPr>
            <w:t>(Koretz, 2017)</w:t>
          </w:r>
          <w:r w:rsidR="00165561" w:rsidRPr="00DA20AB">
            <w:rPr>
              <w:rFonts w:ascii="Arial" w:hAnsi="Arial" w:cs="Arial"/>
            </w:rPr>
            <w:fldChar w:fldCharType="end"/>
          </w:r>
        </w:sdtContent>
      </w:sdt>
      <w:r w:rsidR="00CE7F3C" w:rsidRPr="00DA20AB">
        <w:rPr>
          <w:rFonts w:ascii="Arial" w:hAnsi="Arial" w:cs="Arial"/>
        </w:rPr>
        <w:t xml:space="preserve"> However, Sadler’s work remains a valuable contribution to the field of formative assessment and reinforces the ample evidence that</w:t>
      </w:r>
      <w:r w:rsidR="00305BD5" w:rsidRPr="00DA20AB">
        <w:rPr>
          <w:rFonts w:ascii="Arial" w:hAnsi="Arial" w:cs="Arial"/>
        </w:rPr>
        <w:t xml:space="preserve"> supports the notion that AfL, when implemented correctly, can facilitate progression (</w:t>
      </w:r>
      <w:r w:rsidR="00082C63" w:rsidRPr="00DA20AB">
        <w:rPr>
          <w:rFonts w:ascii="Arial" w:hAnsi="Arial" w:cs="Arial"/>
        </w:rPr>
        <w:t xml:space="preserve">Sadler, 1989; Wiliam &amp; </w:t>
      </w:r>
      <w:r w:rsidR="00FD3962" w:rsidRPr="00DA20AB">
        <w:rPr>
          <w:rFonts w:ascii="Arial" w:hAnsi="Arial" w:cs="Arial"/>
        </w:rPr>
        <w:t xml:space="preserve">Black, </w:t>
      </w:r>
      <w:r w:rsidR="009B1F1A" w:rsidRPr="00DA20AB">
        <w:rPr>
          <w:rFonts w:ascii="Arial" w:hAnsi="Arial" w:cs="Arial"/>
        </w:rPr>
        <w:t>2006; Hattie, 2012)</w:t>
      </w:r>
      <w:r w:rsidR="007F494A" w:rsidRPr="00DA20AB">
        <w:rPr>
          <w:rFonts w:ascii="Arial" w:hAnsi="Arial" w:cs="Arial"/>
        </w:rPr>
        <w:t xml:space="preserve">. </w:t>
      </w:r>
    </w:p>
    <w:p w14:paraId="36101AE4" w14:textId="77777777" w:rsidR="00B56F55" w:rsidRPr="00DA20AB" w:rsidRDefault="00B56F55" w:rsidP="00DA20AB">
      <w:pPr>
        <w:spacing w:line="360" w:lineRule="auto"/>
        <w:rPr>
          <w:rFonts w:ascii="Arial" w:hAnsi="Arial" w:cs="Arial"/>
        </w:rPr>
      </w:pPr>
    </w:p>
    <w:p w14:paraId="035CFCD2" w14:textId="3B1108EB" w:rsidR="00456905" w:rsidRPr="00DA20AB" w:rsidRDefault="006F4A5A" w:rsidP="00DA20AB">
      <w:pPr>
        <w:spacing w:line="360" w:lineRule="auto"/>
        <w:rPr>
          <w:rFonts w:ascii="Arial" w:hAnsi="Arial" w:cs="Arial"/>
        </w:rPr>
      </w:pPr>
      <w:r w:rsidRPr="00356969">
        <w:rPr>
          <w:rFonts w:ascii="Arial" w:hAnsi="Arial" w:cs="Arial"/>
        </w:rPr>
        <w:t xml:space="preserve">This is further supported by William and Thompson (2007). </w:t>
      </w:r>
      <w:r w:rsidR="00456905" w:rsidRPr="00356969">
        <w:rPr>
          <w:rFonts w:ascii="Arial" w:hAnsi="Arial" w:cs="Arial"/>
        </w:rPr>
        <w:t>Drawing inspiration from Sadler’s work</w:t>
      </w:r>
      <w:r w:rsidRPr="00356969">
        <w:rPr>
          <w:rFonts w:ascii="Arial" w:hAnsi="Arial" w:cs="Arial"/>
        </w:rPr>
        <w:t>, they identified</w:t>
      </w:r>
      <w:r w:rsidR="00456905" w:rsidRPr="00356969">
        <w:rPr>
          <w:rFonts w:ascii="Arial" w:hAnsi="Arial" w:cs="Arial"/>
        </w:rPr>
        <w:t xml:space="preserve"> three essential steps for using AfL to accelerate learner progression. By identifying learners' current position in their learning, establishing their learning goals, and determining the best way to reach those goals, they</w:t>
      </w:r>
      <w:r w:rsidR="00456905" w:rsidRPr="00DA20AB">
        <w:rPr>
          <w:rFonts w:ascii="Arial" w:hAnsi="Arial" w:cs="Arial"/>
        </w:rPr>
        <w:t xml:space="preserve"> argue that the </w:t>
      </w:r>
      <w:r w:rsidRPr="00DA20AB">
        <w:rPr>
          <w:rFonts w:ascii="Arial" w:hAnsi="Arial" w:cs="Arial"/>
        </w:rPr>
        <w:t>disparity</w:t>
      </w:r>
      <w:r w:rsidR="00456905" w:rsidRPr="00DA20AB">
        <w:rPr>
          <w:rFonts w:ascii="Arial" w:hAnsi="Arial" w:cs="Arial"/>
        </w:rPr>
        <w:t xml:space="preserve"> in achievement among students can be decreased.</w:t>
      </w:r>
      <w:r w:rsidRPr="00DA20AB">
        <w:rPr>
          <w:rFonts w:ascii="Arial" w:hAnsi="Arial" w:cs="Arial"/>
        </w:rPr>
        <w:t xml:space="preserve"> </w:t>
      </w:r>
      <w:r w:rsidR="007606A0" w:rsidRPr="00DA20AB">
        <w:rPr>
          <w:rFonts w:ascii="Arial" w:hAnsi="Arial" w:cs="Arial"/>
        </w:rPr>
        <w:t xml:space="preserve">Lev </w:t>
      </w:r>
      <w:r w:rsidRPr="00DA20AB">
        <w:rPr>
          <w:rFonts w:ascii="Arial" w:hAnsi="Arial" w:cs="Arial"/>
        </w:rPr>
        <w:t>Vygotsky</w:t>
      </w:r>
      <w:r w:rsidR="007606A0" w:rsidRPr="00DA20AB">
        <w:rPr>
          <w:rFonts w:ascii="Arial" w:hAnsi="Arial" w:cs="Arial"/>
        </w:rPr>
        <w:t xml:space="preserve"> (1978)</w:t>
      </w:r>
      <w:r w:rsidRPr="00DA20AB">
        <w:rPr>
          <w:rFonts w:ascii="Arial" w:hAnsi="Arial" w:cs="Arial"/>
        </w:rPr>
        <w:t>, an educational psychologist, conceptuali</w:t>
      </w:r>
      <w:r w:rsidR="007606A0" w:rsidRPr="00DA20AB">
        <w:rPr>
          <w:rFonts w:ascii="Arial" w:hAnsi="Arial" w:cs="Arial"/>
        </w:rPr>
        <w:t>s</w:t>
      </w:r>
      <w:r w:rsidRPr="00DA20AB">
        <w:rPr>
          <w:rFonts w:ascii="Arial" w:hAnsi="Arial" w:cs="Arial"/>
        </w:rPr>
        <w:t xml:space="preserve">ed the difference in knowledge as the zone of proximal development (ZPD). </w:t>
      </w:r>
      <w:r w:rsidR="00D15118" w:rsidRPr="00DA20AB">
        <w:rPr>
          <w:rFonts w:ascii="Arial" w:hAnsi="Arial" w:cs="Arial"/>
        </w:rPr>
        <w:t>His concept of the ZPD refers to the area where learning is too challenging to accomplish independently but can be achieved with guidance and support. This guidance may come from a more knowledgeable adult or a peer who possesses more advanced skills (Vygotsky, 1978; Daniels, 2017).</w:t>
      </w:r>
      <w:r w:rsidR="005043CB" w:rsidRPr="00DA20AB">
        <w:rPr>
          <w:rFonts w:ascii="Arial" w:hAnsi="Arial" w:cs="Arial"/>
        </w:rPr>
        <w:t xml:space="preserve"> AfL can be an effective classroom to facilitate this process by involving learners in the assessment process, supporting them to recognise where they are in their learning journey</w:t>
      </w:r>
      <w:r w:rsidR="00367222" w:rsidRPr="00DA20AB">
        <w:rPr>
          <w:rFonts w:ascii="Arial" w:hAnsi="Arial" w:cs="Arial"/>
        </w:rPr>
        <w:t xml:space="preserve">, reducing the cognitive distance within their ZPD and enabling cognitive development to </w:t>
      </w:r>
      <w:r w:rsidR="00980DFE" w:rsidRPr="00DA20AB">
        <w:rPr>
          <w:rFonts w:ascii="Arial" w:hAnsi="Arial" w:cs="Arial"/>
        </w:rPr>
        <w:t>arise</w:t>
      </w:r>
      <w:r w:rsidR="00333A08" w:rsidRPr="00DA20AB">
        <w:rPr>
          <w:rFonts w:ascii="Arial" w:hAnsi="Arial" w:cs="Arial"/>
        </w:rPr>
        <w:t xml:space="preserve"> </w:t>
      </w:r>
      <w:sdt>
        <w:sdtPr>
          <w:rPr>
            <w:rFonts w:ascii="Arial" w:hAnsi="Arial" w:cs="Arial"/>
          </w:rPr>
          <w:id w:val="-1805924989"/>
          <w:citation/>
        </w:sdtPr>
        <w:sdtContent>
          <w:r w:rsidR="00D940FB" w:rsidRPr="00DA20AB">
            <w:rPr>
              <w:rFonts w:ascii="Arial" w:hAnsi="Arial" w:cs="Arial"/>
            </w:rPr>
            <w:fldChar w:fldCharType="begin"/>
          </w:r>
          <w:r w:rsidR="00D940FB" w:rsidRPr="00DA20AB">
            <w:rPr>
              <w:rFonts w:ascii="Arial" w:hAnsi="Arial" w:cs="Arial"/>
            </w:rPr>
            <w:instrText xml:space="preserve"> CITATION Hat07 \l 2057 </w:instrText>
          </w:r>
          <w:r w:rsidR="00D940FB" w:rsidRPr="00DA20AB">
            <w:rPr>
              <w:rFonts w:ascii="Arial" w:hAnsi="Arial" w:cs="Arial"/>
            </w:rPr>
            <w:fldChar w:fldCharType="separate"/>
          </w:r>
          <w:r w:rsidR="00D940FB" w:rsidRPr="00DA20AB">
            <w:rPr>
              <w:rFonts w:ascii="Arial" w:hAnsi="Arial" w:cs="Arial"/>
              <w:noProof/>
            </w:rPr>
            <w:t>(Hattie &amp; Timperley, 2007)</w:t>
          </w:r>
          <w:r w:rsidR="00D940FB" w:rsidRPr="00DA20AB">
            <w:rPr>
              <w:rFonts w:ascii="Arial" w:hAnsi="Arial" w:cs="Arial"/>
            </w:rPr>
            <w:fldChar w:fldCharType="end"/>
          </w:r>
        </w:sdtContent>
      </w:sdt>
      <w:r w:rsidR="00D940FB" w:rsidRPr="00DA20AB">
        <w:rPr>
          <w:rFonts w:ascii="Arial" w:hAnsi="Arial" w:cs="Arial"/>
        </w:rPr>
        <w:t xml:space="preserve">. </w:t>
      </w:r>
      <w:r w:rsidR="00333A08" w:rsidRPr="00DA20AB">
        <w:rPr>
          <w:rFonts w:ascii="Arial" w:hAnsi="Arial" w:cs="Arial"/>
        </w:rPr>
        <w:t>Empowering</w:t>
      </w:r>
      <w:r w:rsidR="00980DFE" w:rsidRPr="00DA20AB">
        <w:rPr>
          <w:rFonts w:ascii="Arial" w:hAnsi="Arial" w:cs="Arial"/>
        </w:rPr>
        <w:t xml:space="preserve"> learners to take ownership of their learning and bridging the gap between their current knowledge and desired learning goals can facilitate progression in learning</w:t>
      </w:r>
      <w:r w:rsidR="00D940FB" w:rsidRPr="00DA20AB">
        <w:rPr>
          <w:rFonts w:ascii="Arial" w:hAnsi="Arial" w:cs="Arial"/>
        </w:rPr>
        <w:t xml:space="preserve"> </w:t>
      </w:r>
      <w:sdt>
        <w:sdtPr>
          <w:rPr>
            <w:rFonts w:ascii="Arial" w:hAnsi="Arial" w:cs="Arial"/>
          </w:rPr>
          <w:id w:val="1251462340"/>
          <w:citation/>
        </w:sdtPr>
        <w:sdtContent>
          <w:r w:rsidR="00D940FB" w:rsidRPr="00DA20AB">
            <w:rPr>
              <w:rFonts w:ascii="Arial" w:hAnsi="Arial" w:cs="Arial"/>
            </w:rPr>
            <w:fldChar w:fldCharType="begin"/>
          </w:r>
          <w:r w:rsidR="00D940FB" w:rsidRPr="00DA20AB">
            <w:rPr>
              <w:rFonts w:ascii="Arial" w:hAnsi="Arial" w:cs="Arial"/>
            </w:rPr>
            <w:instrText xml:space="preserve"> CITATION Nic06 \l 2057 </w:instrText>
          </w:r>
          <w:r w:rsidR="00D940FB" w:rsidRPr="00DA20AB">
            <w:rPr>
              <w:rFonts w:ascii="Arial" w:hAnsi="Arial" w:cs="Arial"/>
            </w:rPr>
            <w:fldChar w:fldCharType="separate"/>
          </w:r>
          <w:r w:rsidR="00D940FB" w:rsidRPr="00DA20AB">
            <w:rPr>
              <w:rFonts w:ascii="Arial" w:hAnsi="Arial" w:cs="Arial"/>
              <w:noProof/>
            </w:rPr>
            <w:t>(Nicol &amp; Macfarlane</w:t>
          </w:r>
          <w:r w:rsidR="00D940FB" w:rsidRPr="00DA20AB">
            <w:rPr>
              <w:rFonts w:ascii="Cambria Math" w:hAnsi="Cambria Math" w:cs="Cambria Math"/>
              <w:noProof/>
            </w:rPr>
            <w:t>‐</w:t>
          </w:r>
          <w:r w:rsidR="00D940FB" w:rsidRPr="00DA20AB">
            <w:rPr>
              <w:rFonts w:ascii="Arial" w:hAnsi="Arial" w:cs="Arial"/>
              <w:noProof/>
            </w:rPr>
            <w:t>Dick, 2006)</w:t>
          </w:r>
          <w:r w:rsidR="00D940FB" w:rsidRPr="00DA20AB">
            <w:rPr>
              <w:rFonts w:ascii="Arial" w:hAnsi="Arial" w:cs="Arial"/>
            </w:rPr>
            <w:fldChar w:fldCharType="end"/>
          </w:r>
        </w:sdtContent>
      </w:sdt>
      <w:r w:rsidR="00980DFE" w:rsidRPr="00DA20AB">
        <w:rPr>
          <w:rFonts w:ascii="Arial" w:hAnsi="Arial" w:cs="Arial"/>
        </w:rPr>
        <w:t xml:space="preserve">. </w:t>
      </w:r>
      <w:r w:rsidR="00333A08" w:rsidRPr="00DA20AB">
        <w:rPr>
          <w:rFonts w:ascii="Arial" w:hAnsi="Arial" w:cs="Arial"/>
        </w:rPr>
        <w:t xml:space="preserve">Ultimately, practitioners must carefully plan and implement a variety of AfL strategies that align with learners' needs and abilities for those AfL strategies to be effective. </w:t>
      </w:r>
    </w:p>
    <w:p w14:paraId="388A65B6" w14:textId="77777777" w:rsidR="00863373" w:rsidRPr="00DA20AB" w:rsidRDefault="00863373" w:rsidP="00DA20AB">
      <w:pPr>
        <w:spacing w:line="360" w:lineRule="auto"/>
        <w:rPr>
          <w:rFonts w:ascii="Arial" w:hAnsi="Arial" w:cs="Arial"/>
        </w:rPr>
      </w:pPr>
    </w:p>
    <w:p w14:paraId="09EA13B5" w14:textId="77777777" w:rsidR="00AA3D7F" w:rsidRPr="00DA20AB" w:rsidRDefault="00863373" w:rsidP="00DA20AB">
      <w:pPr>
        <w:spacing w:line="360" w:lineRule="auto"/>
        <w:rPr>
          <w:rFonts w:ascii="Arial" w:hAnsi="Arial" w:cs="Arial"/>
        </w:rPr>
      </w:pPr>
      <w:r w:rsidRPr="00DA20AB">
        <w:rPr>
          <w:rFonts w:ascii="Arial" w:hAnsi="Arial" w:cs="Arial"/>
        </w:rPr>
        <w:t xml:space="preserve">While Professor Dylan Wiliam has had a significant impact on the way we understand </w:t>
      </w:r>
      <w:r w:rsidR="00CD151E" w:rsidRPr="00DA20AB">
        <w:rPr>
          <w:rFonts w:ascii="Arial" w:hAnsi="Arial" w:cs="Arial"/>
        </w:rPr>
        <w:t>Af</w:t>
      </w:r>
      <w:r w:rsidR="00D445BA" w:rsidRPr="00DA20AB">
        <w:rPr>
          <w:rFonts w:ascii="Arial" w:hAnsi="Arial" w:cs="Arial"/>
        </w:rPr>
        <w:t>L,</w:t>
      </w:r>
      <w:r w:rsidRPr="00DA20AB">
        <w:rPr>
          <w:rFonts w:ascii="Arial" w:hAnsi="Arial" w:cs="Arial"/>
        </w:rPr>
        <w:t xml:space="preserve"> even propos</w:t>
      </w:r>
      <w:r w:rsidR="00D445BA" w:rsidRPr="00DA20AB">
        <w:rPr>
          <w:rFonts w:ascii="Arial" w:hAnsi="Arial" w:cs="Arial"/>
        </w:rPr>
        <w:t>ing</w:t>
      </w:r>
      <w:r w:rsidRPr="00DA20AB">
        <w:rPr>
          <w:rFonts w:ascii="Arial" w:hAnsi="Arial" w:cs="Arial"/>
        </w:rPr>
        <w:t xml:space="preserve"> that the use of </w:t>
      </w:r>
      <w:r w:rsidR="00CD151E" w:rsidRPr="00DA20AB">
        <w:rPr>
          <w:rFonts w:ascii="Arial" w:hAnsi="Arial" w:cs="Arial"/>
        </w:rPr>
        <w:t xml:space="preserve">formative assessment </w:t>
      </w:r>
      <w:r w:rsidRPr="00DA20AB">
        <w:rPr>
          <w:rFonts w:ascii="Arial" w:hAnsi="Arial" w:cs="Arial"/>
        </w:rPr>
        <w:t xml:space="preserve">in classrooms </w:t>
      </w:r>
      <w:r w:rsidRPr="00DA20AB">
        <w:rPr>
          <w:rFonts w:ascii="Arial" w:hAnsi="Arial" w:cs="Arial"/>
        </w:rPr>
        <w:lastRenderedPageBreak/>
        <w:t xml:space="preserve">can result in up to eight months of additional learning (Wiliam, 2009), he acknowledges that there are potential drawbacks to the </w:t>
      </w:r>
      <w:r w:rsidR="00CD151E" w:rsidRPr="00DA20AB">
        <w:rPr>
          <w:rFonts w:ascii="Arial" w:hAnsi="Arial" w:cs="Arial"/>
        </w:rPr>
        <w:t>approach.</w:t>
      </w:r>
      <w:r w:rsidR="00D445BA" w:rsidRPr="00DA20AB">
        <w:rPr>
          <w:rFonts w:ascii="Arial" w:hAnsi="Arial" w:cs="Arial"/>
        </w:rPr>
        <w:t xml:space="preserve"> A potential issue with implementing AfL strategies that involve comparing learners with each other is the focus being on competition between learners rather than on individual progress (Wiliam &amp; Black, 2006). </w:t>
      </w:r>
      <w:r w:rsidR="00F86F2B" w:rsidRPr="00DA20AB">
        <w:rPr>
          <w:rFonts w:ascii="Arial" w:hAnsi="Arial" w:cs="Arial"/>
        </w:rPr>
        <w:t>As a consequence, an unhealthy learning environment may be created where learners become demotivate</w:t>
      </w:r>
      <w:r w:rsidR="009751AA" w:rsidRPr="00DA20AB">
        <w:rPr>
          <w:rFonts w:ascii="Arial" w:hAnsi="Arial" w:cs="Arial"/>
        </w:rPr>
        <w:t>d</w:t>
      </w:r>
      <w:r w:rsidR="00F86F2B" w:rsidRPr="00DA20AB">
        <w:rPr>
          <w:rFonts w:ascii="Arial" w:hAnsi="Arial" w:cs="Arial"/>
        </w:rPr>
        <w:t xml:space="preserve"> and experience a decrease in self-esteem due to </w:t>
      </w:r>
      <w:r w:rsidR="00F86F2B" w:rsidRPr="00AF33AD">
        <w:rPr>
          <w:rFonts w:ascii="Arial" w:hAnsi="Arial" w:cs="Arial"/>
        </w:rPr>
        <w:t>rivalry undermining the development of a positive learning community (Perrenoud, 1991; Ko &amp; Sammons, 2013).</w:t>
      </w:r>
      <w:r w:rsidR="00F86F2B" w:rsidRPr="00DA20AB">
        <w:rPr>
          <w:rFonts w:ascii="Arial" w:hAnsi="Arial" w:cs="Arial"/>
        </w:rPr>
        <w:t xml:space="preserve"> </w:t>
      </w:r>
    </w:p>
    <w:p w14:paraId="2678C913" w14:textId="77777777" w:rsidR="00AA3D7F" w:rsidRPr="00DA20AB" w:rsidRDefault="00AA3D7F" w:rsidP="00DA20AB">
      <w:pPr>
        <w:spacing w:line="360" w:lineRule="auto"/>
        <w:rPr>
          <w:rFonts w:ascii="Arial" w:hAnsi="Arial" w:cs="Arial"/>
        </w:rPr>
      </w:pPr>
    </w:p>
    <w:p w14:paraId="00878747" w14:textId="5BAA5100" w:rsidR="00F86F2B" w:rsidRPr="00DA20AB" w:rsidRDefault="0057217F" w:rsidP="00DA20AB">
      <w:pPr>
        <w:spacing w:line="360" w:lineRule="auto"/>
        <w:rPr>
          <w:rFonts w:ascii="Arial" w:hAnsi="Arial" w:cs="Arial"/>
        </w:rPr>
      </w:pPr>
      <w:r w:rsidRPr="00DA20AB">
        <w:rPr>
          <w:rFonts w:ascii="Arial" w:hAnsi="Arial" w:cs="Arial"/>
        </w:rPr>
        <w:t xml:space="preserve">It is interesting to note that during my experience trialling AfL strategies, I observed </w:t>
      </w:r>
      <w:r w:rsidR="00B07416" w:rsidRPr="00DA20AB">
        <w:rPr>
          <w:rFonts w:ascii="Arial" w:hAnsi="Arial" w:cs="Arial"/>
        </w:rPr>
        <w:t xml:space="preserve">a </w:t>
      </w:r>
      <w:r w:rsidRPr="00DA20AB">
        <w:rPr>
          <w:rFonts w:ascii="Arial" w:hAnsi="Arial" w:cs="Arial"/>
        </w:rPr>
        <w:t>decrease in learners' confidence in their learning due to their own lack of personal self-esteem</w:t>
      </w:r>
      <w:r w:rsidR="00B07416" w:rsidRPr="00DA20AB">
        <w:rPr>
          <w:rFonts w:ascii="Arial" w:hAnsi="Arial" w:cs="Arial"/>
        </w:rPr>
        <w:t>, and not due</w:t>
      </w:r>
      <w:r w:rsidR="009751AA" w:rsidRPr="00DA20AB">
        <w:rPr>
          <w:rFonts w:ascii="Arial" w:hAnsi="Arial" w:cs="Arial"/>
        </w:rPr>
        <w:t xml:space="preserve"> to being exposed to comparison based AfL strategies. Having said that, this may have been a result of seeing their peers perform better, which can be demotivating</w:t>
      </w:r>
      <w:r w:rsidR="00AA3D7F" w:rsidRPr="00DA20AB">
        <w:rPr>
          <w:rFonts w:ascii="Arial" w:hAnsi="Arial" w:cs="Arial"/>
        </w:rPr>
        <w:t xml:space="preserve"> in itself</w:t>
      </w:r>
      <w:r w:rsidR="00011CE3" w:rsidRPr="00DA20AB">
        <w:rPr>
          <w:rFonts w:ascii="Arial" w:hAnsi="Arial" w:cs="Arial"/>
        </w:rPr>
        <w:t xml:space="preserve"> </w:t>
      </w:r>
      <w:sdt>
        <w:sdtPr>
          <w:rPr>
            <w:rFonts w:ascii="Arial" w:hAnsi="Arial" w:cs="Arial"/>
          </w:rPr>
          <w:id w:val="-220982583"/>
          <w:citation/>
        </w:sdtPr>
        <w:sdtContent>
          <w:r w:rsidR="00011CE3" w:rsidRPr="00DA20AB">
            <w:rPr>
              <w:rFonts w:ascii="Arial" w:hAnsi="Arial" w:cs="Arial"/>
            </w:rPr>
            <w:fldChar w:fldCharType="begin"/>
          </w:r>
          <w:r w:rsidR="00011CE3" w:rsidRPr="00DA20AB">
            <w:rPr>
              <w:rFonts w:ascii="Arial" w:hAnsi="Arial" w:cs="Arial"/>
            </w:rPr>
            <w:instrText xml:space="preserve"> CITATION Urd18 \l 2057 </w:instrText>
          </w:r>
          <w:r w:rsidR="00011CE3" w:rsidRPr="00DA20AB">
            <w:rPr>
              <w:rFonts w:ascii="Arial" w:hAnsi="Arial" w:cs="Arial"/>
            </w:rPr>
            <w:fldChar w:fldCharType="separate"/>
          </w:r>
          <w:r w:rsidR="00011CE3" w:rsidRPr="00DA20AB">
            <w:rPr>
              <w:rFonts w:ascii="Arial" w:hAnsi="Arial" w:cs="Arial"/>
              <w:noProof/>
            </w:rPr>
            <w:t>(Urdan &amp; Pajares, 2018)</w:t>
          </w:r>
          <w:r w:rsidR="00011CE3" w:rsidRPr="00DA20AB">
            <w:rPr>
              <w:rFonts w:ascii="Arial" w:hAnsi="Arial" w:cs="Arial"/>
            </w:rPr>
            <w:fldChar w:fldCharType="end"/>
          </w:r>
        </w:sdtContent>
      </w:sdt>
      <w:r w:rsidR="009751AA" w:rsidRPr="00DA20AB">
        <w:rPr>
          <w:rFonts w:ascii="Arial" w:hAnsi="Arial" w:cs="Arial"/>
        </w:rPr>
        <w:t xml:space="preserve">. Both observations highlight the importance of </w:t>
      </w:r>
      <w:r w:rsidR="00AA3D7F" w:rsidRPr="00DA20AB">
        <w:rPr>
          <w:rFonts w:ascii="Arial" w:hAnsi="Arial" w:cs="Arial"/>
        </w:rPr>
        <w:t>practitioners being cautious in how they communicate and implement AfL strategies</w:t>
      </w:r>
      <w:r w:rsidR="00055616" w:rsidRPr="00DA20AB">
        <w:rPr>
          <w:rFonts w:ascii="Arial" w:hAnsi="Arial" w:cs="Arial"/>
        </w:rPr>
        <w:t xml:space="preserve">. </w:t>
      </w:r>
      <w:r w:rsidR="00011CE3" w:rsidRPr="00DA20AB">
        <w:rPr>
          <w:rFonts w:ascii="Arial" w:hAnsi="Arial" w:cs="Arial"/>
        </w:rPr>
        <w:t>To</w:t>
      </w:r>
      <w:r w:rsidR="00055616" w:rsidRPr="00DA20AB">
        <w:rPr>
          <w:rFonts w:ascii="Arial" w:hAnsi="Arial" w:cs="Arial"/>
        </w:rPr>
        <w:t xml:space="preserve"> ensure</w:t>
      </w:r>
      <w:r w:rsidR="00AA3D7F" w:rsidRPr="00DA20AB">
        <w:rPr>
          <w:rFonts w:ascii="Arial" w:hAnsi="Arial" w:cs="Arial"/>
        </w:rPr>
        <w:t xml:space="preserve"> a positive and inclusive learning environment is created</w:t>
      </w:r>
      <w:r w:rsidR="00011CE3" w:rsidRPr="00DA20AB">
        <w:rPr>
          <w:rFonts w:ascii="Arial" w:hAnsi="Arial" w:cs="Arial"/>
        </w:rPr>
        <w:t xml:space="preserve">, strategies must be adapted to meet the </w:t>
      </w:r>
      <w:r w:rsidR="00AA3D7F" w:rsidRPr="00DA20AB">
        <w:rPr>
          <w:rFonts w:ascii="Arial" w:hAnsi="Arial" w:cs="Arial"/>
        </w:rPr>
        <w:t>needs of the individual learner</w:t>
      </w:r>
      <w:r w:rsidR="00055616" w:rsidRPr="00DA20AB">
        <w:rPr>
          <w:rFonts w:ascii="Arial" w:hAnsi="Arial" w:cs="Arial"/>
        </w:rPr>
        <w:t xml:space="preserve"> alongside communicating specifically what is expected of each learner</w:t>
      </w:r>
      <w:r w:rsidR="00AA3D7F" w:rsidRPr="00DA20AB">
        <w:rPr>
          <w:rFonts w:ascii="Arial" w:hAnsi="Arial" w:cs="Arial"/>
        </w:rPr>
        <w:t xml:space="preserve"> </w:t>
      </w:r>
      <w:r w:rsidR="00011CE3" w:rsidRPr="00DA20AB">
        <w:rPr>
          <w:rFonts w:ascii="Arial" w:hAnsi="Arial" w:cs="Arial"/>
        </w:rPr>
        <w:t xml:space="preserve">(Nicol &amp; Macfarlane-Dick, 2006; Daniels, 2017). </w:t>
      </w:r>
    </w:p>
    <w:p w14:paraId="19341DE7" w14:textId="77777777" w:rsidR="00F86F2B" w:rsidRPr="00DA20AB" w:rsidRDefault="00F86F2B" w:rsidP="00DA20AB">
      <w:pPr>
        <w:spacing w:line="360" w:lineRule="auto"/>
        <w:rPr>
          <w:rFonts w:ascii="Arial" w:hAnsi="Arial" w:cs="Arial"/>
        </w:rPr>
      </w:pPr>
    </w:p>
    <w:p w14:paraId="567CD785" w14:textId="2977FF4A" w:rsidR="00675756" w:rsidRPr="00DA20AB" w:rsidRDefault="00B3721E" w:rsidP="00DA20AB">
      <w:pPr>
        <w:spacing w:line="360" w:lineRule="auto"/>
        <w:rPr>
          <w:rFonts w:ascii="Arial" w:hAnsi="Arial" w:cs="Arial"/>
        </w:rPr>
      </w:pPr>
      <w:r w:rsidRPr="00DA20AB">
        <w:rPr>
          <w:rFonts w:ascii="Arial" w:hAnsi="Arial" w:cs="Arial"/>
        </w:rPr>
        <w:t>It is commonly accepted in education that students who are actively engaged in their learning, through</w:t>
      </w:r>
      <w:r w:rsidR="00197134" w:rsidRPr="00DA20AB">
        <w:rPr>
          <w:rFonts w:ascii="Arial" w:hAnsi="Arial" w:cs="Arial"/>
        </w:rPr>
        <w:t xml:space="preserve"> methods such as receiving</w:t>
      </w:r>
      <w:r w:rsidR="002C4AE7" w:rsidRPr="00DA20AB">
        <w:rPr>
          <w:rFonts w:ascii="Arial" w:hAnsi="Arial" w:cs="Arial"/>
        </w:rPr>
        <w:t xml:space="preserve"> </w:t>
      </w:r>
      <w:r w:rsidR="00197134" w:rsidRPr="00DA20AB">
        <w:rPr>
          <w:rFonts w:ascii="Arial" w:hAnsi="Arial" w:cs="Arial"/>
        </w:rPr>
        <w:t>constructive feedback or having clear expectations, are more likely to develop confidence and make academic progress (</w:t>
      </w:r>
      <w:r w:rsidR="00D27BA7" w:rsidRPr="00DA20AB">
        <w:rPr>
          <w:rFonts w:ascii="Arial" w:hAnsi="Arial" w:cs="Arial"/>
        </w:rPr>
        <w:t xml:space="preserve">Hattie &amp; Timperley, 2007; </w:t>
      </w:r>
      <w:r w:rsidR="00197134" w:rsidRPr="00DA20AB">
        <w:rPr>
          <w:rFonts w:ascii="Arial" w:hAnsi="Arial" w:cs="Arial"/>
        </w:rPr>
        <w:t>Siraj et al., 2019; Coe, et al., 2020</w:t>
      </w:r>
      <w:r w:rsidR="00D27BA7" w:rsidRPr="00DA20AB">
        <w:rPr>
          <w:rFonts w:ascii="Arial" w:hAnsi="Arial" w:cs="Arial"/>
        </w:rPr>
        <w:t>). However, with the continuous evolution of educational theories, the idea that students should have autonomy and be actively involved in their learning may not always align with the principles of AfL</w:t>
      </w:r>
      <w:r w:rsidR="00CD3AED" w:rsidRPr="00DA20AB">
        <w:rPr>
          <w:rFonts w:ascii="Arial" w:hAnsi="Arial" w:cs="Arial"/>
        </w:rPr>
        <w:t xml:space="preserve"> </w:t>
      </w:r>
      <w:r w:rsidR="00D27BA7" w:rsidRPr="00DA20AB">
        <w:rPr>
          <w:rFonts w:ascii="Arial" w:hAnsi="Arial" w:cs="Arial"/>
        </w:rPr>
        <w:t>unless AfL strategies are adapted to meet the current demands of the curriculum (Newton &amp; English, 2005; Shepard, 2015).</w:t>
      </w:r>
      <w:r w:rsidR="00CD3AED" w:rsidRPr="00DA20AB">
        <w:rPr>
          <w:rFonts w:ascii="Arial" w:hAnsi="Arial" w:cs="Arial"/>
        </w:rPr>
        <w:t xml:space="preserve"> Whilst AfL is an approach to education that fosters the empowerment of students taking an active role in their learning (</w:t>
      </w:r>
      <w:r w:rsidR="00675756" w:rsidRPr="00DA20AB">
        <w:rPr>
          <w:rFonts w:ascii="Arial" w:hAnsi="Arial" w:cs="Arial"/>
        </w:rPr>
        <w:t>Wiliam &amp; Black, 2006</w:t>
      </w:r>
      <w:r w:rsidR="00CD3AED" w:rsidRPr="00DA20AB">
        <w:rPr>
          <w:rFonts w:ascii="Arial" w:hAnsi="Arial" w:cs="Arial"/>
        </w:rPr>
        <w:t>), the demands of the curriculum to achieve certain learning outcomes may require more structure and guidance than what is typically associated with student-led learning</w:t>
      </w:r>
      <w:r w:rsidR="00933F17" w:rsidRPr="00DA20AB">
        <w:rPr>
          <w:rFonts w:ascii="Arial" w:hAnsi="Arial" w:cs="Arial"/>
        </w:rPr>
        <w:t xml:space="preserve"> </w:t>
      </w:r>
      <w:r w:rsidR="008B5DA7" w:rsidRPr="00DA20AB">
        <w:rPr>
          <w:rFonts w:ascii="Arial" w:hAnsi="Arial" w:cs="Arial"/>
        </w:rPr>
        <w:t xml:space="preserve">(Hattie, et al., 2012; Delpit, 2015). </w:t>
      </w:r>
      <w:r w:rsidR="00F27509" w:rsidRPr="00DA20AB">
        <w:rPr>
          <w:rFonts w:ascii="Arial" w:hAnsi="Arial" w:cs="Arial"/>
        </w:rPr>
        <w:t xml:space="preserve">Thus, while AfL can be a powerful tool for fostering pupil empowerment, strategies used must </w:t>
      </w:r>
      <w:r w:rsidR="00F27509" w:rsidRPr="00DA20AB">
        <w:rPr>
          <w:rFonts w:ascii="Arial" w:hAnsi="Arial" w:cs="Arial"/>
        </w:rPr>
        <w:lastRenderedPageBreak/>
        <w:t xml:space="preserve">align with learning outcomes to demonstrate a balance between </w:t>
      </w:r>
      <w:r w:rsidR="00830FD9" w:rsidRPr="00DA20AB">
        <w:rPr>
          <w:rFonts w:ascii="Arial" w:hAnsi="Arial" w:cs="Arial"/>
        </w:rPr>
        <w:t>student-led learning and the need to meet the requirements of the government curriculum.</w:t>
      </w:r>
    </w:p>
    <w:p w14:paraId="5125F349" w14:textId="77777777" w:rsidR="00675756" w:rsidRPr="00DA20AB" w:rsidRDefault="00675756" w:rsidP="00DA20AB">
      <w:pPr>
        <w:spacing w:line="360" w:lineRule="auto"/>
        <w:rPr>
          <w:rFonts w:ascii="Arial" w:hAnsi="Arial" w:cs="Arial"/>
        </w:rPr>
      </w:pPr>
    </w:p>
    <w:p w14:paraId="5EC08772" w14:textId="3017F252" w:rsidR="00A435F4" w:rsidRPr="00DA20AB" w:rsidRDefault="00933F17" w:rsidP="00DA20AB">
      <w:pPr>
        <w:spacing w:line="360" w:lineRule="auto"/>
        <w:rPr>
          <w:rFonts w:ascii="Arial" w:hAnsi="Arial" w:cs="Arial"/>
        </w:rPr>
      </w:pPr>
      <w:r w:rsidRPr="00DA20AB">
        <w:rPr>
          <w:rFonts w:ascii="Arial" w:hAnsi="Arial" w:cs="Arial"/>
        </w:rPr>
        <w:t>Assessment is a key component to the reformed Curriculum for Wales, intended to support learner progression</w:t>
      </w:r>
      <w:r w:rsidR="00830FD9" w:rsidRPr="00DA20AB">
        <w:rPr>
          <w:rFonts w:ascii="Arial" w:hAnsi="Arial" w:cs="Arial"/>
        </w:rPr>
        <w:t xml:space="preserve"> (Welsh Government, 2020; Estyn,2022)</w:t>
      </w:r>
      <w:r w:rsidRPr="00DA20AB">
        <w:rPr>
          <w:rFonts w:ascii="Arial" w:hAnsi="Arial" w:cs="Arial"/>
        </w:rPr>
        <w:t xml:space="preserve">. </w:t>
      </w:r>
      <w:r w:rsidR="00675756" w:rsidRPr="00DA20AB">
        <w:rPr>
          <w:rFonts w:ascii="Arial" w:hAnsi="Arial" w:cs="Arial"/>
        </w:rPr>
        <w:t>Nevertheless</w:t>
      </w:r>
      <w:r w:rsidRPr="00DA20AB">
        <w:rPr>
          <w:rFonts w:ascii="Arial" w:hAnsi="Arial" w:cs="Arial"/>
        </w:rPr>
        <w:t>, the Welsh Government has acknowledge</w:t>
      </w:r>
      <w:r w:rsidR="00675756" w:rsidRPr="00DA20AB">
        <w:rPr>
          <w:rFonts w:ascii="Arial" w:hAnsi="Arial" w:cs="Arial"/>
        </w:rPr>
        <w:t>d</w:t>
      </w:r>
      <w:r w:rsidRPr="00DA20AB">
        <w:rPr>
          <w:rFonts w:ascii="Arial" w:hAnsi="Arial" w:cs="Arial"/>
        </w:rPr>
        <w:t xml:space="preserve"> past challenges in implementing AfL approaches to do so. </w:t>
      </w:r>
      <w:r w:rsidR="00675756" w:rsidRPr="00DA20AB">
        <w:rPr>
          <w:rFonts w:ascii="Arial" w:hAnsi="Arial" w:cs="Arial"/>
        </w:rPr>
        <w:t xml:space="preserve">In a previous report, it was noted that AfL practices were not successfully integrated into the curriculum, indicating a need for further improvement </w:t>
      </w:r>
      <w:sdt>
        <w:sdtPr>
          <w:rPr>
            <w:rFonts w:ascii="Arial" w:hAnsi="Arial" w:cs="Arial"/>
          </w:rPr>
          <w:id w:val="224888321"/>
          <w:citation/>
        </w:sdtPr>
        <w:sdtContent>
          <w:r w:rsidR="00675756" w:rsidRPr="00DA20AB">
            <w:rPr>
              <w:rFonts w:ascii="Arial" w:hAnsi="Arial" w:cs="Arial"/>
            </w:rPr>
            <w:fldChar w:fldCharType="begin"/>
          </w:r>
          <w:r w:rsidR="00675756" w:rsidRPr="00DA20AB">
            <w:rPr>
              <w:rFonts w:ascii="Arial" w:hAnsi="Arial" w:cs="Arial"/>
            </w:rPr>
            <w:instrText xml:space="preserve">CITATION Wel14 \l 2057 </w:instrText>
          </w:r>
          <w:r w:rsidR="00675756" w:rsidRPr="00DA20AB">
            <w:rPr>
              <w:rFonts w:ascii="Arial" w:hAnsi="Arial" w:cs="Arial"/>
            </w:rPr>
            <w:fldChar w:fldCharType="separate"/>
          </w:r>
          <w:r w:rsidR="00675756" w:rsidRPr="00DA20AB">
            <w:rPr>
              <w:rFonts w:ascii="Arial" w:hAnsi="Arial" w:cs="Arial"/>
              <w:noProof/>
            </w:rPr>
            <w:t>(Welsh Governemnt, 2014)</w:t>
          </w:r>
          <w:r w:rsidR="00675756" w:rsidRPr="00DA20AB">
            <w:rPr>
              <w:rFonts w:ascii="Arial" w:hAnsi="Arial" w:cs="Arial"/>
            </w:rPr>
            <w:fldChar w:fldCharType="end"/>
          </w:r>
        </w:sdtContent>
      </w:sdt>
      <w:r w:rsidR="00675756" w:rsidRPr="00DA20AB">
        <w:rPr>
          <w:rFonts w:ascii="Arial" w:hAnsi="Arial" w:cs="Arial"/>
        </w:rPr>
        <w:t xml:space="preserve">. </w:t>
      </w:r>
      <w:r w:rsidR="00A435F4" w:rsidRPr="00DA20AB">
        <w:rPr>
          <w:rFonts w:ascii="Arial" w:hAnsi="Arial" w:cs="Arial"/>
        </w:rPr>
        <w:t>This view was shared by The Organisation for Economic Co-operation and Development</w:t>
      </w:r>
      <w:r w:rsidR="00A82695">
        <w:rPr>
          <w:rFonts w:ascii="Arial" w:hAnsi="Arial" w:cs="Arial"/>
        </w:rPr>
        <w:t xml:space="preserve"> (OECD)</w:t>
      </w:r>
      <w:r w:rsidR="00A435F4" w:rsidRPr="00DA20AB">
        <w:rPr>
          <w:rFonts w:ascii="Arial" w:hAnsi="Arial" w:cs="Arial"/>
        </w:rPr>
        <w:t xml:space="preserve"> </w:t>
      </w:r>
      <w:r w:rsidR="00D3618B" w:rsidRPr="00DA20AB">
        <w:rPr>
          <w:rFonts w:ascii="Arial" w:hAnsi="Arial" w:cs="Arial"/>
        </w:rPr>
        <w:t xml:space="preserve">who raised concerns on the implementation of AfL strategies, emphasising the importance of ensuring such strategies are aligned with curriculum objective to effectively support learners </w:t>
      </w:r>
      <w:sdt>
        <w:sdtPr>
          <w:rPr>
            <w:rFonts w:ascii="Arial" w:hAnsi="Arial" w:cs="Arial"/>
          </w:rPr>
          <w:id w:val="-451020744"/>
          <w:citation/>
        </w:sdtPr>
        <w:sdtContent>
          <w:r w:rsidR="00D3618B" w:rsidRPr="00DA20AB">
            <w:rPr>
              <w:rFonts w:ascii="Arial" w:hAnsi="Arial" w:cs="Arial"/>
            </w:rPr>
            <w:fldChar w:fldCharType="begin"/>
          </w:r>
          <w:r w:rsidR="00D3618B" w:rsidRPr="00DA20AB">
            <w:rPr>
              <w:rFonts w:ascii="Arial" w:hAnsi="Arial" w:cs="Arial"/>
            </w:rPr>
            <w:instrText xml:space="preserve"> CITATION And14 \l 2057 </w:instrText>
          </w:r>
          <w:r w:rsidR="00D3618B" w:rsidRPr="00DA20AB">
            <w:rPr>
              <w:rFonts w:ascii="Arial" w:hAnsi="Arial" w:cs="Arial"/>
            </w:rPr>
            <w:fldChar w:fldCharType="separate"/>
          </w:r>
          <w:r w:rsidR="00D3618B" w:rsidRPr="00DA20AB">
            <w:rPr>
              <w:rFonts w:ascii="Arial" w:hAnsi="Arial" w:cs="Arial"/>
              <w:noProof/>
            </w:rPr>
            <w:t>(Schleicher, 2014)</w:t>
          </w:r>
          <w:r w:rsidR="00D3618B" w:rsidRPr="00DA20AB">
            <w:rPr>
              <w:rFonts w:ascii="Arial" w:hAnsi="Arial" w:cs="Arial"/>
            </w:rPr>
            <w:fldChar w:fldCharType="end"/>
          </w:r>
        </w:sdtContent>
      </w:sdt>
      <w:r w:rsidR="00D3618B" w:rsidRPr="00DA20AB">
        <w:rPr>
          <w:rFonts w:ascii="Arial" w:hAnsi="Arial" w:cs="Arial"/>
        </w:rPr>
        <w:t xml:space="preserve">. </w:t>
      </w:r>
    </w:p>
    <w:p w14:paraId="5F760221" w14:textId="77777777" w:rsidR="00E102CD" w:rsidRPr="00DA20AB" w:rsidRDefault="00E102CD" w:rsidP="00DA20AB">
      <w:pPr>
        <w:spacing w:line="360" w:lineRule="auto"/>
        <w:rPr>
          <w:rFonts w:ascii="Arial" w:hAnsi="Arial" w:cs="Arial"/>
        </w:rPr>
      </w:pPr>
    </w:p>
    <w:p w14:paraId="75F128F1" w14:textId="687F54A3" w:rsidR="00420C77" w:rsidRPr="00DA20AB" w:rsidRDefault="00E102CD" w:rsidP="00DA20AB">
      <w:pPr>
        <w:spacing w:line="360" w:lineRule="auto"/>
        <w:rPr>
          <w:rFonts w:ascii="Arial" w:hAnsi="Arial" w:cs="Arial"/>
        </w:rPr>
      </w:pPr>
      <w:r w:rsidRPr="00DA20AB">
        <w:rPr>
          <w:rFonts w:ascii="Arial" w:hAnsi="Arial" w:cs="Arial"/>
        </w:rPr>
        <w:t xml:space="preserve">Although Professor Gordon Stobart, a member of the OECD and honorary researcher at the 'Oxford University Centre for Educational Assessment', concurs that AfL methods should prioritise the curriculum and the learner, he proposes that AfL should not solely be viewed as an assessment tool linked to the curriculum, but rather as a pedagogical approach to the curriculum </w:t>
      </w:r>
      <w:sdt>
        <w:sdtPr>
          <w:rPr>
            <w:rFonts w:ascii="Arial" w:hAnsi="Arial" w:cs="Arial"/>
          </w:rPr>
          <w:id w:val="-1743171713"/>
          <w:citation/>
        </w:sdtPr>
        <w:sdtContent>
          <w:r w:rsidRPr="00DA20AB">
            <w:rPr>
              <w:rFonts w:ascii="Arial" w:hAnsi="Arial" w:cs="Arial"/>
            </w:rPr>
            <w:fldChar w:fldCharType="begin"/>
          </w:r>
          <w:r w:rsidRPr="00DA20AB">
            <w:rPr>
              <w:rFonts w:ascii="Arial" w:hAnsi="Arial" w:cs="Arial"/>
            </w:rPr>
            <w:instrText xml:space="preserve">CITATION Gor11 \l 2057 </w:instrText>
          </w:r>
          <w:r w:rsidRPr="00DA20AB">
            <w:rPr>
              <w:rFonts w:ascii="Arial" w:hAnsi="Arial" w:cs="Arial"/>
            </w:rPr>
            <w:fldChar w:fldCharType="separate"/>
          </w:r>
          <w:r w:rsidRPr="00DA20AB">
            <w:rPr>
              <w:rFonts w:ascii="Arial" w:hAnsi="Arial" w:cs="Arial"/>
              <w:noProof/>
            </w:rPr>
            <w:t>(Stobart, 2011)</w:t>
          </w:r>
          <w:r w:rsidRPr="00DA20AB">
            <w:rPr>
              <w:rFonts w:ascii="Arial" w:hAnsi="Arial" w:cs="Arial"/>
            </w:rPr>
            <w:fldChar w:fldCharType="end"/>
          </w:r>
        </w:sdtContent>
      </w:sdt>
      <w:r w:rsidRPr="00DA20AB">
        <w:rPr>
          <w:rFonts w:ascii="Arial" w:hAnsi="Arial" w:cs="Arial"/>
        </w:rPr>
        <w:t>.</w:t>
      </w:r>
      <w:r w:rsidR="00084A18" w:rsidRPr="00DA20AB">
        <w:rPr>
          <w:rFonts w:ascii="Arial" w:hAnsi="Arial" w:cs="Arial"/>
        </w:rPr>
        <w:t xml:space="preserve"> </w:t>
      </w:r>
      <w:r w:rsidR="00A435F4" w:rsidRPr="00DA20AB">
        <w:rPr>
          <w:rFonts w:ascii="Arial" w:hAnsi="Arial" w:cs="Arial"/>
        </w:rPr>
        <w:t>To effectively implement AfL in the classroom to meet the needs of the learner and the curriculum, the prevailing view in the field is that educators must</w:t>
      </w:r>
      <w:r w:rsidR="006D4A96" w:rsidRPr="00DA20AB">
        <w:rPr>
          <w:rFonts w:ascii="Arial" w:hAnsi="Arial" w:cs="Arial"/>
        </w:rPr>
        <w:t xml:space="preserve"> assess learners’ progress following the implementation of AfL through ongoing formative assessment </w:t>
      </w:r>
      <w:sdt>
        <w:sdtPr>
          <w:rPr>
            <w:rFonts w:ascii="Arial" w:hAnsi="Arial" w:cs="Arial"/>
          </w:rPr>
          <w:id w:val="1375354625"/>
          <w:citation/>
        </w:sdtPr>
        <w:sdtContent>
          <w:r w:rsidR="009A0B95" w:rsidRPr="00DA20AB">
            <w:rPr>
              <w:rFonts w:ascii="Arial" w:hAnsi="Arial" w:cs="Arial"/>
            </w:rPr>
            <w:fldChar w:fldCharType="begin"/>
          </w:r>
          <w:r w:rsidR="009A0B95" w:rsidRPr="00DA20AB">
            <w:rPr>
              <w:rFonts w:ascii="Arial" w:hAnsi="Arial" w:cs="Arial"/>
            </w:rPr>
            <w:instrText xml:space="preserve"> CITATION She15 \l 2057 </w:instrText>
          </w:r>
          <w:r w:rsidR="009A0B95" w:rsidRPr="00DA20AB">
            <w:rPr>
              <w:rFonts w:ascii="Arial" w:hAnsi="Arial" w:cs="Arial"/>
            </w:rPr>
            <w:fldChar w:fldCharType="separate"/>
          </w:r>
          <w:r w:rsidR="009A0B95" w:rsidRPr="00DA20AB">
            <w:rPr>
              <w:rFonts w:ascii="Arial" w:hAnsi="Arial" w:cs="Arial"/>
              <w:noProof/>
            </w:rPr>
            <w:t>(Shepard, 2015)</w:t>
          </w:r>
          <w:r w:rsidR="009A0B95" w:rsidRPr="00DA20AB">
            <w:rPr>
              <w:rFonts w:ascii="Arial" w:hAnsi="Arial" w:cs="Arial"/>
            </w:rPr>
            <w:fldChar w:fldCharType="end"/>
          </w:r>
        </w:sdtContent>
      </w:sdt>
      <w:r w:rsidR="009A0B95" w:rsidRPr="00DA20AB">
        <w:rPr>
          <w:rFonts w:ascii="Arial" w:hAnsi="Arial" w:cs="Arial"/>
        </w:rPr>
        <w:t>.</w:t>
      </w:r>
      <w:r w:rsidR="00A77656" w:rsidRPr="00DA20AB">
        <w:rPr>
          <w:rFonts w:ascii="Arial" w:hAnsi="Arial" w:cs="Arial"/>
        </w:rPr>
        <w:t>This assessment of learner progression should not be viewed as a stand-alone process but rather as one that is integrated into teaching practice and the curriculum</w:t>
      </w:r>
      <w:r w:rsidR="002C4AE7" w:rsidRPr="00DA20AB">
        <w:rPr>
          <w:rFonts w:ascii="Arial" w:hAnsi="Arial" w:cs="Arial"/>
        </w:rPr>
        <w:t xml:space="preserve"> </w:t>
      </w:r>
      <w:sdt>
        <w:sdtPr>
          <w:rPr>
            <w:rFonts w:ascii="Arial" w:hAnsi="Arial" w:cs="Arial"/>
          </w:rPr>
          <w:id w:val="570472291"/>
          <w:citation/>
        </w:sdtPr>
        <w:sdtContent>
          <w:r w:rsidR="009A0B95" w:rsidRPr="00DA20AB">
            <w:rPr>
              <w:rFonts w:ascii="Arial" w:hAnsi="Arial" w:cs="Arial"/>
            </w:rPr>
            <w:fldChar w:fldCharType="begin"/>
          </w:r>
          <w:r w:rsidR="009A0B95" w:rsidRPr="00DA20AB">
            <w:rPr>
              <w:rFonts w:ascii="Arial" w:hAnsi="Arial" w:cs="Arial"/>
            </w:rPr>
            <w:instrText xml:space="preserve"> CITATION Wil11 \l 2057 </w:instrText>
          </w:r>
          <w:r w:rsidR="009A0B95" w:rsidRPr="00DA20AB">
            <w:rPr>
              <w:rFonts w:ascii="Arial" w:hAnsi="Arial" w:cs="Arial"/>
            </w:rPr>
            <w:fldChar w:fldCharType="separate"/>
          </w:r>
          <w:r w:rsidR="009A0B95" w:rsidRPr="00DA20AB">
            <w:rPr>
              <w:rFonts w:ascii="Arial" w:hAnsi="Arial" w:cs="Arial"/>
              <w:noProof/>
            </w:rPr>
            <w:t>(Wiliam, 2011)</w:t>
          </w:r>
          <w:r w:rsidR="009A0B95" w:rsidRPr="00DA20AB">
            <w:rPr>
              <w:rFonts w:ascii="Arial" w:hAnsi="Arial" w:cs="Arial"/>
            </w:rPr>
            <w:fldChar w:fldCharType="end"/>
          </w:r>
        </w:sdtContent>
      </w:sdt>
      <w:r w:rsidR="00A77656" w:rsidRPr="00DA20AB">
        <w:rPr>
          <w:rFonts w:ascii="Arial" w:hAnsi="Arial" w:cs="Arial"/>
        </w:rPr>
        <w:t>.</w:t>
      </w:r>
      <w:r w:rsidR="00420C77" w:rsidRPr="00DA20AB">
        <w:rPr>
          <w:rFonts w:ascii="Arial" w:hAnsi="Arial" w:cs="Arial"/>
        </w:rPr>
        <w:t xml:space="preserve"> </w:t>
      </w:r>
      <w:r w:rsidR="002C4AE7" w:rsidRPr="00DA20AB">
        <w:rPr>
          <w:rFonts w:ascii="Arial" w:hAnsi="Arial" w:cs="Arial"/>
        </w:rPr>
        <w:t xml:space="preserve">Ongoing formative assessment </w:t>
      </w:r>
      <w:r w:rsidR="00420C77" w:rsidRPr="00DA20AB">
        <w:rPr>
          <w:rFonts w:ascii="Arial" w:hAnsi="Arial" w:cs="Arial"/>
        </w:rPr>
        <w:t>requires careful planning and ongoing evaluation of teaching practices, ensuring that students are meeting curriculum objectives</w:t>
      </w:r>
      <w:r w:rsidR="00084A18" w:rsidRPr="00DA20AB">
        <w:rPr>
          <w:rFonts w:ascii="Arial" w:hAnsi="Arial" w:cs="Arial"/>
        </w:rPr>
        <w:t xml:space="preserve"> </w:t>
      </w:r>
      <w:sdt>
        <w:sdtPr>
          <w:rPr>
            <w:rFonts w:ascii="Arial" w:hAnsi="Arial" w:cs="Arial"/>
          </w:rPr>
          <w:id w:val="-859053175"/>
          <w:citation/>
        </w:sdtPr>
        <w:sdtContent>
          <w:r w:rsidR="00B43E24" w:rsidRPr="00DA20AB">
            <w:rPr>
              <w:rFonts w:ascii="Arial" w:hAnsi="Arial" w:cs="Arial"/>
            </w:rPr>
            <w:fldChar w:fldCharType="begin"/>
          </w:r>
          <w:r w:rsidR="00B43E24" w:rsidRPr="00DA20AB">
            <w:rPr>
              <w:rFonts w:ascii="Arial" w:hAnsi="Arial" w:cs="Arial"/>
            </w:rPr>
            <w:instrText xml:space="preserve">CITATION Marss \l 2057 </w:instrText>
          </w:r>
          <w:r w:rsidR="00B43E24" w:rsidRPr="00DA20AB">
            <w:rPr>
              <w:rFonts w:ascii="Arial" w:hAnsi="Arial" w:cs="Arial"/>
            </w:rPr>
            <w:fldChar w:fldCharType="separate"/>
          </w:r>
          <w:r w:rsidR="00B43E24" w:rsidRPr="00DA20AB">
            <w:rPr>
              <w:rFonts w:ascii="Arial" w:hAnsi="Arial" w:cs="Arial"/>
              <w:noProof/>
            </w:rPr>
            <w:t>(Marzano, 2010)</w:t>
          </w:r>
          <w:r w:rsidR="00B43E24" w:rsidRPr="00DA20AB">
            <w:rPr>
              <w:rFonts w:ascii="Arial" w:hAnsi="Arial" w:cs="Arial"/>
            </w:rPr>
            <w:fldChar w:fldCharType="end"/>
          </w:r>
        </w:sdtContent>
      </w:sdt>
      <w:r w:rsidR="00420C77" w:rsidRPr="00DA20AB">
        <w:rPr>
          <w:rFonts w:ascii="Arial" w:hAnsi="Arial" w:cs="Arial"/>
        </w:rPr>
        <w:t xml:space="preserve">. Taking a pragmatic approach in trailing and adapting AfL strategies </w:t>
      </w:r>
      <w:r w:rsidR="007F574E" w:rsidRPr="00DA20AB">
        <w:rPr>
          <w:rFonts w:ascii="Arial" w:hAnsi="Arial" w:cs="Arial"/>
        </w:rPr>
        <w:t xml:space="preserve">continuously </w:t>
      </w:r>
      <w:r w:rsidR="00420C77" w:rsidRPr="00DA20AB">
        <w:rPr>
          <w:rFonts w:ascii="Arial" w:hAnsi="Arial" w:cs="Arial"/>
        </w:rPr>
        <w:t xml:space="preserve">provides learners with feedback, guidance and support that will enable them to reach their full academic and holistic potential. </w:t>
      </w:r>
    </w:p>
    <w:p w14:paraId="41836234" w14:textId="77777777" w:rsidR="00420C77" w:rsidRPr="00DA20AB" w:rsidRDefault="00420C77" w:rsidP="00DA20AB">
      <w:pPr>
        <w:spacing w:line="360" w:lineRule="auto"/>
        <w:rPr>
          <w:rFonts w:ascii="Arial" w:hAnsi="Arial" w:cs="Arial"/>
        </w:rPr>
      </w:pPr>
    </w:p>
    <w:p w14:paraId="5D7110FB" w14:textId="76FEF7D8" w:rsidR="0005476A" w:rsidRPr="00DA20AB" w:rsidRDefault="003375DB" w:rsidP="00DA20AB">
      <w:pPr>
        <w:spacing w:line="360" w:lineRule="auto"/>
        <w:rPr>
          <w:rFonts w:ascii="Arial" w:hAnsi="Arial" w:cs="Arial"/>
        </w:rPr>
      </w:pPr>
      <w:r w:rsidRPr="00DA20AB">
        <w:rPr>
          <w:rFonts w:ascii="Arial" w:hAnsi="Arial" w:cs="Arial"/>
        </w:rPr>
        <w:t xml:space="preserve">To demonstrate a well-informed and research-led approach to teaching </w:t>
      </w:r>
      <w:sdt>
        <w:sdtPr>
          <w:rPr>
            <w:rFonts w:ascii="Arial" w:hAnsi="Arial" w:cs="Arial"/>
            <w:color w:val="000000" w:themeColor="text1"/>
          </w:rPr>
          <w:id w:val="546118995"/>
          <w:citation/>
        </w:sdtPr>
        <w:sdtContent>
          <w:r w:rsidRPr="00DA20AB">
            <w:rPr>
              <w:rFonts w:ascii="Arial" w:hAnsi="Arial" w:cs="Arial"/>
              <w:color w:val="000000" w:themeColor="text1"/>
            </w:rPr>
            <w:fldChar w:fldCharType="begin"/>
          </w:r>
          <w:r w:rsidRPr="00DA20AB">
            <w:rPr>
              <w:rFonts w:ascii="Arial" w:hAnsi="Arial" w:cs="Arial"/>
              <w:color w:val="000000" w:themeColor="text1"/>
            </w:rPr>
            <w:instrText xml:space="preserve"> CITATION Orc15 \l 2057 </w:instrText>
          </w:r>
          <w:r w:rsidRPr="00DA20AB">
            <w:rPr>
              <w:rFonts w:ascii="Arial" w:hAnsi="Arial" w:cs="Arial"/>
              <w:color w:val="000000" w:themeColor="text1"/>
            </w:rPr>
            <w:fldChar w:fldCharType="separate"/>
          </w:r>
          <w:r w:rsidRPr="00DA20AB">
            <w:rPr>
              <w:rFonts w:ascii="Arial" w:hAnsi="Arial" w:cs="Arial"/>
              <w:noProof/>
              <w:color w:val="000000" w:themeColor="text1"/>
            </w:rPr>
            <w:t>(Orchard &amp; Winch, 2015)</w:t>
          </w:r>
          <w:r w:rsidRPr="00DA20AB">
            <w:rPr>
              <w:rFonts w:ascii="Arial" w:hAnsi="Arial" w:cs="Arial"/>
              <w:color w:val="000000" w:themeColor="text1"/>
            </w:rPr>
            <w:fldChar w:fldCharType="end"/>
          </w:r>
        </w:sdtContent>
      </w:sdt>
      <w:r w:rsidR="00A61BE8" w:rsidRPr="00DA20AB">
        <w:rPr>
          <w:rFonts w:ascii="Arial" w:hAnsi="Arial" w:cs="Arial"/>
          <w:color w:val="000000" w:themeColor="text1"/>
        </w:rPr>
        <w:t>, I plan to utilise my findings from the literature review and incorporate research and evidence of effective practice into my teaching strategies</w:t>
      </w:r>
      <w:r w:rsidR="007F574E" w:rsidRPr="00DA20AB">
        <w:rPr>
          <w:rFonts w:ascii="Arial" w:hAnsi="Arial" w:cs="Arial"/>
          <w:color w:val="000000" w:themeColor="text1"/>
        </w:rPr>
        <w:t xml:space="preserve"> to address my target of assessing learners’ progress following the implementation of AfL </w:t>
      </w:r>
      <w:r w:rsidR="007F574E" w:rsidRPr="00DA20AB">
        <w:rPr>
          <w:rFonts w:ascii="Arial" w:hAnsi="Arial" w:cs="Arial"/>
          <w:color w:val="000000" w:themeColor="text1"/>
        </w:rPr>
        <w:lastRenderedPageBreak/>
        <w:t xml:space="preserve">strategies. When planning for ongoing formative assessment, I </w:t>
      </w:r>
      <w:r w:rsidR="00C75459" w:rsidRPr="00DA20AB">
        <w:rPr>
          <w:rFonts w:ascii="Arial" w:hAnsi="Arial" w:cs="Arial"/>
          <w:color w:val="000000" w:themeColor="text1"/>
        </w:rPr>
        <w:t xml:space="preserve">want to ensure that </w:t>
      </w:r>
      <w:r w:rsidR="00E72908" w:rsidRPr="00DA20AB">
        <w:rPr>
          <w:rFonts w:ascii="Arial" w:hAnsi="Arial" w:cs="Arial"/>
          <w:color w:val="000000" w:themeColor="text1"/>
        </w:rPr>
        <w:t xml:space="preserve">my practice supports the right of the child to be supported in education </w:t>
      </w:r>
      <w:sdt>
        <w:sdtPr>
          <w:rPr>
            <w:rFonts w:ascii="Arial" w:hAnsi="Arial" w:cs="Arial"/>
            <w:color w:val="000000" w:themeColor="text1"/>
          </w:rPr>
          <w:id w:val="-702026594"/>
          <w:citation/>
        </w:sdtPr>
        <w:sdtContent>
          <w:r w:rsidR="00E72908" w:rsidRPr="00DA20AB">
            <w:rPr>
              <w:rFonts w:ascii="Arial" w:hAnsi="Arial" w:cs="Arial"/>
              <w:color w:val="000000" w:themeColor="text1"/>
            </w:rPr>
            <w:fldChar w:fldCharType="begin"/>
          </w:r>
          <w:r w:rsidR="00E72908" w:rsidRPr="00DA20AB">
            <w:rPr>
              <w:rFonts w:ascii="Arial" w:hAnsi="Arial" w:cs="Arial"/>
              <w:color w:val="000000" w:themeColor="text1"/>
            </w:rPr>
            <w:instrText xml:space="preserve"> CITATION UNI19 \l 2057 </w:instrText>
          </w:r>
          <w:r w:rsidR="00E72908" w:rsidRPr="00DA20AB">
            <w:rPr>
              <w:rFonts w:ascii="Arial" w:hAnsi="Arial" w:cs="Arial"/>
              <w:color w:val="000000" w:themeColor="text1"/>
            </w:rPr>
            <w:fldChar w:fldCharType="separate"/>
          </w:r>
          <w:r w:rsidR="00E72908" w:rsidRPr="00DA20AB">
            <w:rPr>
              <w:rFonts w:ascii="Arial" w:hAnsi="Arial" w:cs="Arial"/>
              <w:noProof/>
              <w:color w:val="000000" w:themeColor="text1"/>
            </w:rPr>
            <w:t>(UNICEF, 2019)</w:t>
          </w:r>
          <w:r w:rsidR="00E72908" w:rsidRPr="00DA20AB">
            <w:rPr>
              <w:rFonts w:ascii="Arial" w:hAnsi="Arial" w:cs="Arial"/>
              <w:color w:val="000000" w:themeColor="text1"/>
            </w:rPr>
            <w:fldChar w:fldCharType="end"/>
          </w:r>
        </w:sdtContent>
      </w:sdt>
      <w:r w:rsidR="00E72908" w:rsidRPr="00DA20AB">
        <w:rPr>
          <w:rFonts w:ascii="Arial" w:hAnsi="Arial" w:cs="Arial"/>
          <w:color w:val="000000" w:themeColor="text1"/>
        </w:rPr>
        <w:t xml:space="preserve">. </w:t>
      </w:r>
      <w:r w:rsidR="00AA1A67" w:rsidRPr="00DA20AB">
        <w:rPr>
          <w:rFonts w:ascii="Arial" w:hAnsi="Arial" w:cs="Arial"/>
          <w:color w:val="000000" w:themeColor="text1"/>
        </w:rPr>
        <w:t xml:space="preserve">The Great Teaching Toolkit, a widely recognised resource providing practical strategies for practitioners to improve their practice, suggests that </w:t>
      </w:r>
      <w:r w:rsidR="0005476A" w:rsidRPr="00DA20AB">
        <w:rPr>
          <w:rFonts w:ascii="Arial" w:hAnsi="Arial" w:cs="Arial"/>
          <w:color w:val="000000" w:themeColor="text1"/>
        </w:rPr>
        <w:t xml:space="preserve">establishing a climate of high expectations and challenge can cultivate a supportive environment for learners </w:t>
      </w:r>
      <w:sdt>
        <w:sdtPr>
          <w:rPr>
            <w:rFonts w:ascii="Arial" w:hAnsi="Arial" w:cs="Arial"/>
          </w:rPr>
          <w:id w:val="383224100"/>
          <w:citation/>
        </w:sdtPr>
        <w:sdtContent>
          <w:r w:rsidR="0005476A" w:rsidRPr="00DA20AB">
            <w:rPr>
              <w:rFonts w:ascii="Arial" w:hAnsi="Arial" w:cs="Arial"/>
            </w:rPr>
            <w:fldChar w:fldCharType="begin"/>
          </w:r>
          <w:r w:rsidR="0005476A" w:rsidRPr="00DA20AB">
            <w:rPr>
              <w:rFonts w:ascii="Arial" w:hAnsi="Arial" w:cs="Arial"/>
            </w:rPr>
            <w:instrText xml:space="preserve">CITATION Coe20 \p 24 \l 2057 </w:instrText>
          </w:r>
          <w:r w:rsidR="0005476A" w:rsidRPr="00DA20AB">
            <w:rPr>
              <w:rFonts w:ascii="Arial" w:hAnsi="Arial" w:cs="Arial"/>
            </w:rPr>
            <w:fldChar w:fldCharType="separate"/>
          </w:r>
          <w:r w:rsidR="0005476A" w:rsidRPr="00DA20AB">
            <w:rPr>
              <w:rFonts w:ascii="Arial" w:hAnsi="Arial" w:cs="Arial"/>
              <w:noProof/>
            </w:rPr>
            <w:t>(Coe, et al., 2020, p. 24)</w:t>
          </w:r>
          <w:r w:rsidR="0005476A" w:rsidRPr="00DA20AB">
            <w:rPr>
              <w:rFonts w:ascii="Arial" w:hAnsi="Arial" w:cs="Arial"/>
            </w:rPr>
            <w:fldChar w:fldCharType="end"/>
          </w:r>
        </w:sdtContent>
      </w:sdt>
      <w:r w:rsidR="0005476A" w:rsidRPr="00DA20AB">
        <w:rPr>
          <w:rFonts w:ascii="Arial" w:hAnsi="Arial" w:cs="Arial"/>
        </w:rPr>
        <w:t xml:space="preserve">. </w:t>
      </w:r>
      <w:r w:rsidR="0056487F" w:rsidRPr="00DA20AB">
        <w:rPr>
          <w:rFonts w:ascii="Arial" w:hAnsi="Arial" w:cs="Arial"/>
        </w:rPr>
        <w:t xml:space="preserve">Due to experience of observing learners from </w:t>
      </w:r>
      <w:r w:rsidR="000040B2">
        <w:rPr>
          <w:rFonts w:ascii="Arial" w:hAnsi="Arial" w:cs="Arial"/>
        </w:rPr>
        <w:t xml:space="preserve">my </w:t>
      </w:r>
      <w:r w:rsidR="0056487F" w:rsidRPr="00DA20AB">
        <w:rPr>
          <w:rFonts w:ascii="Arial" w:hAnsi="Arial" w:cs="Arial"/>
        </w:rPr>
        <w:t xml:space="preserve">PTE lacking self-confidence, </w:t>
      </w:r>
      <w:r w:rsidR="0005476A" w:rsidRPr="00DA20AB">
        <w:rPr>
          <w:rFonts w:ascii="Arial" w:hAnsi="Arial" w:cs="Arial"/>
        </w:rPr>
        <w:t xml:space="preserve">I have some concerns that demanding high </w:t>
      </w:r>
      <w:r w:rsidR="0056487F" w:rsidRPr="00DA20AB">
        <w:rPr>
          <w:rFonts w:ascii="Arial" w:hAnsi="Arial" w:cs="Arial"/>
        </w:rPr>
        <w:t xml:space="preserve">continuous high standard from my future students may negatively hinder their progression </w:t>
      </w:r>
      <w:r w:rsidR="00547BF3" w:rsidRPr="00DA20AB">
        <w:rPr>
          <w:rFonts w:ascii="Arial" w:hAnsi="Arial" w:cs="Arial"/>
        </w:rPr>
        <w:t>as they may disengage from the lesson due to a fear of failure (</w:t>
      </w:r>
      <w:r w:rsidR="00D45102" w:rsidRPr="00DA20AB">
        <w:rPr>
          <w:rFonts w:ascii="Arial" w:hAnsi="Arial" w:cs="Arial"/>
        </w:rPr>
        <w:t>Wiliam, 2011; Hattie,2012</w:t>
      </w:r>
      <w:r w:rsidR="00547BF3" w:rsidRPr="00DA20AB">
        <w:rPr>
          <w:rFonts w:ascii="Arial" w:hAnsi="Arial" w:cs="Arial"/>
        </w:rPr>
        <w:t>). Alternatively, lowering expectations is not a viable solution, as it may result in learners not being sufficiently challenged and may limit their potential for growth and development</w:t>
      </w:r>
      <w:r w:rsidR="005A06E1" w:rsidRPr="00DA20AB">
        <w:rPr>
          <w:rFonts w:ascii="Arial" w:hAnsi="Arial" w:cs="Arial"/>
        </w:rPr>
        <w:t xml:space="preserve"> </w:t>
      </w:r>
      <w:sdt>
        <w:sdtPr>
          <w:rPr>
            <w:rFonts w:ascii="Arial" w:hAnsi="Arial" w:cs="Arial"/>
          </w:rPr>
          <w:id w:val="-1847626431"/>
          <w:citation/>
        </w:sdtPr>
        <w:sdtContent>
          <w:r w:rsidR="001A38E2" w:rsidRPr="00DA20AB">
            <w:rPr>
              <w:rFonts w:ascii="Arial" w:hAnsi="Arial" w:cs="Arial"/>
            </w:rPr>
            <w:fldChar w:fldCharType="begin"/>
          </w:r>
          <w:r w:rsidR="001A38E2" w:rsidRPr="00DA20AB">
            <w:rPr>
              <w:rFonts w:ascii="Arial" w:hAnsi="Arial" w:cs="Arial"/>
            </w:rPr>
            <w:instrText xml:space="preserve"> CITATION Hal15 \l 2057 </w:instrText>
          </w:r>
          <w:r w:rsidR="001A38E2" w:rsidRPr="00DA20AB">
            <w:rPr>
              <w:rFonts w:ascii="Arial" w:hAnsi="Arial" w:cs="Arial"/>
            </w:rPr>
            <w:fldChar w:fldCharType="separate"/>
          </w:r>
          <w:r w:rsidR="001A38E2" w:rsidRPr="00DA20AB">
            <w:rPr>
              <w:rFonts w:ascii="Arial" w:hAnsi="Arial" w:cs="Arial"/>
              <w:noProof/>
            </w:rPr>
            <w:t>(Hall &amp; Simeral, 2015)</w:t>
          </w:r>
          <w:r w:rsidR="001A38E2" w:rsidRPr="00DA20AB">
            <w:rPr>
              <w:rFonts w:ascii="Arial" w:hAnsi="Arial" w:cs="Arial"/>
            </w:rPr>
            <w:fldChar w:fldCharType="end"/>
          </w:r>
        </w:sdtContent>
      </w:sdt>
      <w:r w:rsidR="001A38E2" w:rsidRPr="00DA20AB">
        <w:rPr>
          <w:rFonts w:ascii="Arial" w:hAnsi="Arial" w:cs="Arial"/>
        </w:rPr>
        <w:t xml:space="preserve">. </w:t>
      </w:r>
      <w:r w:rsidR="00547BF3" w:rsidRPr="00DA20AB">
        <w:rPr>
          <w:rFonts w:ascii="Arial" w:hAnsi="Arial" w:cs="Arial"/>
        </w:rPr>
        <w:t xml:space="preserve">To enhance my future teaching practice, I plan to incorporate Carol Dweck’s ‘Growth Mindset’ into my pedagogical practice. </w:t>
      </w:r>
      <w:r w:rsidR="00FE3C82" w:rsidRPr="00DA20AB">
        <w:rPr>
          <w:rFonts w:ascii="Arial" w:hAnsi="Arial" w:cs="Arial"/>
        </w:rPr>
        <w:t>This theory is based on the belief that a student’s abilities and intelligence can be developed through praise and perseverance, and through promoting a positive mindset in the classroom, learners begin to view challenges as opportunities for progression</w:t>
      </w:r>
      <w:r w:rsidR="009F1495" w:rsidRPr="00DA20AB">
        <w:rPr>
          <w:rFonts w:ascii="Arial" w:hAnsi="Arial" w:cs="Arial"/>
        </w:rPr>
        <w:t xml:space="preserve"> </w:t>
      </w:r>
      <w:sdt>
        <w:sdtPr>
          <w:rPr>
            <w:rFonts w:ascii="Arial" w:hAnsi="Arial" w:cs="Arial"/>
          </w:rPr>
          <w:id w:val="-89317143"/>
          <w:citation/>
        </w:sdtPr>
        <w:sdtContent>
          <w:r w:rsidR="009F1495" w:rsidRPr="00DA20AB">
            <w:rPr>
              <w:rFonts w:ascii="Arial" w:hAnsi="Arial" w:cs="Arial"/>
            </w:rPr>
            <w:fldChar w:fldCharType="begin"/>
          </w:r>
          <w:r w:rsidR="009F1495" w:rsidRPr="00DA20AB">
            <w:rPr>
              <w:rFonts w:ascii="Arial" w:hAnsi="Arial" w:cs="Arial"/>
            </w:rPr>
            <w:instrText xml:space="preserve"> CITATION Dwe101 \l 2057 </w:instrText>
          </w:r>
          <w:r w:rsidR="009F1495" w:rsidRPr="00DA20AB">
            <w:rPr>
              <w:rFonts w:ascii="Arial" w:hAnsi="Arial" w:cs="Arial"/>
            </w:rPr>
            <w:fldChar w:fldCharType="separate"/>
          </w:r>
          <w:r w:rsidR="009F1495" w:rsidRPr="00DA20AB">
            <w:rPr>
              <w:rFonts w:ascii="Arial" w:hAnsi="Arial" w:cs="Arial"/>
              <w:noProof/>
            </w:rPr>
            <w:t>(Dweck, 2010)</w:t>
          </w:r>
          <w:r w:rsidR="009F1495" w:rsidRPr="00DA20AB">
            <w:rPr>
              <w:rFonts w:ascii="Arial" w:hAnsi="Arial" w:cs="Arial"/>
            </w:rPr>
            <w:fldChar w:fldCharType="end"/>
          </w:r>
        </w:sdtContent>
      </w:sdt>
      <w:r w:rsidR="009F1495" w:rsidRPr="00DA20AB">
        <w:rPr>
          <w:rFonts w:ascii="Arial" w:hAnsi="Arial" w:cs="Arial"/>
        </w:rPr>
        <w:t>.</w:t>
      </w:r>
      <w:r w:rsidR="00FE3C82" w:rsidRPr="00DA20AB">
        <w:rPr>
          <w:rFonts w:ascii="Arial" w:hAnsi="Arial" w:cs="Arial"/>
        </w:rPr>
        <w:t xml:space="preserve"> </w:t>
      </w:r>
      <w:r w:rsidR="005A06E1" w:rsidRPr="00DA20AB">
        <w:rPr>
          <w:rFonts w:ascii="Arial" w:hAnsi="Arial" w:cs="Arial"/>
        </w:rPr>
        <w:t>Rather than lowering expectations, I will motivate learners to complete their work by praising their efforts and not their intelligence, in line with Dweck's recommendations (Dweck &amp; Mueller, 1998)</w:t>
      </w:r>
      <w:r w:rsidR="00D45102" w:rsidRPr="00DA20AB">
        <w:rPr>
          <w:rFonts w:ascii="Arial" w:hAnsi="Arial" w:cs="Arial"/>
        </w:rPr>
        <w:t>. By portraying challenges as fun and exciting, I hope to encourage learners to achieve high standards through positive reinforcement and a supportive learning environment.</w:t>
      </w:r>
    </w:p>
    <w:p w14:paraId="2D4850F2" w14:textId="77777777" w:rsidR="00D45102" w:rsidRPr="00DA20AB" w:rsidRDefault="00D45102" w:rsidP="00DA20AB">
      <w:pPr>
        <w:spacing w:line="360" w:lineRule="auto"/>
        <w:rPr>
          <w:rFonts w:ascii="Arial" w:hAnsi="Arial" w:cs="Arial"/>
        </w:rPr>
      </w:pPr>
    </w:p>
    <w:p w14:paraId="7FC8C960" w14:textId="2381E823" w:rsidR="001C7209" w:rsidRPr="00DA20AB" w:rsidRDefault="00D45102" w:rsidP="00DA20AB">
      <w:pPr>
        <w:spacing w:line="360" w:lineRule="auto"/>
        <w:rPr>
          <w:rFonts w:ascii="Arial" w:hAnsi="Arial" w:cs="Arial"/>
        </w:rPr>
      </w:pPr>
      <w:r w:rsidRPr="00DA20AB">
        <w:rPr>
          <w:rFonts w:ascii="Arial" w:hAnsi="Arial" w:cs="Arial"/>
        </w:rPr>
        <w:t xml:space="preserve">To further </w:t>
      </w:r>
      <w:r w:rsidR="00973387" w:rsidRPr="00DA20AB">
        <w:rPr>
          <w:rFonts w:ascii="Arial" w:hAnsi="Arial" w:cs="Arial"/>
        </w:rPr>
        <w:t xml:space="preserve">promote a growth mindset and </w:t>
      </w:r>
      <w:r w:rsidRPr="00DA20AB">
        <w:rPr>
          <w:rFonts w:ascii="Arial" w:hAnsi="Arial" w:cs="Arial"/>
        </w:rPr>
        <w:t>ensure</w:t>
      </w:r>
      <w:r w:rsidR="009F1495" w:rsidRPr="00DA20AB">
        <w:rPr>
          <w:rFonts w:ascii="Arial" w:hAnsi="Arial" w:cs="Arial"/>
        </w:rPr>
        <w:t xml:space="preserve"> work is appropriately challenged to promote a positive learning environment, I aim to do further research into the differentiation of AfL strategies. </w:t>
      </w:r>
      <w:r w:rsidR="00973387" w:rsidRPr="00DA20AB">
        <w:rPr>
          <w:rFonts w:ascii="Arial" w:hAnsi="Arial" w:cs="Arial"/>
        </w:rPr>
        <w:t xml:space="preserve">Providing each learner with an appropriate level of challenge and support </w:t>
      </w:r>
      <w:r w:rsidR="00343785" w:rsidRPr="00DA20AB">
        <w:rPr>
          <w:rFonts w:ascii="Arial" w:hAnsi="Arial" w:cs="Arial"/>
        </w:rPr>
        <w:t xml:space="preserve">during the implementation of formative assessment </w:t>
      </w:r>
      <w:r w:rsidR="00973387" w:rsidRPr="00DA20AB">
        <w:rPr>
          <w:rFonts w:ascii="Arial" w:hAnsi="Arial" w:cs="Arial"/>
        </w:rPr>
        <w:t xml:space="preserve">will help accelerate progress and ensure </w:t>
      </w:r>
      <w:r w:rsidR="00343785" w:rsidRPr="00DA20AB">
        <w:rPr>
          <w:rFonts w:ascii="Arial" w:hAnsi="Arial" w:cs="Arial"/>
        </w:rPr>
        <w:t xml:space="preserve">that I am meeting the professional teaching standard for good assessment practices </w:t>
      </w:r>
      <w:r w:rsidR="00E25238" w:rsidRPr="00DA20AB">
        <w:rPr>
          <w:rFonts w:ascii="Arial" w:hAnsi="Arial" w:cs="Arial"/>
        </w:rPr>
        <w:t xml:space="preserve">(Ko &amp; Sammons, 2013; Siraj-Blatchford, et al., 2013; Welsh Government, 2020). </w:t>
      </w:r>
      <w:r w:rsidR="00973387" w:rsidRPr="00DA20AB">
        <w:rPr>
          <w:rFonts w:ascii="Arial" w:hAnsi="Arial" w:cs="Arial"/>
        </w:rPr>
        <w:t>For example, when using q</w:t>
      </w:r>
      <w:r w:rsidR="00343785" w:rsidRPr="00DA20AB">
        <w:rPr>
          <w:rFonts w:ascii="Arial" w:hAnsi="Arial" w:cs="Arial"/>
        </w:rPr>
        <w:t>uestioning as an AfL strategy, I can implement differentiated questioning strategies to involve open ended questions, using different levels of questioning and providing prompts to support learners</w:t>
      </w:r>
      <w:r w:rsidR="00E25238" w:rsidRPr="00DA20AB">
        <w:rPr>
          <w:rFonts w:ascii="Arial" w:hAnsi="Arial" w:cs="Arial"/>
        </w:rPr>
        <w:t xml:space="preserve"> </w:t>
      </w:r>
      <w:sdt>
        <w:sdtPr>
          <w:rPr>
            <w:rFonts w:ascii="Arial" w:hAnsi="Arial" w:cs="Arial"/>
          </w:rPr>
          <w:id w:val="21375507"/>
          <w:citation/>
        </w:sdtPr>
        <w:sdtContent>
          <w:r w:rsidR="00E25238" w:rsidRPr="00DA20AB">
            <w:rPr>
              <w:rFonts w:ascii="Arial" w:hAnsi="Arial" w:cs="Arial"/>
            </w:rPr>
            <w:fldChar w:fldCharType="begin"/>
          </w:r>
          <w:r w:rsidR="00E25238" w:rsidRPr="00DA20AB">
            <w:rPr>
              <w:rFonts w:ascii="Arial" w:hAnsi="Arial" w:cs="Arial"/>
            </w:rPr>
            <w:instrText xml:space="preserve"> CITATION Gre13 \l 2057 </w:instrText>
          </w:r>
          <w:r w:rsidR="00E25238" w:rsidRPr="00DA20AB">
            <w:rPr>
              <w:rFonts w:ascii="Arial" w:hAnsi="Arial" w:cs="Arial"/>
            </w:rPr>
            <w:fldChar w:fldCharType="separate"/>
          </w:r>
          <w:r w:rsidR="00E25238" w:rsidRPr="00DA20AB">
            <w:rPr>
              <w:rFonts w:ascii="Arial" w:hAnsi="Arial" w:cs="Arial"/>
              <w:noProof/>
            </w:rPr>
            <w:t>(Gregory &amp; Chapman, 2013)</w:t>
          </w:r>
          <w:r w:rsidR="00E25238" w:rsidRPr="00DA20AB">
            <w:rPr>
              <w:rFonts w:ascii="Arial" w:hAnsi="Arial" w:cs="Arial"/>
            </w:rPr>
            <w:fldChar w:fldCharType="end"/>
          </w:r>
        </w:sdtContent>
      </w:sdt>
      <w:r w:rsidR="00343785" w:rsidRPr="00DA20AB">
        <w:rPr>
          <w:rFonts w:ascii="Arial" w:hAnsi="Arial" w:cs="Arial"/>
        </w:rPr>
        <w:t xml:space="preserve">. </w:t>
      </w:r>
      <w:r w:rsidR="009A0073" w:rsidRPr="00DA20AB">
        <w:rPr>
          <w:rFonts w:ascii="Arial" w:hAnsi="Arial" w:cs="Arial"/>
        </w:rPr>
        <w:t>Whilst balancing the needs of all learners can be difficult due to the time-consuming aspect of creating different resources</w:t>
      </w:r>
      <w:r w:rsidR="00CA59F5" w:rsidRPr="00DA20AB">
        <w:rPr>
          <w:rFonts w:ascii="Arial" w:hAnsi="Arial" w:cs="Arial"/>
        </w:rPr>
        <w:t xml:space="preserve"> </w:t>
      </w:r>
      <w:sdt>
        <w:sdtPr>
          <w:rPr>
            <w:rFonts w:ascii="Arial" w:hAnsi="Arial" w:cs="Arial"/>
          </w:rPr>
          <w:id w:val="-1657597193"/>
          <w:citation/>
        </w:sdtPr>
        <w:sdtContent>
          <w:r w:rsidR="00CA59F5" w:rsidRPr="00DA20AB">
            <w:rPr>
              <w:rFonts w:ascii="Arial" w:hAnsi="Arial" w:cs="Arial"/>
            </w:rPr>
            <w:fldChar w:fldCharType="begin"/>
          </w:r>
          <w:r w:rsidR="00CA59F5" w:rsidRPr="00DA20AB">
            <w:rPr>
              <w:rFonts w:ascii="Arial" w:hAnsi="Arial" w:cs="Arial"/>
            </w:rPr>
            <w:instrText xml:space="preserve"> CITATION Tom18 \l 2057 </w:instrText>
          </w:r>
          <w:r w:rsidR="00CA59F5" w:rsidRPr="00DA20AB">
            <w:rPr>
              <w:rFonts w:ascii="Arial" w:hAnsi="Arial" w:cs="Arial"/>
            </w:rPr>
            <w:fldChar w:fldCharType="separate"/>
          </w:r>
          <w:r w:rsidR="00CA59F5" w:rsidRPr="00DA20AB">
            <w:rPr>
              <w:rFonts w:ascii="Arial" w:hAnsi="Arial" w:cs="Arial"/>
              <w:noProof/>
            </w:rPr>
            <w:t>(Tomlinson, 2018)</w:t>
          </w:r>
          <w:r w:rsidR="00CA59F5" w:rsidRPr="00DA20AB">
            <w:rPr>
              <w:rFonts w:ascii="Arial" w:hAnsi="Arial" w:cs="Arial"/>
            </w:rPr>
            <w:fldChar w:fldCharType="end"/>
          </w:r>
        </w:sdtContent>
      </w:sdt>
      <w:r w:rsidR="009A0073" w:rsidRPr="00DA20AB">
        <w:rPr>
          <w:rFonts w:ascii="Arial" w:hAnsi="Arial" w:cs="Arial"/>
        </w:rPr>
        <w:t xml:space="preserve">, it is essential in promoting equity and in ensuring all </w:t>
      </w:r>
      <w:r w:rsidR="009A0073" w:rsidRPr="00DA20AB">
        <w:rPr>
          <w:rFonts w:ascii="Arial" w:hAnsi="Arial" w:cs="Arial"/>
        </w:rPr>
        <w:lastRenderedPageBreak/>
        <w:t>learners have opportunity to succeed</w:t>
      </w:r>
      <w:r w:rsidR="00CA59F5" w:rsidRPr="00DA20AB">
        <w:rPr>
          <w:rFonts w:ascii="Arial" w:hAnsi="Arial" w:cs="Arial"/>
        </w:rPr>
        <w:t xml:space="preserve"> </w:t>
      </w:r>
      <w:sdt>
        <w:sdtPr>
          <w:rPr>
            <w:rFonts w:ascii="Arial" w:hAnsi="Arial" w:cs="Arial"/>
          </w:rPr>
          <w:id w:val="1741986690"/>
          <w:citation/>
        </w:sdtPr>
        <w:sdtContent>
          <w:r w:rsidR="00CA59F5" w:rsidRPr="00DA20AB">
            <w:rPr>
              <w:rFonts w:ascii="Arial" w:hAnsi="Arial" w:cs="Arial"/>
            </w:rPr>
            <w:fldChar w:fldCharType="begin"/>
          </w:r>
          <w:r w:rsidR="00CA59F5" w:rsidRPr="00DA20AB">
            <w:rPr>
              <w:rFonts w:ascii="Arial" w:hAnsi="Arial" w:cs="Arial"/>
            </w:rPr>
            <w:instrText xml:space="preserve"> CITATION Emb16 \l 2057 </w:instrText>
          </w:r>
          <w:r w:rsidR="00CA59F5" w:rsidRPr="00DA20AB">
            <w:rPr>
              <w:rFonts w:ascii="Arial" w:hAnsi="Arial" w:cs="Arial"/>
            </w:rPr>
            <w:fldChar w:fldCharType="separate"/>
          </w:r>
          <w:r w:rsidR="00CA59F5" w:rsidRPr="00DA20AB">
            <w:rPr>
              <w:rFonts w:ascii="Arial" w:hAnsi="Arial" w:cs="Arial"/>
              <w:noProof/>
            </w:rPr>
            <w:t>(Embur &amp; Sánchez, 2016)</w:t>
          </w:r>
          <w:r w:rsidR="00CA59F5" w:rsidRPr="00DA20AB">
            <w:rPr>
              <w:rFonts w:ascii="Arial" w:hAnsi="Arial" w:cs="Arial"/>
            </w:rPr>
            <w:fldChar w:fldCharType="end"/>
          </w:r>
        </w:sdtContent>
      </w:sdt>
      <w:r w:rsidR="00CA59F5" w:rsidRPr="00DA20AB">
        <w:rPr>
          <w:rFonts w:ascii="Arial" w:hAnsi="Arial" w:cs="Arial"/>
        </w:rPr>
        <w:t xml:space="preserve">. </w:t>
      </w:r>
      <w:r w:rsidR="001C7209" w:rsidRPr="00DA20AB">
        <w:rPr>
          <w:rFonts w:ascii="Arial" w:hAnsi="Arial" w:cs="Arial"/>
        </w:rPr>
        <w:t>I have a duty of care as a future teacher to ensure that my students have the opportunity to succee</w:t>
      </w:r>
      <w:r w:rsidR="00DD7BCA" w:rsidRPr="00DA20AB">
        <w:rPr>
          <w:rFonts w:ascii="Arial" w:hAnsi="Arial" w:cs="Arial"/>
        </w:rPr>
        <w:t>d</w:t>
      </w:r>
      <w:r w:rsidR="00DD7BCA" w:rsidRPr="00DA20AB">
        <w:rPr>
          <w:rFonts w:ascii="Arial" w:hAnsi="Arial" w:cs="Arial"/>
          <w:color w:val="000000" w:themeColor="text1"/>
        </w:rPr>
        <w:t xml:space="preserve"> </w:t>
      </w:r>
      <w:sdt>
        <w:sdtPr>
          <w:rPr>
            <w:rFonts w:ascii="Arial" w:hAnsi="Arial" w:cs="Arial"/>
            <w:color w:val="000000" w:themeColor="text1"/>
          </w:rPr>
          <w:id w:val="1200739586"/>
          <w:citation/>
        </w:sdtPr>
        <w:sdtContent>
          <w:r w:rsidR="00DD7BCA" w:rsidRPr="00DA20AB">
            <w:rPr>
              <w:rFonts w:ascii="Arial" w:hAnsi="Arial" w:cs="Arial"/>
              <w:color w:val="000000" w:themeColor="text1"/>
            </w:rPr>
            <w:fldChar w:fldCharType="begin"/>
          </w:r>
          <w:r w:rsidR="00DD7BCA" w:rsidRPr="00DA20AB">
            <w:rPr>
              <w:rFonts w:ascii="Arial" w:hAnsi="Arial" w:cs="Arial"/>
              <w:color w:val="000000" w:themeColor="text1"/>
            </w:rPr>
            <w:instrText xml:space="preserve"> CITATION BER18 \l 2057 </w:instrText>
          </w:r>
          <w:r w:rsidR="00DD7BCA" w:rsidRPr="00DA20AB">
            <w:rPr>
              <w:rFonts w:ascii="Arial" w:hAnsi="Arial" w:cs="Arial"/>
              <w:color w:val="000000" w:themeColor="text1"/>
            </w:rPr>
            <w:fldChar w:fldCharType="separate"/>
          </w:r>
          <w:r w:rsidR="00DD7BCA" w:rsidRPr="00DA20AB">
            <w:rPr>
              <w:rFonts w:ascii="Arial" w:hAnsi="Arial" w:cs="Arial"/>
              <w:noProof/>
              <w:color w:val="000000" w:themeColor="text1"/>
            </w:rPr>
            <w:t>(BERA, 2018)</w:t>
          </w:r>
          <w:r w:rsidR="00DD7BCA" w:rsidRPr="00DA20AB">
            <w:rPr>
              <w:rFonts w:ascii="Arial" w:hAnsi="Arial" w:cs="Arial"/>
              <w:color w:val="000000" w:themeColor="text1"/>
            </w:rPr>
            <w:fldChar w:fldCharType="end"/>
          </w:r>
        </w:sdtContent>
      </w:sdt>
      <w:r w:rsidR="00DD7BCA" w:rsidRPr="00DA20AB">
        <w:rPr>
          <w:rFonts w:ascii="Arial" w:hAnsi="Arial" w:cs="Arial"/>
        </w:rPr>
        <w:t xml:space="preserve">, </w:t>
      </w:r>
      <w:r w:rsidR="001C7209" w:rsidRPr="00DA20AB">
        <w:rPr>
          <w:rFonts w:ascii="Arial" w:hAnsi="Arial" w:cs="Arial"/>
        </w:rPr>
        <w:t xml:space="preserve">and making time for creating different resources where possible to meet their diverse needs sits within my philosophy of education of having an inclusive classroom, promoting a growth mindset. </w:t>
      </w:r>
    </w:p>
    <w:p w14:paraId="2F93AFE9" w14:textId="77777777" w:rsidR="00F86F2B" w:rsidRPr="00DA20AB" w:rsidRDefault="00F86F2B" w:rsidP="00DA20AB">
      <w:pPr>
        <w:spacing w:line="360" w:lineRule="auto"/>
        <w:rPr>
          <w:rFonts w:ascii="Arial" w:hAnsi="Arial" w:cs="Arial"/>
        </w:rPr>
      </w:pPr>
    </w:p>
    <w:p w14:paraId="2A7893E0" w14:textId="452E59D7" w:rsidR="00F1627A" w:rsidRPr="00DA20AB" w:rsidRDefault="006B640A" w:rsidP="00DA20AB">
      <w:pPr>
        <w:spacing w:line="360" w:lineRule="auto"/>
        <w:rPr>
          <w:rFonts w:ascii="Arial" w:hAnsi="Arial" w:cs="Arial"/>
        </w:rPr>
      </w:pPr>
      <w:r w:rsidRPr="00DA20AB">
        <w:rPr>
          <w:rFonts w:ascii="Arial" w:hAnsi="Arial" w:cs="Arial"/>
        </w:rPr>
        <w:t>As I work towards developing an improve</w:t>
      </w:r>
      <w:r w:rsidR="00BE6616" w:rsidRPr="00DA20AB">
        <w:rPr>
          <w:rFonts w:ascii="Arial" w:hAnsi="Arial" w:cs="Arial"/>
        </w:rPr>
        <w:t>d</w:t>
      </w:r>
      <w:r w:rsidRPr="00DA20AB">
        <w:rPr>
          <w:rFonts w:ascii="Arial" w:hAnsi="Arial" w:cs="Arial"/>
        </w:rPr>
        <w:t xml:space="preserve"> approach in assessing learners’ progress</w:t>
      </w:r>
      <w:r w:rsidR="00BE6616" w:rsidRPr="00DA20AB">
        <w:rPr>
          <w:rFonts w:ascii="Arial" w:hAnsi="Arial" w:cs="Arial"/>
        </w:rPr>
        <w:t xml:space="preserve"> following the effective implementation of AfL strategies, I am reminded that teaching and the use of AfL is a co</w:t>
      </w:r>
      <w:r w:rsidR="00B315F7" w:rsidRPr="00DA20AB">
        <w:rPr>
          <w:rFonts w:ascii="Arial" w:hAnsi="Arial" w:cs="Arial"/>
        </w:rPr>
        <w:t xml:space="preserve">nstantly </w:t>
      </w:r>
      <w:r w:rsidR="00E24229" w:rsidRPr="00DA20AB">
        <w:rPr>
          <w:rFonts w:ascii="Arial" w:hAnsi="Arial" w:cs="Arial"/>
        </w:rPr>
        <w:t>evolving</w:t>
      </w:r>
      <w:r w:rsidR="00B315F7" w:rsidRPr="00DA20AB">
        <w:rPr>
          <w:rFonts w:ascii="Arial" w:hAnsi="Arial" w:cs="Arial"/>
        </w:rPr>
        <w:t xml:space="preserve"> field </w:t>
      </w:r>
      <w:sdt>
        <w:sdtPr>
          <w:rPr>
            <w:rFonts w:ascii="Arial" w:hAnsi="Arial" w:cs="Arial"/>
          </w:rPr>
          <w:id w:val="213477968"/>
          <w:citation/>
        </w:sdtPr>
        <w:sdtContent>
          <w:r w:rsidR="00331EA6" w:rsidRPr="00DA20AB">
            <w:rPr>
              <w:rFonts w:ascii="Arial" w:hAnsi="Arial" w:cs="Arial"/>
            </w:rPr>
            <w:fldChar w:fldCharType="begin"/>
          </w:r>
          <w:r w:rsidR="00331EA6" w:rsidRPr="00DA20AB">
            <w:rPr>
              <w:rFonts w:ascii="Arial" w:hAnsi="Arial" w:cs="Arial"/>
            </w:rPr>
            <w:instrText xml:space="preserve"> CITATION OEC19 \l 2057 </w:instrText>
          </w:r>
          <w:r w:rsidR="00331EA6" w:rsidRPr="00DA20AB">
            <w:rPr>
              <w:rFonts w:ascii="Arial" w:hAnsi="Arial" w:cs="Arial"/>
            </w:rPr>
            <w:fldChar w:fldCharType="separate"/>
          </w:r>
          <w:r w:rsidR="00331EA6" w:rsidRPr="00DA20AB">
            <w:rPr>
              <w:rFonts w:ascii="Arial" w:hAnsi="Arial" w:cs="Arial"/>
              <w:noProof/>
            </w:rPr>
            <w:t>(OECD, 2019)</w:t>
          </w:r>
          <w:r w:rsidR="00331EA6" w:rsidRPr="00DA20AB">
            <w:rPr>
              <w:rFonts w:ascii="Arial" w:hAnsi="Arial" w:cs="Arial"/>
            </w:rPr>
            <w:fldChar w:fldCharType="end"/>
          </w:r>
        </w:sdtContent>
      </w:sdt>
      <w:r w:rsidR="00B315F7" w:rsidRPr="00DA20AB">
        <w:rPr>
          <w:rFonts w:ascii="Arial" w:hAnsi="Arial" w:cs="Arial"/>
        </w:rPr>
        <w:t xml:space="preserve">. </w:t>
      </w:r>
      <w:r w:rsidR="007B3CD2" w:rsidRPr="00DA20AB">
        <w:rPr>
          <w:rFonts w:ascii="Arial" w:hAnsi="Arial" w:cs="Arial"/>
        </w:rPr>
        <w:t xml:space="preserve">While </w:t>
      </w:r>
      <w:r w:rsidR="007B3CD2" w:rsidRPr="00DA20AB">
        <w:rPr>
          <w:rFonts w:ascii="Arial" w:hAnsi="Arial" w:cs="Arial"/>
        </w:rPr>
        <w:t>acknowledging the considerable workload that teacher face (Alzahrani &amp; Huang, 2020)</w:t>
      </w:r>
      <w:r w:rsidR="007B3CD2" w:rsidRPr="00DA20AB">
        <w:rPr>
          <w:rFonts w:ascii="Arial" w:hAnsi="Arial" w:cs="Arial"/>
        </w:rPr>
        <w:t xml:space="preserve">, </w:t>
      </w:r>
      <w:r w:rsidR="00B315F7" w:rsidRPr="00DA20AB">
        <w:rPr>
          <w:rFonts w:ascii="Arial" w:hAnsi="Arial" w:cs="Arial"/>
        </w:rPr>
        <w:t xml:space="preserve">it is essential that I strive to stay up to date with good practice and </w:t>
      </w:r>
      <w:r w:rsidR="00D852BD" w:rsidRPr="00DA20AB">
        <w:rPr>
          <w:rFonts w:ascii="Arial" w:hAnsi="Arial" w:cs="Arial"/>
        </w:rPr>
        <w:t>current</w:t>
      </w:r>
      <w:r w:rsidR="00B315F7" w:rsidRPr="00DA20AB">
        <w:rPr>
          <w:rFonts w:ascii="Arial" w:hAnsi="Arial" w:cs="Arial"/>
        </w:rPr>
        <w:t xml:space="preserve"> research findings</w:t>
      </w:r>
      <w:r w:rsidR="00B315F7" w:rsidRPr="00DA20AB">
        <w:rPr>
          <w:rFonts w:ascii="Arial" w:hAnsi="Arial" w:cs="Arial"/>
        </w:rPr>
        <w:t xml:space="preserve"> </w:t>
      </w:r>
      <w:sdt>
        <w:sdtPr>
          <w:rPr>
            <w:rFonts w:ascii="Arial" w:hAnsi="Arial" w:cs="Arial"/>
          </w:rPr>
          <w:id w:val="-143433524"/>
          <w:citation/>
        </w:sdtPr>
        <w:sdtContent>
          <w:r w:rsidR="002E544F" w:rsidRPr="00DA20AB">
            <w:rPr>
              <w:rFonts w:ascii="Arial" w:hAnsi="Arial" w:cs="Arial"/>
            </w:rPr>
            <w:fldChar w:fldCharType="begin"/>
          </w:r>
          <w:r w:rsidR="002E544F" w:rsidRPr="00DA20AB">
            <w:rPr>
              <w:rFonts w:ascii="Arial" w:hAnsi="Arial" w:cs="Arial"/>
            </w:rPr>
            <w:instrText xml:space="preserve"> CITATION Gar17 \l 2057 </w:instrText>
          </w:r>
          <w:r w:rsidR="002E544F" w:rsidRPr="00DA20AB">
            <w:rPr>
              <w:rFonts w:ascii="Arial" w:hAnsi="Arial" w:cs="Arial"/>
            </w:rPr>
            <w:fldChar w:fldCharType="separate"/>
          </w:r>
          <w:r w:rsidR="002E544F" w:rsidRPr="00DA20AB">
            <w:rPr>
              <w:rFonts w:ascii="Arial" w:hAnsi="Arial" w:cs="Arial"/>
              <w:noProof/>
            </w:rPr>
            <w:t>(Gardner, et al., 2017)</w:t>
          </w:r>
          <w:r w:rsidR="002E544F" w:rsidRPr="00DA20AB">
            <w:rPr>
              <w:rFonts w:ascii="Arial" w:hAnsi="Arial" w:cs="Arial"/>
            </w:rPr>
            <w:fldChar w:fldCharType="end"/>
          </w:r>
        </w:sdtContent>
      </w:sdt>
      <w:r w:rsidR="00773901" w:rsidRPr="00DA20AB">
        <w:rPr>
          <w:rFonts w:ascii="Arial" w:hAnsi="Arial" w:cs="Arial"/>
        </w:rPr>
        <w:t xml:space="preserve">. </w:t>
      </w:r>
      <w:r w:rsidR="002051AA" w:rsidRPr="00DA20AB">
        <w:rPr>
          <w:rFonts w:ascii="Arial" w:hAnsi="Arial" w:cs="Arial"/>
        </w:rPr>
        <w:t>In the context of my career development</w:t>
      </w:r>
      <w:r w:rsidR="00EA2AAA" w:rsidRPr="00DA20AB">
        <w:rPr>
          <w:rFonts w:ascii="Arial" w:hAnsi="Arial" w:cs="Arial"/>
        </w:rPr>
        <w:t xml:space="preserve">, </w:t>
      </w:r>
      <w:r w:rsidR="004655AE" w:rsidRPr="00DA20AB">
        <w:rPr>
          <w:rFonts w:ascii="Arial" w:hAnsi="Arial" w:cs="Arial"/>
        </w:rPr>
        <w:t>I am committed to continually improving my knowledge in the area of AfL and pupil progression. To facilitate this</w:t>
      </w:r>
      <w:r w:rsidR="00EA2AAA" w:rsidRPr="00DA20AB">
        <w:rPr>
          <w:rFonts w:ascii="Arial" w:hAnsi="Arial" w:cs="Arial"/>
        </w:rPr>
        <w:t xml:space="preserve">, I have compiled a list of resources that I </w:t>
      </w:r>
      <w:r w:rsidR="00020500" w:rsidRPr="00DA20AB">
        <w:rPr>
          <w:rFonts w:ascii="Arial" w:hAnsi="Arial" w:cs="Arial"/>
        </w:rPr>
        <w:t xml:space="preserve">will consult and reference in my </w:t>
      </w:r>
      <w:r w:rsidR="00EB2149" w:rsidRPr="00DA20AB">
        <w:rPr>
          <w:rFonts w:ascii="Arial" w:hAnsi="Arial" w:cs="Arial"/>
        </w:rPr>
        <w:t>ongoing professional development</w:t>
      </w:r>
      <w:r w:rsidR="00473DC9" w:rsidRPr="00DA20AB">
        <w:rPr>
          <w:rFonts w:ascii="Arial" w:hAnsi="Arial" w:cs="Arial"/>
        </w:rPr>
        <w:t xml:space="preserve"> (Please see Appendix </w:t>
      </w:r>
      <w:r w:rsidR="00890615">
        <w:rPr>
          <w:rFonts w:ascii="Arial" w:hAnsi="Arial" w:cs="Arial"/>
        </w:rPr>
        <w:t>3</w:t>
      </w:r>
      <w:r w:rsidR="00473DC9" w:rsidRPr="00DA20AB">
        <w:rPr>
          <w:rFonts w:ascii="Arial" w:hAnsi="Arial" w:cs="Arial"/>
        </w:rPr>
        <w:t>).</w:t>
      </w:r>
      <w:r w:rsidR="00020500" w:rsidRPr="00DA20AB">
        <w:rPr>
          <w:rFonts w:ascii="Arial" w:hAnsi="Arial" w:cs="Arial"/>
        </w:rPr>
        <w:t xml:space="preserve"> </w:t>
      </w:r>
      <w:r w:rsidR="00F1627A" w:rsidRPr="00DA20AB">
        <w:rPr>
          <w:rFonts w:ascii="Arial" w:hAnsi="Arial" w:cs="Arial"/>
        </w:rPr>
        <w:t xml:space="preserve">These resources will serve as essential references in my pursuit of refining my approach to assessing learners' </w:t>
      </w:r>
      <w:r w:rsidR="00F1627A" w:rsidRPr="00DA20AB">
        <w:rPr>
          <w:rFonts w:ascii="Arial" w:hAnsi="Arial" w:cs="Arial"/>
        </w:rPr>
        <w:t>progress and providing the best possible learning experiences for my future students</w:t>
      </w:r>
      <w:r w:rsidR="00437C84">
        <w:rPr>
          <w:rFonts w:ascii="Arial" w:hAnsi="Arial" w:cs="Arial"/>
        </w:rPr>
        <w:t xml:space="preserve"> (</w:t>
      </w:r>
      <w:r w:rsidR="00437C84" w:rsidRPr="00437C84">
        <w:rPr>
          <w:rFonts w:ascii="Arial" w:hAnsi="Arial" w:cs="Arial"/>
        </w:rPr>
        <w:t>Coe, et al., 2020</w:t>
      </w:r>
      <w:r w:rsidR="00437C84">
        <w:rPr>
          <w:rFonts w:ascii="Arial" w:hAnsi="Arial" w:cs="Arial"/>
        </w:rPr>
        <w:t>)</w:t>
      </w:r>
      <w:r w:rsidR="00F1627A" w:rsidRPr="00DA20AB">
        <w:rPr>
          <w:rFonts w:ascii="Arial" w:hAnsi="Arial" w:cs="Arial"/>
        </w:rPr>
        <w:t xml:space="preserve">. </w:t>
      </w:r>
    </w:p>
    <w:p w14:paraId="4129689A" w14:textId="77777777" w:rsidR="009F1B76" w:rsidRPr="00DA20AB" w:rsidRDefault="009F1B76" w:rsidP="00DA20AB">
      <w:pPr>
        <w:spacing w:line="360" w:lineRule="auto"/>
        <w:rPr>
          <w:rFonts w:ascii="Arial" w:hAnsi="Arial" w:cs="Arial"/>
          <w:color w:val="374151"/>
          <w:shd w:val="clear" w:color="auto" w:fill="F7F7F8"/>
        </w:rPr>
      </w:pPr>
    </w:p>
    <w:p w14:paraId="69C5E2B2" w14:textId="3BA97FED" w:rsidR="00D049C7" w:rsidRDefault="009F1B76" w:rsidP="00DA20AB">
      <w:pPr>
        <w:spacing w:line="360" w:lineRule="auto"/>
        <w:rPr>
          <w:rFonts w:ascii="Arial" w:hAnsi="Arial" w:cs="Arial"/>
        </w:rPr>
      </w:pPr>
      <w:r w:rsidRPr="00DA20AB">
        <w:rPr>
          <w:rFonts w:ascii="Arial" w:hAnsi="Arial" w:cs="Arial"/>
        </w:rPr>
        <w:t>I</w:t>
      </w:r>
      <w:r w:rsidR="003726D4" w:rsidRPr="00DA20AB">
        <w:rPr>
          <w:rFonts w:ascii="Arial" w:hAnsi="Arial" w:cs="Arial"/>
        </w:rPr>
        <w:t xml:space="preserve">n conclusion, </w:t>
      </w:r>
      <w:r w:rsidR="00437C84">
        <w:rPr>
          <w:rFonts w:ascii="Arial" w:hAnsi="Arial" w:cs="Arial"/>
        </w:rPr>
        <w:t>this</w:t>
      </w:r>
      <w:r w:rsidR="003726D4" w:rsidRPr="00DA20AB">
        <w:rPr>
          <w:rFonts w:ascii="Arial" w:hAnsi="Arial" w:cs="Arial"/>
        </w:rPr>
        <w:t xml:space="preserve"> critical reflection plan has enabled me to recognise th</w:t>
      </w:r>
      <w:r w:rsidR="00F04FC8" w:rsidRPr="00DA20AB">
        <w:rPr>
          <w:rFonts w:ascii="Arial" w:hAnsi="Arial" w:cs="Arial"/>
        </w:rPr>
        <w:t xml:space="preserve">at ongoing formative assessment is the most effective way to track progress and accelerate learner progression. While there is more to learn about the individual elements of AfL individually </w:t>
      </w:r>
      <w:r w:rsidRPr="00DA20AB">
        <w:rPr>
          <w:rFonts w:ascii="Arial" w:hAnsi="Arial" w:cs="Arial"/>
        </w:rPr>
        <w:t>(</w:t>
      </w:r>
      <w:r w:rsidRPr="00DA20AB">
        <w:rPr>
          <w:rFonts w:ascii="Arial" w:hAnsi="Arial" w:cs="Arial"/>
        </w:rPr>
        <w:t>Wiliam &amp; Black, 2006</w:t>
      </w:r>
      <w:r w:rsidRPr="00DA20AB">
        <w:rPr>
          <w:rFonts w:ascii="Arial" w:hAnsi="Arial" w:cs="Arial"/>
        </w:rPr>
        <w:t xml:space="preserve">; Hattie 2012; </w:t>
      </w:r>
      <w:r w:rsidRPr="00DA20AB">
        <w:rPr>
          <w:rFonts w:ascii="Arial" w:hAnsi="Arial" w:cs="Arial"/>
        </w:rPr>
        <w:t>Flórez &amp; Sammons, 2013</w:t>
      </w:r>
      <w:r w:rsidRPr="00DA20AB">
        <w:rPr>
          <w:rFonts w:ascii="Arial" w:hAnsi="Arial" w:cs="Arial"/>
        </w:rPr>
        <w:t>)</w:t>
      </w:r>
      <w:r w:rsidR="00F04FC8" w:rsidRPr="00DA20AB">
        <w:rPr>
          <w:rFonts w:ascii="Arial" w:hAnsi="Arial" w:cs="Arial"/>
        </w:rPr>
        <w:t xml:space="preserve">, </w:t>
      </w:r>
      <w:r w:rsidR="00EC5094" w:rsidRPr="00DA20AB">
        <w:rPr>
          <w:rFonts w:ascii="Arial" w:hAnsi="Arial" w:cs="Arial"/>
        </w:rPr>
        <w:t xml:space="preserve">I am confident in my ability to immediately improve my practice having explored the </w:t>
      </w:r>
      <w:r w:rsidR="00D14BD9" w:rsidRPr="00DA20AB">
        <w:rPr>
          <w:rFonts w:ascii="Arial" w:hAnsi="Arial" w:cs="Arial"/>
        </w:rPr>
        <w:t>complexities</w:t>
      </w:r>
      <w:r w:rsidR="003726D4" w:rsidRPr="00DA20AB">
        <w:rPr>
          <w:rFonts w:ascii="Arial" w:hAnsi="Arial" w:cs="Arial"/>
        </w:rPr>
        <w:t xml:space="preserve"> of implementing AfL</w:t>
      </w:r>
      <w:r w:rsidR="00D14BD9" w:rsidRPr="00DA20AB">
        <w:rPr>
          <w:rFonts w:ascii="Arial" w:hAnsi="Arial" w:cs="Arial"/>
        </w:rPr>
        <w:t xml:space="preserve"> </w:t>
      </w:r>
      <w:r w:rsidR="00EC5094" w:rsidRPr="00DA20AB">
        <w:rPr>
          <w:rFonts w:ascii="Arial" w:hAnsi="Arial" w:cs="Arial"/>
        </w:rPr>
        <w:t>to</w:t>
      </w:r>
      <w:r w:rsidR="00D14BD9" w:rsidRPr="00DA20AB">
        <w:rPr>
          <w:rFonts w:ascii="Arial" w:hAnsi="Arial" w:cs="Arial"/>
        </w:rPr>
        <w:t xml:space="preserve"> successfully assess</w:t>
      </w:r>
      <w:r w:rsidR="00EC5094" w:rsidRPr="00DA20AB">
        <w:rPr>
          <w:rFonts w:ascii="Arial" w:hAnsi="Arial" w:cs="Arial"/>
        </w:rPr>
        <w:t xml:space="preserve"> </w:t>
      </w:r>
      <w:r w:rsidR="00D14BD9" w:rsidRPr="00DA20AB">
        <w:rPr>
          <w:rFonts w:ascii="Arial" w:hAnsi="Arial" w:cs="Arial"/>
        </w:rPr>
        <w:t>lear</w:t>
      </w:r>
      <w:r w:rsidR="00EC5094" w:rsidRPr="00DA20AB">
        <w:rPr>
          <w:rFonts w:ascii="Arial" w:hAnsi="Arial" w:cs="Arial"/>
        </w:rPr>
        <w:t>ners</w:t>
      </w:r>
      <w:r w:rsidR="00D14BD9" w:rsidRPr="00DA20AB">
        <w:rPr>
          <w:rFonts w:ascii="Arial" w:hAnsi="Arial" w:cs="Arial"/>
        </w:rPr>
        <w:t>’ progress.</w:t>
      </w:r>
      <w:r w:rsidR="00AE4BBE" w:rsidRPr="00DA20AB">
        <w:rPr>
          <w:rFonts w:ascii="Arial" w:hAnsi="Arial" w:cs="Arial"/>
        </w:rPr>
        <w:t xml:space="preserve"> Ongoing formative assessment </w:t>
      </w:r>
      <w:r w:rsidR="00AE4BBE" w:rsidRPr="00DA20AB">
        <w:rPr>
          <w:rFonts w:ascii="Arial" w:hAnsi="Arial" w:cs="Arial"/>
        </w:rPr>
        <w:t xml:space="preserve">not only </w:t>
      </w:r>
      <w:r w:rsidR="007A1572" w:rsidRPr="00DA20AB">
        <w:rPr>
          <w:rFonts w:ascii="Arial" w:hAnsi="Arial" w:cs="Arial"/>
        </w:rPr>
        <w:t>supports</w:t>
      </w:r>
      <w:r w:rsidR="00AE4BBE" w:rsidRPr="00DA20AB">
        <w:rPr>
          <w:rFonts w:ascii="Arial" w:hAnsi="Arial" w:cs="Arial"/>
        </w:rPr>
        <w:t xml:space="preserve"> teachers to understand the learning needs of their students</w:t>
      </w:r>
      <w:r w:rsidR="007A1572" w:rsidRPr="00DA20AB">
        <w:rPr>
          <w:rFonts w:ascii="Arial" w:hAnsi="Arial" w:cs="Arial"/>
        </w:rPr>
        <w:t>,</w:t>
      </w:r>
      <w:r w:rsidR="00AE4BBE" w:rsidRPr="00DA20AB">
        <w:rPr>
          <w:rFonts w:ascii="Arial" w:hAnsi="Arial" w:cs="Arial"/>
        </w:rPr>
        <w:t xml:space="preserve"> but also support</w:t>
      </w:r>
      <w:r w:rsidR="007A1572" w:rsidRPr="00DA20AB">
        <w:rPr>
          <w:rFonts w:ascii="Arial" w:hAnsi="Arial" w:cs="Arial"/>
        </w:rPr>
        <w:t>s</w:t>
      </w:r>
      <w:r w:rsidR="00AE4BBE" w:rsidRPr="00DA20AB">
        <w:rPr>
          <w:rFonts w:ascii="Arial" w:hAnsi="Arial" w:cs="Arial"/>
        </w:rPr>
        <w:t xml:space="preserve"> learners in taking ownership of their progress and developing their metacognitive skills</w:t>
      </w:r>
      <w:r w:rsidR="00AE4BBE" w:rsidRPr="00DA20AB">
        <w:rPr>
          <w:rFonts w:ascii="Arial" w:hAnsi="Arial" w:cs="Arial"/>
        </w:rPr>
        <w:t xml:space="preserve"> </w:t>
      </w:r>
      <w:r w:rsidRPr="00DA20AB">
        <w:rPr>
          <w:rFonts w:ascii="Arial" w:hAnsi="Arial" w:cs="Arial"/>
        </w:rPr>
        <w:t>(</w:t>
      </w:r>
      <w:r w:rsidR="00CE14CA" w:rsidRPr="00DA20AB">
        <w:rPr>
          <w:rFonts w:ascii="Arial" w:hAnsi="Arial" w:cs="Arial"/>
        </w:rPr>
        <w:t>Shepard, 2015</w:t>
      </w:r>
      <w:r w:rsidR="00AE4BBE" w:rsidRPr="00DA20AB">
        <w:rPr>
          <w:rFonts w:ascii="Arial" w:hAnsi="Arial" w:cs="Arial"/>
        </w:rPr>
        <w:t xml:space="preserve">). Additionally, I recognise the value of sharing my </w:t>
      </w:r>
      <w:r w:rsidR="00453002" w:rsidRPr="00DA20AB">
        <w:rPr>
          <w:rFonts w:ascii="Arial" w:hAnsi="Arial" w:cs="Arial"/>
        </w:rPr>
        <w:t xml:space="preserve">personal </w:t>
      </w:r>
      <w:r w:rsidRPr="00DA20AB">
        <w:rPr>
          <w:rFonts w:ascii="Arial" w:hAnsi="Arial" w:cs="Arial"/>
        </w:rPr>
        <w:t>experiences</w:t>
      </w:r>
      <w:r w:rsidR="00453002" w:rsidRPr="00DA20AB">
        <w:rPr>
          <w:rFonts w:ascii="Arial" w:hAnsi="Arial" w:cs="Arial"/>
        </w:rPr>
        <w:t xml:space="preserve"> of both </w:t>
      </w:r>
      <w:r w:rsidR="00AE4BBE" w:rsidRPr="00DA20AB">
        <w:rPr>
          <w:rFonts w:ascii="Arial" w:hAnsi="Arial" w:cs="Arial"/>
        </w:rPr>
        <w:t>success and challenges</w:t>
      </w:r>
      <w:r w:rsidRPr="00DA20AB">
        <w:rPr>
          <w:rFonts w:ascii="Arial" w:hAnsi="Arial" w:cs="Arial"/>
        </w:rPr>
        <w:t xml:space="preserve"> surrounding the implementation of AfL</w:t>
      </w:r>
      <w:r w:rsidR="009724E8" w:rsidRPr="00DA20AB">
        <w:rPr>
          <w:rFonts w:ascii="Arial" w:hAnsi="Arial" w:cs="Arial"/>
        </w:rPr>
        <w:t xml:space="preserve">, </w:t>
      </w:r>
      <w:r w:rsidRPr="00DA20AB">
        <w:rPr>
          <w:rFonts w:ascii="Arial" w:hAnsi="Arial" w:cs="Arial"/>
        </w:rPr>
        <w:t>and I a</w:t>
      </w:r>
      <w:r w:rsidR="00CE14CA" w:rsidRPr="00DA20AB">
        <w:rPr>
          <w:rFonts w:ascii="Arial" w:hAnsi="Arial" w:cs="Arial"/>
        </w:rPr>
        <w:t>i</w:t>
      </w:r>
      <w:r w:rsidRPr="00DA20AB">
        <w:rPr>
          <w:rFonts w:ascii="Arial" w:hAnsi="Arial" w:cs="Arial"/>
        </w:rPr>
        <w:t>m to</w:t>
      </w:r>
      <w:r w:rsidR="00453002" w:rsidRPr="00DA20AB">
        <w:rPr>
          <w:rFonts w:ascii="Arial" w:hAnsi="Arial" w:cs="Arial"/>
        </w:rPr>
        <w:t xml:space="preserve"> </w:t>
      </w:r>
      <w:r w:rsidRPr="00DA20AB">
        <w:rPr>
          <w:rFonts w:ascii="Arial" w:hAnsi="Arial" w:cs="Arial"/>
        </w:rPr>
        <w:t xml:space="preserve">share this </w:t>
      </w:r>
      <w:r w:rsidR="00453002" w:rsidRPr="00DA20AB">
        <w:rPr>
          <w:rFonts w:ascii="Arial" w:hAnsi="Arial" w:cs="Arial"/>
        </w:rPr>
        <w:t xml:space="preserve">professional </w:t>
      </w:r>
      <w:r w:rsidRPr="00DA20AB">
        <w:rPr>
          <w:rFonts w:ascii="Arial" w:hAnsi="Arial" w:cs="Arial"/>
        </w:rPr>
        <w:t>development</w:t>
      </w:r>
      <w:r w:rsidR="004C3094" w:rsidRPr="00DA20AB">
        <w:rPr>
          <w:rFonts w:ascii="Arial" w:hAnsi="Arial" w:cs="Arial"/>
        </w:rPr>
        <w:t xml:space="preserve"> with my future colleague</w:t>
      </w:r>
      <w:r w:rsidRPr="00DA20AB">
        <w:rPr>
          <w:rFonts w:ascii="Arial" w:hAnsi="Arial" w:cs="Arial"/>
        </w:rPr>
        <w:t xml:space="preserve"> in hope of facilitating growth and progress</w:t>
      </w:r>
      <w:r w:rsidR="00247FAB" w:rsidRPr="00DA20AB">
        <w:rPr>
          <w:rFonts w:ascii="Arial" w:hAnsi="Arial" w:cs="Arial"/>
        </w:rPr>
        <w:t xml:space="preserve"> (Nijj, 2018; Estyn, 2019)</w:t>
      </w:r>
      <w:r w:rsidR="003F571B" w:rsidRPr="00DA20AB">
        <w:rPr>
          <w:rFonts w:ascii="Arial" w:hAnsi="Arial" w:cs="Arial"/>
        </w:rPr>
        <w:t xml:space="preserve">. </w:t>
      </w:r>
      <w:r w:rsidRPr="00DA20AB">
        <w:rPr>
          <w:rFonts w:ascii="Arial" w:hAnsi="Arial" w:cs="Arial"/>
        </w:rPr>
        <w:t>Overall, ongoing formative assessment is a fundamental aspect</w:t>
      </w:r>
      <w:r w:rsidR="003F571B" w:rsidRPr="00DA20AB">
        <w:rPr>
          <w:rFonts w:ascii="Arial" w:hAnsi="Arial" w:cs="Arial"/>
        </w:rPr>
        <w:t xml:space="preserve"> </w:t>
      </w:r>
      <w:r w:rsidRPr="00DA20AB">
        <w:rPr>
          <w:rFonts w:ascii="Arial" w:hAnsi="Arial" w:cs="Arial"/>
        </w:rPr>
        <w:t>of effective teaching and learning, supporting both student progress and teacher development.</w:t>
      </w:r>
    </w:p>
    <w:p w14:paraId="64ECAE6B" w14:textId="25E76589" w:rsidR="00D049C7" w:rsidRPr="000D4B2A" w:rsidRDefault="00D049C7" w:rsidP="00D049C7">
      <w:pPr>
        <w:spacing w:line="360" w:lineRule="auto"/>
        <w:jc w:val="center"/>
        <w:rPr>
          <w:rFonts w:ascii="Times New Roman" w:hAnsi="Times New Roman" w:cs="Times New Roman"/>
          <w:u w:val="single"/>
        </w:rPr>
      </w:pPr>
      <w:r w:rsidRPr="000D4B2A">
        <w:rPr>
          <w:rFonts w:ascii="Times New Roman" w:hAnsi="Times New Roman" w:cs="Times New Roman"/>
          <w:u w:val="single"/>
        </w:rPr>
        <w:lastRenderedPageBreak/>
        <w:t>Reference List</w:t>
      </w:r>
    </w:p>
    <w:p w14:paraId="570F118C" w14:textId="77777777" w:rsidR="003018AB" w:rsidRDefault="003018AB" w:rsidP="00D049C7">
      <w:pPr>
        <w:spacing w:line="360" w:lineRule="auto"/>
        <w:jc w:val="center"/>
        <w:rPr>
          <w:rFonts w:ascii="Arial" w:hAnsi="Arial" w:cs="Arial"/>
          <w:u w:val="single"/>
        </w:rPr>
      </w:pPr>
    </w:p>
    <w:p w14:paraId="6FEC741E"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Alexander, R., (2004). Still no pedagogy? Principle, pragmatism and compliance in primary education. </w:t>
      </w:r>
      <w:r w:rsidRPr="000D4B2A">
        <w:rPr>
          <w:rFonts w:ascii="Times New Roman" w:hAnsi="Times New Roman" w:cs="Times New Roman"/>
          <w:i/>
          <w:iCs/>
          <w:noProof/>
          <w:lang w:val="en-US"/>
        </w:rPr>
        <w:t>Cambridge Journal of Education</w:t>
      </w:r>
      <w:r w:rsidRPr="000D4B2A">
        <w:rPr>
          <w:rFonts w:ascii="Times New Roman" w:hAnsi="Times New Roman" w:cs="Times New Roman"/>
          <w:noProof/>
          <w:lang w:val="en-US"/>
        </w:rPr>
        <w:t>, 34(1), pp. 11-13.</w:t>
      </w:r>
    </w:p>
    <w:p w14:paraId="5D2F9A1C" w14:textId="77777777" w:rsidR="000D4B2A" w:rsidRPr="000D4B2A" w:rsidRDefault="000D4B2A" w:rsidP="000D4B2A">
      <w:pPr>
        <w:rPr>
          <w:rFonts w:ascii="Times New Roman" w:hAnsi="Times New Roman" w:cs="Times New Roman"/>
          <w:lang w:val="en-US"/>
        </w:rPr>
      </w:pPr>
    </w:p>
    <w:p w14:paraId="0637FDB7"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Alzahrani, F. &amp; Huang, J., (2020) Teacher Time Crunch: Exploring the Factors Contributing to Teachers Feeling of Being Overworked. </w:t>
      </w:r>
      <w:r w:rsidRPr="000D4B2A">
        <w:rPr>
          <w:rFonts w:ascii="Times New Roman" w:hAnsi="Times New Roman" w:cs="Times New Roman"/>
          <w:i/>
          <w:iCs/>
          <w:lang w:val="en-US"/>
        </w:rPr>
        <w:t>Journal of Educational Research and Practice</w:t>
      </w:r>
      <w:r w:rsidRPr="000D4B2A">
        <w:rPr>
          <w:rFonts w:ascii="Times New Roman" w:hAnsi="Times New Roman" w:cs="Times New Roman"/>
          <w:lang w:val="en-US"/>
        </w:rPr>
        <w:t>, 10(2), pp. 147-148.</w:t>
      </w:r>
    </w:p>
    <w:p w14:paraId="2D0D0B48" w14:textId="77777777" w:rsidR="000D4B2A" w:rsidRPr="000D4B2A" w:rsidRDefault="000D4B2A" w:rsidP="000D4B2A">
      <w:pPr>
        <w:pStyle w:val="Bibliography"/>
        <w:rPr>
          <w:rFonts w:ascii="Times New Roman" w:hAnsi="Times New Roman" w:cs="Times New Roman"/>
          <w:noProof/>
          <w:lang w:val="en-US"/>
        </w:rPr>
      </w:pPr>
    </w:p>
    <w:p w14:paraId="68768CAA"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Beneitone, P. &amp;. G. M. B., (2018). John Dewey and educational technology: The challenge of intertwining. </w:t>
      </w:r>
      <w:r w:rsidRPr="000D4B2A">
        <w:rPr>
          <w:rFonts w:ascii="Times New Roman" w:hAnsi="Times New Roman" w:cs="Times New Roman"/>
          <w:i/>
          <w:iCs/>
          <w:noProof/>
          <w:lang w:val="en-US"/>
        </w:rPr>
        <w:t xml:space="preserve">Education and Information Technologies, </w:t>
      </w:r>
      <w:r w:rsidRPr="000D4B2A">
        <w:rPr>
          <w:rFonts w:ascii="Times New Roman" w:hAnsi="Times New Roman" w:cs="Times New Roman"/>
          <w:noProof/>
          <w:lang w:val="en-US"/>
        </w:rPr>
        <w:t>23(1), pp. 2-14.</w:t>
      </w:r>
    </w:p>
    <w:p w14:paraId="26FF48D9" w14:textId="77777777" w:rsidR="000D4B2A" w:rsidRPr="000D4B2A" w:rsidRDefault="000D4B2A" w:rsidP="000D4B2A">
      <w:pPr>
        <w:rPr>
          <w:rFonts w:ascii="Times New Roman" w:hAnsi="Times New Roman" w:cs="Times New Roman"/>
          <w:lang w:val="en-US"/>
        </w:rPr>
      </w:pPr>
    </w:p>
    <w:p w14:paraId="2A9A86AC"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BERA, (2018). </w:t>
      </w:r>
      <w:r w:rsidRPr="000D4B2A">
        <w:rPr>
          <w:rFonts w:ascii="Times New Roman" w:hAnsi="Times New Roman" w:cs="Times New Roman"/>
          <w:i/>
          <w:iCs/>
          <w:noProof/>
          <w:lang w:val="en-US"/>
        </w:rPr>
        <w:t xml:space="preserve">Ethical Guidelines for Educational Research. </w:t>
      </w:r>
      <w:r w:rsidRPr="000D4B2A">
        <w:rPr>
          <w:rFonts w:ascii="Times New Roman" w:hAnsi="Times New Roman" w:cs="Times New Roman"/>
          <w:noProof/>
          <w:lang w:val="en-US"/>
        </w:rPr>
        <w:t>fourth edition ed. London: British Educational Research Association.</w:t>
      </w:r>
    </w:p>
    <w:p w14:paraId="052D4629" w14:textId="77777777" w:rsidR="000D4B2A" w:rsidRPr="000D4B2A" w:rsidRDefault="000D4B2A" w:rsidP="000D4B2A">
      <w:pPr>
        <w:rPr>
          <w:rFonts w:ascii="Times New Roman" w:hAnsi="Times New Roman" w:cs="Times New Roman"/>
          <w:lang w:val="en-US"/>
        </w:rPr>
      </w:pPr>
    </w:p>
    <w:p w14:paraId="34E945EC"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Bolton, G., (2016). </w:t>
      </w:r>
      <w:r w:rsidRPr="000D4B2A">
        <w:rPr>
          <w:rFonts w:ascii="Times New Roman" w:hAnsi="Times New Roman" w:cs="Times New Roman"/>
          <w:i/>
          <w:iCs/>
          <w:noProof/>
          <w:lang w:val="en-US"/>
        </w:rPr>
        <w:t xml:space="preserve">Reflective Practice: Writing and Professional Development, </w:t>
      </w:r>
      <w:r w:rsidRPr="000D4B2A">
        <w:rPr>
          <w:rFonts w:ascii="Times New Roman" w:hAnsi="Times New Roman" w:cs="Times New Roman"/>
          <w:noProof/>
          <w:lang w:val="en-US"/>
        </w:rPr>
        <w:t>London: SAFE Publications.</w:t>
      </w:r>
    </w:p>
    <w:p w14:paraId="742C3CF5" w14:textId="77777777" w:rsidR="000D4B2A" w:rsidRPr="000D4B2A" w:rsidRDefault="000D4B2A" w:rsidP="000D4B2A">
      <w:pPr>
        <w:rPr>
          <w:rFonts w:ascii="Times New Roman" w:hAnsi="Times New Roman" w:cs="Times New Roman"/>
          <w:lang w:val="en-US"/>
        </w:rPr>
      </w:pPr>
    </w:p>
    <w:p w14:paraId="602B751E"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Coe, R., Rauch, C., Kime, S. &amp; Singleton, D., (2020). </w:t>
      </w:r>
      <w:r w:rsidRPr="000D4B2A">
        <w:rPr>
          <w:rFonts w:ascii="Times New Roman" w:hAnsi="Times New Roman" w:cs="Times New Roman"/>
          <w:i/>
          <w:iCs/>
          <w:noProof/>
          <w:lang w:val="en-US"/>
        </w:rPr>
        <w:t xml:space="preserve">Great Teaching Toolkit Evidence Review, </w:t>
      </w:r>
      <w:r w:rsidRPr="000D4B2A">
        <w:rPr>
          <w:rFonts w:ascii="Times New Roman" w:hAnsi="Times New Roman" w:cs="Times New Roman"/>
          <w:noProof/>
          <w:lang w:val="en-US"/>
        </w:rPr>
        <w:t>Cambridge: Evidence Based Education.</w:t>
      </w:r>
    </w:p>
    <w:p w14:paraId="7E38F24F" w14:textId="77777777" w:rsidR="000D4B2A" w:rsidRPr="000D4B2A" w:rsidRDefault="000D4B2A" w:rsidP="000D4B2A">
      <w:pPr>
        <w:rPr>
          <w:rFonts w:ascii="Times New Roman" w:hAnsi="Times New Roman" w:cs="Times New Roman"/>
          <w:lang w:val="en-US"/>
        </w:rPr>
      </w:pPr>
    </w:p>
    <w:p w14:paraId="69B4CEE9"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Daniels, H., (2017). </w:t>
      </w:r>
      <w:r w:rsidRPr="000D4B2A">
        <w:rPr>
          <w:rFonts w:ascii="Times New Roman" w:hAnsi="Times New Roman" w:cs="Times New Roman"/>
          <w:i/>
          <w:iCs/>
          <w:lang w:val="en-US"/>
        </w:rPr>
        <w:t>Introduction to Vygotsky</w:t>
      </w:r>
      <w:r w:rsidRPr="000D4B2A">
        <w:rPr>
          <w:rFonts w:ascii="Times New Roman" w:hAnsi="Times New Roman" w:cs="Times New Roman"/>
          <w:lang w:val="en-US"/>
        </w:rPr>
        <w:t>. London: Taylor &amp; Francis.</w:t>
      </w:r>
    </w:p>
    <w:p w14:paraId="5872B78E" w14:textId="77777777" w:rsidR="000D4B2A" w:rsidRPr="000D4B2A" w:rsidRDefault="000D4B2A" w:rsidP="000D4B2A">
      <w:pPr>
        <w:rPr>
          <w:rFonts w:ascii="Times New Roman" w:hAnsi="Times New Roman" w:cs="Times New Roman"/>
          <w:lang w:val="en-US"/>
        </w:rPr>
      </w:pPr>
    </w:p>
    <w:p w14:paraId="43F8A68A"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Delpit, L., (2015). "Other people's children": Whose students are they? </w:t>
      </w:r>
      <w:r w:rsidRPr="000D4B2A">
        <w:rPr>
          <w:rFonts w:ascii="Times New Roman" w:hAnsi="Times New Roman" w:cs="Times New Roman"/>
          <w:i/>
          <w:iCs/>
          <w:lang w:val="en-US"/>
        </w:rPr>
        <w:t>Educational Researcher</w:t>
      </w:r>
      <w:r w:rsidRPr="000D4B2A">
        <w:rPr>
          <w:rFonts w:ascii="Times New Roman" w:hAnsi="Times New Roman" w:cs="Times New Roman"/>
          <w:lang w:val="en-US"/>
        </w:rPr>
        <w:t>, 44(6), pp. 334-339.</w:t>
      </w:r>
    </w:p>
    <w:p w14:paraId="3519E1D0" w14:textId="77777777" w:rsidR="000D4B2A" w:rsidRPr="000D4B2A" w:rsidRDefault="000D4B2A" w:rsidP="000D4B2A">
      <w:pPr>
        <w:rPr>
          <w:rFonts w:ascii="Times New Roman" w:hAnsi="Times New Roman" w:cs="Times New Roman"/>
          <w:lang w:val="en-US"/>
        </w:rPr>
      </w:pPr>
    </w:p>
    <w:p w14:paraId="3CF8AEB2"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Dewey, J., (1938.) </w:t>
      </w:r>
      <w:r w:rsidRPr="000D4B2A">
        <w:rPr>
          <w:rFonts w:ascii="Times New Roman" w:hAnsi="Times New Roman" w:cs="Times New Roman"/>
          <w:i/>
          <w:iCs/>
          <w:noProof/>
          <w:lang w:val="en-US"/>
        </w:rPr>
        <w:t xml:space="preserve">Experience and Education. </w:t>
      </w:r>
      <w:r w:rsidRPr="000D4B2A">
        <w:rPr>
          <w:rFonts w:ascii="Times New Roman" w:hAnsi="Times New Roman" w:cs="Times New Roman"/>
          <w:noProof/>
          <w:lang w:val="en-US"/>
        </w:rPr>
        <w:t>New York: Macmillan Publishers.</w:t>
      </w:r>
    </w:p>
    <w:p w14:paraId="2B52BD1B" w14:textId="77777777" w:rsidR="000D4B2A" w:rsidRPr="000D4B2A" w:rsidRDefault="000D4B2A" w:rsidP="000D4B2A">
      <w:pPr>
        <w:rPr>
          <w:rFonts w:ascii="Times New Roman" w:hAnsi="Times New Roman" w:cs="Times New Roman"/>
          <w:lang w:val="en-US"/>
        </w:rPr>
      </w:pPr>
    </w:p>
    <w:p w14:paraId="202D7181"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Donaldson, G (2015) </w:t>
      </w:r>
      <w:r w:rsidRPr="000D4B2A">
        <w:rPr>
          <w:rFonts w:ascii="Times New Roman" w:hAnsi="Times New Roman" w:cs="Times New Roman"/>
          <w:i/>
          <w:iCs/>
          <w:lang w:val="en-US"/>
        </w:rPr>
        <w:t>Successful Futures: Independent Review of Curriculum and Assessment Arrangements in Wales</w:t>
      </w:r>
      <w:r w:rsidRPr="000D4B2A">
        <w:rPr>
          <w:rFonts w:ascii="Times New Roman" w:hAnsi="Times New Roman" w:cs="Times New Roman"/>
          <w:lang w:val="en-US"/>
        </w:rPr>
        <w:t>: Welsh Government</w:t>
      </w:r>
    </w:p>
    <w:p w14:paraId="0A681A4A" w14:textId="77777777" w:rsidR="000D4B2A" w:rsidRPr="000D4B2A" w:rsidRDefault="000D4B2A" w:rsidP="000D4B2A">
      <w:pPr>
        <w:rPr>
          <w:rFonts w:ascii="Times New Roman" w:hAnsi="Times New Roman" w:cs="Times New Roman"/>
          <w:lang w:val="en-US"/>
        </w:rPr>
      </w:pPr>
    </w:p>
    <w:p w14:paraId="56C533BE"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Dweck, C., (2010). </w:t>
      </w:r>
      <w:r w:rsidRPr="000D4B2A">
        <w:rPr>
          <w:rFonts w:ascii="Times New Roman" w:hAnsi="Times New Roman" w:cs="Times New Roman"/>
          <w:i/>
          <w:iCs/>
          <w:noProof/>
          <w:lang w:val="en-US"/>
        </w:rPr>
        <w:t xml:space="preserve">Mindset: The New Psychology of Success. </w:t>
      </w:r>
      <w:r w:rsidRPr="000D4B2A">
        <w:rPr>
          <w:rFonts w:ascii="Times New Roman" w:hAnsi="Times New Roman" w:cs="Times New Roman"/>
          <w:noProof/>
          <w:lang w:val="en-US"/>
        </w:rPr>
        <w:t>New York: Random House.</w:t>
      </w:r>
    </w:p>
    <w:p w14:paraId="665ED5F7" w14:textId="77777777" w:rsidR="000D4B2A" w:rsidRPr="000D4B2A" w:rsidRDefault="000D4B2A" w:rsidP="000D4B2A">
      <w:pPr>
        <w:rPr>
          <w:rFonts w:ascii="Times New Roman" w:hAnsi="Times New Roman" w:cs="Times New Roman"/>
          <w:lang w:val="en-US"/>
        </w:rPr>
      </w:pPr>
    </w:p>
    <w:p w14:paraId="5F434BAE"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Embur, S. &amp; Sánchez, R., (2016). Inclusive education: A necessary approach for equity in education. </w:t>
      </w:r>
      <w:r w:rsidRPr="000D4B2A">
        <w:rPr>
          <w:rFonts w:ascii="Times New Roman" w:hAnsi="Times New Roman" w:cs="Times New Roman"/>
          <w:i/>
          <w:iCs/>
          <w:noProof/>
          <w:lang w:val="en-US"/>
        </w:rPr>
        <w:t xml:space="preserve">Journal of Education and Human Developmen, </w:t>
      </w:r>
      <w:r w:rsidRPr="000D4B2A">
        <w:rPr>
          <w:rFonts w:ascii="Times New Roman" w:hAnsi="Times New Roman" w:cs="Times New Roman"/>
          <w:noProof/>
          <w:lang w:val="en-US"/>
        </w:rPr>
        <w:t>5(2), pp. 113-121.</w:t>
      </w:r>
    </w:p>
    <w:p w14:paraId="33BB4214" w14:textId="77777777" w:rsidR="000D4B2A" w:rsidRPr="000D4B2A" w:rsidRDefault="000D4B2A" w:rsidP="000D4B2A">
      <w:pPr>
        <w:rPr>
          <w:rFonts w:ascii="Times New Roman" w:hAnsi="Times New Roman" w:cs="Times New Roman"/>
          <w:lang w:val="en-US"/>
        </w:rPr>
      </w:pPr>
    </w:p>
    <w:p w14:paraId="31E2DA60"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Estyn, (2019). </w:t>
      </w:r>
      <w:r w:rsidRPr="000D4B2A">
        <w:rPr>
          <w:rFonts w:ascii="Times New Roman" w:hAnsi="Times New Roman" w:cs="Times New Roman"/>
          <w:i/>
          <w:iCs/>
          <w:lang w:val="en-US"/>
        </w:rPr>
        <w:t>Improving professional development</w:t>
      </w:r>
      <w:r w:rsidRPr="000D4B2A">
        <w:rPr>
          <w:rFonts w:ascii="Times New Roman" w:hAnsi="Times New Roman" w:cs="Times New Roman"/>
          <w:lang w:val="en-US"/>
        </w:rPr>
        <w:t>, Cardiff: Estyn.</w:t>
      </w:r>
    </w:p>
    <w:p w14:paraId="66E057EF" w14:textId="77777777" w:rsidR="000D4B2A" w:rsidRPr="000D4B2A" w:rsidRDefault="000D4B2A" w:rsidP="000D4B2A">
      <w:pPr>
        <w:rPr>
          <w:rFonts w:ascii="Times New Roman" w:hAnsi="Times New Roman" w:cs="Times New Roman"/>
          <w:lang w:val="en-US"/>
        </w:rPr>
      </w:pPr>
    </w:p>
    <w:p w14:paraId="479A5B78"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Estyn, (2022). </w:t>
      </w:r>
      <w:r w:rsidRPr="000D4B2A">
        <w:rPr>
          <w:rFonts w:ascii="Times New Roman" w:hAnsi="Times New Roman" w:cs="Times New Roman"/>
          <w:i/>
          <w:iCs/>
          <w:noProof/>
          <w:lang w:val="en-US"/>
        </w:rPr>
        <w:t xml:space="preserve">Effective approaches to assessment that improve teaching and learning, </w:t>
      </w:r>
      <w:r w:rsidRPr="000D4B2A">
        <w:rPr>
          <w:rFonts w:ascii="Times New Roman" w:hAnsi="Times New Roman" w:cs="Times New Roman"/>
          <w:noProof/>
          <w:lang w:val="en-US"/>
        </w:rPr>
        <w:t>Cardiff: Estyn Publications Secion.</w:t>
      </w:r>
    </w:p>
    <w:p w14:paraId="07B3D6CD" w14:textId="77777777" w:rsidR="000D4B2A" w:rsidRPr="000D4B2A" w:rsidRDefault="000D4B2A" w:rsidP="000D4B2A">
      <w:pPr>
        <w:rPr>
          <w:rFonts w:ascii="Times New Roman" w:hAnsi="Times New Roman" w:cs="Times New Roman"/>
          <w:lang w:val="en-US"/>
        </w:rPr>
      </w:pPr>
    </w:p>
    <w:p w14:paraId="19441F89"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Flórez, M. T. &amp; Sammons, P., (2013). </w:t>
      </w:r>
      <w:r w:rsidRPr="000D4B2A">
        <w:rPr>
          <w:rFonts w:ascii="Times New Roman" w:hAnsi="Times New Roman" w:cs="Times New Roman"/>
          <w:i/>
          <w:iCs/>
          <w:lang w:val="en-US"/>
        </w:rPr>
        <w:t>Assessment for learning: effects and impact</w:t>
      </w:r>
      <w:r w:rsidRPr="000D4B2A">
        <w:rPr>
          <w:rFonts w:ascii="Times New Roman" w:hAnsi="Times New Roman" w:cs="Times New Roman"/>
          <w:lang w:val="en-US"/>
        </w:rPr>
        <w:t>, Oxford: Oxford University Department of Education.</w:t>
      </w:r>
    </w:p>
    <w:p w14:paraId="657A92EC" w14:textId="77777777" w:rsidR="000D4B2A" w:rsidRPr="000D4B2A" w:rsidRDefault="000D4B2A" w:rsidP="000D4B2A">
      <w:pPr>
        <w:rPr>
          <w:rFonts w:ascii="Times New Roman" w:hAnsi="Times New Roman" w:cs="Times New Roman"/>
          <w:lang w:val="en-US"/>
        </w:rPr>
      </w:pPr>
    </w:p>
    <w:p w14:paraId="2A6364DE"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Gardner, M., Darling-Hammond, L. &amp; Hyler, M., (2017). </w:t>
      </w:r>
      <w:r w:rsidRPr="000D4B2A">
        <w:rPr>
          <w:rFonts w:ascii="Times New Roman" w:hAnsi="Times New Roman" w:cs="Times New Roman"/>
          <w:i/>
          <w:iCs/>
          <w:noProof/>
          <w:lang w:val="en-US"/>
        </w:rPr>
        <w:t xml:space="preserve">Efective Teacher Professional Development, </w:t>
      </w:r>
      <w:r w:rsidRPr="000D4B2A">
        <w:rPr>
          <w:rFonts w:ascii="Times New Roman" w:hAnsi="Times New Roman" w:cs="Times New Roman"/>
          <w:noProof/>
          <w:lang w:val="en-US"/>
        </w:rPr>
        <w:t>London: Learning Policy Institute.</w:t>
      </w:r>
    </w:p>
    <w:p w14:paraId="42215929" w14:textId="77777777" w:rsidR="000D4B2A" w:rsidRPr="000D4B2A" w:rsidRDefault="000D4B2A" w:rsidP="000D4B2A">
      <w:pPr>
        <w:rPr>
          <w:rFonts w:ascii="Times New Roman" w:hAnsi="Times New Roman" w:cs="Times New Roman"/>
          <w:lang w:val="en-US"/>
        </w:rPr>
      </w:pPr>
    </w:p>
    <w:p w14:paraId="146662CC"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Gregory, G. &amp; Chapman, C., (2013). </w:t>
      </w:r>
      <w:r w:rsidRPr="000D4B2A">
        <w:rPr>
          <w:rFonts w:ascii="Times New Roman" w:hAnsi="Times New Roman" w:cs="Times New Roman"/>
          <w:i/>
          <w:iCs/>
          <w:noProof/>
          <w:lang w:val="en-US"/>
        </w:rPr>
        <w:t xml:space="preserve">Differentiated instructional strategies: One size doesn't fit all. </w:t>
      </w:r>
      <w:r w:rsidRPr="000D4B2A">
        <w:rPr>
          <w:rFonts w:ascii="Times New Roman" w:hAnsi="Times New Roman" w:cs="Times New Roman"/>
          <w:noProof/>
          <w:lang w:val="en-US"/>
        </w:rPr>
        <w:t>London: Corwin Press.</w:t>
      </w:r>
    </w:p>
    <w:p w14:paraId="36E8EAFA" w14:textId="77777777" w:rsidR="000D4B2A" w:rsidRPr="000D4B2A" w:rsidRDefault="000D4B2A" w:rsidP="000D4B2A">
      <w:pPr>
        <w:rPr>
          <w:rFonts w:ascii="Times New Roman" w:hAnsi="Times New Roman" w:cs="Times New Roman"/>
          <w:lang w:val="en-US"/>
        </w:rPr>
      </w:pPr>
    </w:p>
    <w:p w14:paraId="208B3B82"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Hall, P. &amp; Simeral, A., (2015). </w:t>
      </w:r>
      <w:r w:rsidRPr="000D4B2A">
        <w:rPr>
          <w:rFonts w:ascii="Times New Roman" w:hAnsi="Times New Roman" w:cs="Times New Roman"/>
          <w:i/>
          <w:iCs/>
          <w:noProof/>
          <w:lang w:val="en-US"/>
        </w:rPr>
        <w:t xml:space="preserve">Creating a Culture of Reflective Practice: Capacity-Building for Schoolwide Success. </w:t>
      </w:r>
      <w:r w:rsidRPr="000D4B2A">
        <w:rPr>
          <w:rFonts w:ascii="Times New Roman" w:hAnsi="Times New Roman" w:cs="Times New Roman"/>
          <w:noProof/>
          <w:lang w:val="en-US"/>
        </w:rPr>
        <w:t>New York: ASCD.</w:t>
      </w:r>
    </w:p>
    <w:p w14:paraId="1876B708" w14:textId="77777777" w:rsidR="000D4B2A" w:rsidRPr="000D4B2A" w:rsidRDefault="000D4B2A" w:rsidP="000D4B2A">
      <w:pPr>
        <w:rPr>
          <w:rFonts w:ascii="Times New Roman" w:hAnsi="Times New Roman" w:cs="Times New Roman"/>
          <w:lang w:val="en-US"/>
        </w:rPr>
      </w:pPr>
    </w:p>
    <w:p w14:paraId="1D58685A"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Hattie, J., Fisher, D. &amp; Frey, N., (2012). </w:t>
      </w:r>
      <w:r w:rsidRPr="000D4B2A">
        <w:rPr>
          <w:rFonts w:ascii="Times New Roman" w:hAnsi="Times New Roman" w:cs="Times New Roman"/>
          <w:i/>
          <w:iCs/>
          <w:lang w:val="en-US"/>
        </w:rPr>
        <w:t>Visible learning for teachers: Maximizing impact on learning</w:t>
      </w:r>
      <w:r w:rsidRPr="000D4B2A">
        <w:rPr>
          <w:rFonts w:ascii="Times New Roman" w:hAnsi="Times New Roman" w:cs="Times New Roman"/>
          <w:lang w:val="en-US"/>
        </w:rPr>
        <w:t>. London: Routledge.</w:t>
      </w:r>
    </w:p>
    <w:p w14:paraId="63A8123F" w14:textId="77777777" w:rsidR="000D4B2A" w:rsidRPr="000D4B2A" w:rsidRDefault="000D4B2A" w:rsidP="000D4B2A">
      <w:pPr>
        <w:rPr>
          <w:rFonts w:ascii="Times New Roman" w:hAnsi="Times New Roman" w:cs="Times New Roman"/>
          <w:lang w:val="en-US"/>
        </w:rPr>
      </w:pPr>
    </w:p>
    <w:p w14:paraId="41D0D4A7"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Hattie, J. &amp; Timperley, H., (2007). The power of feedback. </w:t>
      </w:r>
      <w:r w:rsidRPr="000D4B2A">
        <w:rPr>
          <w:rFonts w:ascii="Times New Roman" w:hAnsi="Times New Roman" w:cs="Times New Roman"/>
          <w:i/>
          <w:iCs/>
          <w:noProof/>
          <w:lang w:val="en-US"/>
        </w:rPr>
        <w:t xml:space="preserve">Review of Educational Research, </w:t>
      </w:r>
      <w:r w:rsidRPr="000D4B2A">
        <w:rPr>
          <w:rFonts w:ascii="Times New Roman" w:hAnsi="Times New Roman" w:cs="Times New Roman"/>
          <w:noProof/>
          <w:lang w:val="en-US"/>
        </w:rPr>
        <w:t>77(1), pp. 83-111.</w:t>
      </w:r>
    </w:p>
    <w:p w14:paraId="037AD560" w14:textId="77777777" w:rsidR="000D4B2A" w:rsidRPr="000D4B2A" w:rsidRDefault="000D4B2A" w:rsidP="000D4B2A">
      <w:pPr>
        <w:rPr>
          <w:rFonts w:ascii="Times New Roman" w:hAnsi="Times New Roman" w:cs="Times New Roman"/>
          <w:lang w:val="en-US"/>
        </w:rPr>
      </w:pPr>
    </w:p>
    <w:p w14:paraId="1A587B06"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Hunt, E. &amp; Pellegrino, J., (2012). Issues, Examples, and Challenges in Formative Assessment. </w:t>
      </w:r>
      <w:r w:rsidRPr="000D4B2A">
        <w:rPr>
          <w:rFonts w:ascii="Times New Roman" w:hAnsi="Times New Roman" w:cs="Times New Roman"/>
          <w:i/>
          <w:iCs/>
          <w:noProof/>
          <w:lang w:val="en-US"/>
        </w:rPr>
        <w:t xml:space="preserve">New Directions for Teaching and Learning, </w:t>
      </w:r>
      <w:r w:rsidRPr="000D4B2A">
        <w:rPr>
          <w:rFonts w:ascii="Times New Roman" w:hAnsi="Times New Roman" w:cs="Times New Roman"/>
          <w:noProof/>
          <w:lang w:val="en-US"/>
        </w:rPr>
        <w:t>2002(89), pp. 73-85.</w:t>
      </w:r>
    </w:p>
    <w:p w14:paraId="4F746308" w14:textId="77777777" w:rsidR="000D4B2A" w:rsidRPr="000D4B2A" w:rsidRDefault="000D4B2A" w:rsidP="000D4B2A">
      <w:pPr>
        <w:rPr>
          <w:rFonts w:ascii="Times New Roman" w:hAnsi="Times New Roman" w:cs="Times New Roman"/>
          <w:lang w:val="en-US"/>
        </w:rPr>
      </w:pPr>
    </w:p>
    <w:p w14:paraId="3F07F92E"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Kamenetz, A., (2021). Progressive Education: Why It’s Hard to Beat, But Also Hard to Find. </w:t>
      </w:r>
      <w:r w:rsidRPr="000D4B2A">
        <w:rPr>
          <w:rFonts w:ascii="Times New Roman" w:hAnsi="Times New Roman" w:cs="Times New Roman"/>
          <w:i/>
          <w:iCs/>
          <w:lang w:val="en-US"/>
        </w:rPr>
        <w:t>EdSurg</w:t>
      </w:r>
      <w:r w:rsidRPr="000D4B2A">
        <w:rPr>
          <w:rFonts w:ascii="Times New Roman" w:hAnsi="Times New Roman" w:cs="Times New Roman"/>
          <w:lang w:val="en-US"/>
        </w:rPr>
        <w:t>e, 3(2), pp. 103-107.</w:t>
      </w:r>
    </w:p>
    <w:p w14:paraId="2FEF3A4B" w14:textId="77777777" w:rsidR="000D4B2A" w:rsidRPr="000D4B2A" w:rsidRDefault="000D4B2A" w:rsidP="000D4B2A">
      <w:pPr>
        <w:rPr>
          <w:rFonts w:ascii="Times New Roman" w:hAnsi="Times New Roman" w:cs="Times New Roman"/>
          <w:lang w:val="en-US"/>
        </w:rPr>
      </w:pPr>
    </w:p>
    <w:p w14:paraId="079C2E42"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Koretz, D., (2017). The risks of using assessments as instruments of education policy.. </w:t>
      </w:r>
      <w:r w:rsidRPr="000D4B2A">
        <w:rPr>
          <w:rFonts w:ascii="Times New Roman" w:hAnsi="Times New Roman" w:cs="Times New Roman"/>
          <w:i/>
          <w:iCs/>
          <w:noProof/>
          <w:lang w:val="en-US"/>
        </w:rPr>
        <w:t xml:space="preserve">Educational Researcher, </w:t>
      </w:r>
      <w:r w:rsidRPr="000D4B2A">
        <w:rPr>
          <w:rFonts w:ascii="Times New Roman" w:hAnsi="Times New Roman" w:cs="Times New Roman"/>
          <w:noProof/>
          <w:lang w:val="en-US"/>
        </w:rPr>
        <w:t>46(4), pp. 204-213.</w:t>
      </w:r>
    </w:p>
    <w:p w14:paraId="0DA759BE" w14:textId="77777777" w:rsidR="000D4B2A" w:rsidRPr="000D4B2A" w:rsidRDefault="000D4B2A" w:rsidP="000D4B2A">
      <w:pPr>
        <w:rPr>
          <w:rFonts w:ascii="Times New Roman" w:hAnsi="Times New Roman" w:cs="Times New Roman"/>
          <w:lang w:val="en-US"/>
        </w:rPr>
      </w:pPr>
    </w:p>
    <w:p w14:paraId="682A979A"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Lebow, Z. &amp; Zisser, R., (2021). </w:t>
      </w:r>
      <w:r w:rsidRPr="000D4B2A">
        <w:rPr>
          <w:rFonts w:ascii="Times New Roman" w:hAnsi="Times New Roman" w:cs="Times New Roman"/>
          <w:i/>
          <w:iCs/>
          <w:lang w:val="en-US"/>
        </w:rPr>
        <w:t>Democracy, Education, and Equality: John Dewey on Education for Democratic Citizenship</w:t>
      </w:r>
      <w:r w:rsidRPr="000D4B2A">
        <w:rPr>
          <w:rFonts w:ascii="Times New Roman" w:hAnsi="Times New Roman" w:cs="Times New Roman"/>
          <w:lang w:val="en-US"/>
        </w:rPr>
        <w:t>. Educational Theory, 71(2), pp. 145-158.</w:t>
      </w:r>
    </w:p>
    <w:p w14:paraId="4506D705" w14:textId="77777777" w:rsidR="000D4B2A" w:rsidRPr="000D4B2A" w:rsidRDefault="000D4B2A" w:rsidP="000D4B2A">
      <w:pPr>
        <w:rPr>
          <w:rFonts w:ascii="Times New Roman" w:hAnsi="Times New Roman" w:cs="Times New Roman"/>
          <w:lang w:val="en-US"/>
        </w:rPr>
      </w:pPr>
    </w:p>
    <w:p w14:paraId="3273C01F"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Leung, C. &amp; Rea-Dickings, P., (2007). Teacher assessment as policy instrument: contradictions and capacities. </w:t>
      </w:r>
      <w:r w:rsidRPr="000D4B2A">
        <w:rPr>
          <w:rFonts w:ascii="Times New Roman" w:hAnsi="Times New Roman" w:cs="Times New Roman"/>
          <w:i/>
          <w:iCs/>
          <w:lang w:val="en-US"/>
        </w:rPr>
        <w:t>Language Assessment Quarterly</w:t>
      </w:r>
      <w:r w:rsidRPr="000D4B2A">
        <w:rPr>
          <w:rFonts w:ascii="Times New Roman" w:hAnsi="Times New Roman" w:cs="Times New Roman"/>
          <w:lang w:val="en-US"/>
        </w:rPr>
        <w:t>, 4(1), pp. 6-36.</w:t>
      </w:r>
    </w:p>
    <w:p w14:paraId="1D9E2EEB" w14:textId="77777777" w:rsidR="000D4B2A" w:rsidRPr="000D4B2A" w:rsidRDefault="000D4B2A" w:rsidP="000D4B2A">
      <w:pPr>
        <w:rPr>
          <w:rFonts w:ascii="Times New Roman" w:hAnsi="Times New Roman" w:cs="Times New Roman"/>
          <w:lang w:val="en-US"/>
        </w:rPr>
      </w:pPr>
    </w:p>
    <w:p w14:paraId="587AB60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Lysaght, Z. &amp; O'Leary, M., (2017). Scaling Up Assessment for Learning. </w:t>
      </w:r>
      <w:r w:rsidRPr="000D4B2A">
        <w:rPr>
          <w:rFonts w:ascii="Times New Roman" w:hAnsi="Times New Roman" w:cs="Times New Roman"/>
          <w:i/>
          <w:iCs/>
          <w:lang w:val="en-US"/>
        </w:rPr>
        <w:t>Assessment in Education: Principles, Policy &amp; Practice</w:t>
      </w:r>
      <w:r w:rsidRPr="000D4B2A">
        <w:rPr>
          <w:rFonts w:ascii="Times New Roman" w:hAnsi="Times New Roman" w:cs="Times New Roman"/>
          <w:lang w:val="en-US"/>
        </w:rPr>
        <w:t>, 24(2), p. 271.</w:t>
      </w:r>
    </w:p>
    <w:p w14:paraId="76A6F1E7" w14:textId="77777777" w:rsidR="000D4B2A" w:rsidRPr="000D4B2A" w:rsidRDefault="000D4B2A" w:rsidP="000D4B2A">
      <w:pPr>
        <w:rPr>
          <w:rFonts w:ascii="Times New Roman" w:hAnsi="Times New Roman" w:cs="Times New Roman"/>
          <w:lang w:val="en-US"/>
        </w:rPr>
      </w:pPr>
    </w:p>
    <w:p w14:paraId="7D9B1B4F"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Marzano, R., (2010). </w:t>
      </w:r>
      <w:r w:rsidRPr="000D4B2A">
        <w:rPr>
          <w:rFonts w:ascii="Times New Roman" w:hAnsi="Times New Roman" w:cs="Times New Roman"/>
          <w:i/>
          <w:iCs/>
          <w:noProof/>
          <w:lang w:val="en-US"/>
        </w:rPr>
        <w:t xml:space="preserve">Formative Assessment and Standards-Based Grading. </w:t>
      </w:r>
      <w:r w:rsidRPr="000D4B2A">
        <w:rPr>
          <w:rFonts w:ascii="Times New Roman" w:hAnsi="Times New Roman" w:cs="Times New Roman"/>
          <w:noProof/>
          <w:lang w:val="en-US"/>
        </w:rPr>
        <w:t>Centennial: Solution Tree Press.</w:t>
      </w:r>
    </w:p>
    <w:p w14:paraId="42739139" w14:textId="77777777" w:rsidR="000D4B2A" w:rsidRPr="000D4B2A" w:rsidRDefault="000D4B2A" w:rsidP="000D4B2A">
      <w:pPr>
        <w:rPr>
          <w:rFonts w:ascii="Times New Roman" w:hAnsi="Times New Roman" w:cs="Times New Roman"/>
          <w:lang w:val="en-US"/>
        </w:rPr>
      </w:pPr>
    </w:p>
    <w:p w14:paraId="6697045B"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Nicol, D. &amp; Macfarlane‐Dick, d., (2006). Formative assessment and self‐regulated learning: A model and seven principles of good feedback practice. </w:t>
      </w:r>
      <w:r w:rsidRPr="000D4B2A">
        <w:rPr>
          <w:rFonts w:ascii="Times New Roman" w:hAnsi="Times New Roman" w:cs="Times New Roman"/>
          <w:i/>
          <w:iCs/>
          <w:noProof/>
          <w:lang w:val="en-US"/>
        </w:rPr>
        <w:t xml:space="preserve">Studies in higher education, </w:t>
      </w:r>
      <w:r w:rsidRPr="000D4B2A">
        <w:rPr>
          <w:rFonts w:ascii="Times New Roman" w:hAnsi="Times New Roman" w:cs="Times New Roman"/>
          <w:noProof/>
          <w:lang w:val="en-US"/>
        </w:rPr>
        <w:t>31(2), pp. 199-213.</w:t>
      </w:r>
    </w:p>
    <w:p w14:paraId="4A8F104B" w14:textId="77777777" w:rsidR="000D4B2A" w:rsidRPr="000D4B2A" w:rsidRDefault="000D4B2A" w:rsidP="000D4B2A">
      <w:pPr>
        <w:rPr>
          <w:rFonts w:ascii="Times New Roman" w:hAnsi="Times New Roman" w:cs="Times New Roman"/>
          <w:lang w:val="en-US"/>
        </w:rPr>
      </w:pPr>
    </w:p>
    <w:p w14:paraId="6D70E309"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Nijj, G., (2018). Teachers' professional development through collaborative learning: A case study of a reflective practice group. J</w:t>
      </w:r>
      <w:r w:rsidRPr="000D4B2A">
        <w:rPr>
          <w:rFonts w:ascii="Times New Roman" w:hAnsi="Times New Roman" w:cs="Times New Roman"/>
          <w:i/>
          <w:iCs/>
          <w:noProof/>
          <w:lang w:val="en-US"/>
        </w:rPr>
        <w:t xml:space="preserve">ournal of Education for Teaching, </w:t>
      </w:r>
      <w:r w:rsidRPr="000D4B2A">
        <w:rPr>
          <w:rFonts w:ascii="Times New Roman" w:hAnsi="Times New Roman" w:cs="Times New Roman"/>
          <w:noProof/>
          <w:lang w:val="en-US"/>
        </w:rPr>
        <w:t>44(2), pp. 214-224.</w:t>
      </w:r>
    </w:p>
    <w:p w14:paraId="1EC2CFA6" w14:textId="77777777" w:rsidR="000D4B2A" w:rsidRPr="000D4B2A" w:rsidRDefault="000D4B2A" w:rsidP="000D4B2A">
      <w:pPr>
        <w:rPr>
          <w:rFonts w:ascii="Times New Roman" w:hAnsi="Times New Roman" w:cs="Times New Roman"/>
          <w:lang w:val="en-US"/>
        </w:rPr>
      </w:pPr>
    </w:p>
    <w:p w14:paraId="32A4E50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Ninomiya, S., (2016). The Possibilities and Limitations of Assessment for Learning: Exploring the Theory of Formative Assessment and the Notion of “Closing the Learning Gap”. </w:t>
      </w:r>
      <w:r w:rsidRPr="000D4B2A">
        <w:rPr>
          <w:rFonts w:ascii="Times New Roman" w:hAnsi="Times New Roman" w:cs="Times New Roman"/>
          <w:i/>
          <w:iCs/>
          <w:lang w:val="en-US"/>
        </w:rPr>
        <w:t>The Possibilities and Limitations of Assessment for Learning Educational Studies in Japan: International Yearbook</w:t>
      </w:r>
      <w:r w:rsidRPr="000D4B2A">
        <w:rPr>
          <w:rFonts w:ascii="Times New Roman" w:hAnsi="Times New Roman" w:cs="Times New Roman"/>
          <w:lang w:val="en-US"/>
        </w:rPr>
        <w:t>, 10(2), pp. 79-91.</w:t>
      </w:r>
    </w:p>
    <w:p w14:paraId="7AF40414" w14:textId="77777777" w:rsidR="000D4B2A" w:rsidRPr="000D4B2A" w:rsidRDefault="000D4B2A" w:rsidP="000D4B2A">
      <w:pPr>
        <w:rPr>
          <w:rFonts w:ascii="Times New Roman" w:hAnsi="Times New Roman" w:cs="Times New Roman"/>
          <w:lang w:val="en-US"/>
        </w:rPr>
      </w:pPr>
    </w:p>
    <w:p w14:paraId="7E4D63BB"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OECD, (2019). </w:t>
      </w:r>
      <w:r w:rsidRPr="000D4B2A">
        <w:rPr>
          <w:rFonts w:ascii="Times New Roman" w:hAnsi="Times New Roman" w:cs="Times New Roman"/>
          <w:i/>
          <w:iCs/>
          <w:noProof/>
          <w:lang w:val="en-US"/>
        </w:rPr>
        <w:t xml:space="preserve">Assessment for Learning: The Case for Formative Assessment. , </w:t>
      </w:r>
      <w:r w:rsidRPr="000D4B2A">
        <w:rPr>
          <w:rFonts w:ascii="Times New Roman" w:hAnsi="Times New Roman" w:cs="Times New Roman"/>
          <w:noProof/>
          <w:lang w:val="en-US"/>
        </w:rPr>
        <w:t>Paris: Organisation for Economic Co-operation and Development Publishing.</w:t>
      </w:r>
    </w:p>
    <w:p w14:paraId="79F7EF7F" w14:textId="77777777" w:rsidR="000D4B2A" w:rsidRPr="000D4B2A" w:rsidRDefault="000D4B2A" w:rsidP="000D4B2A">
      <w:pPr>
        <w:rPr>
          <w:rFonts w:ascii="Times New Roman" w:hAnsi="Times New Roman" w:cs="Times New Roman"/>
          <w:lang w:val="en-US"/>
        </w:rPr>
      </w:pPr>
    </w:p>
    <w:p w14:paraId="37ABD100"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Orchard, J. &amp; Winch, C., (2015). </w:t>
      </w:r>
      <w:r w:rsidRPr="000D4B2A">
        <w:rPr>
          <w:rFonts w:ascii="Times New Roman" w:hAnsi="Times New Roman" w:cs="Times New Roman"/>
          <w:i/>
          <w:iCs/>
          <w:noProof/>
          <w:lang w:val="en-US"/>
        </w:rPr>
        <w:t xml:space="preserve">What training do teachers need? Why theory is necessary to good teaching, </w:t>
      </w:r>
      <w:r w:rsidRPr="000D4B2A">
        <w:rPr>
          <w:rFonts w:ascii="Times New Roman" w:hAnsi="Times New Roman" w:cs="Times New Roman"/>
          <w:noProof/>
          <w:lang w:val="en-US"/>
        </w:rPr>
        <w:t>Birmingham: Wiley Blackwell.</w:t>
      </w:r>
    </w:p>
    <w:p w14:paraId="557DBC33" w14:textId="77777777" w:rsidR="000D4B2A" w:rsidRPr="000D4B2A" w:rsidRDefault="000D4B2A" w:rsidP="000D4B2A">
      <w:pPr>
        <w:rPr>
          <w:rFonts w:ascii="Times New Roman" w:hAnsi="Times New Roman" w:cs="Times New Roman"/>
          <w:lang w:val="en-US"/>
        </w:rPr>
      </w:pPr>
    </w:p>
    <w:p w14:paraId="53A9CA24"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lastRenderedPageBreak/>
        <w:t xml:space="preserve">Orlich, D., Harder, R., Trevisan, M. &amp; Brown, A., (2017). </w:t>
      </w:r>
      <w:r w:rsidRPr="000D4B2A">
        <w:rPr>
          <w:rFonts w:ascii="Times New Roman" w:hAnsi="Times New Roman" w:cs="Times New Roman"/>
          <w:i/>
          <w:iCs/>
          <w:noProof/>
          <w:lang w:val="en-US"/>
        </w:rPr>
        <w:t xml:space="preserve">Teaching Strategies: A Guide to Effective Instruction, </w:t>
      </w:r>
      <w:r w:rsidRPr="000D4B2A">
        <w:rPr>
          <w:rFonts w:ascii="Times New Roman" w:hAnsi="Times New Roman" w:cs="Times New Roman"/>
          <w:noProof/>
          <w:lang w:val="en-US"/>
        </w:rPr>
        <w:t>London: Cengage Learning.</w:t>
      </w:r>
    </w:p>
    <w:p w14:paraId="33BCAA36" w14:textId="77777777" w:rsidR="000D4B2A" w:rsidRPr="000D4B2A" w:rsidRDefault="000D4B2A" w:rsidP="000D4B2A">
      <w:pPr>
        <w:rPr>
          <w:rFonts w:ascii="Times New Roman" w:hAnsi="Times New Roman" w:cs="Times New Roman"/>
          <w:lang w:val="en-US"/>
        </w:rPr>
      </w:pPr>
    </w:p>
    <w:p w14:paraId="67DA9901"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Pang, N., (2022). Teachers’ Reflective Practices in Implementing Assessment for Learning Skills in Classroom Teaching. </w:t>
      </w:r>
      <w:r w:rsidRPr="000D4B2A">
        <w:rPr>
          <w:rFonts w:ascii="Times New Roman" w:hAnsi="Times New Roman" w:cs="Times New Roman"/>
          <w:i/>
          <w:iCs/>
          <w:lang w:val="en-US"/>
        </w:rPr>
        <w:t>ECNU Review of Education</w:t>
      </w:r>
      <w:r w:rsidRPr="000D4B2A">
        <w:rPr>
          <w:rFonts w:ascii="Times New Roman" w:hAnsi="Times New Roman" w:cs="Times New Roman"/>
          <w:lang w:val="en-US"/>
        </w:rPr>
        <w:t>, 5(3), pp. 470-490.</w:t>
      </w:r>
    </w:p>
    <w:p w14:paraId="482CAED4" w14:textId="77777777" w:rsidR="000D4B2A" w:rsidRPr="000D4B2A" w:rsidRDefault="000D4B2A" w:rsidP="000D4B2A">
      <w:pPr>
        <w:rPr>
          <w:rFonts w:ascii="Times New Roman" w:hAnsi="Times New Roman" w:cs="Times New Roman"/>
          <w:lang w:val="en-US"/>
        </w:rPr>
      </w:pPr>
    </w:p>
    <w:p w14:paraId="753BD155"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Perrenoud, P., (1991). Towards a pragmatic approach to formative evaluation. In: P. Weston, ed. </w:t>
      </w:r>
      <w:r w:rsidRPr="000D4B2A">
        <w:rPr>
          <w:rFonts w:ascii="Times New Roman" w:hAnsi="Times New Roman" w:cs="Times New Roman"/>
          <w:i/>
          <w:iCs/>
          <w:lang w:val="en-US"/>
        </w:rPr>
        <w:t>Assessment of Pupils Achievement: Motivation and School Success</w:t>
      </w:r>
      <w:r w:rsidRPr="000D4B2A">
        <w:rPr>
          <w:rFonts w:ascii="Times New Roman" w:hAnsi="Times New Roman" w:cs="Times New Roman"/>
          <w:lang w:val="en-US"/>
        </w:rPr>
        <w:t>. Amsterdam: Swets &amp; Zeitlinger, pp. 79-101.</w:t>
      </w:r>
    </w:p>
    <w:p w14:paraId="12DA8D50" w14:textId="77777777" w:rsidR="000D4B2A" w:rsidRPr="000D4B2A" w:rsidRDefault="000D4B2A" w:rsidP="000D4B2A">
      <w:pPr>
        <w:rPr>
          <w:rFonts w:ascii="Times New Roman" w:hAnsi="Times New Roman" w:cs="Times New Roman"/>
          <w:lang w:val="en-US"/>
        </w:rPr>
      </w:pPr>
    </w:p>
    <w:p w14:paraId="656BEB09" w14:textId="73AB72DD"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Robertson, J., (2010). John Dewey and the Progressive Movement in Education. </w:t>
      </w:r>
      <w:r w:rsidRPr="000D4B2A">
        <w:rPr>
          <w:rFonts w:ascii="Times New Roman" w:hAnsi="Times New Roman" w:cs="Times New Roman"/>
          <w:i/>
          <w:iCs/>
          <w:lang w:val="en-US"/>
        </w:rPr>
        <w:t xml:space="preserve">Philosophy of </w:t>
      </w:r>
      <w:r w:rsidRPr="000D4B2A">
        <w:rPr>
          <w:rFonts w:ascii="Times New Roman" w:hAnsi="Times New Roman" w:cs="Times New Roman"/>
          <w:i/>
          <w:iCs/>
          <w:lang w:val="en-US"/>
        </w:rPr>
        <w:t>Education</w:t>
      </w:r>
      <w:r w:rsidRPr="000D4B2A">
        <w:rPr>
          <w:rFonts w:ascii="Times New Roman" w:hAnsi="Times New Roman" w:cs="Times New Roman"/>
          <w:lang w:val="en-US"/>
        </w:rPr>
        <w:t>,</w:t>
      </w:r>
      <w:r w:rsidRPr="000D4B2A">
        <w:rPr>
          <w:rFonts w:ascii="Times New Roman" w:hAnsi="Times New Roman" w:cs="Times New Roman"/>
          <w:lang w:val="en-US"/>
        </w:rPr>
        <w:t xml:space="preserve"> 3(24), pp. 315-325.</w:t>
      </w:r>
    </w:p>
    <w:p w14:paraId="7824A237" w14:textId="77777777" w:rsidR="000D4B2A" w:rsidRPr="000D4B2A" w:rsidRDefault="000D4B2A" w:rsidP="000D4B2A">
      <w:pPr>
        <w:rPr>
          <w:rFonts w:ascii="Times New Roman" w:hAnsi="Times New Roman" w:cs="Times New Roman"/>
          <w:lang w:val="en-US"/>
        </w:rPr>
      </w:pPr>
    </w:p>
    <w:p w14:paraId="3070120A"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Sadler, D. R., (1989). Formative assessment and the design of insturctional systems. </w:t>
      </w:r>
      <w:r w:rsidRPr="000D4B2A">
        <w:rPr>
          <w:rFonts w:ascii="Times New Roman" w:hAnsi="Times New Roman" w:cs="Times New Roman"/>
          <w:i/>
          <w:iCs/>
          <w:noProof/>
          <w:lang w:val="en-US"/>
        </w:rPr>
        <w:t xml:space="preserve">Instructional Science, </w:t>
      </w:r>
      <w:r w:rsidRPr="000D4B2A">
        <w:rPr>
          <w:rFonts w:ascii="Times New Roman" w:hAnsi="Times New Roman" w:cs="Times New Roman"/>
          <w:noProof/>
          <w:lang w:val="en-US"/>
        </w:rPr>
        <w:t>Volume 18, pp. 119-144.</w:t>
      </w:r>
    </w:p>
    <w:p w14:paraId="5670DF6D" w14:textId="77777777" w:rsidR="000D4B2A" w:rsidRPr="000D4B2A" w:rsidRDefault="000D4B2A" w:rsidP="000D4B2A">
      <w:pPr>
        <w:rPr>
          <w:rFonts w:ascii="Times New Roman" w:hAnsi="Times New Roman" w:cs="Times New Roman"/>
          <w:lang w:val="en-US"/>
        </w:rPr>
      </w:pPr>
    </w:p>
    <w:p w14:paraId="4338319D"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Schleicher, A., (2014). </w:t>
      </w:r>
      <w:r w:rsidRPr="000D4B2A">
        <w:rPr>
          <w:rFonts w:ascii="Times New Roman" w:hAnsi="Times New Roman" w:cs="Times New Roman"/>
          <w:i/>
          <w:iCs/>
          <w:noProof/>
          <w:lang w:val="en-US"/>
        </w:rPr>
        <w:t xml:space="preserve">Improving Schools in Wales: An OECD Perspective, </w:t>
      </w:r>
      <w:r w:rsidRPr="000D4B2A">
        <w:rPr>
          <w:rFonts w:ascii="Times New Roman" w:hAnsi="Times New Roman" w:cs="Times New Roman"/>
          <w:noProof/>
          <w:lang w:val="en-US"/>
        </w:rPr>
        <w:t>London: Organisation for Economic Co-operation and Development.</w:t>
      </w:r>
    </w:p>
    <w:p w14:paraId="5DD425C8" w14:textId="77777777" w:rsidR="000D4B2A" w:rsidRPr="000D4B2A" w:rsidRDefault="000D4B2A" w:rsidP="000D4B2A">
      <w:pPr>
        <w:rPr>
          <w:rFonts w:ascii="Times New Roman" w:hAnsi="Times New Roman" w:cs="Times New Roman"/>
          <w:lang w:val="en-US"/>
        </w:rPr>
      </w:pPr>
    </w:p>
    <w:p w14:paraId="2EBA4A04"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Shepard, L., (2015). Formative Assessment: Caveat Emptor. In: C. Dwyer, ed. </w:t>
      </w:r>
      <w:r w:rsidRPr="000D4B2A">
        <w:rPr>
          <w:rFonts w:ascii="Times New Roman" w:hAnsi="Times New Roman" w:cs="Times New Roman"/>
          <w:i/>
          <w:iCs/>
          <w:noProof/>
          <w:lang w:val="en-US"/>
        </w:rPr>
        <w:t xml:space="preserve">The Future of Assessment. </w:t>
      </w:r>
      <w:r w:rsidRPr="000D4B2A">
        <w:rPr>
          <w:rFonts w:ascii="Times New Roman" w:hAnsi="Times New Roman" w:cs="Times New Roman"/>
          <w:noProof/>
          <w:lang w:val="en-US"/>
        </w:rPr>
        <w:t>London: Routledge, pp. 25-27.</w:t>
      </w:r>
    </w:p>
    <w:p w14:paraId="3BB6458F" w14:textId="77777777" w:rsidR="000D4B2A" w:rsidRPr="000D4B2A" w:rsidRDefault="000D4B2A" w:rsidP="000D4B2A">
      <w:pPr>
        <w:rPr>
          <w:rFonts w:ascii="Times New Roman" w:hAnsi="Times New Roman" w:cs="Times New Roman"/>
          <w:lang w:val="en-US"/>
        </w:rPr>
      </w:pPr>
    </w:p>
    <w:p w14:paraId="5A974B13"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Shepard, L. A., (2019). Classroom Assessment to Support Teaching and Learning. </w:t>
      </w:r>
      <w:r w:rsidRPr="000D4B2A">
        <w:rPr>
          <w:rFonts w:ascii="Times New Roman" w:hAnsi="Times New Roman" w:cs="Times New Roman"/>
          <w:i/>
          <w:iCs/>
          <w:lang w:val="en-US"/>
        </w:rPr>
        <w:t>SAGE journals</w:t>
      </w:r>
      <w:r w:rsidRPr="000D4B2A">
        <w:rPr>
          <w:rFonts w:ascii="Times New Roman" w:hAnsi="Times New Roman" w:cs="Times New Roman"/>
          <w:lang w:val="en-US"/>
        </w:rPr>
        <w:t>, 638(1), pp. 132-137.</w:t>
      </w:r>
    </w:p>
    <w:p w14:paraId="792806B8" w14:textId="77777777" w:rsidR="000D4B2A" w:rsidRPr="000D4B2A" w:rsidRDefault="000D4B2A" w:rsidP="000D4B2A">
      <w:pPr>
        <w:rPr>
          <w:rFonts w:ascii="Times New Roman" w:hAnsi="Times New Roman" w:cs="Times New Roman"/>
          <w:lang w:val="en-US"/>
        </w:rPr>
      </w:pPr>
    </w:p>
    <w:p w14:paraId="0F96B37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Siraj-Blatchford, I., Taggart, B., Sammons, P., Melhuish, E., &amp; Sylva, K. (2013). </w:t>
      </w:r>
      <w:r w:rsidRPr="000D4B2A">
        <w:rPr>
          <w:rFonts w:ascii="Times New Roman" w:hAnsi="Times New Roman" w:cs="Times New Roman"/>
          <w:i/>
          <w:iCs/>
          <w:lang w:val="en-US"/>
        </w:rPr>
        <w:t>Effective teachers in primary schools: Key research on pedagogy and children's learning</w:t>
      </w:r>
      <w:r w:rsidRPr="000D4B2A">
        <w:rPr>
          <w:rFonts w:ascii="Times New Roman" w:hAnsi="Times New Roman" w:cs="Times New Roman"/>
          <w:lang w:val="en-US"/>
        </w:rPr>
        <w:t>. Stoke on Trent: Trentham Books.</w:t>
      </w:r>
    </w:p>
    <w:p w14:paraId="23707297" w14:textId="77777777" w:rsidR="000D4B2A" w:rsidRPr="000D4B2A" w:rsidRDefault="000D4B2A" w:rsidP="000D4B2A">
      <w:pPr>
        <w:rPr>
          <w:rFonts w:ascii="Times New Roman" w:hAnsi="Times New Roman" w:cs="Times New Roman"/>
          <w:lang w:val="en-US"/>
        </w:rPr>
      </w:pPr>
    </w:p>
    <w:p w14:paraId="2BE8DCD4"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Sorwar, M., Rahman, M. &amp; Islam, R., (2022). Pragmatism in Education: An Examination of John Dewey's Educational Philosophy and its Relevance to 21st Century Education. </w:t>
      </w:r>
      <w:r w:rsidRPr="000D4B2A">
        <w:rPr>
          <w:rFonts w:ascii="Times New Roman" w:hAnsi="Times New Roman" w:cs="Times New Roman"/>
          <w:i/>
          <w:iCs/>
          <w:lang w:val="en-US"/>
        </w:rPr>
        <w:t>European Journal of Contemporary Education</w:t>
      </w:r>
      <w:r w:rsidRPr="000D4B2A">
        <w:rPr>
          <w:rFonts w:ascii="Times New Roman" w:hAnsi="Times New Roman" w:cs="Times New Roman"/>
          <w:lang w:val="en-US"/>
        </w:rPr>
        <w:t>, 11(2).</w:t>
      </w:r>
    </w:p>
    <w:p w14:paraId="1F6C7FEB" w14:textId="77777777" w:rsidR="000D4B2A" w:rsidRPr="000D4B2A" w:rsidRDefault="000D4B2A" w:rsidP="000D4B2A">
      <w:pPr>
        <w:rPr>
          <w:rFonts w:ascii="Times New Roman" w:hAnsi="Times New Roman" w:cs="Times New Roman"/>
          <w:lang w:val="en-US"/>
        </w:rPr>
      </w:pPr>
    </w:p>
    <w:p w14:paraId="2074181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Stiggins, R. J. (2002). Assessment crisis: The absence of assessment for learning. </w:t>
      </w:r>
      <w:r w:rsidRPr="000D4B2A">
        <w:rPr>
          <w:rFonts w:ascii="Times New Roman" w:hAnsi="Times New Roman" w:cs="Times New Roman"/>
          <w:i/>
          <w:iCs/>
          <w:lang w:val="en-US"/>
        </w:rPr>
        <w:t>Phi Delta Kappan</w:t>
      </w:r>
      <w:r w:rsidRPr="000D4B2A">
        <w:rPr>
          <w:rFonts w:ascii="Times New Roman" w:hAnsi="Times New Roman" w:cs="Times New Roman"/>
          <w:lang w:val="en-US"/>
        </w:rPr>
        <w:t>, 83(10), 758-765. doi: 10.1177/003172170208301003</w:t>
      </w:r>
    </w:p>
    <w:p w14:paraId="20CDDDCA" w14:textId="77777777" w:rsidR="000D4B2A" w:rsidRPr="000D4B2A" w:rsidRDefault="000D4B2A" w:rsidP="000D4B2A">
      <w:pPr>
        <w:rPr>
          <w:rFonts w:ascii="Times New Roman" w:hAnsi="Times New Roman" w:cs="Times New Roman"/>
          <w:lang w:val="en-US"/>
        </w:rPr>
      </w:pPr>
    </w:p>
    <w:p w14:paraId="14C24C47"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Stobart, P. G., (2011). The validity of formative assessment. In: J. Gardner, ed. </w:t>
      </w:r>
      <w:r w:rsidRPr="000D4B2A">
        <w:rPr>
          <w:rFonts w:ascii="Times New Roman" w:hAnsi="Times New Roman" w:cs="Times New Roman"/>
          <w:i/>
          <w:iCs/>
          <w:noProof/>
          <w:lang w:val="en-US"/>
        </w:rPr>
        <w:t xml:space="preserve">Assessmenrt and Learning. </w:t>
      </w:r>
      <w:r w:rsidRPr="000D4B2A">
        <w:rPr>
          <w:rFonts w:ascii="Times New Roman" w:hAnsi="Times New Roman" w:cs="Times New Roman"/>
          <w:noProof/>
          <w:lang w:val="en-US"/>
        </w:rPr>
        <w:t>London: SAGE Publications, pp. 133-146.</w:t>
      </w:r>
    </w:p>
    <w:p w14:paraId="7CF4F49D" w14:textId="77777777" w:rsidR="000D4B2A" w:rsidRPr="000D4B2A" w:rsidRDefault="000D4B2A" w:rsidP="000D4B2A">
      <w:pPr>
        <w:rPr>
          <w:rFonts w:ascii="Times New Roman" w:hAnsi="Times New Roman" w:cs="Times New Roman"/>
          <w:lang w:val="en-US"/>
        </w:rPr>
      </w:pPr>
    </w:p>
    <w:p w14:paraId="5C592D69"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Tempelaar, D., (2019). Supporting the less-adaptive student: the role of learning analytics, formative assessment and blended learning. </w:t>
      </w:r>
      <w:r w:rsidRPr="000D4B2A">
        <w:rPr>
          <w:rFonts w:ascii="Times New Roman" w:hAnsi="Times New Roman" w:cs="Times New Roman"/>
          <w:i/>
          <w:iCs/>
          <w:noProof/>
          <w:lang w:val="en-US"/>
        </w:rPr>
        <w:t xml:space="preserve">Assessment &amp; Evaluation in Higher Education, </w:t>
      </w:r>
      <w:r w:rsidRPr="000D4B2A">
        <w:rPr>
          <w:rFonts w:ascii="Times New Roman" w:hAnsi="Times New Roman" w:cs="Times New Roman"/>
          <w:noProof/>
          <w:lang w:val="en-US"/>
        </w:rPr>
        <w:t>45(4), pp. 581-587.</w:t>
      </w:r>
    </w:p>
    <w:p w14:paraId="642FF114" w14:textId="77777777" w:rsidR="000D4B2A" w:rsidRPr="000D4B2A" w:rsidRDefault="000D4B2A" w:rsidP="000D4B2A">
      <w:pPr>
        <w:rPr>
          <w:rFonts w:ascii="Times New Roman" w:hAnsi="Times New Roman" w:cs="Times New Roman"/>
          <w:lang w:val="en-US"/>
        </w:rPr>
      </w:pPr>
    </w:p>
    <w:p w14:paraId="1E40879A"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Tomlinson, C., (2018). </w:t>
      </w:r>
      <w:r w:rsidRPr="000D4B2A">
        <w:rPr>
          <w:rFonts w:ascii="Times New Roman" w:hAnsi="Times New Roman" w:cs="Times New Roman"/>
          <w:i/>
          <w:iCs/>
          <w:noProof/>
          <w:lang w:val="en-US"/>
        </w:rPr>
        <w:t xml:space="preserve">The differentiated classroom: Responding to the needs of all learners. </w:t>
      </w:r>
      <w:r w:rsidRPr="000D4B2A">
        <w:rPr>
          <w:rFonts w:ascii="Times New Roman" w:hAnsi="Times New Roman" w:cs="Times New Roman"/>
          <w:noProof/>
          <w:lang w:val="en-US"/>
        </w:rPr>
        <w:t>New York: ASCD.</w:t>
      </w:r>
    </w:p>
    <w:p w14:paraId="2C9ED1AC" w14:textId="77777777" w:rsidR="000D4B2A" w:rsidRPr="000D4B2A" w:rsidRDefault="000D4B2A" w:rsidP="000D4B2A">
      <w:pPr>
        <w:rPr>
          <w:rFonts w:ascii="Times New Roman" w:hAnsi="Times New Roman" w:cs="Times New Roman"/>
          <w:lang w:val="en-US"/>
        </w:rPr>
      </w:pPr>
    </w:p>
    <w:p w14:paraId="63DE8C33"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UNICEF, (2019). </w:t>
      </w:r>
      <w:r w:rsidRPr="000D4B2A">
        <w:rPr>
          <w:rFonts w:ascii="Times New Roman" w:hAnsi="Times New Roman" w:cs="Times New Roman"/>
          <w:i/>
          <w:iCs/>
          <w:noProof/>
          <w:lang w:val="en-US"/>
        </w:rPr>
        <w:t xml:space="preserve">A summary of the UN Convention on the Rights of the Child, </w:t>
      </w:r>
      <w:r w:rsidRPr="000D4B2A">
        <w:rPr>
          <w:rFonts w:ascii="Times New Roman" w:hAnsi="Times New Roman" w:cs="Times New Roman"/>
          <w:noProof/>
          <w:lang w:val="en-US"/>
        </w:rPr>
        <w:t>London: UNICEF UK.</w:t>
      </w:r>
    </w:p>
    <w:p w14:paraId="6BB55CC3" w14:textId="77777777" w:rsidR="000D4B2A" w:rsidRPr="000D4B2A" w:rsidRDefault="000D4B2A" w:rsidP="000D4B2A">
      <w:pPr>
        <w:rPr>
          <w:rFonts w:ascii="Times New Roman" w:hAnsi="Times New Roman" w:cs="Times New Roman"/>
          <w:lang w:val="en-US"/>
        </w:rPr>
      </w:pPr>
    </w:p>
    <w:p w14:paraId="27B495AF"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lastRenderedPageBreak/>
        <w:t xml:space="preserve">Urdan, T. &amp; Pajares, F., (2018). Social comparison theory and its applications to education. </w:t>
      </w:r>
      <w:r w:rsidRPr="000D4B2A">
        <w:rPr>
          <w:rFonts w:ascii="Times New Roman" w:hAnsi="Times New Roman" w:cs="Times New Roman"/>
          <w:i/>
          <w:iCs/>
          <w:noProof/>
          <w:lang w:val="en-US"/>
        </w:rPr>
        <w:t xml:space="preserve">Handbook of research on student engagement, </w:t>
      </w:r>
      <w:r w:rsidRPr="000D4B2A">
        <w:rPr>
          <w:rFonts w:ascii="Times New Roman" w:hAnsi="Times New Roman" w:cs="Times New Roman"/>
          <w:noProof/>
          <w:lang w:val="en-US"/>
        </w:rPr>
        <w:t>24(2), pp. 363-373.</w:t>
      </w:r>
    </w:p>
    <w:p w14:paraId="55DF2354" w14:textId="77777777" w:rsidR="000D4B2A" w:rsidRPr="000D4B2A" w:rsidRDefault="000D4B2A" w:rsidP="000D4B2A">
      <w:pPr>
        <w:rPr>
          <w:rFonts w:ascii="Times New Roman" w:hAnsi="Times New Roman" w:cs="Times New Roman"/>
          <w:lang w:val="en-US"/>
        </w:rPr>
      </w:pPr>
    </w:p>
    <w:p w14:paraId="6C5B35AA" w14:textId="44B964FD"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Vygotsky, L., (1978). </w:t>
      </w:r>
      <w:r w:rsidRPr="000D4B2A">
        <w:rPr>
          <w:rFonts w:ascii="Times New Roman" w:hAnsi="Times New Roman" w:cs="Times New Roman"/>
          <w:i/>
          <w:iCs/>
          <w:lang w:val="en-US"/>
        </w:rPr>
        <w:t xml:space="preserve">Mind in Society: </w:t>
      </w:r>
      <w:r w:rsidRPr="000D4B2A">
        <w:rPr>
          <w:rFonts w:ascii="Times New Roman" w:hAnsi="Times New Roman" w:cs="Times New Roman"/>
          <w:i/>
          <w:iCs/>
          <w:lang w:val="en-US"/>
        </w:rPr>
        <w:t>The</w:t>
      </w:r>
      <w:r w:rsidRPr="000D4B2A">
        <w:rPr>
          <w:rFonts w:ascii="Times New Roman" w:hAnsi="Times New Roman" w:cs="Times New Roman"/>
          <w:i/>
          <w:iCs/>
          <w:lang w:val="en-US"/>
        </w:rPr>
        <w:t xml:space="preserve"> Development of Higher Psychological Processed</w:t>
      </w:r>
      <w:r w:rsidRPr="000D4B2A">
        <w:rPr>
          <w:rFonts w:ascii="Times New Roman" w:hAnsi="Times New Roman" w:cs="Times New Roman"/>
          <w:lang w:val="en-US"/>
        </w:rPr>
        <w:t>, Cambridge, MA: Harvard University Press.</w:t>
      </w:r>
    </w:p>
    <w:p w14:paraId="0226A709" w14:textId="77777777" w:rsidR="000D4B2A" w:rsidRPr="000D4B2A" w:rsidRDefault="000D4B2A" w:rsidP="000D4B2A">
      <w:pPr>
        <w:rPr>
          <w:rFonts w:ascii="Times New Roman" w:hAnsi="Times New Roman" w:cs="Times New Roman"/>
          <w:lang w:val="en-US"/>
        </w:rPr>
      </w:pPr>
    </w:p>
    <w:p w14:paraId="1FE2A384"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Welsh Governemnt, (2014). </w:t>
      </w:r>
      <w:r w:rsidRPr="000D4B2A">
        <w:rPr>
          <w:rFonts w:ascii="Times New Roman" w:hAnsi="Times New Roman" w:cs="Times New Roman"/>
          <w:i/>
          <w:iCs/>
          <w:noProof/>
          <w:lang w:val="en-US"/>
        </w:rPr>
        <w:t xml:space="preserve">Qualified for life: an education improvment plan for 3 to 19-year-olds in Wales, </w:t>
      </w:r>
      <w:r w:rsidRPr="000D4B2A">
        <w:rPr>
          <w:rFonts w:ascii="Times New Roman" w:hAnsi="Times New Roman" w:cs="Times New Roman"/>
          <w:noProof/>
          <w:lang w:val="en-US"/>
        </w:rPr>
        <w:t>Qualified For Life : Welsh Government.</w:t>
      </w:r>
    </w:p>
    <w:p w14:paraId="54A7CEFA" w14:textId="77777777" w:rsidR="000D4B2A" w:rsidRPr="000D4B2A" w:rsidRDefault="000D4B2A" w:rsidP="000D4B2A">
      <w:pPr>
        <w:rPr>
          <w:rFonts w:ascii="Times New Roman" w:hAnsi="Times New Roman" w:cs="Times New Roman"/>
          <w:lang w:val="en-US"/>
        </w:rPr>
      </w:pPr>
    </w:p>
    <w:p w14:paraId="44BC3D5D"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Welsh Government, (2020). </w:t>
      </w:r>
      <w:r w:rsidRPr="000D4B2A">
        <w:rPr>
          <w:rFonts w:ascii="Times New Roman" w:hAnsi="Times New Roman" w:cs="Times New Roman"/>
          <w:i/>
          <w:iCs/>
          <w:noProof/>
          <w:lang w:val="en-US"/>
        </w:rPr>
        <w:t xml:space="preserve">An introduction to the professional standards for teaching and leadership, </w:t>
      </w:r>
      <w:r w:rsidRPr="000D4B2A">
        <w:rPr>
          <w:rFonts w:ascii="Times New Roman" w:hAnsi="Times New Roman" w:cs="Times New Roman"/>
          <w:noProof/>
          <w:lang w:val="en-US"/>
        </w:rPr>
        <w:t>Cardiff: EducationWales.</w:t>
      </w:r>
    </w:p>
    <w:p w14:paraId="048AEBE2" w14:textId="77777777" w:rsidR="000D4B2A" w:rsidRPr="000D4B2A" w:rsidRDefault="000D4B2A" w:rsidP="000D4B2A">
      <w:pPr>
        <w:rPr>
          <w:rFonts w:ascii="Times New Roman" w:hAnsi="Times New Roman" w:cs="Times New Roman"/>
          <w:lang w:val="en-US"/>
        </w:rPr>
      </w:pPr>
    </w:p>
    <w:p w14:paraId="6088016F"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Welsh Government, (2020). </w:t>
      </w:r>
      <w:r w:rsidRPr="000D4B2A">
        <w:rPr>
          <w:rFonts w:ascii="Times New Roman" w:hAnsi="Times New Roman" w:cs="Times New Roman"/>
          <w:i/>
          <w:iCs/>
          <w:lang w:val="en-US"/>
        </w:rPr>
        <w:t>Supporting learner progression: assessment guidance</w:t>
      </w:r>
      <w:r w:rsidRPr="000D4B2A">
        <w:rPr>
          <w:rFonts w:ascii="Times New Roman" w:hAnsi="Times New Roman" w:cs="Times New Roman"/>
          <w:lang w:val="en-US"/>
        </w:rPr>
        <w:t xml:space="preserve">. [Online] </w:t>
      </w:r>
    </w:p>
    <w:p w14:paraId="5CABF256" w14:textId="77777777" w:rsidR="000D4B2A" w:rsidRPr="000D4B2A" w:rsidRDefault="000D4B2A" w:rsidP="000D4B2A">
      <w:pPr>
        <w:rPr>
          <w:rFonts w:ascii="Times New Roman" w:hAnsi="Times New Roman" w:cs="Times New Roman"/>
          <w:i/>
          <w:iCs/>
          <w:lang w:val="en-US"/>
        </w:rPr>
      </w:pPr>
      <w:r w:rsidRPr="000D4B2A">
        <w:rPr>
          <w:rFonts w:ascii="Times New Roman" w:hAnsi="Times New Roman" w:cs="Times New Roman"/>
          <w:lang w:val="en-US"/>
        </w:rPr>
        <w:t>Available at: https://hwb.gov.wales/curriculum-for-wales/supporting-learner-progression-assessment-guidance</w:t>
      </w:r>
    </w:p>
    <w:p w14:paraId="4B7CC67A"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[Accessed 13 March 2023].</w:t>
      </w:r>
    </w:p>
    <w:p w14:paraId="0CD70C1E" w14:textId="77777777" w:rsidR="000D4B2A" w:rsidRPr="000D4B2A" w:rsidRDefault="000D4B2A" w:rsidP="000D4B2A">
      <w:pPr>
        <w:rPr>
          <w:rFonts w:ascii="Times New Roman" w:hAnsi="Times New Roman" w:cs="Times New Roman"/>
          <w:lang w:val="en-US"/>
        </w:rPr>
      </w:pPr>
    </w:p>
    <w:p w14:paraId="30F88D8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Welsh Government, (2021). </w:t>
      </w:r>
      <w:r w:rsidRPr="000D4B2A">
        <w:rPr>
          <w:rFonts w:ascii="Times New Roman" w:hAnsi="Times New Roman" w:cs="Times New Roman"/>
          <w:i/>
          <w:iCs/>
          <w:lang w:val="en-US"/>
        </w:rPr>
        <w:t>Curriculum for Wales guidance</w:t>
      </w:r>
      <w:r w:rsidRPr="000D4B2A">
        <w:rPr>
          <w:rFonts w:ascii="Times New Roman" w:hAnsi="Times New Roman" w:cs="Times New Roman"/>
          <w:lang w:val="en-US"/>
        </w:rPr>
        <w:t>, Cardiff: Education Wales.</w:t>
      </w:r>
    </w:p>
    <w:p w14:paraId="4A5B2BF8" w14:textId="77777777" w:rsidR="000D4B2A" w:rsidRPr="000D4B2A" w:rsidRDefault="000D4B2A" w:rsidP="000D4B2A">
      <w:pPr>
        <w:rPr>
          <w:rFonts w:ascii="Times New Roman" w:hAnsi="Times New Roman" w:cs="Times New Roman"/>
          <w:lang w:val="en-US"/>
        </w:rPr>
      </w:pPr>
    </w:p>
    <w:p w14:paraId="26B2A974"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Wiliam, D., (2011). </w:t>
      </w:r>
      <w:r w:rsidRPr="000D4B2A">
        <w:rPr>
          <w:rFonts w:ascii="Times New Roman" w:hAnsi="Times New Roman" w:cs="Times New Roman"/>
          <w:i/>
          <w:iCs/>
          <w:noProof/>
          <w:lang w:val="en-US"/>
        </w:rPr>
        <w:t xml:space="preserve">Embedded formative assessment. </w:t>
      </w:r>
      <w:r w:rsidRPr="000D4B2A">
        <w:rPr>
          <w:rFonts w:ascii="Times New Roman" w:hAnsi="Times New Roman" w:cs="Times New Roman"/>
          <w:noProof/>
          <w:lang w:val="en-US"/>
        </w:rPr>
        <w:t>London: Solution Tree Press.</w:t>
      </w:r>
    </w:p>
    <w:p w14:paraId="2F1B913F" w14:textId="77777777" w:rsidR="000D4B2A" w:rsidRPr="000D4B2A" w:rsidRDefault="000D4B2A" w:rsidP="000D4B2A">
      <w:pPr>
        <w:rPr>
          <w:rFonts w:ascii="Times New Roman" w:hAnsi="Times New Roman" w:cs="Times New Roman"/>
          <w:lang w:val="en-US"/>
        </w:rPr>
      </w:pPr>
    </w:p>
    <w:p w14:paraId="4F9FEA03" w14:textId="77777777" w:rsidR="000D4B2A" w:rsidRPr="000D4B2A" w:rsidRDefault="000D4B2A" w:rsidP="000D4B2A">
      <w:pPr>
        <w:rPr>
          <w:rFonts w:ascii="Times New Roman" w:hAnsi="Times New Roman" w:cs="Times New Roman"/>
          <w:i/>
          <w:iCs/>
          <w:lang w:val="en-US"/>
        </w:rPr>
      </w:pPr>
      <w:r w:rsidRPr="000D4B2A">
        <w:rPr>
          <w:rFonts w:ascii="Times New Roman" w:hAnsi="Times New Roman" w:cs="Times New Roman"/>
          <w:lang w:val="en-US"/>
        </w:rPr>
        <w:t xml:space="preserve">Wiliam, D. &amp; Thompson, M., (2007). Integrating Assessment with Learning: what will it take to make it work? In: C. A. Dwyer, ed. </w:t>
      </w:r>
      <w:r w:rsidRPr="000D4B2A">
        <w:rPr>
          <w:rFonts w:ascii="Times New Roman" w:hAnsi="Times New Roman" w:cs="Times New Roman"/>
          <w:i/>
          <w:iCs/>
          <w:lang w:val="en-US"/>
        </w:rPr>
        <w:t>The future of assessment: Shaping teaching and learning. Mahwah, New Jersey: Lawrence Erlbaum, pp. 53-82.</w:t>
      </w:r>
    </w:p>
    <w:p w14:paraId="44E163E9" w14:textId="77777777" w:rsidR="000D4B2A" w:rsidRPr="000D4B2A" w:rsidRDefault="000D4B2A" w:rsidP="000D4B2A">
      <w:pPr>
        <w:rPr>
          <w:rFonts w:ascii="Times New Roman" w:hAnsi="Times New Roman" w:cs="Times New Roman"/>
          <w:i/>
          <w:iCs/>
          <w:lang w:val="en-US"/>
        </w:rPr>
      </w:pPr>
    </w:p>
    <w:p w14:paraId="15C2ADED"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Wright, D. &amp; Sutter, M. D., (2020). Philosophical perspectives: John Dewey and the future of community college education. </w:t>
      </w:r>
      <w:r w:rsidRPr="000D4B2A">
        <w:rPr>
          <w:rFonts w:ascii="Times New Roman" w:hAnsi="Times New Roman" w:cs="Times New Roman"/>
          <w:i/>
          <w:iCs/>
          <w:lang w:val="en-US"/>
        </w:rPr>
        <w:t>Community College Journal of Research and Practice</w:t>
      </w:r>
      <w:r w:rsidRPr="000D4B2A">
        <w:rPr>
          <w:rFonts w:ascii="Times New Roman" w:hAnsi="Times New Roman" w:cs="Times New Roman"/>
          <w:lang w:val="en-US"/>
        </w:rPr>
        <w:t>, 44(7), pp. 19-29.</w:t>
      </w:r>
    </w:p>
    <w:p w14:paraId="68970D20" w14:textId="77777777" w:rsidR="000D4B2A" w:rsidRPr="000D4B2A" w:rsidRDefault="000D4B2A" w:rsidP="000D4B2A">
      <w:pPr>
        <w:rPr>
          <w:rFonts w:ascii="Times New Roman" w:hAnsi="Times New Roman" w:cs="Times New Roman"/>
          <w:lang w:val="en-US"/>
        </w:rPr>
      </w:pPr>
    </w:p>
    <w:p w14:paraId="05DF6F07" w14:textId="77777777" w:rsidR="000D4B2A" w:rsidRPr="000D4B2A" w:rsidRDefault="000D4B2A" w:rsidP="000D4B2A">
      <w:pPr>
        <w:pStyle w:val="Bibliography"/>
        <w:rPr>
          <w:rFonts w:ascii="Times New Roman" w:hAnsi="Times New Roman" w:cs="Times New Roman"/>
          <w:noProof/>
          <w:lang w:val="en-US"/>
        </w:rPr>
      </w:pPr>
      <w:r w:rsidRPr="000D4B2A">
        <w:rPr>
          <w:rFonts w:ascii="Times New Roman" w:hAnsi="Times New Roman" w:cs="Times New Roman"/>
          <w:noProof/>
          <w:lang w:val="en-US"/>
        </w:rPr>
        <w:t xml:space="preserve">Wringe, C., (2019). </w:t>
      </w:r>
      <w:r w:rsidRPr="000D4B2A">
        <w:rPr>
          <w:rFonts w:ascii="Times New Roman" w:hAnsi="Times New Roman" w:cs="Times New Roman"/>
          <w:i/>
          <w:iCs/>
          <w:noProof/>
          <w:lang w:val="en-US"/>
        </w:rPr>
        <w:t xml:space="preserve">Pragmatism and Critical Thinking in Education. </w:t>
      </w:r>
      <w:r w:rsidRPr="000D4B2A">
        <w:rPr>
          <w:rFonts w:ascii="Times New Roman" w:hAnsi="Times New Roman" w:cs="Times New Roman"/>
          <w:noProof/>
          <w:lang w:val="en-US"/>
        </w:rPr>
        <w:t>Abingdon: Routledge.</w:t>
      </w:r>
    </w:p>
    <w:p w14:paraId="67B31052" w14:textId="77777777" w:rsidR="000D4B2A" w:rsidRPr="000D4B2A" w:rsidRDefault="000D4B2A" w:rsidP="000D4B2A">
      <w:pPr>
        <w:rPr>
          <w:rFonts w:ascii="Times New Roman" w:hAnsi="Times New Roman" w:cs="Times New Roman"/>
          <w:lang w:val="en-US"/>
        </w:rPr>
      </w:pPr>
    </w:p>
    <w:p w14:paraId="5B85FD25" w14:textId="77777777" w:rsidR="000D4B2A" w:rsidRPr="000D4B2A" w:rsidRDefault="000D4B2A" w:rsidP="000D4B2A">
      <w:pPr>
        <w:rPr>
          <w:rFonts w:ascii="Times New Roman" w:hAnsi="Times New Roman" w:cs="Times New Roman"/>
          <w:lang w:val="en-US"/>
        </w:rPr>
      </w:pPr>
      <w:r w:rsidRPr="000D4B2A">
        <w:rPr>
          <w:rFonts w:ascii="Times New Roman" w:hAnsi="Times New Roman" w:cs="Times New Roman"/>
          <w:lang w:val="en-US"/>
        </w:rPr>
        <w:t xml:space="preserve">Zeichermen, K. &amp; Liston, D., (2015). </w:t>
      </w:r>
      <w:r w:rsidRPr="000D4B2A">
        <w:rPr>
          <w:rFonts w:ascii="Times New Roman" w:hAnsi="Times New Roman" w:cs="Times New Roman"/>
          <w:i/>
          <w:iCs/>
          <w:lang w:val="en-US"/>
        </w:rPr>
        <w:t>Reflective teaching: An introduction</w:t>
      </w:r>
      <w:r w:rsidRPr="000D4B2A">
        <w:rPr>
          <w:rFonts w:ascii="Times New Roman" w:hAnsi="Times New Roman" w:cs="Times New Roman"/>
          <w:lang w:val="en-US"/>
        </w:rPr>
        <w:t>. London: Routledge.</w:t>
      </w:r>
    </w:p>
    <w:p w14:paraId="27590A09" w14:textId="6F888D5C" w:rsidR="000D4B2A" w:rsidRDefault="000D4B2A" w:rsidP="003018AB">
      <w:pPr>
        <w:spacing w:line="360" w:lineRule="auto"/>
        <w:rPr>
          <w:rFonts w:ascii="Arial" w:hAnsi="Arial" w:cs="Arial"/>
          <w:u w:val="single"/>
        </w:rPr>
      </w:pPr>
    </w:p>
    <w:p w14:paraId="64A3F73C" w14:textId="77777777" w:rsidR="000D4B2A" w:rsidRDefault="000D4B2A">
      <w:pPr>
        <w:rPr>
          <w:rFonts w:ascii="Arial" w:hAnsi="Arial" w:cs="Arial"/>
          <w:u w:val="single"/>
        </w:rPr>
      </w:pPr>
      <w:r>
        <w:rPr>
          <w:rFonts w:ascii="Arial" w:hAnsi="Arial" w:cs="Arial"/>
          <w:u w:val="single"/>
        </w:rPr>
        <w:br w:type="page"/>
      </w:r>
    </w:p>
    <w:p w14:paraId="54964CAB" w14:textId="77777777" w:rsidR="00E26279" w:rsidRPr="00E26279" w:rsidRDefault="00E26279" w:rsidP="00E26279">
      <w:pPr>
        <w:rPr>
          <w:rFonts w:asciiTheme="majorHAnsi" w:hAnsiTheme="majorHAnsi" w:cstheme="majorHAnsi"/>
          <w:sz w:val="22"/>
          <w:szCs w:val="22"/>
        </w:rPr>
      </w:pPr>
    </w:p>
    <w:tbl>
      <w:tblPr>
        <w:tblStyle w:val="TableGrid"/>
        <w:tblpPr w:leftFromText="180" w:rightFromText="180" w:vertAnchor="page" w:horzAnchor="margin" w:tblpY="2937"/>
        <w:tblW w:w="96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7"/>
        <w:gridCol w:w="7498"/>
        <w:gridCol w:w="1172"/>
      </w:tblGrid>
      <w:tr w:rsidR="00DD6130" w:rsidRPr="00E12219" w14:paraId="1E59A614" w14:textId="77777777" w:rsidTr="008662AC">
        <w:trPr>
          <w:trHeight w:val="567"/>
        </w:trPr>
        <w:tc>
          <w:tcPr>
            <w:tcW w:w="8505" w:type="dxa"/>
            <w:gridSpan w:val="2"/>
            <w:shd w:val="clear" w:color="auto" w:fill="auto"/>
          </w:tcPr>
          <w:p w14:paraId="0E7AD1D7" w14:textId="77777777" w:rsidR="00DD6130" w:rsidRPr="00E12219" w:rsidRDefault="00DD6130" w:rsidP="00B365C0">
            <w:pPr>
              <w:pStyle w:val="AssignBody"/>
              <w:rPr>
                <w:rFonts w:cs="Arial"/>
                <w:i/>
                <w:iCs/>
                <w:sz w:val="24"/>
                <w:szCs w:val="24"/>
              </w:rPr>
            </w:pPr>
          </w:p>
        </w:tc>
        <w:tc>
          <w:tcPr>
            <w:tcW w:w="1172" w:type="dxa"/>
            <w:shd w:val="clear" w:color="auto" w:fill="auto"/>
          </w:tcPr>
          <w:p w14:paraId="18D0D3CA" w14:textId="77777777" w:rsidR="00DD6130" w:rsidRPr="00E12219" w:rsidRDefault="00DD6130" w:rsidP="00B365C0">
            <w:pPr>
              <w:pStyle w:val="AssignBody"/>
              <w:jc w:val="center"/>
              <w:rPr>
                <w:rFonts w:cs="Arial"/>
                <w:b/>
                <w:bCs/>
                <w:i/>
                <w:iCs/>
                <w:sz w:val="24"/>
                <w:szCs w:val="24"/>
              </w:rPr>
            </w:pPr>
          </w:p>
        </w:tc>
      </w:tr>
      <w:tr w:rsidR="00DD6130" w:rsidRPr="006923B6" w14:paraId="16E33BBB" w14:textId="77777777" w:rsidTr="008662AC">
        <w:trPr>
          <w:trHeight w:val="567"/>
        </w:trPr>
        <w:tc>
          <w:tcPr>
            <w:tcW w:w="8505" w:type="dxa"/>
            <w:gridSpan w:val="2"/>
            <w:shd w:val="clear" w:color="auto" w:fill="auto"/>
          </w:tcPr>
          <w:p w14:paraId="3E573EC2" w14:textId="77777777" w:rsidR="00917F19" w:rsidRDefault="00DD6130" w:rsidP="00B365C0">
            <w:pPr>
              <w:pStyle w:val="AssignBody"/>
              <w:rPr>
                <w:rFonts w:cs="Arial"/>
                <w:b/>
                <w:bCs/>
                <w:sz w:val="24"/>
                <w:szCs w:val="24"/>
              </w:rPr>
            </w:pPr>
            <w:r>
              <w:rPr>
                <w:rFonts w:cs="Arial"/>
                <w:b/>
                <w:bCs/>
                <w:sz w:val="24"/>
                <w:szCs w:val="24"/>
              </w:rPr>
              <w:t>App</w:t>
            </w:r>
            <w:r w:rsidR="00917F19">
              <w:rPr>
                <w:rFonts w:cs="Arial"/>
                <w:b/>
                <w:bCs/>
                <w:sz w:val="24"/>
                <w:szCs w:val="24"/>
              </w:rPr>
              <w:t>endix 1</w:t>
            </w:r>
          </w:p>
          <w:p w14:paraId="704521DB" w14:textId="5A74E7CA" w:rsidR="00DD6130" w:rsidRPr="00E12219" w:rsidRDefault="008E2204" w:rsidP="00B365C0">
            <w:pPr>
              <w:pStyle w:val="AssignBody"/>
              <w:rPr>
                <w:rFonts w:cs="Arial"/>
                <w:sz w:val="24"/>
                <w:szCs w:val="24"/>
              </w:rPr>
            </w:pPr>
            <w:r>
              <w:rPr>
                <w:rFonts w:cs="Arial"/>
                <w:sz w:val="24"/>
                <w:szCs w:val="24"/>
              </w:rPr>
              <w:t>Record and evaluation of AfL strategies</w:t>
            </w:r>
            <w:r w:rsidR="00EB10D3">
              <w:rPr>
                <w:rFonts w:cs="Arial"/>
                <w:sz w:val="24"/>
                <w:szCs w:val="24"/>
              </w:rPr>
              <w:t xml:space="preserve"> trialled.</w:t>
            </w:r>
          </w:p>
        </w:tc>
        <w:tc>
          <w:tcPr>
            <w:tcW w:w="1172" w:type="dxa"/>
            <w:shd w:val="clear" w:color="auto" w:fill="auto"/>
          </w:tcPr>
          <w:p w14:paraId="2730D189" w14:textId="02E37A9D" w:rsidR="00DD6130" w:rsidRPr="006923B6" w:rsidRDefault="006923B6" w:rsidP="008662AC">
            <w:pPr>
              <w:pStyle w:val="AssignBody"/>
              <w:rPr>
                <w:rFonts w:cs="Arial"/>
                <w:i/>
                <w:iCs/>
                <w:sz w:val="24"/>
                <w:szCs w:val="24"/>
              </w:rPr>
            </w:pPr>
            <w:r w:rsidRPr="006923B6">
              <w:rPr>
                <w:rFonts w:cs="Arial"/>
                <w:i/>
                <w:iCs/>
                <w:sz w:val="24"/>
                <w:szCs w:val="24"/>
              </w:rPr>
              <w:t xml:space="preserve">Page </w:t>
            </w:r>
            <w:r w:rsidR="008662AC">
              <w:rPr>
                <w:rFonts w:cs="Arial"/>
                <w:i/>
                <w:iCs/>
                <w:sz w:val="24"/>
                <w:szCs w:val="24"/>
              </w:rPr>
              <w:t>25</w:t>
            </w:r>
          </w:p>
        </w:tc>
      </w:tr>
      <w:tr w:rsidR="00DD6130" w:rsidRPr="00E12219" w14:paraId="397CB18D" w14:textId="77777777" w:rsidTr="008662AC">
        <w:trPr>
          <w:trHeight w:val="567"/>
        </w:trPr>
        <w:tc>
          <w:tcPr>
            <w:tcW w:w="8505" w:type="dxa"/>
            <w:gridSpan w:val="2"/>
            <w:shd w:val="clear" w:color="auto" w:fill="auto"/>
          </w:tcPr>
          <w:p w14:paraId="267728F0" w14:textId="77777777" w:rsidR="00DD6130" w:rsidRPr="00E12219" w:rsidRDefault="00DD6130" w:rsidP="00B365C0">
            <w:pPr>
              <w:pStyle w:val="AssignBody"/>
              <w:rPr>
                <w:rFonts w:cs="Arial"/>
                <w:sz w:val="24"/>
                <w:szCs w:val="24"/>
              </w:rPr>
            </w:pPr>
          </w:p>
        </w:tc>
        <w:tc>
          <w:tcPr>
            <w:tcW w:w="1172" w:type="dxa"/>
            <w:shd w:val="clear" w:color="auto" w:fill="auto"/>
          </w:tcPr>
          <w:p w14:paraId="446A34E9" w14:textId="77777777" w:rsidR="00DD6130" w:rsidRPr="00E12219" w:rsidRDefault="00DD6130" w:rsidP="00B365C0">
            <w:pPr>
              <w:pStyle w:val="AssignBody"/>
              <w:jc w:val="center"/>
              <w:rPr>
                <w:rFonts w:cs="Arial"/>
                <w:b/>
                <w:bCs/>
                <w:i/>
                <w:iCs/>
                <w:sz w:val="24"/>
                <w:szCs w:val="24"/>
              </w:rPr>
            </w:pPr>
          </w:p>
        </w:tc>
      </w:tr>
      <w:tr w:rsidR="00DD6130" w:rsidRPr="006923B6" w14:paraId="16834EB6" w14:textId="77777777" w:rsidTr="008662AC">
        <w:trPr>
          <w:trHeight w:val="567"/>
        </w:trPr>
        <w:tc>
          <w:tcPr>
            <w:tcW w:w="8505" w:type="dxa"/>
            <w:gridSpan w:val="2"/>
            <w:shd w:val="clear" w:color="auto" w:fill="auto"/>
          </w:tcPr>
          <w:p w14:paraId="34E584BE" w14:textId="77777777" w:rsidR="00917F19" w:rsidRDefault="00917F19" w:rsidP="00B365C0">
            <w:pPr>
              <w:pStyle w:val="AssignBody"/>
              <w:rPr>
                <w:rFonts w:cs="Arial"/>
                <w:b/>
                <w:bCs/>
                <w:sz w:val="24"/>
                <w:szCs w:val="24"/>
              </w:rPr>
            </w:pPr>
            <w:r>
              <w:rPr>
                <w:rFonts w:cs="Arial"/>
                <w:b/>
                <w:bCs/>
                <w:sz w:val="24"/>
                <w:szCs w:val="24"/>
              </w:rPr>
              <w:t>Appendix 2</w:t>
            </w:r>
          </w:p>
          <w:p w14:paraId="7FB43F11" w14:textId="20C92CF7" w:rsidR="00DD6130" w:rsidRPr="00E12219" w:rsidRDefault="000947DF" w:rsidP="00B365C0">
            <w:pPr>
              <w:pStyle w:val="AssignBody"/>
              <w:rPr>
                <w:rFonts w:cs="Arial"/>
                <w:sz w:val="24"/>
                <w:szCs w:val="24"/>
              </w:rPr>
            </w:pPr>
            <w:r>
              <w:rPr>
                <w:rFonts w:cs="Arial"/>
                <w:sz w:val="24"/>
                <w:szCs w:val="24"/>
              </w:rPr>
              <w:t>Health &amp; Well-being lesson resource</w:t>
            </w:r>
            <w:r w:rsidR="00D632FF">
              <w:rPr>
                <w:rFonts w:cs="Arial"/>
                <w:sz w:val="24"/>
                <w:szCs w:val="24"/>
              </w:rPr>
              <w:t xml:space="preserve"> – PowerPoint slides used.</w:t>
            </w:r>
          </w:p>
        </w:tc>
        <w:tc>
          <w:tcPr>
            <w:tcW w:w="1172" w:type="dxa"/>
            <w:shd w:val="clear" w:color="auto" w:fill="auto"/>
          </w:tcPr>
          <w:p w14:paraId="40E46F01" w14:textId="6684DBB8" w:rsidR="00DD6130" w:rsidRPr="006923B6" w:rsidRDefault="006923B6" w:rsidP="00B365C0">
            <w:pPr>
              <w:pStyle w:val="AssignBody"/>
              <w:jc w:val="center"/>
              <w:rPr>
                <w:rFonts w:cs="Arial"/>
                <w:i/>
                <w:iCs/>
                <w:sz w:val="24"/>
                <w:szCs w:val="24"/>
              </w:rPr>
            </w:pPr>
            <w:r w:rsidRPr="006923B6">
              <w:rPr>
                <w:rFonts w:cs="Arial"/>
                <w:i/>
                <w:iCs/>
                <w:sz w:val="24"/>
                <w:szCs w:val="24"/>
              </w:rPr>
              <w:t xml:space="preserve">Page </w:t>
            </w:r>
            <w:r w:rsidR="008662AC">
              <w:rPr>
                <w:rFonts w:cs="Arial"/>
                <w:i/>
                <w:iCs/>
                <w:sz w:val="24"/>
                <w:szCs w:val="24"/>
              </w:rPr>
              <w:t>30</w:t>
            </w:r>
          </w:p>
        </w:tc>
      </w:tr>
      <w:tr w:rsidR="00DD6130" w:rsidRPr="00E12219" w14:paraId="1DB7AF74" w14:textId="77777777" w:rsidTr="008662AC">
        <w:trPr>
          <w:trHeight w:val="567"/>
        </w:trPr>
        <w:tc>
          <w:tcPr>
            <w:tcW w:w="8505" w:type="dxa"/>
            <w:gridSpan w:val="2"/>
            <w:shd w:val="clear" w:color="auto" w:fill="auto"/>
          </w:tcPr>
          <w:p w14:paraId="466F4B52" w14:textId="77777777" w:rsidR="00DD6130" w:rsidRPr="00E12219" w:rsidRDefault="00DD6130" w:rsidP="00B365C0">
            <w:pPr>
              <w:pStyle w:val="AssignBody"/>
              <w:rPr>
                <w:rFonts w:cs="Arial"/>
                <w:sz w:val="24"/>
                <w:szCs w:val="24"/>
              </w:rPr>
            </w:pPr>
          </w:p>
        </w:tc>
        <w:tc>
          <w:tcPr>
            <w:tcW w:w="1172" w:type="dxa"/>
            <w:shd w:val="clear" w:color="auto" w:fill="auto"/>
          </w:tcPr>
          <w:p w14:paraId="36A97343" w14:textId="77777777" w:rsidR="00DD6130" w:rsidRPr="00E12219" w:rsidRDefault="00DD6130" w:rsidP="00B365C0">
            <w:pPr>
              <w:pStyle w:val="AssignBody"/>
              <w:jc w:val="center"/>
              <w:rPr>
                <w:rFonts w:cs="Arial"/>
                <w:b/>
                <w:bCs/>
                <w:i/>
                <w:iCs/>
                <w:sz w:val="24"/>
                <w:szCs w:val="24"/>
              </w:rPr>
            </w:pPr>
          </w:p>
        </w:tc>
      </w:tr>
      <w:tr w:rsidR="00DD6130" w:rsidRPr="006923B6" w14:paraId="63675F0E" w14:textId="77777777" w:rsidTr="008662AC">
        <w:trPr>
          <w:trHeight w:val="567"/>
        </w:trPr>
        <w:tc>
          <w:tcPr>
            <w:tcW w:w="8505" w:type="dxa"/>
            <w:gridSpan w:val="2"/>
            <w:shd w:val="clear" w:color="auto" w:fill="auto"/>
          </w:tcPr>
          <w:p w14:paraId="12096C46" w14:textId="77777777" w:rsidR="00917F19" w:rsidRDefault="00917F19" w:rsidP="00B365C0">
            <w:pPr>
              <w:pStyle w:val="AssignBody"/>
              <w:rPr>
                <w:rFonts w:cs="Arial"/>
                <w:b/>
                <w:bCs/>
                <w:sz w:val="24"/>
                <w:szCs w:val="24"/>
              </w:rPr>
            </w:pPr>
            <w:r>
              <w:rPr>
                <w:rFonts w:cs="Arial"/>
                <w:b/>
                <w:bCs/>
                <w:sz w:val="24"/>
                <w:szCs w:val="24"/>
              </w:rPr>
              <w:t>Appendix 3</w:t>
            </w:r>
          </w:p>
          <w:p w14:paraId="2AD2AE03" w14:textId="7AE01E06" w:rsidR="00DD6130" w:rsidRPr="00E12219" w:rsidRDefault="000947DF" w:rsidP="00B365C0">
            <w:pPr>
              <w:pStyle w:val="AssignBody"/>
              <w:rPr>
                <w:rFonts w:cs="Arial"/>
                <w:sz w:val="24"/>
                <w:szCs w:val="24"/>
              </w:rPr>
            </w:pPr>
            <w:r>
              <w:rPr>
                <w:rFonts w:cs="Arial"/>
                <w:sz w:val="24"/>
                <w:szCs w:val="24"/>
              </w:rPr>
              <w:t xml:space="preserve">List of </w:t>
            </w:r>
            <w:r w:rsidR="00FF3231">
              <w:rPr>
                <w:rFonts w:cs="Arial"/>
                <w:sz w:val="24"/>
                <w:szCs w:val="24"/>
              </w:rPr>
              <w:t>continuous professional development resources.</w:t>
            </w:r>
          </w:p>
        </w:tc>
        <w:tc>
          <w:tcPr>
            <w:tcW w:w="1172" w:type="dxa"/>
            <w:shd w:val="clear" w:color="auto" w:fill="auto"/>
          </w:tcPr>
          <w:p w14:paraId="6F6A7DC2" w14:textId="4A2C66CF" w:rsidR="00DD6130" w:rsidRPr="006923B6" w:rsidRDefault="006923B6" w:rsidP="00B365C0">
            <w:pPr>
              <w:pStyle w:val="AssignBody"/>
              <w:jc w:val="center"/>
              <w:rPr>
                <w:rFonts w:cs="Arial"/>
                <w:i/>
                <w:iCs/>
                <w:sz w:val="24"/>
                <w:szCs w:val="24"/>
              </w:rPr>
            </w:pPr>
            <w:r w:rsidRPr="006923B6">
              <w:rPr>
                <w:rFonts w:cs="Arial"/>
                <w:i/>
                <w:iCs/>
                <w:sz w:val="24"/>
                <w:szCs w:val="24"/>
              </w:rPr>
              <w:t>Page</w:t>
            </w:r>
            <w:r w:rsidR="00331C8A">
              <w:rPr>
                <w:rFonts w:cs="Arial"/>
                <w:i/>
                <w:iCs/>
                <w:sz w:val="24"/>
                <w:szCs w:val="24"/>
              </w:rPr>
              <w:t xml:space="preserve"> 34</w:t>
            </w:r>
          </w:p>
        </w:tc>
      </w:tr>
      <w:tr w:rsidR="00DD6130" w:rsidRPr="00E12219" w14:paraId="3AA3526F" w14:textId="77777777" w:rsidTr="008662AC">
        <w:trPr>
          <w:trHeight w:val="567"/>
        </w:trPr>
        <w:tc>
          <w:tcPr>
            <w:tcW w:w="8505" w:type="dxa"/>
            <w:gridSpan w:val="2"/>
            <w:shd w:val="clear" w:color="auto" w:fill="auto"/>
          </w:tcPr>
          <w:p w14:paraId="0FB6855D" w14:textId="77777777" w:rsidR="00DD6130" w:rsidRPr="00E12219" w:rsidRDefault="00DD6130" w:rsidP="00B365C0">
            <w:pPr>
              <w:pStyle w:val="AssignBody"/>
              <w:rPr>
                <w:rFonts w:cs="Arial"/>
                <w:sz w:val="24"/>
                <w:szCs w:val="24"/>
              </w:rPr>
            </w:pPr>
          </w:p>
        </w:tc>
        <w:tc>
          <w:tcPr>
            <w:tcW w:w="1172" w:type="dxa"/>
            <w:shd w:val="clear" w:color="auto" w:fill="auto"/>
          </w:tcPr>
          <w:p w14:paraId="6826FC20" w14:textId="77777777" w:rsidR="00DD6130" w:rsidRPr="00E12219" w:rsidRDefault="00DD6130" w:rsidP="00B365C0">
            <w:pPr>
              <w:pStyle w:val="AssignBody"/>
              <w:jc w:val="center"/>
              <w:rPr>
                <w:rFonts w:cs="Arial"/>
                <w:b/>
                <w:bCs/>
                <w:i/>
                <w:iCs/>
                <w:sz w:val="24"/>
                <w:szCs w:val="24"/>
              </w:rPr>
            </w:pPr>
          </w:p>
        </w:tc>
      </w:tr>
      <w:tr w:rsidR="00917F19" w:rsidRPr="00E12219" w14:paraId="7E410423" w14:textId="77777777" w:rsidTr="00B365C0">
        <w:trPr>
          <w:gridAfter w:val="2"/>
          <w:wAfter w:w="8670" w:type="dxa"/>
          <w:trHeight w:val="567"/>
        </w:trPr>
        <w:tc>
          <w:tcPr>
            <w:tcW w:w="1007" w:type="dxa"/>
            <w:shd w:val="clear" w:color="auto" w:fill="auto"/>
          </w:tcPr>
          <w:p w14:paraId="1F4A3E34" w14:textId="725C1382" w:rsidR="00917F19" w:rsidRPr="00E12219" w:rsidRDefault="00917F19" w:rsidP="00B365C0">
            <w:pPr>
              <w:pStyle w:val="AssignBody"/>
              <w:jc w:val="center"/>
              <w:rPr>
                <w:rFonts w:cs="Arial"/>
                <w:b/>
                <w:bCs/>
                <w:i/>
                <w:iCs/>
                <w:sz w:val="24"/>
                <w:szCs w:val="24"/>
              </w:rPr>
            </w:pPr>
          </w:p>
        </w:tc>
      </w:tr>
    </w:tbl>
    <w:p w14:paraId="16E39AA9" w14:textId="5FC75A0B" w:rsidR="000947DF" w:rsidRPr="00D77E65" w:rsidRDefault="00A278B4" w:rsidP="00D77E65">
      <w:pPr>
        <w:spacing w:line="360" w:lineRule="auto"/>
        <w:jc w:val="center"/>
        <w:rPr>
          <w:rFonts w:ascii="Arial" w:hAnsi="Arial" w:cs="Arial"/>
          <w:b/>
          <w:bCs/>
          <w:u w:val="single"/>
        </w:rPr>
      </w:pPr>
      <w:r w:rsidRPr="00B365C0">
        <w:rPr>
          <w:rFonts w:ascii="Arial" w:hAnsi="Arial" w:cs="Arial"/>
          <w:b/>
          <w:bCs/>
          <w:u w:val="single"/>
        </w:rPr>
        <w:t>Appendices</w:t>
      </w:r>
    </w:p>
    <w:p w14:paraId="0872C4B5" w14:textId="77777777" w:rsidR="000947DF" w:rsidRPr="000947DF" w:rsidRDefault="000947DF" w:rsidP="000947DF">
      <w:pPr>
        <w:rPr>
          <w:rFonts w:ascii="Arial" w:hAnsi="Arial" w:cs="Arial"/>
        </w:rPr>
      </w:pPr>
    </w:p>
    <w:p w14:paraId="7B758B2E" w14:textId="77777777" w:rsidR="000947DF" w:rsidRPr="000947DF" w:rsidRDefault="000947DF" w:rsidP="000947DF">
      <w:pPr>
        <w:rPr>
          <w:rFonts w:ascii="Arial" w:hAnsi="Arial" w:cs="Arial"/>
        </w:rPr>
      </w:pPr>
    </w:p>
    <w:p w14:paraId="4EBB15E5" w14:textId="77777777" w:rsidR="000947DF" w:rsidRPr="000947DF" w:rsidRDefault="000947DF" w:rsidP="000947DF">
      <w:pPr>
        <w:rPr>
          <w:rFonts w:ascii="Arial" w:hAnsi="Arial" w:cs="Arial"/>
        </w:rPr>
      </w:pPr>
    </w:p>
    <w:p w14:paraId="1405D6F4" w14:textId="77777777" w:rsidR="000947DF" w:rsidRPr="000947DF" w:rsidRDefault="000947DF" w:rsidP="000947DF">
      <w:pPr>
        <w:rPr>
          <w:rFonts w:ascii="Arial" w:hAnsi="Arial" w:cs="Arial"/>
        </w:rPr>
      </w:pPr>
    </w:p>
    <w:p w14:paraId="00EF248D" w14:textId="77777777" w:rsidR="000947DF" w:rsidRPr="000947DF" w:rsidRDefault="000947DF" w:rsidP="000947DF">
      <w:pPr>
        <w:rPr>
          <w:rFonts w:ascii="Arial" w:hAnsi="Arial" w:cs="Arial"/>
        </w:rPr>
      </w:pPr>
    </w:p>
    <w:p w14:paraId="2396D1CD" w14:textId="77777777" w:rsidR="000947DF" w:rsidRPr="000947DF" w:rsidRDefault="000947DF" w:rsidP="000947DF">
      <w:pPr>
        <w:rPr>
          <w:rFonts w:ascii="Arial" w:hAnsi="Arial" w:cs="Arial"/>
        </w:rPr>
      </w:pPr>
    </w:p>
    <w:p w14:paraId="29FF755B" w14:textId="44896C9E" w:rsidR="001D111C" w:rsidRDefault="001D111C">
      <w:pPr>
        <w:rPr>
          <w:rFonts w:ascii="Arial" w:hAnsi="Arial" w:cs="Arial"/>
        </w:rPr>
      </w:pPr>
      <w:r>
        <w:rPr>
          <w:rFonts w:ascii="Arial" w:hAnsi="Arial" w:cs="Arial"/>
        </w:rPr>
        <w:br w:type="page"/>
      </w:r>
    </w:p>
    <w:p w14:paraId="07D8AECA" w14:textId="77777777" w:rsidR="001D111C" w:rsidRDefault="001D111C" w:rsidP="000947DF">
      <w:pPr>
        <w:rPr>
          <w:rFonts w:ascii="Arial" w:hAnsi="Arial" w:cs="Arial"/>
        </w:rPr>
        <w:sectPr w:rsidR="001D111C" w:rsidSect="00FB27DA">
          <w:headerReference w:type="default" r:id="rId16"/>
          <w:footerReference w:type="even" r:id="rId17"/>
          <w:footerReference w:type="default" r:id="rId18"/>
          <w:pgSz w:w="11906" w:h="16838"/>
          <w:pgMar w:top="1440" w:right="1440" w:bottom="1440" w:left="1440" w:header="708" w:footer="708" w:gutter="0"/>
          <w:cols w:space="708"/>
          <w:titlePg/>
          <w:docGrid w:linePitch="360"/>
        </w:sectPr>
      </w:pPr>
    </w:p>
    <w:p w14:paraId="6718CDF3" w14:textId="03C0047D" w:rsidR="000947DF" w:rsidRPr="008662AC" w:rsidRDefault="008662AC" w:rsidP="008662AC">
      <w:pPr>
        <w:jc w:val="center"/>
        <w:rPr>
          <w:rFonts w:ascii="Arial" w:hAnsi="Arial" w:cs="Arial"/>
          <w:u w:val="single"/>
        </w:rPr>
      </w:pPr>
      <w:r w:rsidRPr="008662AC">
        <w:rPr>
          <w:rFonts w:ascii="Arial" w:hAnsi="Arial" w:cs="Arial"/>
          <w:u w:val="single"/>
        </w:rPr>
        <w:lastRenderedPageBreak/>
        <w:t>Appendix 1</w:t>
      </w:r>
    </w:p>
    <w:p w14:paraId="402A323A" w14:textId="764BDAC2" w:rsidR="000947DF" w:rsidRPr="000947DF" w:rsidRDefault="008662AC" w:rsidP="000947DF">
      <w:pPr>
        <w:rPr>
          <w:rFonts w:ascii="Arial" w:hAnsi="Arial" w:cs="Arial"/>
        </w:rPr>
      </w:pPr>
      <w:r>
        <w:rPr>
          <w:rFonts w:ascii="Arial" w:hAnsi="Arial" w:cs="Arial"/>
          <w:noProof/>
        </w:rPr>
        <w:drawing>
          <wp:anchor distT="0" distB="0" distL="114300" distR="114300" simplePos="0" relativeHeight="251664384" behindDoc="0" locked="0" layoutInCell="1" allowOverlap="1" wp14:anchorId="6BCB3489" wp14:editId="71E6C9FC">
            <wp:simplePos x="0" y="0"/>
            <wp:positionH relativeFrom="column">
              <wp:posOffset>-447504</wp:posOffset>
            </wp:positionH>
            <wp:positionV relativeFrom="paragraph">
              <wp:posOffset>244302</wp:posOffset>
            </wp:positionV>
            <wp:extent cx="9543011" cy="5557754"/>
            <wp:effectExtent l="0" t="0" r="0" b="5080"/>
            <wp:wrapNone/>
            <wp:docPr id="9" name="Picture 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9543011" cy="5557754"/>
                    </a:xfrm>
                    <a:prstGeom prst="rect">
                      <a:avLst/>
                    </a:prstGeom>
                  </pic:spPr>
                </pic:pic>
              </a:graphicData>
            </a:graphic>
            <wp14:sizeRelH relativeFrom="page">
              <wp14:pctWidth>0</wp14:pctWidth>
            </wp14:sizeRelH>
            <wp14:sizeRelV relativeFrom="page">
              <wp14:pctHeight>0</wp14:pctHeight>
            </wp14:sizeRelV>
          </wp:anchor>
        </w:drawing>
      </w:r>
    </w:p>
    <w:p w14:paraId="7A78E117" w14:textId="096512DE" w:rsidR="000947DF" w:rsidRPr="000947DF" w:rsidRDefault="000947DF" w:rsidP="000947DF">
      <w:pPr>
        <w:rPr>
          <w:rFonts w:ascii="Arial" w:hAnsi="Arial" w:cs="Arial"/>
        </w:rPr>
      </w:pPr>
    </w:p>
    <w:p w14:paraId="24F0EB03" w14:textId="1F4B0000" w:rsidR="000947DF" w:rsidRPr="000947DF" w:rsidRDefault="000947DF" w:rsidP="000947DF">
      <w:pPr>
        <w:rPr>
          <w:rFonts w:ascii="Arial" w:hAnsi="Arial" w:cs="Arial"/>
        </w:rPr>
      </w:pPr>
    </w:p>
    <w:p w14:paraId="184E652B" w14:textId="74AD2D38" w:rsidR="000947DF" w:rsidRPr="000947DF" w:rsidRDefault="000947DF" w:rsidP="000947DF">
      <w:pPr>
        <w:rPr>
          <w:rFonts w:ascii="Arial" w:hAnsi="Arial" w:cs="Arial"/>
        </w:rPr>
      </w:pPr>
    </w:p>
    <w:p w14:paraId="190EB55A" w14:textId="1703D75B" w:rsidR="000947DF" w:rsidRPr="000947DF" w:rsidRDefault="000947DF" w:rsidP="000947DF">
      <w:pPr>
        <w:rPr>
          <w:rFonts w:ascii="Arial" w:hAnsi="Arial" w:cs="Arial"/>
        </w:rPr>
      </w:pPr>
    </w:p>
    <w:p w14:paraId="6C92F7BF" w14:textId="17CEB16B" w:rsidR="000947DF" w:rsidRPr="000947DF" w:rsidRDefault="000947DF" w:rsidP="000947DF">
      <w:pPr>
        <w:rPr>
          <w:rFonts w:ascii="Arial" w:hAnsi="Arial" w:cs="Arial"/>
        </w:rPr>
      </w:pPr>
    </w:p>
    <w:p w14:paraId="2BAA31EC" w14:textId="5653C179" w:rsidR="000947DF" w:rsidRPr="000947DF" w:rsidRDefault="000947DF" w:rsidP="000947DF">
      <w:pPr>
        <w:rPr>
          <w:rFonts w:ascii="Arial" w:hAnsi="Arial" w:cs="Arial"/>
        </w:rPr>
      </w:pPr>
    </w:p>
    <w:p w14:paraId="1FDB0161" w14:textId="25ECF060" w:rsidR="008426C0" w:rsidRDefault="008426C0" w:rsidP="000947DF">
      <w:pPr>
        <w:rPr>
          <w:rFonts w:ascii="Arial" w:hAnsi="Arial" w:cs="Arial"/>
        </w:rPr>
      </w:pPr>
    </w:p>
    <w:p w14:paraId="2DBE7BE4" w14:textId="24165275" w:rsidR="008426C0" w:rsidRDefault="008426C0">
      <w:pPr>
        <w:rPr>
          <w:rFonts w:ascii="Arial" w:hAnsi="Arial" w:cs="Arial"/>
        </w:rPr>
      </w:pPr>
      <w:r>
        <w:rPr>
          <w:rFonts w:ascii="Arial" w:hAnsi="Arial" w:cs="Arial"/>
        </w:rPr>
        <w:br w:type="page"/>
      </w:r>
    </w:p>
    <w:p w14:paraId="2BD1348E" w14:textId="614EB01D" w:rsidR="000947DF" w:rsidRDefault="00EB56E5" w:rsidP="000947DF">
      <w:pPr>
        <w:rPr>
          <w:rFonts w:ascii="Arial" w:hAnsi="Arial" w:cs="Arial"/>
        </w:rPr>
      </w:pPr>
      <w:r>
        <w:rPr>
          <w:rFonts w:ascii="Arial" w:hAnsi="Arial" w:cs="Arial"/>
          <w:noProof/>
        </w:rPr>
        <w:lastRenderedPageBreak/>
        <w:drawing>
          <wp:anchor distT="0" distB="0" distL="114300" distR="114300" simplePos="0" relativeHeight="251666432" behindDoc="0" locked="0" layoutInCell="1" allowOverlap="1" wp14:anchorId="7FCEB5BB" wp14:editId="75B2FD65">
            <wp:simplePos x="0" y="0"/>
            <wp:positionH relativeFrom="column">
              <wp:posOffset>-282402</wp:posOffset>
            </wp:positionH>
            <wp:positionV relativeFrom="paragraph">
              <wp:posOffset>231775</wp:posOffset>
            </wp:positionV>
            <wp:extent cx="9375030" cy="5177155"/>
            <wp:effectExtent l="0" t="0" r="0" b="4445"/>
            <wp:wrapNone/>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9375030" cy="5177155"/>
                    </a:xfrm>
                    <a:prstGeom prst="rect">
                      <a:avLst/>
                    </a:prstGeom>
                  </pic:spPr>
                </pic:pic>
              </a:graphicData>
            </a:graphic>
            <wp14:sizeRelH relativeFrom="page">
              <wp14:pctWidth>0</wp14:pctWidth>
            </wp14:sizeRelH>
            <wp14:sizeRelV relativeFrom="page">
              <wp14:pctHeight>0</wp14:pctHeight>
            </wp14:sizeRelV>
          </wp:anchor>
        </w:drawing>
      </w:r>
    </w:p>
    <w:p w14:paraId="2A042874" w14:textId="59E68CEB" w:rsidR="00EB56E5" w:rsidRPr="00EB56E5" w:rsidRDefault="00EB56E5" w:rsidP="00EB56E5">
      <w:pPr>
        <w:rPr>
          <w:rFonts w:ascii="Arial" w:hAnsi="Arial" w:cs="Arial"/>
        </w:rPr>
      </w:pPr>
    </w:p>
    <w:p w14:paraId="53E17DB9" w14:textId="38ACAAB1" w:rsidR="00EB56E5" w:rsidRDefault="00EB56E5" w:rsidP="00EB56E5">
      <w:pPr>
        <w:rPr>
          <w:rFonts w:ascii="Arial" w:hAnsi="Arial" w:cs="Arial"/>
        </w:rPr>
      </w:pPr>
    </w:p>
    <w:p w14:paraId="193C8FA7" w14:textId="77777777" w:rsidR="00EB56E5" w:rsidRDefault="00EB56E5" w:rsidP="00EB56E5">
      <w:pPr>
        <w:rPr>
          <w:rFonts w:ascii="Arial" w:hAnsi="Arial" w:cs="Arial"/>
        </w:rPr>
      </w:pPr>
    </w:p>
    <w:p w14:paraId="48EF7133" w14:textId="536A5AB4" w:rsidR="00EB56E5" w:rsidRDefault="00EB56E5" w:rsidP="00EB56E5">
      <w:pPr>
        <w:tabs>
          <w:tab w:val="left" w:pos="8509"/>
        </w:tabs>
        <w:rPr>
          <w:rFonts w:ascii="Arial" w:hAnsi="Arial" w:cs="Arial"/>
        </w:rPr>
      </w:pPr>
      <w:r>
        <w:rPr>
          <w:rFonts w:ascii="Arial" w:hAnsi="Arial" w:cs="Arial"/>
        </w:rPr>
        <w:tab/>
      </w:r>
    </w:p>
    <w:p w14:paraId="322686BB" w14:textId="76389B15" w:rsidR="00EB56E5" w:rsidRDefault="00EB56E5">
      <w:pPr>
        <w:rPr>
          <w:rFonts w:ascii="Arial" w:hAnsi="Arial" w:cs="Arial"/>
        </w:rPr>
      </w:pPr>
      <w:r>
        <w:rPr>
          <w:rFonts w:ascii="Arial" w:hAnsi="Arial" w:cs="Arial"/>
        </w:rPr>
        <w:br w:type="page"/>
      </w:r>
    </w:p>
    <w:p w14:paraId="615EEC3F" w14:textId="6DD6203F" w:rsidR="00EB56E5" w:rsidRDefault="00EB56E5" w:rsidP="00EB56E5">
      <w:pPr>
        <w:tabs>
          <w:tab w:val="left" w:pos="8509"/>
        </w:tabs>
        <w:rPr>
          <w:rFonts w:ascii="Arial" w:hAnsi="Arial" w:cs="Arial"/>
        </w:rPr>
      </w:pPr>
    </w:p>
    <w:p w14:paraId="5CD8A10D" w14:textId="0F4958CE" w:rsidR="00EB56E5" w:rsidRDefault="00EB56E5">
      <w:pPr>
        <w:rPr>
          <w:rFonts w:ascii="Arial" w:hAnsi="Arial" w:cs="Arial"/>
        </w:rPr>
      </w:pPr>
      <w:r>
        <w:rPr>
          <w:rFonts w:ascii="Arial" w:hAnsi="Arial" w:cs="Arial"/>
          <w:noProof/>
        </w:rPr>
        <w:drawing>
          <wp:anchor distT="0" distB="0" distL="114300" distR="114300" simplePos="0" relativeHeight="251665408" behindDoc="0" locked="0" layoutInCell="1" allowOverlap="1" wp14:anchorId="20E8858B" wp14:editId="1BF55DFC">
            <wp:simplePos x="0" y="0"/>
            <wp:positionH relativeFrom="column">
              <wp:posOffset>-215900</wp:posOffset>
            </wp:positionH>
            <wp:positionV relativeFrom="paragraph">
              <wp:posOffset>122786</wp:posOffset>
            </wp:positionV>
            <wp:extent cx="9480497" cy="5153891"/>
            <wp:effectExtent l="0" t="0" r="0" b="2540"/>
            <wp:wrapNone/>
            <wp:docPr id="12" name="Picture 12"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table&#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9480497" cy="515389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br w:type="page"/>
      </w:r>
    </w:p>
    <w:p w14:paraId="4B1A84ED" w14:textId="24C439A8" w:rsidR="00EB56E5" w:rsidRDefault="00D411CB" w:rsidP="00EB56E5">
      <w:pPr>
        <w:tabs>
          <w:tab w:val="left" w:pos="8509"/>
        </w:tabs>
        <w:rPr>
          <w:rFonts w:ascii="Arial" w:hAnsi="Arial" w:cs="Arial"/>
        </w:rPr>
      </w:pPr>
      <w:r>
        <w:rPr>
          <w:rFonts w:ascii="Arial" w:hAnsi="Arial" w:cs="Arial"/>
          <w:noProof/>
        </w:rPr>
        <w:lastRenderedPageBreak/>
        <w:drawing>
          <wp:anchor distT="0" distB="0" distL="114300" distR="114300" simplePos="0" relativeHeight="251667456" behindDoc="0" locked="0" layoutInCell="1" allowOverlap="1" wp14:anchorId="16E4A924" wp14:editId="01DD373C">
            <wp:simplePos x="0" y="0"/>
            <wp:positionH relativeFrom="column">
              <wp:posOffset>-16106</wp:posOffset>
            </wp:positionH>
            <wp:positionV relativeFrom="paragraph">
              <wp:posOffset>269358</wp:posOffset>
            </wp:positionV>
            <wp:extent cx="9094124" cy="5106079"/>
            <wp:effectExtent l="0" t="0" r="0" b="0"/>
            <wp:wrapNone/>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9094124" cy="5106079"/>
                    </a:xfrm>
                    <a:prstGeom prst="rect">
                      <a:avLst/>
                    </a:prstGeom>
                  </pic:spPr>
                </pic:pic>
              </a:graphicData>
            </a:graphic>
            <wp14:sizeRelH relativeFrom="page">
              <wp14:pctWidth>0</wp14:pctWidth>
            </wp14:sizeRelH>
            <wp14:sizeRelV relativeFrom="page">
              <wp14:pctHeight>0</wp14:pctHeight>
            </wp14:sizeRelV>
          </wp:anchor>
        </w:drawing>
      </w:r>
    </w:p>
    <w:p w14:paraId="7D167941" w14:textId="77777777" w:rsidR="00D411CB" w:rsidRPr="00D411CB" w:rsidRDefault="00D411CB" w:rsidP="00D411CB">
      <w:pPr>
        <w:rPr>
          <w:rFonts w:ascii="Arial" w:hAnsi="Arial" w:cs="Arial"/>
        </w:rPr>
      </w:pPr>
    </w:p>
    <w:p w14:paraId="78AFECED" w14:textId="77777777" w:rsidR="00D411CB" w:rsidRPr="00D411CB" w:rsidRDefault="00D411CB" w:rsidP="00D411CB">
      <w:pPr>
        <w:rPr>
          <w:rFonts w:ascii="Arial" w:hAnsi="Arial" w:cs="Arial"/>
        </w:rPr>
      </w:pPr>
    </w:p>
    <w:p w14:paraId="654B0B8D" w14:textId="77777777" w:rsidR="00D411CB" w:rsidRPr="00D411CB" w:rsidRDefault="00D411CB" w:rsidP="00D411CB">
      <w:pPr>
        <w:rPr>
          <w:rFonts w:ascii="Arial" w:hAnsi="Arial" w:cs="Arial"/>
        </w:rPr>
      </w:pPr>
    </w:p>
    <w:p w14:paraId="26DC1C2A" w14:textId="77777777" w:rsidR="00D411CB" w:rsidRPr="00D411CB" w:rsidRDefault="00D411CB" w:rsidP="00D411CB">
      <w:pPr>
        <w:rPr>
          <w:rFonts w:ascii="Arial" w:hAnsi="Arial" w:cs="Arial"/>
        </w:rPr>
      </w:pPr>
    </w:p>
    <w:p w14:paraId="2F90E2CD" w14:textId="77777777" w:rsidR="00D411CB" w:rsidRPr="00D411CB" w:rsidRDefault="00D411CB" w:rsidP="00D411CB">
      <w:pPr>
        <w:rPr>
          <w:rFonts w:ascii="Arial" w:hAnsi="Arial" w:cs="Arial"/>
        </w:rPr>
      </w:pPr>
    </w:p>
    <w:p w14:paraId="5A7A212E" w14:textId="77777777" w:rsidR="00D411CB" w:rsidRPr="00D411CB" w:rsidRDefault="00D411CB" w:rsidP="00D411CB">
      <w:pPr>
        <w:rPr>
          <w:rFonts w:ascii="Arial" w:hAnsi="Arial" w:cs="Arial"/>
        </w:rPr>
      </w:pPr>
    </w:p>
    <w:p w14:paraId="33FC33CD" w14:textId="77777777" w:rsidR="00D411CB" w:rsidRPr="00D411CB" w:rsidRDefault="00D411CB" w:rsidP="00D411CB">
      <w:pPr>
        <w:rPr>
          <w:rFonts w:ascii="Arial" w:hAnsi="Arial" w:cs="Arial"/>
        </w:rPr>
      </w:pPr>
    </w:p>
    <w:p w14:paraId="7D1F3374" w14:textId="77777777" w:rsidR="00D411CB" w:rsidRPr="00D411CB" w:rsidRDefault="00D411CB" w:rsidP="00D411CB">
      <w:pPr>
        <w:rPr>
          <w:rFonts w:ascii="Arial" w:hAnsi="Arial" w:cs="Arial"/>
        </w:rPr>
      </w:pPr>
    </w:p>
    <w:p w14:paraId="48B37F4A" w14:textId="77777777" w:rsidR="00D411CB" w:rsidRPr="00D411CB" w:rsidRDefault="00D411CB" w:rsidP="00D411CB">
      <w:pPr>
        <w:rPr>
          <w:rFonts w:ascii="Arial" w:hAnsi="Arial" w:cs="Arial"/>
        </w:rPr>
      </w:pPr>
    </w:p>
    <w:p w14:paraId="58C26DAF" w14:textId="77777777" w:rsidR="00D411CB" w:rsidRPr="00D411CB" w:rsidRDefault="00D411CB" w:rsidP="00D411CB">
      <w:pPr>
        <w:rPr>
          <w:rFonts w:ascii="Arial" w:hAnsi="Arial" w:cs="Arial"/>
        </w:rPr>
      </w:pPr>
    </w:p>
    <w:p w14:paraId="53BCCA9E" w14:textId="77777777" w:rsidR="00D411CB" w:rsidRPr="00D411CB" w:rsidRDefault="00D411CB" w:rsidP="00D411CB">
      <w:pPr>
        <w:rPr>
          <w:rFonts w:ascii="Arial" w:hAnsi="Arial" w:cs="Arial"/>
        </w:rPr>
      </w:pPr>
    </w:p>
    <w:p w14:paraId="3BE0E264" w14:textId="77777777" w:rsidR="00D411CB" w:rsidRPr="00D411CB" w:rsidRDefault="00D411CB" w:rsidP="00D411CB">
      <w:pPr>
        <w:rPr>
          <w:rFonts w:ascii="Arial" w:hAnsi="Arial" w:cs="Arial"/>
        </w:rPr>
      </w:pPr>
    </w:p>
    <w:p w14:paraId="3C90A81D" w14:textId="77777777" w:rsidR="00D411CB" w:rsidRPr="00D411CB" w:rsidRDefault="00D411CB" w:rsidP="00D411CB">
      <w:pPr>
        <w:rPr>
          <w:rFonts w:ascii="Arial" w:hAnsi="Arial" w:cs="Arial"/>
        </w:rPr>
      </w:pPr>
    </w:p>
    <w:p w14:paraId="310313CC" w14:textId="77777777" w:rsidR="00D411CB" w:rsidRPr="00D411CB" w:rsidRDefault="00D411CB" w:rsidP="00D411CB">
      <w:pPr>
        <w:rPr>
          <w:rFonts w:ascii="Arial" w:hAnsi="Arial" w:cs="Arial"/>
        </w:rPr>
      </w:pPr>
    </w:p>
    <w:p w14:paraId="55E8CCE0" w14:textId="77777777" w:rsidR="00D411CB" w:rsidRPr="00D411CB" w:rsidRDefault="00D411CB" w:rsidP="00D411CB">
      <w:pPr>
        <w:rPr>
          <w:rFonts w:ascii="Arial" w:hAnsi="Arial" w:cs="Arial"/>
        </w:rPr>
      </w:pPr>
    </w:p>
    <w:p w14:paraId="67126550" w14:textId="77777777" w:rsidR="00D411CB" w:rsidRPr="00D411CB" w:rsidRDefault="00D411CB" w:rsidP="00D411CB">
      <w:pPr>
        <w:rPr>
          <w:rFonts w:ascii="Arial" w:hAnsi="Arial" w:cs="Arial"/>
        </w:rPr>
      </w:pPr>
    </w:p>
    <w:p w14:paraId="017F8923" w14:textId="77777777" w:rsidR="00D411CB" w:rsidRPr="00D411CB" w:rsidRDefault="00D411CB" w:rsidP="00D411CB">
      <w:pPr>
        <w:rPr>
          <w:rFonts w:ascii="Arial" w:hAnsi="Arial" w:cs="Arial"/>
        </w:rPr>
      </w:pPr>
    </w:p>
    <w:p w14:paraId="23D8A67D" w14:textId="77777777" w:rsidR="00D411CB" w:rsidRDefault="00D411CB" w:rsidP="00D411CB">
      <w:pPr>
        <w:rPr>
          <w:rFonts w:ascii="Arial" w:hAnsi="Arial" w:cs="Arial"/>
        </w:rPr>
      </w:pPr>
    </w:p>
    <w:p w14:paraId="14B0EE62" w14:textId="77777777" w:rsidR="00D411CB" w:rsidRPr="00D411CB" w:rsidRDefault="00D411CB" w:rsidP="00D411CB">
      <w:pPr>
        <w:rPr>
          <w:rFonts w:ascii="Arial" w:hAnsi="Arial" w:cs="Arial"/>
        </w:rPr>
      </w:pPr>
    </w:p>
    <w:p w14:paraId="741C5408" w14:textId="77777777" w:rsidR="00D411CB" w:rsidRDefault="00D411CB" w:rsidP="00D411CB">
      <w:pPr>
        <w:rPr>
          <w:rFonts w:ascii="Arial" w:hAnsi="Arial" w:cs="Arial"/>
        </w:rPr>
      </w:pPr>
    </w:p>
    <w:p w14:paraId="494FF2E4" w14:textId="77777777" w:rsidR="00D411CB" w:rsidRDefault="00D411CB" w:rsidP="00D411CB">
      <w:pPr>
        <w:rPr>
          <w:rFonts w:ascii="Arial" w:hAnsi="Arial" w:cs="Arial"/>
        </w:rPr>
      </w:pPr>
    </w:p>
    <w:p w14:paraId="1730FF97" w14:textId="7C982968" w:rsidR="00D411CB" w:rsidRDefault="00D411CB" w:rsidP="00D411CB">
      <w:pPr>
        <w:rPr>
          <w:rFonts w:ascii="Arial" w:hAnsi="Arial" w:cs="Arial"/>
        </w:rPr>
      </w:pPr>
    </w:p>
    <w:p w14:paraId="74796686" w14:textId="77777777" w:rsidR="00D411CB" w:rsidRDefault="00D411CB">
      <w:pPr>
        <w:rPr>
          <w:rFonts w:ascii="Arial" w:hAnsi="Arial" w:cs="Arial"/>
        </w:rPr>
      </w:pPr>
      <w:r>
        <w:rPr>
          <w:rFonts w:ascii="Arial" w:hAnsi="Arial" w:cs="Arial"/>
        </w:rPr>
        <w:br w:type="page"/>
      </w:r>
    </w:p>
    <w:p w14:paraId="5C77D7A1" w14:textId="07CF79C4" w:rsidR="00D411CB" w:rsidRDefault="008662AC" w:rsidP="00D411CB">
      <w:pPr>
        <w:rPr>
          <w:rFonts w:ascii="Arial" w:hAnsi="Arial" w:cs="Arial"/>
        </w:rPr>
      </w:pPr>
      <w:r>
        <w:rPr>
          <w:rFonts w:ascii="Arial" w:hAnsi="Arial" w:cs="Arial"/>
          <w:noProof/>
        </w:rPr>
        <w:lastRenderedPageBreak/>
        <w:drawing>
          <wp:anchor distT="0" distB="0" distL="114300" distR="114300" simplePos="0" relativeHeight="251668480" behindDoc="0" locked="0" layoutInCell="1" allowOverlap="1" wp14:anchorId="3D7F10AC" wp14:editId="2485D738">
            <wp:simplePos x="0" y="0"/>
            <wp:positionH relativeFrom="column">
              <wp:posOffset>-116378</wp:posOffset>
            </wp:positionH>
            <wp:positionV relativeFrom="paragraph">
              <wp:posOffset>0</wp:posOffset>
            </wp:positionV>
            <wp:extent cx="9406430" cy="3175462"/>
            <wp:effectExtent l="0" t="0" r="4445" b="0"/>
            <wp:wrapNone/>
            <wp:docPr id="14" name="Picture 1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9406430" cy="3175462"/>
                    </a:xfrm>
                    <a:prstGeom prst="rect">
                      <a:avLst/>
                    </a:prstGeom>
                  </pic:spPr>
                </pic:pic>
              </a:graphicData>
            </a:graphic>
            <wp14:sizeRelH relativeFrom="page">
              <wp14:pctWidth>0</wp14:pctWidth>
            </wp14:sizeRelH>
            <wp14:sizeRelV relativeFrom="page">
              <wp14:pctHeight>0</wp14:pctHeight>
            </wp14:sizeRelV>
          </wp:anchor>
        </w:drawing>
      </w:r>
    </w:p>
    <w:p w14:paraId="79A8CD1A" w14:textId="77777777" w:rsidR="008662AC" w:rsidRPr="008662AC" w:rsidRDefault="008662AC" w:rsidP="008662AC">
      <w:pPr>
        <w:rPr>
          <w:rFonts w:ascii="Arial" w:hAnsi="Arial" w:cs="Arial"/>
        </w:rPr>
      </w:pPr>
    </w:p>
    <w:p w14:paraId="0BDAE49A" w14:textId="77777777" w:rsidR="008662AC" w:rsidRPr="008662AC" w:rsidRDefault="008662AC" w:rsidP="008662AC">
      <w:pPr>
        <w:rPr>
          <w:rFonts w:ascii="Arial" w:hAnsi="Arial" w:cs="Arial"/>
        </w:rPr>
      </w:pPr>
    </w:p>
    <w:p w14:paraId="4C97E73E" w14:textId="77777777" w:rsidR="008662AC" w:rsidRPr="008662AC" w:rsidRDefault="008662AC" w:rsidP="008662AC">
      <w:pPr>
        <w:rPr>
          <w:rFonts w:ascii="Arial" w:hAnsi="Arial" w:cs="Arial"/>
        </w:rPr>
      </w:pPr>
    </w:p>
    <w:p w14:paraId="5C19A24B" w14:textId="77777777" w:rsidR="008662AC" w:rsidRPr="008662AC" w:rsidRDefault="008662AC" w:rsidP="008662AC">
      <w:pPr>
        <w:rPr>
          <w:rFonts w:ascii="Arial" w:hAnsi="Arial" w:cs="Arial"/>
        </w:rPr>
      </w:pPr>
    </w:p>
    <w:p w14:paraId="23BD8A98" w14:textId="77777777" w:rsidR="008662AC" w:rsidRPr="008662AC" w:rsidRDefault="008662AC" w:rsidP="008662AC">
      <w:pPr>
        <w:rPr>
          <w:rFonts w:ascii="Arial" w:hAnsi="Arial" w:cs="Arial"/>
        </w:rPr>
      </w:pPr>
    </w:p>
    <w:p w14:paraId="31D9D351" w14:textId="77777777" w:rsidR="008662AC" w:rsidRPr="008662AC" w:rsidRDefault="008662AC" w:rsidP="008662AC">
      <w:pPr>
        <w:rPr>
          <w:rFonts w:ascii="Arial" w:hAnsi="Arial" w:cs="Arial"/>
        </w:rPr>
      </w:pPr>
    </w:p>
    <w:p w14:paraId="09C31F2C" w14:textId="77777777" w:rsidR="008662AC" w:rsidRPr="008662AC" w:rsidRDefault="008662AC" w:rsidP="008662AC">
      <w:pPr>
        <w:rPr>
          <w:rFonts w:ascii="Arial" w:hAnsi="Arial" w:cs="Arial"/>
        </w:rPr>
      </w:pPr>
    </w:p>
    <w:p w14:paraId="29084324" w14:textId="77777777" w:rsidR="008662AC" w:rsidRPr="008662AC" w:rsidRDefault="008662AC" w:rsidP="008662AC">
      <w:pPr>
        <w:rPr>
          <w:rFonts w:ascii="Arial" w:hAnsi="Arial" w:cs="Arial"/>
        </w:rPr>
      </w:pPr>
    </w:p>
    <w:p w14:paraId="73403251" w14:textId="77777777" w:rsidR="008662AC" w:rsidRPr="008662AC" w:rsidRDefault="008662AC" w:rsidP="008662AC">
      <w:pPr>
        <w:rPr>
          <w:rFonts w:ascii="Arial" w:hAnsi="Arial" w:cs="Arial"/>
        </w:rPr>
      </w:pPr>
    </w:p>
    <w:p w14:paraId="5E00B449" w14:textId="77777777" w:rsidR="008662AC" w:rsidRPr="008662AC" w:rsidRDefault="008662AC" w:rsidP="008662AC">
      <w:pPr>
        <w:rPr>
          <w:rFonts w:ascii="Arial" w:hAnsi="Arial" w:cs="Arial"/>
        </w:rPr>
      </w:pPr>
    </w:p>
    <w:p w14:paraId="1E230EE8" w14:textId="77777777" w:rsidR="008662AC" w:rsidRPr="008662AC" w:rsidRDefault="008662AC" w:rsidP="008662AC">
      <w:pPr>
        <w:rPr>
          <w:rFonts w:ascii="Arial" w:hAnsi="Arial" w:cs="Arial"/>
        </w:rPr>
      </w:pPr>
    </w:p>
    <w:p w14:paraId="08DEE440" w14:textId="77777777" w:rsidR="008662AC" w:rsidRPr="008662AC" w:rsidRDefault="008662AC" w:rsidP="008662AC">
      <w:pPr>
        <w:rPr>
          <w:rFonts w:ascii="Arial" w:hAnsi="Arial" w:cs="Arial"/>
        </w:rPr>
      </w:pPr>
    </w:p>
    <w:p w14:paraId="60FA699B" w14:textId="77777777" w:rsidR="008662AC" w:rsidRPr="008662AC" w:rsidRDefault="008662AC" w:rsidP="008662AC">
      <w:pPr>
        <w:rPr>
          <w:rFonts w:ascii="Arial" w:hAnsi="Arial" w:cs="Arial"/>
        </w:rPr>
      </w:pPr>
    </w:p>
    <w:p w14:paraId="2EABA871" w14:textId="77777777" w:rsidR="008662AC" w:rsidRPr="008662AC" w:rsidRDefault="008662AC" w:rsidP="008662AC">
      <w:pPr>
        <w:rPr>
          <w:rFonts w:ascii="Arial" w:hAnsi="Arial" w:cs="Arial"/>
        </w:rPr>
      </w:pPr>
    </w:p>
    <w:p w14:paraId="1696F97E" w14:textId="77777777" w:rsidR="008662AC" w:rsidRPr="008662AC" w:rsidRDefault="008662AC" w:rsidP="008662AC">
      <w:pPr>
        <w:rPr>
          <w:rFonts w:ascii="Arial" w:hAnsi="Arial" w:cs="Arial"/>
        </w:rPr>
      </w:pPr>
    </w:p>
    <w:p w14:paraId="1F202A05" w14:textId="77777777" w:rsidR="008662AC" w:rsidRPr="008662AC" w:rsidRDefault="008662AC" w:rsidP="008662AC">
      <w:pPr>
        <w:rPr>
          <w:rFonts w:ascii="Arial" w:hAnsi="Arial" w:cs="Arial"/>
        </w:rPr>
      </w:pPr>
    </w:p>
    <w:p w14:paraId="74ABA044" w14:textId="77777777" w:rsidR="008662AC" w:rsidRDefault="008662AC" w:rsidP="008662AC">
      <w:pPr>
        <w:rPr>
          <w:rFonts w:ascii="Arial" w:hAnsi="Arial" w:cs="Arial"/>
        </w:rPr>
      </w:pPr>
    </w:p>
    <w:p w14:paraId="138E46C1" w14:textId="77777777" w:rsidR="008662AC" w:rsidRPr="008662AC" w:rsidRDefault="008662AC" w:rsidP="008662AC">
      <w:pPr>
        <w:rPr>
          <w:rFonts w:ascii="Arial" w:hAnsi="Arial" w:cs="Arial"/>
        </w:rPr>
      </w:pPr>
    </w:p>
    <w:p w14:paraId="449E32C5" w14:textId="77777777" w:rsidR="008662AC" w:rsidRPr="008662AC" w:rsidRDefault="008662AC" w:rsidP="008662AC">
      <w:pPr>
        <w:rPr>
          <w:rFonts w:ascii="Arial" w:hAnsi="Arial" w:cs="Arial"/>
        </w:rPr>
      </w:pPr>
    </w:p>
    <w:p w14:paraId="3CBFEC32" w14:textId="77777777" w:rsidR="008662AC" w:rsidRDefault="008662AC" w:rsidP="008662AC">
      <w:pPr>
        <w:rPr>
          <w:rFonts w:ascii="Arial" w:hAnsi="Arial" w:cs="Arial"/>
        </w:rPr>
      </w:pPr>
    </w:p>
    <w:p w14:paraId="77BD0357" w14:textId="77777777" w:rsidR="008662AC" w:rsidRDefault="008662AC" w:rsidP="008662AC">
      <w:pPr>
        <w:rPr>
          <w:rFonts w:ascii="Arial" w:hAnsi="Arial" w:cs="Arial"/>
        </w:rPr>
        <w:sectPr w:rsidR="008662AC" w:rsidSect="001D111C">
          <w:pgSz w:w="16838" w:h="11906" w:orient="landscape"/>
          <w:pgMar w:top="1440" w:right="1440" w:bottom="1440" w:left="1440" w:header="708" w:footer="708" w:gutter="0"/>
          <w:cols w:space="708"/>
          <w:titlePg/>
          <w:docGrid w:linePitch="360"/>
        </w:sectPr>
      </w:pPr>
    </w:p>
    <w:p w14:paraId="6D1FCB09" w14:textId="5D8BE241" w:rsidR="008662AC" w:rsidRDefault="00D632FF" w:rsidP="008662AC">
      <w:pPr>
        <w:jc w:val="center"/>
        <w:rPr>
          <w:rFonts w:ascii="Arial" w:hAnsi="Arial" w:cs="Arial"/>
          <w:u w:val="single"/>
        </w:rPr>
      </w:pPr>
      <w:r w:rsidRPr="00DB322D">
        <w:rPr>
          <w:rFonts w:ascii="Arial" w:hAnsi="Arial" w:cs="Arial"/>
          <w:noProof/>
        </w:rPr>
        <w:lastRenderedPageBreak/>
        <w:drawing>
          <wp:anchor distT="0" distB="0" distL="114300" distR="114300" simplePos="0" relativeHeight="251669504" behindDoc="0" locked="0" layoutInCell="1" allowOverlap="1" wp14:anchorId="497BAAD9" wp14:editId="6D0D0D68">
            <wp:simplePos x="0" y="0"/>
            <wp:positionH relativeFrom="column">
              <wp:posOffset>-677917</wp:posOffset>
            </wp:positionH>
            <wp:positionV relativeFrom="paragraph">
              <wp:posOffset>309245</wp:posOffset>
            </wp:positionV>
            <wp:extent cx="5731510" cy="314221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4" cstate="print">
                      <a:extLst>
                        <a:ext uri="{28A0092B-C50C-407E-A947-70E740481C1C}">
                          <a14:useLocalDpi xmlns:a14="http://schemas.microsoft.com/office/drawing/2010/main" val="0"/>
                        </a:ext>
                      </a:extLst>
                    </a:blip>
                    <a:srcRect b="2802"/>
                    <a:stretch/>
                  </pic:blipFill>
                  <pic:spPr bwMode="auto">
                    <a:xfrm>
                      <a:off x="0" y="0"/>
                      <a:ext cx="5731510" cy="3142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2AC" w:rsidRPr="008662AC">
        <w:rPr>
          <w:rFonts w:ascii="Arial" w:hAnsi="Arial" w:cs="Arial"/>
          <w:u w:val="single"/>
        </w:rPr>
        <w:t>Appendix 2</w:t>
      </w:r>
    </w:p>
    <w:p w14:paraId="48887EE4" w14:textId="77539BC6" w:rsidR="00DB322D" w:rsidRDefault="00DB322D" w:rsidP="008662AC">
      <w:pPr>
        <w:jc w:val="center"/>
        <w:rPr>
          <w:rFonts w:ascii="Arial" w:hAnsi="Arial" w:cs="Arial"/>
          <w:u w:val="single"/>
        </w:rPr>
      </w:pPr>
    </w:p>
    <w:p w14:paraId="3F82CE93" w14:textId="2FBA1901" w:rsidR="00DB322D" w:rsidRDefault="00DB322D" w:rsidP="008662AC">
      <w:pPr>
        <w:jc w:val="center"/>
        <w:rPr>
          <w:rFonts w:ascii="Arial" w:hAnsi="Arial" w:cs="Arial"/>
          <w:u w:val="single"/>
        </w:rPr>
      </w:pPr>
    </w:p>
    <w:p w14:paraId="2E4367F8" w14:textId="58EBFCC9" w:rsidR="00DB322D" w:rsidRDefault="00DB322D" w:rsidP="008662AC">
      <w:pPr>
        <w:jc w:val="center"/>
        <w:rPr>
          <w:rFonts w:ascii="Arial" w:hAnsi="Arial" w:cs="Arial"/>
          <w:u w:val="single"/>
        </w:rPr>
      </w:pPr>
    </w:p>
    <w:p w14:paraId="2B1DD87F" w14:textId="77777777" w:rsidR="00F91D7A" w:rsidRPr="00F91D7A" w:rsidRDefault="00F91D7A" w:rsidP="00F91D7A">
      <w:pPr>
        <w:rPr>
          <w:rFonts w:ascii="Arial" w:hAnsi="Arial" w:cs="Arial"/>
        </w:rPr>
      </w:pPr>
    </w:p>
    <w:p w14:paraId="0B3EC0E8" w14:textId="77777777" w:rsidR="00F91D7A" w:rsidRPr="00F91D7A" w:rsidRDefault="00F91D7A" w:rsidP="00F91D7A">
      <w:pPr>
        <w:rPr>
          <w:rFonts w:ascii="Arial" w:hAnsi="Arial" w:cs="Arial"/>
        </w:rPr>
      </w:pPr>
    </w:p>
    <w:p w14:paraId="6EAF63CD" w14:textId="77777777" w:rsidR="00F91D7A" w:rsidRPr="00F91D7A" w:rsidRDefault="00F91D7A" w:rsidP="00F91D7A">
      <w:pPr>
        <w:rPr>
          <w:rFonts w:ascii="Arial" w:hAnsi="Arial" w:cs="Arial"/>
        </w:rPr>
      </w:pPr>
    </w:p>
    <w:p w14:paraId="374FA6B4" w14:textId="77777777" w:rsidR="00F91D7A" w:rsidRPr="00F91D7A" w:rsidRDefault="00F91D7A" w:rsidP="00F91D7A">
      <w:pPr>
        <w:rPr>
          <w:rFonts w:ascii="Arial" w:hAnsi="Arial" w:cs="Arial"/>
        </w:rPr>
      </w:pPr>
    </w:p>
    <w:p w14:paraId="777DC006" w14:textId="77777777" w:rsidR="00F91D7A" w:rsidRPr="00F91D7A" w:rsidRDefault="00F91D7A" w:rsidP="00F91D7A">
      <w:pPr>
        <w:rPr>
          <w:rFonts w:ascii="Arial" w:hAnsi="Arial" w:cs="Arial"/>
        </w:rPr>
      </w:pPr>
    </w:p>
    <w:p w14:paraId="676EB348" w14:textId="77777777" w:rsidR="00F91D7A" w:rsidRPr="00F91D7A" w:rsidRDefault="00F91D7A" w:rsidP="00F91D7A">
      <w:pPr>
        <w:rPr>
          <w:rFonts w:ascii="Arial" w:hAnsi="Arial" w:cs="Arial"/>
        </w:rPr>
      </w:pPr>
    </w:p>
    <w:p w14:paraId="73E1553A" w14:textId="77777777" w:rsidR="00F91D7A" w:rsidRPr="00F91D7A" w:rsidRDefault="00F91D7A" w:rsidP="00F91D7A">
      <w:pPr>
        <w:rPr>
          <w:rFonts w:ascii="Arial" w:hAnsi="Arial" w:cs="Arial"/>
        </w:rPr>
      </w:pPr>
    </w:p>
    <w:p w14:paraId="69EBDBA1" w14:textId="77777777" w:rsidR="00F91D7A" w:rsidRPr="00F91D7A" w:rsidRDefault="00F91D7A" w:rsidP="00F91D7A">
      <w:pPr>
        <w:rPr>
          <w:rFonts w:ascii="Arial" w:hAnsi="Arial" w:cs="Arial"/>
        </w:rPr>
      </w:pPr>
    </w:p>
    <w:p w14:paraId="285C20D5" w14:textId="77777777" w:rsidR="00F91D7A" w:rsidRPr="00F91D7A" w:rsidRDefault="00F91D7A" w:rsidP="00F91D7A">
      <w:pPr>
        <w:rPr>
          <w:rFonts w:ascii="Arial" w:hAnsi="Arial" w:cs="Arial"/>
        </w:rPr>
      </w:pPr>
    </w:p>
    <w:p w14:paraId="2E9DFFCB" w14:textId="77777777" w:rsidR="00F91D7A" w:rsidRPr="00F91D7A" w:rsidRDefault="00F91D7A" w:rsidP="00F91D7A">
      <w:pPr>
        <w:rPr>
          <w:rFonts w:ascii="Arial" w:hAnsi="Arial" w:cs="Arial"/>
        </w:rPr>
      </w:pPr>
    </w:p>
    <w:p w14:paraId="61844C8C" w14:textId="77777777" w:rsidR="00F91D7A" w:rsidRPr="00F91D7A" w:rsidRDefault="00F91D7A" w:rsidP="00F91D7A">
      <w:pPr>
        <w:rPr>
          <w:rFonts w:ascii="Arial" w:hAnsi="Arial" w:cs="Arial"/>
        </w:rPr>
      </w:pPr>
    </w:p>
    <w:p w14:paraId="71A81DDD" w14:textId="77777777" w:rsidR="00F91D7A" w:rsidRPr="00F91D7A" w:rsidRDefault="00F91D7A" w:rsidP="00F91D7A">
      <w:pPr>
        <w:rPr>
          <w:rFonts w:ascii="Arial" w:hAnsi="Arial" w:cs="Arial"/>
        </w:rPr>
      </w:pPr>
    </w:p>
    <w:p w14:paraId="4D861D25" w14:textId="77777777" w:rsidR="00F91D7A" w:rsidRPr="00F91D7A" w:rsidRDefault="00F91D7A" w:rsidP="00F91D7A">
      <w:pPr>
        <w:rPr>
          <w:rFonts w:ascii="Arial" w:hAnsi="Arial" w:cs="Arial"/>
        </w:rPr>
      </w:pPr>
    </w:p>
    <w:p w14:paraId="2FDBF8F1" w14:textId="77777777" w:rsidR="00F91D7A" w:rsidRPr="00F91D7A" w:rsidRDefault="00F91D7A" w:rsidP="00F91D7A">
      <w:pPr>
        <w:rPr>
          <w:rFonts w:ascii="Arial" w:hAnsi="Arial" w:cs="Arial"/>
        </w:rPr>
      </w:pPr>
    </w:p>
    <w:p w14:paraId="41C4E7DB" w14:textId="32F39AA0" w:rsidR="00F91D7A" w:rsidRPr="00F91D7A" w:rsidRDefault="00D632FF" w:rsidP="00F91D7A">
      <w:pPr>
        <w:rPr>
          <w:rFonts w:ascii="Arial" w:hAnsi="Arial" w:cs="Arial"/>
        </w:rPr>
      </w:pPr>
      <w:r>
        <w:rPr>
          <w:rFonts w:ascii="Arial" w:hAnsi="Arial" w:cs="Arial"/>
          <w:noProof/>
        </w:rPr>
        <w:drawing>
          <wp:anchor distT="0" distB="0" distL="114300" distR="114300" simplePos="0" relativeHeight="251670528" behindDoc="0" locked="0" layoutInCell="1" allowOverlap="1" wp14:anchorId="641453CE" wp14:editId="733B9A57">
            <wp:simplePos x="0" y="0"/>
            <wp:positionH relativeFrom="column">
              <wp:posOffset>599089</wp:posOffset>
            </wp:positionH>
            <wp:positionV relativeFrom="paragraph">
              <wp:posOffset>99980</wp:posOffset>
            </wp:positionV>
            <wp:extent cx="5731510" cy="3224530"/>
            <wp:effectExtent l="0" t="0" r="0" b="1270"/>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14:sizeRelH relativeFrom="page">
              <wp14:pctWidth>0</wp14:pctWidth>
            </wp14:sizeRelH>
            <wp14:sizeRelV relativeFrom="page">
              <wp14:pctHeight>0</wp14:pctHeight>
            </wp14:sizeRelV>
          </wp:anchor>
        </w:drawing>
      </w:r>
    </w:p>
    <w:p w14:paraId="1B650DCF" w14:textId="2EC99BB2" w:rsidR="00F91D7A" w:rsidRPr="00F91D7A" w:rsidRDefault="00F91D7A" w:rsidP="00F91D7A">
      <w:pPr>
        <w:rPr>
          <w:rFonts w:ascii="Arial" w:hAnsi="Arial" w:cs="Arial"/>
        </w:rPr>
      </w:pPr>
    </w:p>
    <w:p w14:paraId="4A25CA8B" w14:textId="3E0723C2" w:rsidR="00F91D7A" w:rsidRDefault="00F91D7A" w:rsidP="00F91D7A">
      <w:pPr>
        <w:rPr>
          <w:rFonts w:ascii="Arial" w:hAnsi="Arial" w:cs="Arial"/>
          <w:u w:val="single"/>
        </w:rPr>
      </w:pPr>
    </w:p>
    <w:p w14:paraId="47A47FAF" w14:textId="3B96892D" w:rsidR="00F91D7A" w:rsidRPr="00F91D7A" w:rsidRDefault="00F91D7A" w:rsidP="00F91D7A">
      <w:pPr>
        <w:rPr>
          <w:rFonts w:ascii="Arial" w:hAnsi="Arial" w:cs="Arial"/>
        </w:rPr>
      </w:pPr>
    </w:p>
    <w:p w14:paraId="3955E34F" w14:textId="557CF549" w:rsidR="00F91D7A" w:rsidRPr="00F91D7A" w:rsidRDefault="00F91D7A" w:rsidP="00F91D7A">
      <w:pPr>
        <w:rPr>
          <w:rFonts w:ascii="Arial" w:hAnsi="Arial" w:cs="Arial"/>
        </w:rPr>
      </w:pPr>
    </w:p>
    <w:p w14:paraId="652622FD" w14:textId="366AC028" w:rsidR="00F91D7A" w:rsidRDefault="00F91D7A" w:rsidP="00F91D7A">
      <w:pPr>
        <w:rPr>
          <w:rFonts w:ascii="Arial" w:hAnsi="Arial" w:cs="Arial"/>
          <w:u w:val="single"/>
        </w:rPr>
      </w:pPr>
    </w:p>
    <w:p w14:paraId="76073B60" w14:textId="16CB9DB7" w:rsidR="00F91D7A" w:rsidRDefault="00D632FF" w:rsidP="00F91D7A">
      <w:pPr>
        <w:tabs>
          <w:tab w:val="left" w:pos="2458"/>
        </w:tabs>
        <w:rPr>
          <w:rFonts w:ascii="Arial" w:hAnsi="Arial" w:cs="Arial"/>
        </w:rPr>
      </w:pPr>
      <w:r>
        <w:rPr>
          <w:rFonts w:ascii="Arial" w:hAnsi="Arial" w:cs="Arial"/>
          <w:noProof/>
        </w:rPr>
        <w:drawing>
          <wp:anchor distT="0" distB="0" distL="114300" distR="114300" simplePos="0" relativeHeight="251671552" behindDoc="0" locked="0" layoutInCell="1" allowOverlap="1" wp14:anchorId="72FB0D60" wp14:editId="2CA05A36">
            <wp:simplePos x="0" y="0"/>
            <wp:positionH relativeFrom="column">
              <wp:posOffset>-520263</wp:posOffset>
            </wp:positionH>
            <wp:positionV relativeFrom="paragraph">
              <wp:posOffset>2100514</wp:posOffset>
            </wp:positionV>
            <wp:extent cx="5731510" cy="3216910"/>
            <wp:effectExtent l="0" t="0" r="0" b="0"/>
            <wp:wrapNone/>
            <wp:docPr id="17" name="Picture 17"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chat or text messag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216910"/>
                    </a:xfrm>
                    <a:prstGeom prst="rect">
                      <a:avLst/>
                    </a:prstGeom>
                  </pic:spPr>
                </pic:pic>
              </a:graphicData>
            </a:graphic>
            <wp14:sizeRelH relativeFrom="page">
              <wp14:pctWidth>0</wp14:pctWidth>
            </wp14:sizeRelH>
            <wp14:sizeRelV relativeFrom="page">
              <wp14:pctHeight>0</wp14:pctHeight>
            </wp14:sizeRelV>
          </wp:anchor>
        </w:drawing>
      </w:r>
      <w:r w:rsidR="00F91D7A">
        <w:rPr>
          <w:rFonts w:ascii="Arial" w:hAnsi="Arial" w:cs="Arial"/>
        </w:rPr>
        <w:tab/>
      </w:r>
    </w:p>
    <w:p w14:paraId="78BFFBC1" w14:textId="77777777" w:rsidR="00D632FF" w:rsidRPr="00D632FF" w:rsidRDefault="00D632FF" w:rsidP="00D632FF">
      <w:pPr>
        <w:rPr>
          <w:rFonts w:ascii="Arial" w:hAnsi="Arial" w:cs="Arial"/>
        </w:rPr>
      </w:pPr>
    </w:p>
    <w:p w14:paraId="0052FC2D" w14:textId="77777777" w:rsidR="00D632FF" w:rsidRPr="00D632FF" w:rsidRDefault="00D632FF" w:rsidP="00D632FF">
      <w:pPr>
        <w:rPr>
          <w:rFonts w:ascii="Arial" w:hAnsi="Arial" w:cs="Arial"/>
        </w:rPr>
      </w:pPr>
    </w:p>
    <w:p w14:paraId="5E83CA53" w14:textId="77777777" w:rsidR="00D632FF" w:rsidRPr="00D632FF" w:rsidRDefault="00D632FF" w:rsidP="00D632FF">
      <w:pPr>
        <w:rPr>
          <w:rFonts w:ascii="Arial" w:hAnsi="Arial" w:cs="Arial"/>
        </w:rPr>
      </w:pPr>
    </w:p>
    <w:p w14:paraId="6B43EB66" w14:textId="77777777" w:rsidR="00D632FF" w:rsidRPr="00D632FF" w:rsidRDefault="00D632FF" w:rsidP="00D632FF">
      <w:pPr>
        <w:rPr>
          <w:rFonts w:ascii="Arial" w:hAnsi="Arial" w:cs="Arial"/>
        </w:rPr>
      </w:pPr>
    </w:p>
    <w:p w14:paraId="5506774D" w14:textId="77777777" w:rsidR="00D632FF" w:rsidRPr="00D632FF" w:rsidRDefault="00D632FF" w:rsidP="00D632FF">
      <w:pPr>
        <w:rPr>
          <w:rFonts w:ascii="Arial" w:hAnsi="Arial" w:cs="Arial"/>
        </w:rPr>
      </w:pPr>
    </w:p>
    <w:p w14:paraId="64DEA9C1" w14:textId="77777777" w:rsidR="00D632FF" w:rsidRPr="00D632FF" w:rsidRDefault="00D632FF" w:rsidP="00D632FF">
      <w:pPr>
        <w:rPr>
          <w:rFonts w:ascii="Arial" w:hAnsi="Arial" w:cs="Arial"/>
        </w:rPr>
      </w:pPr>
    </w:p>
    <w:p w14:paraId="5DF66D7A" w14:textId="77777777" w:rsidR="00D632FF" w:rsidRPr="00D632FF" w:rsidRDefault="00D632FF" w:rsidP="00D632FF">
      <w:pPr>
        <w:rPr>
          <w:rFonts w:ascii="Arial" w:hAnsi="Arial" w:cs="Arial"/>
        </w:rPr>
      </w:pPr>
    </w:p>
    <w:p w14:paraId="1EEC8857" w14:textId="77777777" w:rsidR="00D632FF" w:rsidRPr="00D632FF" w:rsidRDefault="00D632FF" w:rsidP="00D632FF">
      <w:pPr>
        <w:rPr>
          <w:rFonts w:ascii="Arial" w:hAnsi="Arial" w:cs="Arial"/>
        </w:rPr>
      </w:pPr>
    </w:p>
    <w:p w14:paraId="29ACB93A" w14:textId="77777777" w:rsidR="00D632FF" w:rsidRPr="00D632FF" w:rsidRDefault="00D632FF" w:rsidP="00D632FF">
      <w:pPr>
        <w:rPr>
          <w:rFonts w:ascii="Arial" w:hAnsi="Arial" w:cs="Arial"/>
        </w:rPr>
      </w:pPr>
    </w:p>
    <w:p w14:paraId="6810268E" w14:textId="77777777" w:rsidR="00D632FF" w:rsidRPr="00D632FF" w:rsidRDefault="00D632FF" w:rsidP="00D632FF">
      <w:pPr>
        <w:rPr>
          <w:rFonts w:ascii="Arial" w:hAnsi="Arial" w:cs="Arial"/>
        </w:rPr>
      </w:pPr>
    </w:p>
    <w:p w14:paraId="07EA77CD" w14:textId="77777777" w:rsidR="00D632FF" w:rsidRPr="00D632FF" w:rsidRDefault="00D632FF" w:rsidP="00D632FF">
      <w:pPr>
        <w:rPr>
          <w:rFonts w:ascii="Arial" w:hAnsi="Arial" w:cs="Arial"/>
        </w:rPr>
      </w:pPr>
    </w:p>
    <w:p w14:paraId="047E18F4" w14:textId="77777777" w:rsidR="00D632FF" w:rsidRPr="00D632FF" w:rsidRDefault="00D632FF" w:rsidP="00D632FF">
      <w:pPr>
        <w:rPr>
          <w:rFonts w:ascii="Arial" w:hAnsi="Arial" w:cs="Arial"/>
        </w:rPr>
      </w:pPr>
    </w:p>
    <w:p w14:paraId="555CFED3" w14:textId="77777777" w:rsidR="00D632FF" w:rsidRPr="00D632FF" w:rsidRDefault="00D632FF" w:rsidP="00D632FF">
      <w:pPr>
        <w:rPr>
          <w:rFonts w:ascii="Arial" w:hAnsi="Arial" w:cs="Arial"/>
        </w:rPr>
      </w:pPr>
    </w:p>
    <w:p w14:paraId="453EA6D3" w14:textId="77777777" w:rsidR="00D632FF" w:rsidRPr="00D632FF" w:rsidRDefault="00D632FF" w:rsidP="00D632FF">
      <w:pPr>
        <w:rPr>
          <w:rFonts w:ascii="Arial" w:hAnsi="Arial" w:cs="Arial"/>
        </w:rPr>
      </w:pPr>
    </w:p>
    <w:p w14:paraId="0A184101" w14:textId="77777777" w:rsidR="00D632FF" w:rsidRPr="00D632FF" w:rsidRDefault="00D632FF" w:rsidP="00D632FF">
      <w:pPr>
        <w:rPr>
          <w:rFonts w:ascii="Arial" w:hAnsi="Arial" w:cs="Arial"/>
        </w:rPr>
      </w:pPr>
    </w:p>
    <w:p w14:paraId="2C3B1A96" w14:textId="77777777" w:rsidR="00D632FF" w:rsidRPr="00D632FF" w:rsidRDefault="00D632FF" w:rsidP="00D632FF">
      <w:pPr>
        <w:rPr>
          <w:rFonts w:ascii="Arial" w:hAnsi="Arial" w:cs="Arial"/>
        </w:rPr>
      </w:pPr>
    </w:p>
    <w:p w14:paraId="782E7A7A" w14:textId="77777777" w:rsidR="00D632FF" w:rsidRPr="00D632FF" w:rsidRDefault="00D632FF" w:rsidP="00D632FF">
      <w:pPr>
        <w:rPr>
          <w:rFonts w:ascii="Arial" w:hAnsi="Arial" w:cs="Arial"/>
        </w:rPr>
      </w:pPr>
    </w:p>
    <w:p w14:paraId="4E504652" w14:textId="77777777" w:rsidR="00D632FF" w:rsidRDefault="00D632FF" w:rsidP="00D632FF">
      <w:pPr>
        <w:rPr>
          <w:rFonts w:ascii="Arial" w:hAnsi="Arial" w:cs="Arial"/>
        </w:rPr>
      </w:pPr>
    </w:p>
    <w:p w14:paraId="29EE367F" w14:textId="77777777" w:rsidR="00D632FF" w:rsidRPr="00D632FF" w:rsidRDefault="00D632FF" w:rsidP="00D632FF">
      <w:pPr>
        <w:rPr>
          <w:rFonts w:ascii="Arial" w:hAnsi="Arial" w:cs="Arial"/>
        </w:rPr>
      </w:pPr>
    </w:p>
    <w:p w14:paraId="43E2B933" w14:textId="77777777" w:rsidR="00D632FF" w:rsidRPr="00D632FF" w:rsidRDefault="00D632FF" w:rsidP="00D632FF">
      <w:pPr>
        <w:rPr>
          <w:rFonts w:ascii="Arial" w:hAnsi="Arial" w:cs="Arial"/>
        </w:rPr>
      </w:pPr>
    </w:p>
    <w:p w14:paraId="3500D5FE" w14:textId="77777777" w:rsidR="00D632FF" w:rsidRDefault="00D632FF" w:rsidP="00D632FF">
      <w:pPr>
        <w:rPr>
          <w:rFonts w:ascii="Arial" w:hAnsi="Arial" w:cs="Arial"/>
        </w:rPr>
      </w:pPr>
    </w:p>
    <w:p w14:paraId="2D91131C" w14:textId="4D813C8D" w:rsidR="00D632FF" w:rsidRDefault="00D632FF" w:rsidP="00D632FF">
      <w:pPr>
        <w:jc w:val="right"/>
        <w:rPr>
          <w:rFonts w:ascii="Arial" w:hAnsi="Arial" w:cs="Arial"/>
        </w:rPr>
      </w:pPr>
    </w:p>
    <w:p w14:paraId="71FCBC92" w14:textId="77777777" w:rsidR="00D632FF" w:rsidRDefault="00D632FF">
      <w:pPr>
        <w:rPr>
          <w:rFonts w:ascii="Arial" w:hAnsi="Arial" w:cs="Arial"/>
        </w:rPr>
      </w:pPr>
      <w:r>
        <w:rPr>
          <w:rFonts w:ascii="Arial" w:hAnsi="Arial" w:cs="Arial"/>
        </w:rPr>
        <w:br w:type="page"/>
      </w:r>
    </w:p>
    <w:p w14:paraId="7E27875F" w14:textId="00AC7AB4" w:rsidR="00D632FF" w:rsidRDefault="002B21AF" w:rsidP="00D632FF">
      <w:pPr>
        <w:jc w:val="right"/>
        <w:rPr>
          <w:rFonts w:ascii="Arial" w:hAnsi="Arial" w:cs="Arial"/>
        </w:rPr>
      </w:pPr>
      <w:r>
        <w:rPr>
          <w:rFonts w:ascii="Arial" w:hAnsi="Arial" w:cs="Arial"/>
          <w:noProof/>
        </w:rPr>
        <w:lastRenderedPageBreak/>
        <w:drawing>
          <wp:anchor distT="0" distB="0" distL="114300" distR="114300" simplePos="0" relativeHeight="251672576" behindDoc="0" locked="0" layoutInCell="1" allowOverlap="1" wp14:anchorId="2EB9E367" wp14:editId="2BD578A3">
            <wp:simplePos x="0" y="0"/>
            <wp:positionH relativeFrom="column">
              <wp:posOffset>-582930</wp:posOffset>
            </wp:positionH>
            <wp:positionV relativeFrom="paragraph">
              <wp:posOffset>-291284</wp:posOffset>
            </wp:positionV>
            <wp:extent cx="5731510" cy="3218815"/>
            <wp:effectExtent l="0" t="0" r="0" b="0"/>
            <wp:wrapNone/>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218815"/>
                    </a:xfrm>
                    <a:prstGeom prst="rect">
                      <a:avLst/>
                    </a:prstGeom>
                  </pic:spPr>
                </pic:pic>
              </a:graphicData>
            </a:graphic>
            <wp14:sizeRelH relativeFrom="page">
              <wp14:pctWidth>0</wp14:pctWidth>
            </wp14:sizeRelH>
            <wp14:sizeRelV relativeFrom="page">
              <wp14:pctHeight>0</wp14:pctHeight>
            </wp14:sizeRelV>
          </wp:anchor>
        </w:drawing>
      </w:r>
    </w:p>
    <w:p w14:paraId="1EB30026" w14:textId="77777777" w:rsidR="002B21AF" w:rsidRDefault="002B21AF" w:rsidP="002B21AF">
      <w:pPr>
        <w:rPr>
          <w:rFonts w:ascii="Arial" w:hAnsi="Arial" w:cs="Arial"/>
        </w:rPr>
      </w:pPr>
    </w:p>
    <w:p w14:paraId="7023AC3C" w14:textId="6798C47A" w:rsidR="002B21AF" w:rsidRDefault="002B21AF" w:rsidP="002B21AF">
      <w:pPr>
        <w:rPr>
          <w:rFonts w:ascii="Arial" w:hAnsi="Arial" w:cs="Arial"/>
        </w:rPr>
      </w:pPr>
    </w:p>
    <w:p w14:paraId="08CD41FE" w14:textId="77777777" w:rsidR="00053D4A" w:rsidRPr="00053D4A" w:rsidRDefault="00053D4A" w:rsidP="00053D4A">
      <w:pPr>
        <w:rPr>
          <w:rFonts w:ascii="Arial" w:hAnsi="Arial" w:cs="Arial"/>
        </w:rPr>
      </w:pPr>
    </w:p>
    <w:p w14:paraId="14E5BC97" w14:textId="77777777" w:rsidR="00053D4A" w:rsidRPr="00053D4A" w:rsidRDefault="00053D4A" w:rsidP="00053D4A">
      <w:pPr>
        <w:rPr>
          <w:rFonts w:ascii="Arial" w:hAnsi="Arial" w:cs="Arial"/>
        </w:rPr>
      </w:pPr>
    </w:p>
    <w:p w14:paraId="7E2647F4" w14:textId="77777777" w:rsidR="00053D4A" w:rsidRPr="00053D4A" w:rsidRDefault="00053D4A" w:rsidP="00053D4A">
      <w:pPr>
        <w:rPr>
          <w:rFonts w:ascii="Arial" w:hAnsi="Arial" w:cs="Arial"/>
        </w:rPr>
      </w:pPr>
    </w:p>
    <w:p w14:paraId="1C35BF9B" w14:textId="77777777" w:rsidR="00053D4A" w:rsidRPr="00053D4A" w:rsidRDefault="00053D4A" w:rsidP="00053D4A">
      <w:pPr>
        <w:rPr>
          <w:rFonts w:ascii="Arial" w:hAnsi="Arial" w:cs="Arial"/>
        </w:rPr>
      </w:pPr>
    </w:p>
    <w:p w14:paraId="215423ED" w14:textId="77777777" w:rsidR="00053D4A" w:rsidRPr="00053D4A" w:rsidRDefault="00053D4A" w:rsidP="00053D4A">
      <w:pPr>
        <w:rPr>
          <w:rFonts w:ascii="Arial" w:hAnsi="Arial" w:cs="Arial"/>
        </w:rPr>
      </w:pPr>
    </w:p>
    <w:p w14:paraId="0D970276" w14:textId="77777777" w:rsidR="00053D4A" w:rsidRPr="00053D4A" w:rsidRDefault="00053D4A" w:rsidP="00053D4A">
      <w:pPr>
        <w:rPr>
          <w:rFonts w:ascii="Arial" w:hAnsi="Arial" w:cs="Arial"/>
        </w:rPr>
      </w:pPr>
    </w:p>
    <w:p w14:paraId="1D4FD26E" w14:textId="77777777" w:rsidR="00053D4A" w:rsidRPr="00053D4A" w:rsidRDefault="00053D4A" w:rsidP="00053D4A">
      <w:pPr>
        <w:rPr>
          <w:rFonts w:ascii="Arial" w:hAnsi="Arial" w:cs="Arial"/>
        </w:rPr>
      </w:pPr>
    </w:p>
    <w:p w14:paraId="6933D1AF" w14:textId="77777777" w:rsidR="00053D4A" w:rsidRPr="00053D4A" w:rsidRDefault="00053D4A" w:rsidP="00053D4A">
      <w:pPr>
        <w:rPr>
          <w:rFonts w:ascii="Arial" w:hAnsi="Arial" w:cs="Arial"/>
        </w:rPr>
      </w:pPr>
    </w:p>
    <w:p w14:paraId="14697724" w14:textId="77777777" w:rsidR="00053D4A" w:rsidRPr="00053D4A" w:rsidRDefault="00053D4A" w:rsidP="00053D4A">
      <w:pPr>
        <w:rPr>
          <w:rFonts w:ascii="Arial" w:hAnsi="Arial" w:cs="Arial"/>
        </w:rPr>
      </w:pPr>
    </w:p>
    <w:p w14:paraId="4E91ED60" w14:textId="77777777" w:rsidR="00053D4A" w:rsidRPr="00053D4A" w:rsidRDefault="00053D4A" w:rsidP="00053D4A">
      <w:pPr>
        <w:rPr>
          <w:rFonts w:ascii="Arial" w:hAnsi="Arial" w:cs="Arial"/>
        </w:rPr>
      </w:pPr>
    </w:p>
    <w:p w14:paraId="40418AFA" w14:textId="77777777" w:rsidR="00053D4A" w:rsidRPr="00053D4A" w:rsidRDefault="00053D4A" w:rsidP="00053D4A">
      <w:pPr>
        <w:rPr>
          <w:rFonts w:ascii="Arial" w:hAnsi="Arial" w:cs="Arial"/>
        </w:rPr>
      </w:pPr>
    </w:p>
    <w:p w14:paraId="41F7BFCE" w14:textId="77777777" w:rsidR="00053D4A" w:rsidRPr="00053D4A" w:rsidRDefault="00053D4A" w:rsidP="00053D4A">
      <w:pPr>
        <w:rPr>
          <w:rFonts w:ascii="Arial" w:hAnsi="Arial" w:cs="Arial"/>
        </w:rPr>
      </w:pPr>
    </w:p>
    <w:p w14:paraId="2DAC78D4" w14:textId="77777777" w:rsidR="00053D4A" w:rsidRPr="00053D4A" w:rsidRDefault="00053D4A" w:rsidP="00053D4A">
      <w:pPr>
        <w:rPr>
          <w:rFonts w:ascii="Arial" w:hAnsi="Arial" w:cs="Arial"/>
        </w:rPr>
      </w:pPr>
    </w:p>
    <w:p w14:paraId="51B40E6C" w14:textId="43BFC6FD" w:rsidR="00053D4A" w:rsidRPr="00053D4A" w:rsidRDefault="00C22C13" w:rsidP="00053D4A">
      <w:pPr>
        <w:rPr>
          <w:rFonts w:ascii="Arial" w:hAnsi="Arial" w:cs="Arial"/>
        </w:rPr>
      </w:pPr>
      <w:r>
        <w:rPr>
          <w:rFonts w:ascii="Arial" w:hAnsi="Arial" w:cs="Arial"/>
          <w:noProof/>
        </w:rPr>
        <w:drawing>
          <wp:anchor distT="0" distB="0" distL="114300" distR="114300" simplePos="0" relativeHeight="251674624" behindDoc="0" locked="0" layoutInCell="1" allowOverlap="1" wp14:anchorId="7EAB1D54" wp14:editId="7B0C0FE6">
            <wp:simplePos x="0" y="0"/>
            <wp:positionH relativeFrom="column">
              <wp:posOffset>998855</wp:posOffset>
            </wp:positionH>
            <wp:positionV relativeFrom="paragraph">
              <wp:posOffset>296545</wp:posOffset>
            </wp:positionV>
            <wp:extent cx="5494020" cy="3094990"/>
            <wp:effectExtent l="0" t="0" r="5080" b="3810"/>
            <wp:wrapNone/>
            <wp:docPr id="19" name="Picture 19"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 chat or text messag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94020" cy="3094990"/>
                    </a:xfrm>
                    <a:prstGeom prst="rect">
                      <a:avLst/>
                    </a:prstGeom>
                  </pic:spPr>
                </pic:pic>
              </a:graphicData>
            </a:graphic>
            <wp14:sizeRelH relativeFrom="page">
              <wp14:pctWidth>0</wp14:pctWidth>
            </wp14:sizeRelH>
            <wp14:sizeRelV relativeFrom="page">
              <wp14:pctHeight>0</wp14:pctHeight>
            </wp14:sizeRelV>
          </wp:anchor>
        </w:drawing>
      </w:r>
    </w:p>
    <w:p w14:paraId="4A567132" w14:textId="46910028" w:rsidR="00053D4A" w:rsidRPr="00053D4A" w:rsidRDefault="00053D4A" w:rsidP="00053D4A">
      <w:pPr>
        <w:rPr>
          <w:rFonts w:ascii="Arial" w:hAnsi="Arial" w:cs="Arial"/>
        </w:rPr>
      </w:pPr>
    </w:p>
    <w:p w14:paraId="74C6E94A" w14:textId="6DB7B1C6" w:rsidR="00053D4A" w:rsidRPr="00053D4A" w:rsidRDefault="00053D4A" w:rsidP="00053D4A">
      <w:pPr>
        <w:rPr>
          <w:rFonts w:ascii="Arial" w:hAnsi="Arial" w:cs="Arial"/>
        </w:rPr>
      </w:pPr>
    </w:p>
    <w:p w14:paraId="68975C49" w14:textId="77777777" w:rsidR="00053D4A" w:rsidRPr="00053D4A" w:rsidRDefault="00053D4A" w:rsidP="00053D4A">
      <w:pPr>
        <w:rPr>
          <w:rFonts w:ascii="Arial" w:hAnsi="Arial" w:cs="Arial"/>
        </w:rPr>
      </w:pPr>
    </w:p>
    <w:p w14:paraId="023B1703" w14:textId="77777777" w:rsidR="00053D4A" w:rsidRPr="00053D4A" w:rsidRDefault="00053D4A" w:rsidP="00053D4A">
      <w:pPr>
        <w:rPr>
          <w:rFonts w:ascii="Arial" w:hAnsi="Arial" w:cs="Arial"/>
        </w:rPr>
      </w:pPr>
    </w:p>
    <w:p w14:paraId="6C7A4303" w14:textId="77777777" w:rsidR="00053D4A" w:rsidRPr="00053D4A" w:rsidRDefault="00053D4A" w:rsidP="00053D4A">
      <w:pPr>
        <w:rPr>
          <w:rFonts w:ascii="Arial" w:hAnsi="Arial" w:cs="Arial"/>
        </w:rPr>
      </w:pPr>
    </w:p>
    <w:p w14:paraId="569FDDBD" w14:textId="77777777" w:rsidR="00053D4A" w:rsidRPr="00053D4A" w:rsidRDefault="00053D4A" w:rsidP="00053D4A">
      <w:pPr>
        <w:rPr>
          <w:rFonts w:ascii="Arial" w:hAnsi="Arial" w:cs="Arial"/>
        </w:rPr>
      </w:pPr>
    </w:p>
    <w:p w14:paraId="043BCACD" w14:textId="77777777" w:rsidR="00053D4A" w:rsidRPr="00053D4A" w:rsidRDefault="00053D4A" w:rsidP="00053D4A">
      <w:pPr>
        <w:rPr>
          <w:rFonts w:ascii="Arial" w:hAnsi="Arial" w:cs="Arial"/>
        </w:rPr>
      </w:pPr>
    </w:p>
    <w:p w14:paraId="1B3FBA2E" w14:textId="77777777" w:rsidR="00053D4A" w:rsidRPr="00053D4A" w:rsidRDefault="00053D4A" w:rsidP="00053D4A">
      <w:pPr>
        <w:rPr>
          <w:rFonts w:ascii="Arial" w:hAnsi="Arial" w:cs="Arial"/>
        </w:rPr>
      </w:pPr>
    </w:p>
    <w:p w14:paraId="156FF352" w14:textId="77777777" w:rsidR="00053D4A" w:rsidRPr="00053D4A" w:rsidRDefault="00053D4A" w:rsidP="00053D4A">
      <w:pPr>
        <w:rPr>
          <w:rFonts w:ascii="Arial" w:hAnsi="Arial" w:cs="Arial"/>
        </w:rPr>
      </w:pPr>
    </w:p>
    <w:p w14:paraId="74A90C78" w14:textId="77777777" w:rsidR="00053D4A" w:rsidRPr="00053D4A" w:rsidRDefault="00053D4A" w:rsidP="00053D4A">
      <w:pPr>
        <w:rPr>
          <w:rFonts w:ascii="Arial" w:hAnsi="Arial" w:cs="Arial"/>
        </w:rPr>
      </w:pPr>
    </w:p>
    <w:p w14:paraId="6A5349A0" w14:textId="77777777" w:rsidR="00053D4A" w:rsidRPr="00053D4A" w:rsidRDefault="00053D4A" w:rsidP="00053D4A">
      <w:pPr>
        <w:rPr>
          <w:rFonts w:ascii="Arial" w:hAnsi="Arial" w:cs="Arial"/>
        </w:rPr>
      </w:pPr>
    </w:p>
    <w:p w14:paraId="61F0C214" w14:textId="77777777" w:rsidR="00053D4A" w:rsidRPr="00053D4A" w:rsidRDefault="00053D4A" w:rsidP="00053D4A">
      <w:pPr>
        <w:rPr>
          <w:rFonts w:ascii="Arial" w:hAnsi="Arial" w:cs="Arial"/>
        </w:rPr>
      </w:pPr>
    </w:p>
    <w:p w14:paraId="2D4DE45A" w14:textId="77777777" w:rsidR="00053D4A" w:rsidRPr="00053D4A" w:rsidRDefault="00053D4A" w:rsidP="00053D4A">
      <w:pPr>
        <w:rPr>
          <w:rFonts w:ascii="Arial" w:hAnsi="Arial" w:cs="Arial"/>
        </w:rPr>
      </w:pPr>
    </w:p>
    <w:p w14:paraId="0B462334" w14:textId="77777777" w:rsidR="00053D4A" w:rsidRPr="00053D4A" w:rsidRDefault="00053D4A" w:rsidP="00053D4A">
      <w:pPr>
        <w:rPr>
          <w:rFonts w:ascii="Arial" w:hAnsi="Arial" w:cs="Arial"/>
        </w:rPr>
      </w:pPr>
    </w:p>
    <w:p w14:paraId="3DA74C1C" w14:textId="77777777" w:rsidR="00053D4A" w:rsidRPr="00053D4A" w:rsidRDefault="00053D4A" w:rsidP="00053D4A">
      <w:pPr>
        <w:rPr>
          <w:rFonts w:ascii="Arial" w:hAnsi="Arial" w:cs="Arial"/>
        </w:rPr>
      </w:pPr>
    </w:p>
    <w:p w14:paraId="184C4374" w14:textId="77777777" w:rsidR="00053D4A" w:rsidRPr="00053D4A" w:rsidRDefault="00053D4A" w:rsidP="00053D4A">
      <w:pPr>
        <w:rPr>
          <w:rFonts w:ascii="Arial" w:hAnsi="Arial" w:cs="Arial"/>
        </w:rPr>
      </w:pPr>
    </w:p>
    <w:p w14:paraId="4BFD6A42" w14:textId="46E22BB5" w:rsidR="00053D4A" w:rsidRPr="00053D4A" w:rsidRDefault="00053D4A" w:rsidP="00053D4A">
      <w:pPr>
        <w:rPr>
          <w:rFonts w:ascii="Arial" w:hAnsi="Arial" w:cs="Arial"/>
        </w:rPr>
      </w:pPr>
    </w:p>
    <w:p w14:paraId="29D9850C" w14:textId="5D20F7EC" w:rsidR="00053D4A" w:rsidRPr="00053D4A" w:rsidRDefault="00053D4A" w:rsidP="00053D4A">
      <w:pPr>
        <w:rPr>
          <w:rFonts w:ascii="Arial" w:hAnsi="Arial" w:cs="Arial"/>
        </w:rPr>
      </w:pPr>
    </w:p>
    <w:p w14:paraId="484A851D" w14:textId="16E3C245" w:rsidR="00053D4A" w:rsidRPr="00053D4A" w:rsidRDefault="00C22C13" w:rsidP="00053D4A">
      <w:pPr>
        <w:rPr>
          <w:rFonts w:ascii="Arial" w:hAnsi="Arial" w:cs="Arial"/>
        </w:rPr>
      </w:pPr>
      <w:r>
        <w:rPr>
          <w:rFonts w:ascii="Arial" w:hAnsi="Arial" w:cs="Arial"/>
          <w:noProof/>
        </w:rPr>
        <w:drawing>
          <wp:anchor distT="0" distB="0" distL="114300" distR="114300" simplePos="0" relativeHeight="251673600" behindDoc="0" locked="0" layoutInCell="1" allowOverlap="1" wp14:anchorId="375D4108" wp14:editId="7F84C149">
            <wp:simplePos x="0" y="0"/>
            <wp:positionH relativeFrom="column">
              <wp:posOffset>-582930</wp:posOffset>
            </wp:positionH>
            <wp:positionV relativeFrom="paragraph">
              <wp:posOffset>181398</wp:posOffset>
            </wp:positionV>
            <wp:extent cx="5731510" cy="3223260"/>
            <wp:effectExtent l="0" t="0" r="0" b="2540"/>
            <wp:wrapNone/>
            <wp:docPr id="20" name="Picture 20"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 chat or text message&#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p>
    <w:p w14:paraId="0287A860" w14:textId="77777777" w:rsidR="00053D4A" w:rsidRDefault="00053D4A" w:rsidP="00053D4A">
      <w:pPr>
        <w:rPr>
          <w:rFonts w:ascii="Arial" w:hAnsi="Arial" w:cs="Arial"/>
        </w:rPr>
      </w:pPr>
    </w:p>
    <w:p w14:paraId="7372C35E" w14:textId="77777777" w:rsidR="00053D4A" w:rsidRPr="00053D4A" w:rsidRDefault="00053D4A" w:rsidP="00053D4A">
      <w:pPr>
        <w:rPr>
          <w:rFonts w:ascii="Arial" w:hAnsi="Arial" w:cs="Arial"/>
        </w:rPr>
      </w:pPr>
    </w:p>
    <w:p w14:paraId="558F4422" w14:textId="77777777" w:rsidR="00053D4A" w:rsidRPr="00053D4A" w:rsidRDefault="00053D4A" w:rsidP="00053D4A">
      <w:pPr>
        <w:rPr>
          <w:rFonts w:ascii="Arial" w:hAnsi="Arial" w:cs="Arial"/>
        </w:rPr>
      </w:pPr>
    </w:p>
    <w:p w14:paraId="4AF3036D" w14:textId="77777777" w:rsidR="00053D4A" w:rsidRPr="00053D4A" w:rsidRDefault="00053D4A" w:rsidP="00053D4A">
      <w:pPr>
        <w:rPr>
          <w:rFonts w:ascii="Arial" w:hAnsi="Arial" w:cs="Arial"/>
        </w:rPr>
      </w:pPr>
    </w:p>
    <w:p w14:paraId="4AAA31DB" w14:textId="77777777" w:rsidR="00053D4A" w:rsidRDefault="00053D4A" w:rsidP="00053D4A">
      <w:pPr>
        <w:rPr>
          <w:rFonts w:ascii="Arial" w:hAnsi="Arial" w:cs="Arial"/>
        </w:rPr>
      </w:pPr>
    </w:p>
    <w:p w14:paraId="18979F12" w14:textId="77777777" w:rsidR="00053D4A" w:rsidRDefault="00053D4A" w:rsidP="00053D4A">
      <w:pPr>
        <w:rPr>
          <w:rFonts w:ascii="Arial" w:hAnsi="Arial" w:cs="Arial"/>
        </w:rPr>
      </w:pPr>
    </w:p>
    <w:p w14:paraId="1D09A428" w14:textId="0932706D" w:rsidR="00053D4A" w:rsidRDefault="00053D4A" w:rsidP="00053D4A">
      <w:pPr>
        <w:jc w:val="right"/>
        <w:rPr>
          <w:rFonts w:ascii="Arial" w:hAnsi="Arial" w:cs="Arial"/>
        </w:rPr>
      </w:pPr>
    </w:p>
    <w:p w14:paraId="6F0FB9E5" w14:textId="77777777" w:rsidR="00053D4A" w:rsidRDefault="00053D4A">
      <w:pPr>
        <w:rPr>
          <w:rFonts w:ascii="Arial" w:hAnsi="Arial" w:cs="Arial"/>
        </w:rPr>
      </w:pPr>
      <w:r>
        <w:rPr>
          <w:rFonts w:ascii="Arial" w:hAnsi="Arial" w:cs="Arial"/>
        </w:rPr>
        <w:br w:type="page"/>
      </w:r>
    </w:p>
    <w:p w14:paraId="0095AD9F" w14:textId="2224DC82" w:rsidR="00053D4A" w:rsidRDefault="00C22C13" w:rsidP="00053D4A">
      <w:pPr>
        <w:jc w:val="right"/>
        <w:rPr>
          <w:rFonts w:ascii="Arial" w:hAnsi="Arial" w:cs="Arial"/>
        </w:rPr>
      </w:pPr>
      <w:r>
        <w:rPr>
          <w:rFonts w:ascii="Arial" w:hAnsi="Arial" w:cs="Arial"/>
          <w:noProof/>
        </w:rPr>
        <w:lastRenderedPageBreak/>
        <w:drawing>
          <wp:anchor distT="0" distB="0" distL="114300" distR="114300" simplePos="0" relativeHeight="251675648" behindDoc="0" locked="0" layoutInCell="1" allowOverlap="1" wp14:anchorId="6CCF5BE5" wp14:editId="105DAE18">
            <wp:simplePos x="0" y="0"/>
            <wp:positionH relativeFrom="column">
              <wp:posOffset>-558800</wp:posOffset>
            </wp:positionH>
            <wp:positionV relativeFrom="paragraph">
              <wp:posOffset>-210820</wp:posOffset>
            </wp:positionV>
            <wp:extent cx="5731510" cy="3213100"/>
            <wp:effectExtent l="0" t="0" r="0" b="0"/>
            <wp:wrapNone/>
            <wp:docPr id="21" name="Picture 21"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chat or text message&#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3213100"/>
                    </a:xfrm>
                    <a:prstGeom prst="rect">
                      <a:avLst/>
                    </a:prstGeom>
                  </pic:spPr>
                </pic:pic>
              </a:graphicData>
            </a:graphic>
            <wp14:sizeRelH relativeFrom="page">
              <wp14:pctWidth>0</wp14:pctWidth>
            </wp14:sizeRelH>
            <wp14:sizeRelV relativeFrom="page">
              <wp14:pctHeight>0</wp14:pctHeight>
            </wp14:sizeRelV>
          </wp:anchor>
        </w:drawing>
      </w:r>
    </w:p>
    <w:p w14:paraId="57BCACD9" w14:textId="24151E82" w:rsidR="00053D4A" w:rsidRPr="00053D4A" w:rsidRDefault="00053D4A" w:rsidP="00053D4A">
      <w:pPr>
        <w:rPr>
          <w:rFonts w:ascii="Arial" w:hAnsi="Arial" w:cs="Arial"/>
        </w:rPr>
      </w:pPr>
    </w:p>
    <w:p w14:paraId="3C16033B" w14:textId="44FC7510" w:rsidR="00053D4A" w:rsidRDefault="00053D4A" w:rsidP="00053D4A">
      <w:pPr>
        <w:rPr>
          <w:rFonts w:ascii="Arial" w:hAnsi="Arial" w:cs="Arial"/>
        </w:rPr>
      </w:pPr>
    </w:p>
    <w:p w14:paraId="52C40DDD" w14:textId="3443A52F" w:rsidR="00053D4A" w:rsidRDefault="00053D4A" w:rsidP="00053D4A">
      <w:pPr>
        <w:rPr>
          <w:rFonts w:ascii="Arial" w:hAnsi="Arial" w:cs="Arial"/>
          <w:noProof/>
        </w:rPr>
      </w:pPr>
    </w:p>
    <w:p w14:paraId="528C09E6" w14:textId="77777777" w:rsidR="00053D4A" w:rsidRPr="00053D4A" w:rsidRDefault="00053D4A" w:rsidP="00053D4A">
      <w:pPr>
        <w:rPr>
          <w:rFonts w:ascii="Arial" w:hAnsi="Arial" w:cs="Arial"/>
        </w:rPr>
      </w:pPr>
    </w:p>
    <w:p w14:paraId="6C65E14A" w14:textId="77777777" w:rsidR="00053D4A" w:rsidRPr="00053D4A" w:rsidRDefault="00053D4A" w:rsidP="00053D4A">
      <w:pPr>
        <w:rPr>
          <w:rFonts w:ascii="Arial" w:hAnsi="Arial" w:cs="Arial"/>
        </w:rPr>
      </w:pPr>
    </w:p>
    <w:p w14:paraId="373B6E6A" w14:textId="77777777" w:rsidR="00053D4A" w:rsidRPr="00053D4A" w:rsidRDefault="00053D4A" w:rsidP="00053D4A">
      <w:pPr>
        <w:rPr>
          <w:rFonts w:ascii="Arial" w:hAnsi="Arial" w:cs="Arial"/>
        </w:rPr>
      </w:pPr>
    </w:p>
    <w:p w14:paraId="0694460E" w14:textId="77777777" w:rsidR="00053D4A" w:rsidRPr="00053D4A" w:rsidRDefault="00053D4A" w:rsidP="00053D4A">
      <w:pPr>
        <w:rPr>
          <w:rFonts w:ascii="Arial" w:hAnsi="Arial" w:cs="Arial"/>
        </w:rPr>
      </w:pPr>
    </w:p>
    <w:p w14:paraId="7BD28FC7" w14:textId="77777777" w:rsidR="00053D4A" w:rsidRPr="00053D4A" w:rsidRDefault="00053D4A" w:rsidP="00053D4A">
      <w:pPr>
        <w:rPr>
          <w:rFonts w:ascii="Arial" w:hAnsi="Arial" w:cs="Arial"/>
        </w:rPr>
      </w:pPr>
    </w:p>
    <w:p w14:paraId="305546B8" w14:textId="77777777" w:rsidR="00053D4A" w:rsidRPr="00053D4A" w:rsidRDefault="00053D4A" w:rsidP="00053D4A">
      <w:pPr>
        <w:rPr>
          <w:rFonts w:ascii="Arial" w:hAnsi="Arial" w:cs="Arial"/>
        </w:rPr>
      </w:pPr>
    </w:p>
    <w:p w14:paraId="18A5F296" w14:textId="77777777" w:rsidR="00053D4A" w:rsidRPr="00053D4A" w:rsidRDefault="00053D4A" w:rsidP="00053D4A">
      <w:pPr>
        <w:rPr>
          <w:rFonts w:ascii="Arial" w:hAnsi="Arial" w:cs="Arial"/>
        </w:rPr>
      </w:pPr>
    </w:p>
    <w:p w14:paraId="1FB58790" w14:textId="77777777" w:rsidR="00053D4A" w:rsidRPr="00053D4A" w:rsidRDefault="00053D4A" w:rsidP="00053D4A">
      <w:pPr>
        <w:rPr>
          <w:rFonts w:ascii="Arial" w:hAnsi="Arial" w:cs="Arial"/>
        </w:rPr>
      </w:pPr>
    </w:p>
    <w:p w14:paraId="34D5CD74" w14:textId="4C9A84E1" w:rsidR="00053D4A" w:rsidRDefault="00053D4A" w:rsidP="00053D4A">
      <w:pPr>
        <w:rPr>
          <w:rFonts w:ascii="Arial" w:hAnsi="Arial" w:cs="Arial"/>
          <w:noProof/>
        </w:rPr>
      </w:pPr>
    </w:p>
    <w:p w14:paraId="39E1AA73" w14:textId="28F27D90" w:rsidR="00053D4A" w:rsidRDefault="00053D4A" w:rsidP="00053D4A">
      <w:pPr>
        <w:rPr>
          <w:rFonts w:ascii="Arial" w:hAnsi="Arial" w:cs="Arial"/>
          <w:noProof/>
        </w:rPr>
      </w:pPr>
    </w:p>
    <w:p w14:paraId="4EE939AF" w14:textId="3B094E10" w:rsidR="00053D4A" w:rsidRDefault="00C22C13" w:rsidP="00053D4A">
      <w:pPr>
        <w:jc w:val="center"/>
        <w:rPr>
          <w:rFonts w:ascii="Arial" w:hAnsi="Arial" w:cs="Arial"/>
        </w:rPr>
      </w:pPr>
      <w:r>
        <w:rPr>
          <w:rFonts w:ascii="Arial" w:hAnsi="Arial" w:cs="Arial"/>
          <w:noProof/>
        </w:rPr>
        <w:drawing>
          <wp:anchor distT="0" distB="0" distL="114300" distR="114300" simplePos="0" relativeHeight="251676672" behindDoc="0" locked="0" layoutInCell="1" allowOverlap="1" wp14:anchorId="3AA676E1" wp14:editId="278FE740">
            <wp:simplePos x="0" y="0"/>
            <wp:positionH relativeFrom="column">
              <wp:posOffset>609600</wp:posOffset>
            </wp:positionH>
            <wp:positionV relativeFrom="paragraph">
              <wp:posOffset>673735</wp:posOffset>
            </wp:positionV>
            <wp:extent cx="5731510" cy="3223260"/>
            <wp:effectExtent l="0" t="0" r="0" b="2540"/>
            <wp:wrapNone/>
            <wp:docPr id="22" name="Picture 2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text&#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7696" behindDoc="0" locked="0" layoutInCell="1" allowOverlap="1" wp14:anchorId="1FE535CF" wp14:editId="23485E64">
            <wp:simplePos x="0" y="0"/>
            <wp:positionH relativeFrom="column">
              <wp:posOffset>-676910</wp:posOffset>
            </wp:positionH>
            <wp:positionV relativeFrom="paragraph">
              <wp:posOffset>3990975</wp:posOffset>
            </wp:positionV>
            <wp:extent cx="5731510" cy="3198495"/>
            <wp:effectExtent l="0" t="0" r="0" b="1905"/>
            <wp:wrapNone/>
            <wp:docPr id="23" name="Picture 2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whiteboar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198495"/>
                    </a:xfrm>
                    <a:prstGeom prst="rect">
                      <a:avLst/>
                    </a:prstGeom>
                  </pic:spPr>
                </pic:pic>
              </a:graphicData>
            </a:graphic>
            <wp14:sizeRelH relativeFrom="page">
              <wp14:pctWidth>0</wp14:pctWidth>
            </wp14:sizeRelH>
            <wp14:sizeRelV relativeFrom="page">
              <wp14:pctHeight>0</wp14:pctHeight>
            </wp14:sizeRelV>
          </wp:anchor>
        </w:drawing>
      </w:r>
    </w:p>
    <w:p w14:paraId="04449BD5" w14:textId="77777777" w:rsidR="00C22C13" w:rsidRPr="00C22C13" w:rsidRDefault="00C22C13" w:rsidP="00C22C13">
      <w:pPr>
        <w:rPr>
          <w:rFonts w:ascii="Arial" w:hAnsi="Arial" w:cs="Arial"/>
        </w:rPr>
      </w:pPr>
    </w:p>
    <w:p w14:paraId="7CBD8809" w14:textId="77777777" w:rsidR="00C22C13" w:rsidRPr="00C22C13" w:rsidRDefault="00C22C13" w:rsidP="00C22C13">
      <w:pPr>
        <w:rPr>
          <w:rFonts w:ascii="Arial" w:hAnsi="Arial" w:cs="Arial"/>
        </w:rPr>
      </w:pPr>
    </w:p>
    <w:p w14:paraId="666714D7" w14:textId="77777777" w:rsidR="00C22C13" w:rsidRPr="00C22C13" w:rsidRDefault="00C22C13" w:rsidP="00C22C13">
      <w:pPr>
        <w:rPr>
          <w:rFonts w:ascii="Arial" w:hAnsi="Arial" w:cs="Arial"/>
        </w:rPr>
      </w:pPr>
    </w:p>
    <w:p w14:paraId="1B46EE5E" w14:textId="77777777" w:rsidR="00C22C13" w:rsidRPr="00C22C13" w:rsidRDefault="00C22C13" w:rsidP="00C22C13">
      <w:pPr>
        <w:rPr>
          <w:rFonts w:ascii="Arial" w:hAnsi="Arial" w:cs="Arial"/>
        </w:rPr>
      </w:pPr>
    </w:p>
    <w:p w14:paraId="4B726863" w14:textId="77777777" w:rsidR="00C22C13" w:rsidRPr="00C22C13" w:rsidRDefault="00C22C13" w:rsidP="00C22C13">
      <w:pPr>
        <w:rPr>
          <w:rFonts w:ascii="Arial" w:hAnsi="Arial" w:cs="Arial"/>
        </w:rPr>
      </w:pPr>
    </w:p>
    <w:p w14:paraId="5C4B85F2" w14:textId="77777777" w:rsidR="00C22C13" w:rsidRPr="00C22C13" w:rsidRDefault="00C22C13" w:rsidP="00C22C13">
      <w:pPr>
        <w:rPr>
          <w:rFonts w:ascii="Arial" w:hAnsi="Arial" w:cs="Arial"/>
        </w:rPr>
      </w:pPr>
    </w:p>
    <w:p w14:paraId="3BEDDB37" w14:textId="77777777" w:rsidR="00C22C13" w:rsidRPr="00C22C13" w:rsidRDefault="00C22C13" w:rsidP="00C22C13">
      <w:pPr>
        <w:rPr>
          <w:rFonts w:ascii="Arial" w:hAnsi="Arial" w:cs="Arial"/>
        </w:rPr>
      </w:pPr>
    </w:p>
    <w:p w14:paraId="1E42B3E6" w14:textId="77777777" w:rsidR="00C22C13" w:rsidRPr="00C22C13" w:rsidRDefault="00C22C13" w:rsidP="00C22C13">
      <w:pPr>
        <w:rPr>
          <w:rFonts w:ascii="Arial" w:hAnsi="Arial" w:cs="Arial"/>
        </w:rPr>
      </w:pPr>
    </w:p>
    <w:p w14:paraId="0A31E1E8" w14:textId="77777777" w:rsidR="00C22C13" w:rsidRPr="00C22C13" w:rsidRDefault="00C22C13" w:rsidP="00C22C13">
      <w:pPr>
        <w:rPr>
          <w:rFonts w:ascii="Arial" w:hAnsi="Arial" w:cs="Arial"/>
        </w:rPr>
      </w:pPr>
    </w:p>
    <w:p w14:paraId="3CFF29A1" w14:textId="77777777" w:rsidR="00C22C13" w:rsidRPr="00C22C13" w:rsidRDefault="00C22C13" w:rsidP="00C22C13">
      <w:pPr>
        <w:rPr>
          <w:rFonts w:ascii="Arial" w:hAnsi="Arial" w:cs="Arial"/>
        </w:rPr>
      </w:pPr>
    </w:p>
    <w:p w14:paraId="4F29C33E" w14:textId="77777777" w:rsidR="00C22C13" w:rsidRPr="00C22C13" w:rsidRDefault="00C22C13" w:rsidP="00C22C13">
      <w:pPr>
        <w:rPr>
          <w:rFonts w:ascii="Arial" w:hAnsi="Arial" w:cs="Arial"/>
        </w:rPr>
      </w:pPr>
    </w:p>
    <w:p w14:paraId="3510F287" w14:textId="77777777" w:rsidR="00C22C13" w:rsidRPr="00C22C13" w:rsidRDefault="00C22C13" w:rsidP="00C22C13">
      <w:pPr>
        <w:rPr>
          <w:rFonts w:ascii="Arial" w:hAnsi="Arial" w:cs="Arial"/>
        </w:rPr>
      </w:pPr>
    </w:p>
    <w:p w14:paraId="1873C92D" w14:textId="77777777" w:rsidR="00C22C13" w:rsidRPr="00C22C13" w:rsidRDefault="00C22C13" w:rsidP="00C22C13">
      <w:pPr>
        <w:rPr>
          <w:rFonts w:ascii="Arial" w:hAnsi="Arial" w:cs="Arial"/>
        </w:rPr>
      </w:pPr>
    </w:p>
    <w:p w14:paraId="79E5C799" w14:textId="77777777" w:rsidR="00C22C13" w:rsidRPr="00C22C13" w:rsidRDefault="00C22C13" w:rsidP="00C22C13">
      <w:pPr>
        <w:rPr>
          <w:rFonts w:ascii="Arial" w:hAnsi="Arial" w:cs="Arial"/>
        </w:rPr>
      </w:pPr>
    </w:p>
    <w:p w14:paraId="1B4AB058" w14:textId="77777777" w:rsidR="00C22C13" w:rsidRPr="00C22C13" w:rsidRDefault="00C22C13" w:rsidP="00C22C13">
      <w:pPr>
        <w:rPr>
          <w:rFonts w:ascii="Arial" w:hAnsi="Arial" w:cs="Arial"/>
        </w:rPr>
      </w:pPr>
    </w:p>
    <w:p w14:paraId="2D0ACB3E" w14:textId="77777777" w:rsidR="00C22C13" w:rsidRPr="00C22C13" w:rsidRDefault="00C22C13" w:rsidP="00C22C13">
      <w:pPr>
        <w:rPr>
          <w:rFonts w:ascii="Arial" w:hAnsi="Arial" w:cs="Arial"/>
        </w:rPr>
      </w:pPr>
    </w:p>
    <w:p w14:paraId="03AE514B" w14:textId="77777777" w:rsidR="00C22C13" w:rsidRPr="00C22C13" w:rsidRDefault="00C22C13" w:rsidP="00C22C13">
      <w:pPr>
        <w:rPr>
          <w:rFonts w:ascii="Arial" w:hAnsi="Arial" w:cs="Arial"/>
        </w:rPr>
      </w:pPr>
    </w:p>
    <w:p w14:paraId="02EC2D7D" w14:textId="77777777" w:rsidR="00C22C13" w:rsidRPr="00C22C13" w:rsidRDefault="00C22C13" w:rsidP="00C22C13">
      <w:pPr>
        <w:rPr>
          <w:rFonts w:ascii="Arial" w:hAnsi="Arial" w:cs="Arial"/>
        </w:rPr>
      </w:pPr>
    </w:p>
    <w:p w14:paraId="5D119011" w14:textId="77777777" w:rsidR="00C22C13" w:rsidRPr="00C22C13" w:rsidRDefault="00C22C13" w:rsidP="00C22C13">
      <w:pPr>
        <w:rPr>
          <w:rFonts w:ascii="Arial" w:hAnsi="Arial" w:cs="Arial"/>
        </w:rPr>
      </w:pPr>
    </w:p>
    <w:p w14:paraId="353C4E19" w14:textId="77777777" w:rsidR="00C22C13" w:rsidRPr="00C22C13" w:rsidRDefault="00C22C13" w:rsidP="00C22C13">
      <w:pPr>
        <w:rPr>
          <w:rFonts w:ascii="Arial" w:hAnsi="Arial" w:cs="Arial"/>
        </w:rPr>
      </w:pPr>
    </w:p>
    <w:p w14:paraId="680D640E" w14:textId="77777777" w:rsidR="00C22C13" w:rsidRPr="00C22C13" w:rsidRDefault="00C22C13" w:rsidP="00C22C13">
      <w:pPr>
        <w:rPr>
          <w:rFonts w:ascii="Arial" w:hAnsi="Arial" w:cs="Arial"/>
        </w:rPr>
      </w:pPr>
    </w:p>
    <w:p w14:paraId="5B740627" w14:textId="77777777" w:rsidR="00C22C13" w:rsidRPr="00C22C13" w:rsidRDefault="00C22C13" w:rsidP="00C22C13">
      <w:pPr>
        <w:rPr>
          <w:rFonts w:ascii="Arial" w:hAnsi="Arial" w:cs="Arial"/>
        </w:rPr>
      </w:pPr>
    </w:p>
    <w:p w14:paraId="2A0684AA" w14:textId="77777777" w:rsidR="00C22C13" w:rsidRPr="00C22C13" w:rsidRDefault="00C22C13" w:rsidP="00C22C13">
      <w:pPr>
        <w:rPr>
          <w:rFonts w:ascii="Arial" w:hAnsi="Arial" w:cs="Arial"/>
        </w:rPr>
      </w:pPr>
    </w:p>
    <w:p w14:paraId="70B783FD" w14:textId="77777777" w:rsidR="00C22C13" w:rsidRPr="00C22C13" w:rsidRDefault="00C22C13" w:rsidP="00C22C13">
      <w:pPr>
        <w:rPr>
          <w:rFonts w:ascii="Arial" w:hAnsi="Arial" w:cs="Arial"/>
        </w:rPr>
      </w:pPr>
    </w:p>
    <w:p w14:paraId="4072D163" w14:textId="77777777" w:rsidR="00C22C13" w:rsidRPr="00C22C13" w:rsidRDefault="00C22C13" w:rsidP="00C22C13">
      <w:pPr>
        <w:rPr>
          <w:rFonts w:ascii="Arial" w:hAnsi="Arial" w:cs="Arial"/>
        </w:rPr>
      </w:pPr>
    </w:p>
    <w:p w14:paraId="5F2B6B0C" w14:textId="77777777" w:rsidR="00C22C13" w:rsidRPr="00C22C13" w:rsidRDefault="00C22C13" w:rsidP="00C22C13">
      <w:pPr>
        <w:rPr>
          <w:rFonts w:ascii="Arial" w:hAnsi="Arial" w:cs="Arial"/>
        </w:rPr>
      </w:pPr>
    </w:p>
    <w:p w14:paraId="3AEC86FF" w14:textId="77777777" w:rsidR="00C22C13" w:rsidRPr="00C22C13" w:rsidRDefault="00C22C13" w:rsidP="00C22C13">
      <w:pPr>
        <w:rPr>
          <w:rFonts w:ascii="Arial" w:hAnsi="Arial" w:cs="Arial"/>
        </w:rPr>
      </w:pPr>
    </w:p>
    <w:p w14:paraId="6F10B015" w14:textId="77777777" w:rsidR="00C22C13" w:rsidRPr="00C22C13" w:rsidRDefault="00C22C13" w:rsidP="00C22C13">
      <w:pPr>
        <w:rPr>
          <w:rFonts w:ascii="Arial" w:hAnsi="Arial" w:cs="Arial"/>
        </w:rPr>
      </w:pPr>
    </w:p>
    <w:p w14:paraId="2A47CCED" w14:textId="77777777" w:rsidR="00C22C13" w:rsidRPr="00C22C13" w:rsidRDefault="00C22C13" w:rsidP="00C22C13">
      <w:pPr>
        <w:rPr>
          <w:rFonts w:ascii="Arial" w:hAnsi="Arial" w:cs="Arial"/>
        </w:rPr>
      </w:pPr>
    </w:p>
    <w:p w14:paraId="0DC5E951" w14:textId="1F69584B" w:rsidR="00C22C13" w:rsidRDefault="00C22C13" w:rsidP="00C22C13">
      <w:pPr>
        <w:jc w:val="right"/>
        <w:rPr>
          <w:rFonts w:ascii="Arial" w:hAnsi="Arial" w:cs="Arial"/>
        </w:rPr>
      </w:pPr>
    </w:p>
    <w:p w14:paraId="276CFF34" w14:textId="77777777" w:rsidR="00C22C13" w:rsidRDefault="00C22C13">
      <w:pPr>
        <w:rPr>
          <w:rFonts w:ascii="Arial" w:hAnsi="Arial" w:cs="Arial"/>
        </w:rPr>
      </w:pPr>
      <w:r>
        <w:rPr>
          <w:rFonts w:ascii="Arial" w:hAnsi="Arial" w:cs="Arial"/>
        </w:rPr>
        <w:br w:type="page"/>
      </w:r>
    </w:p>
    <w:p w14:paraId="7C9947ED" w14:textId="5440956E" w:rsidR="00C22C13" w:rsidRPr="00C22C13" w:rsidRDefault="00331C8A" w:rsidP="00C22C13">
      <w:pPr>
        <w:jc w:val="right"/>
        <w:rPr>
          <w:rFonts w:ascii="Arial" w:hAnsi="Arial" w:cs="Arial"/>
        </w:rPr>
      </w:pPr>
      <w:r>
        <w:rPr>
          <w:rFonts w:ascii="Arial" w:hAnsi="Arial" w:cs="Arial"/>
          <w:noProof/>
        </w:rPr>
        <w:lastRenderedPageBreak/>
        <w:drawing>
          <wp:anchor distT="0" distB="0" distL="114300" distR="114300" simplePos="0" relativeHeight="251680768" behindDoc="0" locked="0" layoutInCell="1" allowOverlap="1" wp14:anchorId="393B4890" wp14:editId="2406F395">
            <wp:simplePos x="0" y="0"/>
            <wp:positionH relativeFrom="column">
              <wp:posOffset>-496388</wp:posOffset>
            </wp:positionH>
            <wp:positionV relativeFrom="paragraph">
              <wp:posOffset>-234497</wp:posOffset>
            </wp:positionV>
            <wp:extent cx="5731510" cy="3205480"/>
            <wp:effectExtent l="0" t="0" r="0" b="0"/>
            <wp:wrapNone/>
            <wp:docPr id="24" name="Picture 2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14:sizeRelH relativeFrom="page">
              <wp14:pctWidth>0</wp14:pctWidth>
            </wp14:sizeRelH>
            <wp14:sizeRelV relativeFrom="page">
              <wp14:pctHeight>0</wp14:pctHeight>
            </wp14:sizeRelV>
          </wp:anchor>
        </w:drawing>
      </w:r>
    </w:p>
    <w:p w14:paraId="67DAD928" w14:textId="3FF5D030" w:rsidR="00C22C13" w:rsidRPr="00C22C13" w:rsidRDefault="00C22C13" w:rsidP="00C22C13">
      <w:pPr>
        <w:rPr>
          <w:rFonts w:ascii="Arial" w:hAnsi="Arial" w:cs="Arial"/>
        </w:rPr>
      </w:pPr>
    </w:p>
    <w:p w14:paraId="43CA47A1" w14:textId="600F52C1" w:rsidR="00C22C13" w:rsidRDefault="00331C8A" w:rsidP="00C22C13">
      <w:pPr>
        <w:rPr>
          <w:rFonts w:ascii="Arial" w:hAnsi="Arial" w:cs="Arial"/>
        </w:rPr>
      </w:pPr>
      <w:r>
        <w:rPr>
          <w:rFonts w:ascii="Arial" w:hAnsi="Arial" w:cs="Arial"/>
          <w:noProof/>
        </w:rPr>
        <w:drawing>
          <wp:anchor distT="0" distB="0" distL="114300" distR="114300" simplePos="0" relativeHeight="251678720" behindDoc="0" locked="0" layoutInCell="1" allowOverlap="1" wp14:anchorId="3A678691" wp14:editId="0E3C6A14">
            <wp:simplePos x="0" y="0"/>
            <wp:positionH relativeFrom="column">
              <wp:posOffset>-652780</wp:posOffset>
            </wp:positionH>
            <wp:positionV relativeFrom="paragraph">
              <wp:posOffset>5997756</wp:posOffset>
            </wp:positionV>
            <wp:extent cx="5731510" cy="3233420"/>
            <wp:effectExtent l="0" t="0" r="0" b="5080"/>
            <wp:wrapNone/>
            <wp:docPr id="26" name="Picture 2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Tex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2334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79744" behindDoc="0" locked="0" layoutInCell="1" allowOverlap="1" wp14:anchorId="430A99F8" wp14:editId="5C39762E">
            <wp:simplePos x="0" y="0"/>
            <wp:positionH relativeFrom="column">
              <wp:posOffset>757645</wp:posOffset>
            </wp:positionH>
            <wp:positionV relativeFrom="paragraph">
              <wp:posOffset>2759165</wp:posOffset>
            </wp:positionV>
            <wp:extent cx="5731510" cy="3228975"/>
            <wp:effectExtent l="0" t="0" r="0" b="0"/>
            <wp:wrapNone/>
            <wp:docPr id="25" name="Picture 2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whiteboard&#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14:sizeRelH relativeFrom="page">
              <wp14:pctWidth>0</wp14:pctWidth>
            </wp14:sizeRelH>
            <wp14:sizeRelV relativeFrom="page">
              <wp14:pctHeight>0</wp14:pctHeight>
            </wp14:sizeRelV>
          </wp:anchor>
        </w:drawing>
      </w:r>
    </w:p>
    <w:p w14:paraId="174CC862" w14:textId="77777777" w:rsidR="00331C8A" w:rsidRPr="00331C8A" w:rsidRDefault="00331C8A" w:rsidP="00331C8A">
      <w:pPr>
        <w:rPr>
          <w:rFonts w:ascii="Arial" w:hAnsi="Arial" w:cs="Arial"/>
        </w:rPr>
      </w:pPr>
    </w:p>
    <w:p w14:paraId="3B2C6685" w14:textId="77777777" w:rsidR="00331C8A" w:rsidRPr="00331C8A" w:rsidRDefault="00331C8A" w:rsidP="00331C8A">
      <w:pPr>
        <w:rPr>
          <w:rFonts w:ascii="Arial" w:hAnsi="Arial" w:cs="Arial"/>
        </w:rPr>
      </w:pPr>
    </w:p>
    <w:p w14:paraId="2A9EF0A9" w14:textId="77777777" w:rsidR="00331C8A" w:rsidRPr="00331C8A" w:rsidRDefault="00331C8A" w:rsidP="00331C8A">
      <w:pPr>
        <w:rPr>
          <w:rFonts w:ascii="Arial" w:hAnsi="Arial" w:cs="Arial"/>
        </w:rPr>
      </w:pPr>
    </w:p>
    <w:p w14:paraId="00C7B688" w14:textId="77777777" w:rsidR="00331C8A" w:rsidRPr="00331C8A" w:rsidRDefault="00331C8A" w:rsidP="00331C8A">
      <w:pPr>
        <w:rPr>
          <w:rFonts w:ascii="Arial" w:hAnsi="Arial" w:cs="Arial"/>
        </w:rPr>
      </w:pPr>
    </w:p>
    <w:p w14:paraId="3981A0D1" w14:textId="77777777" w:rsidR="00331C8A" w:rsidRPr="00331C8A" w:rsidRDefault="00331C8A" w:rsidP="00331C8A">
      <w:pPr>
        <w:rPr>
          <w:rFonts w:ascii="Arial" w:hAnsi="Arial" w:cs="Arial"/>
        </w:rPr>
      </w:pPr>
    </w:p>
    <w:p w14:paraId="3FF07D42" w14:textId="77777777" w:rsidR="00331C8A" w:rsidRPr="00331C8A" w:rsidRDefault="00331C8A" w:rsidP="00331C8A">
      <w:pPr>
        <w:rPr>
          <w:rFonts w:ascii="Arial" w:hAnsi="Arial" w:cs="Arial"/>
        </w:rPr>
      </w:pPr>
    </w:p>
    <w:p w14:paraId="57865B5A" w14:textId="77777777" w:rsidR="00331C8A" w:rsidRPr="00331C8A" w:rsidRDefault="00331C8A" w:rsidP="00331C8A">
      <w:pPr>
        <w:rPr>
          <w:rFonts w:ascii="Arial" w:hAnsi="Arial" w:cs="Arial"/>
        </w:rPr>
      </w:pPr>
    </w:p>
    <w:p w14:paraId="2E14288F" w14:textId="77777777" w:rsidR="00331C8A" w:rsidRPr="00331C8A" w:rsidRDefault="00331C8A" w:rsidP="00331C8A">
      <w:pPr>
        <w:rPr>
          <w:rFonts w:ascii="Arial" w:hAnsi="Arial" w:cs="Arial"/>
        </w:rPr>
      </w:pPr>
    </w:p>
    <w:p w14:paraId="739E5466" w14:textId="77777777" w:rsidR="00331C8A" w:rsidRPr="00331C8A" w:rsidRDefault="00331C8A" w:rsidP="00331C8A">
      <w:pPr>
        <w:rPr>
          <w:rFonts w:ascii="Arial" w:hAnsi="Arial" w:cs="Arial"/>
        </w:rPr>
      </w:pPr>
    </w:p>
    <w:p w14:paraId="7C200A65" w14:textId="77777777" w:rsidR="00331C8A" w:rsidRPr="00331C8A" w:rsidRDefault="00331C8A" w:rsidP="00331C8A">
      <w:pPr>
        <w:rPr>
          <w:rFonts w:ascii="Arial" w:hAnsi="Arial" w:cs="Arial"/>
        </w:rPr>
      </w:pPr>
    </w:p>
    <w:p w14:paraId="34E62C64" w14:textId="77777777" w:rsidR="00331C8A" w:rsidRPr="00331C8A" w:rsidRDefault="00331C8A" w:rsidP="00331C8A">
      <w:pPr>
        <w:rPr>
          <w:rFonts w:ascii="Arial" w:hAnsi="Arial" w:cs="Arial"/>
        </w:rPr>
      </w:pPr>
    </w:p>
    <w:p w14:paraId="5D123C5E" w14:textId="77777777" w:rsidR="00331C8A" w:rsidRPr="00331C8A" w:rsidRDefault="00331C8A" w:rsidP="00331C8A">
      <w:pPr>
        <w:rPr>
          <w:rFonts w:ascii="Arial" w:hAnsi="Arial" w:cs="Arial"/>
        </w:rPr>
      </w:pPr>
    </w:p>
    <w:p w14:paraId="419CA460" w14:textId="77777777" w:rsidR="00331C8A" w:rsidRPr="00331C8A" w:rsidRDefault="00331C8A" w:rsidP="00331C8A">
      <w:pPr>
        <w:rPr>
          <w:rFonts w:ascii="Arial" w:hAnsi="Arial" w:cs="Arial"/>
        </w:rPr>
      </w:pPr>
    </w:p>
    <w:p w14:paraId="030E9947" w14:textId="77777777" w:rsidR="00331C8A" w:rsidRPr="00331C8A" w:rsidRDefault="00331C8A" w:rsidP="00331C8A">
      <w:pPr>
        <w:rPr>
          <w:rFonts w:ascii="Arial" w:hAnsi="Arial" w:cs="Arial"/>
        </w:rPr>
      </w:pPr>
    </w:p>
    <w:p w14:paraId="3F3455BD" w14:textId="77777777" w:rsidR="00331C8A" w:rsidRPr="00331C8A" w:rsidRDefault="00331C8A" w:rsidP="00331C8A">
      <w:pPr>
        <w:rPr>
          <w:rFonts w:ascii="Arial" w:hAnsi="Arial" w:cs="Arial"/>
        </w:rPr>
      </w:pPr>
    </w:p>
    <w:p w14:paraId="442F90C4" w14:textId="77777777" w:rsidR="00331C8A" w:rsidRPr="00331C8A" w:rsidRDefault="00331C8A" w:rsidP="00331C8A">
      <w:pPr>
        <w:rPr>
          <w:rFonts w:ascii="Arial" w:hAnsi="Arial" w:cs="Arial"/>
        </w:rPr>
      </w:pPr>
    </w:p>
    <w:p w14:paraId="548BDC47" w14:textId="77777777" w:rsidR="00331C8A" w:rsidRPr="00331C8A" w:rsidRDefault="00331C8A" w:rsidP="00331C8A">
      <w:pPr>
        <w:rPr>
          <w:rFonts w:ascii="Arial" w:hAnsi="Arial" w:cs="Arial"/>
        </w:rPr>
      </w:pPr>
    </w:p>
    <w:p w14:paraId="3A4E514B" w14:textId="77777777" w:rsidR="00331C8A" w:rsidRPr="00331C8A" w:rsidRDefault="00331C8A" w:rsidP="00331C8A">
      <w:pPr>
        <w:rPr>
          <w:rFonts w:ascii="Arial" w:hAnsi="Arial" w:cs="Arial"/>
        </w:rPr>
      </w:pPr>
    </w:p>
    <w:p w14:paraId="0FF5011D" w14:textId="77777777" w:rsidR="00331C8A" w:rsidRPr="00331C8A" w:rsidRDefault="00331C8A" w:rsidP="00331C8A">
      <w:pPr>
        <w:rPr>
          <w:rFonts w:ascii="Arial" w:hAnsi="Arial" w:cs="Arial"/>
        </w:rPr>
      </w:pPr>
    </w:p>
    <w:p w14:paraId="218019FC" w14:textId="77777777" w:rsidR="00331C8A" w:rsidRPr="00331C8A" w:rsidRDefault="00331C8A" w:rsidP="00331C8A">
      <w:pPr>
        <w:rPr>
          <w:rFonts w:ascii="Arial" w:hAnsi="Arial" w:cs="Arial"/>
        </w:rPr>
      </w:pPr>
    </w:p>
    <w:p w14:paraId="0628D966" w14:textId="77777777" w:rsidR="00331C8A" w:rsidRPr="00331C8A" w:rsidRDefault="00331C8A" w:rsidP="00331C8A">
      <w:pPr>
        <w:rPr>
          <w:rFonts w:ascii="Arial" w:hAnsi="Arial" w:cs="Arial"/>
        </w:rPr>
      </w:pPr>
    </w:p>
    <w:p w14:paraId="0379435F" w14:textId="77777777" w:rsidR="00331C8A" w:rsidRPr="00331C8A" w:rsidRDefault="00331C8A" w:rsidP="00331C8A">
      <w:pPr>
        <w:rPr>
          <w:rFonts w:ascii="Arial" w:hAnsi="Arial" w:cs="Arial"/>
        </w:rPr>
      </w:pPr>
    </w:p>
    <w:p w14:paraId="31F12046" w14:textId="77777777" w:rsidR="00331C8A" w:rsidRPr="00331C8A" w:rsidRDefault="00331C8A" w:rsidP="00331C8A">
      <w:pPr>
        <w:rPr>
          <w:rFonts w:ascii="Arial" w:hAnsi="Arial" w:cs="Arial"/>
        </w:rPr>
      </w:pPr>
    </w:p>
    <w:p w14:paraId="0023D525" w14:textId="77777777" w:rsidR="00331C8A" w:rsidRPr="00331C8A" w:rsidRDefault="00331C8A" w:rsidP="00331C8A">
      <w:pPr>
        <w:rPr>
          <w:rFonts w:ascii="Arial" w:hAnsi="Arial" w:cs="Arial"/>
        </w:rPr>
      </w:pPr>
    </w:p>
    <w:p w14:paraId="218A4A7F" w14:textId="77777777" w:rsidR="00331C8A" w:rsidRPr="00331C8A" w:rsidRDefault="00331C8A" w:rsidP="00331C8A">
      <w:pPr>
        <w:rPr>
          <w:rFonts w:ascii="Arial" w:hAnsi="Arial" w:cs="Arial"/>
        </w:rPr>
      </w:pPr>
    </w:p>
    <w:p w14:paraId="50109CCB" w14:textId="77777777" w:rsidR="00331C8A" w:rsidRPr="00331C8A" w:rsidRDefault="00331C8A" w:rsidP="00331C8A">
      <w:pPr>
        <w:rPr>
          <w:rFonts w:ascii="Arial" w:hAnsi="Arial" w:cs="Arial"/>
        </w:rPr>
      </w:pPr>
    </w:p>
    <w:p w14:paraId="69C5DF5F" w14:textId="77777777" w:rsidR="00331C8A" w:rsidRPr="00331C8A" w:rsidRDefault="00331C8A" w:rsidP="00331C8A">
      <w:pPr>
        <w:rPr>
          <w:rFonts w:ascii="Arial" w:hAnsi="Arial" w:cs="Arial"/>
        </w:rPr>
      </w:pPr>
    </w:p>
    <w:p w14:paraId="7D0919CB" w14:textId="77777777" w:rsidR="00331C8A" w:rsidRPr="00331C8A" w:rsidRDefault="00331C8A" w:rsidP="00331C8A">
      <w:pPr>
        <w:rPr>
          <w:rFonts w:ascii="Arial" w:hAnsi="Arial" w:cs="Arial"/>
        </w:rPr>
      </w:pPr>
    </w:p>
    <w:p w14:paraId="76AC396F" w14:textId="77777777" w:rsidR="00331C8A" w:rsidRPr="00331C8A" w:rsidRDefault="00331C8A" w:rsidP="00331C8A">
      <w:pPr>
        <w:rPr>
          <w:rFonts w:ascii="Arial" w:hAnsi="Arial" w:cs="Arial"/>
        </w:rPr>
      </w:pPr>
    </w:p>
    <w:p w14:paraId="355E4671" w14:textId="77777777" w:rsidR="00331C8A" w:rsidRPr="00331C8A" w:rsidRDefault="00331C8A" w:rsidP="00331C8A">
      <w:pPr>
        <w:rPr>
          <w:rFonts w:ascii="Arial" w:hAnsi="Arial" w:cs="Arial"/>
        </w:rPr>
      </w:pPr>
    </w:p>
    <w:p w14:paraId="1C5DAF40" w14:textId="77777777" w:rsidR="00331C8A" w:rsidRPr="00331C8A" w:rsidRDefault="00331C8A" w:rsidP="00331C8A">
      <w:pPr>
        <w:rPr>
          <w:rFonts w:ascii="Arial" w:hAnsi="Arial" w:cs="Arial"/>
        </w:rPr>
      </w:pPr>
    </w:p>
    <w:p w14:paraId="45B38F91" w14:textId="77777777" w:rsidR="00331C8A" w:rsidRPr="00331C8A" w:rsidRDefault="00331C8A" w:rsidP="00331C8A">
      <w:pPr>
        <w:rPr>
          <w:rFonts w:ascii="Arial" w:hAnsi="Arial" w:cs="Arial"/>
        </w:rPr>
      </w:pPr>
    </w:p>
    <w:p w14:paraId="11904326" w14:textId="77777777" w:rsidR="00331C8A" w:rsidRPr="00331C8A" w:rsidRDefault="00331C8A" w:rsidP="00331C8A">
      <w:pPr>
        <w:rPr>
          <w:rFonts w:ascii="Arial" w:hAnsi="Arial" w:cs="Arial"/>
        </w:rPr>
      </w:pPr>
    </w:p>
    <w:p w14:paraId="76741153" w14:textId="77777777" w:rsidR="00331C8A" w:rsidRPr="00331C8A" w:rsidRDefault="00331C8A" w:rsidP="00331C8A">
      <w:pPr>
        <w:rPr>
          <w:rFonts w:ascii="Arial" w:hAnsi="Arial" w:cs="Arial"/>
        </w:rPr>
      </w:pPr>
    </w:p>
    <w:p w14:paraId="169BAC5E" w14:textId="77777777" w:rsidR="00331C8A" w:rsidRPr="00331C8A" w:rsidRDefault="00331C8A" w:rsidP="00331C8A">
      <w:pPr>
        <w:rPr>
          <w:rFonts w:ascii="Arial" w:hAnsi="Arial" w:cs="Arial"/>
        </w:rPr>
      </w:pPr>
    </w:p>
    <w:p w14:paraId="6F030745" w14:textId="77777777" w:rsidR="00331C8A" w:rsidRPr="00331C8A" w:rsidRDefault="00331C8A" w:rsidP="00331C8A">
      <w:pPr>
        <w:rPr>
          <w:rFonts w:ascii="Arial" w:hAnsi="Arial" w:cs="Arial"/>
        </w:rPr>
      </w:pPr>
    </w:p>
    <w:p w14:paraId="06411740" w14:textId="77777777" w:rsidR="00331C8A" w:rsidRPr="00331C8A" w:rsidRDefault="00331C8A" w:rsidP="00331C8A">
      <w:pPr>
        <w:rPr>
          <w:rFonts w:ascii="Arial" w:hAnsi="Arial" w:cs="Arial"/>
        </w:rPr>
      </w:pPr>
    </w:p>
    <w:p w14:paraId="622578CD" w14:textId="56655B25" w:rsidR="00331C8A" w:rsidRDefault="00331C8A" w:rsidP="00331C8A">
      <w:pPr>
        <w:jc w:val="right"/>
        <w:rPr>
          <w:rFonts w:ascii="Arial" w:hAnsi="Arial" w:cs="Arial"/>
        </w:rPr>
      </w:pPr>
    </w:p>
    <w:p w14:paraId="09667FAC" w14:textId="77777777" w:rsidR="00331C8A" w:rsidRDefault="00331C8A">
      <w:pPr>
        <w:rPr>
          <w:rFonts w:ascii="Arial" w:hAnsi="Arial" w:cs="Arial"/>
        </w:rPr>
      </w:pPr>
      <w:r>
        <w:rPr>
          <w:rFonts w:ascii="Arial" w:hAnsi="Arial" w:cs="Arial"/>
        </w:rPr>
        <w:br w:type="page"/>
      </w:r>
    </w:p>
    <w:p w14:paraId="5BA65AFF" w14:textId="0116E529" w:rsidR="00331C8A" w:rsidRDefault="00331C8A" w:rsidP="00331C8A">
      <w:pPr>
        <w:jc w:val="center"/>
        <w:rPr>
          <w:rFonts w:ascii="Arial" w:hAnsi="Arial" w:cs="Arial"/>
          <w:u w:val="single"/>
        </w:rPr>
      </w:pPr>
      <w:r w:rsidRPr="00331C8A">
        <w:rPr>
          <w:rFonts w:ascii="Arial" w:hAnsi="Arial" w:cs="Arial"/>
          <w:u w:val="single"/>
        </w:rPr>
        <w:lastRenderedPageBreak/>
        <w:t>Appendix 3</w:t>
      </w:r>
    </w:p>
    <w:p w14:paraId="699E42AF" w14:textId="77777777" w:rsidR="009054BD" w:rsidRDefault="009054BD" w:rsidP="009054BD">
      <w:pPr>
        <w:rPr>
          <w:rFonts w:ascii="Arial" w:hAnsi="Arial" w:cs="Arial"/>
          <w:u w:val="single"/>
        </w:rPr>
      </w:pPr>
    </w:p>
    <w:p w14:paraId="1430B586" w14:textId="6661F67C" w:rsidR="009054BD" w:rsidRDefault="009054BD" w:rsidP="009054BD">
      <w:pPr>
        <w:rPr>
          <w:rFonts w:ascii="Arial" w:hAnsi="Arial" w:cs="Arial"/>
        </w:rPr>
      </w:pPr>
      <w:r>
        <w:rPr>
          <w:rFonts w:ascii="Arial" w:hAnsi="Arial" w:cs="Arial"/>
          <w:noProof/>
          <w:u w:val="single"/>
        </w:rPr>
        <w:drawing>
          <wp:anchor distT="0" distB="0" distL="114300" distR="114300" simplePos="0" relativeHeight="251685888" behindDoc="0" locked="0" layoutInCell="1" allowOverlap="1" wp14:anchorId="38A3D487" wp14:editId="4EADDFF0">
            <wp:simplePos x="0" y="0"/>
            <wp:positionH relativeFrom="column">
              <wp:posOffset>4215130</wp:posOffset>
            </wp:positionH>
            <wp:positionV relativeFrom="paragraph">
              <wp:posOffset>452902</wp:posOffset>
            </wp:positionV>
            <wp:extent cx="1875790" cy="4060190"/>
            <wp:effectExtent l="0" t="0" r="3810" b="3810"/>
            <wp:wrapNone/>
            <wp:docPr id="31" name="Picture 3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application, Team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875790" cy="40601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84864" behindDoc="0" locked="0" layoutInCell="1" allowOverlap="1" wp14:anchorId="1E2D639D" wp14:editId="64F0DC41">
            <wp:simplePos x="0" y="0"/>
            <wp:positionH relativeFrom="column">
              <wp:posOffset>1932305</wp:posOffset>
            </wp:positionH>
            <wp:positionV relativeFrom="paragraph">
              <wp:posOffset>455442</wp:posOffset>
            </wp:positionV>
            <wp:extent cx="1875790" cy="4060190"/>
            <wp:effectExtent l="0" t="0" r="3810" b="3810"/>
            <wp:wrapNone/>
            <wp:docPr id="30" name="Picture 3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website&#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75790" cy="40601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u w:val="single"/>
        </w:rPr>
        <w:drawing>
          <wp:anchor distT="0" distB="0" distL="114300" distR="114300" simplePos="0" relativeHeight="251683840" behindDoc="0" locked="0" layoutInCell="1" allowOverlap="1" wp14:anchorId="1812D2AF" wp14:editId="28FF66FC">
            <wp:simplePos x="0" y="0"/>
            <wp:positionH relativeFrom="column">
              <wp:posOffset>-227965</wp:posOffset>
            </wp:positionH>
            <wp:positionV relativeFrom="paragraph">
              <wp:posOffset>461791</wp:posOffset>
            </wp:positionV>
            <wp:extent cx="1874081" cy="4056199"/>
            <wp:effectExtent l="0" t="0" r="5715" b="0"/>
            <wp:wrapNone/>
            <wp:docPr id="29" name="Picture 29" descr="A screenshot of a pho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phone&#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74081" cy="4056199"/>
                    </a:xfrm>
                    <a:prstGeom prst="rect">
                      <a:avLst/>
                    </a:prstGeom>
                  </pic:spPr>
                </pic:pic>
              </a:graphicData>
            </a:graphic>
            <wp14:sizeRelH relativeFrom="page">
              <wp14:pctWidth>0</wp14:pctWidth>
            </wp14:sizeRelH>
            <wp14:sizeRelV relativeFrom="page">
              <wp14:pctHeight>0</wp14:pctHeight>
            </wp14:sizeRelV>
          </wp:anchor>
        </w:drawing>
      </w:r>
      <w:r w:rsidRPr="009054BD">
        <w:rPr>
          <w:rFonts w:ascii="Arial" w:hAnsi="Arial" w:cs="Arial"/>
        </w:rPr>
        <w:t>Podcasts</w:t>
      </w:r>
    </w:p>
    <w:p w14:paraId="6549DA7B" w14:textId="77777777" w:rsidR="009054BD" w:rsidRPr="009054BD" w:rsidRDefault="009054BD" w:rsidP="009054BD">
      <w:pPr>
        <w:rPr>
          <w:rFonts w:ascii="Arial" w:hAnsi="Arial" w:cs="Arial"/>
        </w:rPr>
      </w:pPr>
    </w:p>
    <w:p w14:paraId="4D44768A" w14:textId="77777777" w:rsidR="009054BD" w:rsidRPr="009054BD" w:rsidRDefault="009054BD" w:rsidP="009054BD">
      <w:pPr>
        <w:rPr>
          <w:rFonts w:ascii="Arial" w:hAnsi="Arial" w:cs="Arial"/>
        </w:rPr>
      </w:pPr>
    </w:p>
    <w:p w14:paraId="3311B30F" w14:textId="77777777" w:rsidR="009054BD" w:rsidRPr="009054BD" w:rsidRDefault="009054BD" w:rsidP="009054BD">
      <w:pPr>
        <w:rPr>
          <w:rFonts w:ascii="Arial" w:hAnsi="Arial" w:cs="Arial"/>
        </w:rPr>
      </w:pPr>
    </w:p>
    <w:p w14:paraId="609673BF" w14:textId="77777777" w:rsidR="009054BD" w:rsidRPr="009054BD" w:rsidRDefault="009054BD" w:rsidP="009054BD">
      <w:pPr>
        <w:rPr>
          <w:rFonts w:ascii="Arial" w:hAnsi="Arial" w:cs="Arial"/>
        </w:rPr>
      </w:pPr>
    </w:p>
    <w:p w14:paraId="5C200952" w14:textId="77777777" w:rsidR="009054BD" w:rsidRPr="009054BD" w:rsidRDefault="009054BD" w:rsidP="009054BD">
      <w:pPr>
        <w:rPr>
          <w:rFonts w:ascii="Arial" w:hAnsi="Arial" w:cs="Arial"/>
        </w:rPr>
      </w:pPr>
    </w:p>
    <w:p w14:paraId="62F3E6C2" w14:textId="77777777" w:rsidR="009054BD" w:rsidRPr="009054BD" w:rsidRDefault="009054BD" w:rsidP="009054BD">
      <w:pPr>
        <w:rPr>
          <w:rFonts w:ascii="Arial" w:hAnsi="Arial" w:cs="Arial"/>
        </w:rPr>
      </w:pPr>
    </w:p>
    <w:p w14:paraId="13B10D2A" w14:textId="77777777" w:rsidR="009054BD" w:rsidRPr="009054BD" w:rsidRDefault="009054BD" w:rsidP="009054BD">
      <w:pPr>
        <w:rPr>
          <w:rFonts w:ascii="Arial" w:hAnsi="Arial" w:cs="Arial"/>
        </w:rPr>
      </w:pPr>
    </w:p>
    <w:p w14:paraId="21964206" w14:textId="77777777" w:rsidR="009054BD" w:rsidRPr="009054BD" w:rsidRDefault="009054BD" w:rsidP="009054BD">
      <w:pPr>
        <w:rPr>
          <w:rFonts w:ascii="Arial" w:hAnsi="Arial" w:cs="Arial"/>
        </w:rPr>
      </w:pPr>
    </w:p>
    <w:p w14:paraId="026BC415" w14:textId="77777777" w:rsidR="009054BD" w:rsidRPr="009054BD" w:rsidRDefault="009054BD" w:rsidP="009054BD">
      <w:pPr>
        <w:rPr>
          <w:rFonts w:ascii="Arial" w:hAnsi="Arial" w:cs="Arial"/>
        </w:rPr>
      </w:pPr>
    </w:p>
    <w:p w14:paraId="7CAFD29A" w14:textId="77777777" w:rsidR="009054BD" w:rsidRPr="009054BD" w:rsidRDefault="009054BD" w:rsidP="009054BD">
      <w:pPr>
        <w:rPr>
          <w:rFonts w:ascii="Arial" w:hAnsi="Arial" w:cs="Arial"/>
        </w:rPr>
      </w:pPr>
    </w:p>
    <w:p w14:paraId="30985374" w14:textId="77777777" w:rsidR="009054BD" w:rsidRPr="009054BD" w:rsidRDefault="009054BD" w:rsidP="009054BD">
      <w:pPr>
        <w:rPr>
          <w:rFonts w:ascii="Arial" w:hAnsi="Arial" w:cs="Arial"/>
        </w:rPr>
      </w:pPr>
    </w:p>
    <w:p w14:paraId="7BAAB8EB" w14:textId="77777777" w:rsidR="009054BD" w:rsidRPr="009054BD" w:rsidRDefault="009054BD" w:rsidP="009054BD">
      <w:pPr>
        <w:rPr>
          <w:rFonts w:ascii="Arial" w:hAnsi="Arial" w:cs="Arial"/>
        </w:rPr>
      </w:pPr>
    </w:p>
    <w:p w14:paraId="10319AE1" w14:textId="77777777" w:rsidR="009054BD" w:rsidRPr="009054BD" w:rsidRDefault="009054BD" w:rsidP="009054BD">
      <w:pPr>
        <w:rPr>
          <w:rFonts w:ascii="Arial" w:hAnsi="Arial" w:cs="Arial"/>
        </w:rPr>
      </w:pPr>
    </w:p>
    <w:p w14:paraId="18C00C71" w14:textId="77777777" w:rsidR="009054BD" w:rsidRPr="009054BD" w:rsidRDefault="009054BD" w:rsidP="009054BD">
      <w:pPr>
        <w:rPr>
          <w:rFonts w:ascii="Arial" w:hAnsi="Arial" w:cs="Arial"/>
        </w:rPr>
      </w:pPr>
    </w:p>
    <w:p w14:paraId="090616A8" w14:textId="77777777" w:rsidR="009054BD" w:rsidRPr="009054BD" w:rsidRDefault="009054BD" w:rsidP="009054BD">
      <w:pPr>
        <w:rPr>
          <w:rFonts w:ascii="Arial" w:hAnsi="Arial" w:cs="Arial"/>
        </w:rPr>
      </w:pPr>
    </w:p>
    <w:p w14:paraId="134DA83D" w14:textId="77777777" w:rsidR="009054BD" w:rsidRPr="009054BD" w:rsidRDefault="009054BD" w:rsidP="009054BD">
      <w:pPr>
        <w:rPr>
          <w:rFonts w:ascii="Arial" w:hAnsi="Arial" w:cs="Arial"/>
        </w:rPr>
      </w:pPr>
    </w:p>
    <w:p w14:paraId="091872B0" w14:textId="77777777" w:rsidR="009054BD" w:rsidRPr="009054BD" w:rsidRDefault="009054BD" w:rsidP="009054BD">
      <w:pPr>
        <w:rPr>
          <w:rFonts w:ascii="Arial" w:hAnsi="Arial" w:cs="Arial"/>
        </w:rPr>
      </w:pPr>
    </w:p>
    <w:p w14:paraId="02374BCC" w14:textId="77777777" w:rsidR="009054BD" w:rsidRPr="009054BD" w:rsidRDefault="009054BD" w:rsidP="009054BD">
      <w:pPr>
        <w:rPr>
          <w:rFonts w:ascii="Arial" w:hAnsi="Arial" w:cs="Arial"/>
        </w:rPr>
      </w:pPr>
    </w:p>
    <w:p w14:paraId="6B9D17C2" w14:textId="77777777" w:rsidR="009054BD" w:rsidRPr="009054BD" w:rsidRDefault="009054BD" w:rsidP="009054BD">
      <w:pPr>
        <w:rPr>
          <w:rFonts w:ascii="Arial" w:hAnsi="Arial" w:cs="Arial"/>
        </w:rPr>
      </w:pPr>
    </w:p>
    <w:p w14:paraId="5728D815" w14:textId="77777777" w:rsidR="009054BD" w:rsidRPr="009054BD" w:rsidRDefault="009054BD" w:rsidP="009054BD">
      <w:pPr>
        <w:rPr>
          <w:rFonts w:ascii="Arial" w:hAnsi="Arial" w:cs="Arial"/>
        </w:rPr>
      </w:pPr>
    </w:p>
    <w:p w14:paraId="0D9170EF" w14:textId="77777777" w:rsidR="009054BD" w:rsidRPr="009054BD" w:rsidRDefault="009054BD" w:rsidP="009054BD">
      <w:pPr>
        <w:rPr>
          <w:rFonts w:ascii="Arial" w:hAnsi="Arial" w:cs="Arial"/>
        </w:rPr>
      </w:pPr>
    </w:p>
    <w:p w14:paraId="4742535C" w14:textId="77777777" w:rsidR="009054BD" w:rsidRPr="009054BD" w:rsidRDefault="009054BD" w:rsidP="009054BD">
      <w:pPr>
        <w:rPr>
          <w:rFonts w:ascii="Arial" w:hAnsi="Arial" w:cs="Arial"/>
        </w:rPr>
      </w:pPr>
    </w:p>
    <w:p w14:paraId="3E112C5E" w14:textId="77777777" w:rsidR="009054BD" w:rsidRPr="009054BD" w:rsidRDefault="009054BD" w:rsidP="009054BD">
      <w:pPr>
        <w:rPr>
          <w:rFonts w:ascii="Arial" w:hAnsi="Arial" w:cs="Arial"/>
        </w:rPr>
      </w:pPr>
    </w:p>
    <w:p w14:paraId="2FEBC067" w14:textId="77777777" w:rsidR="009054BD" w:rsidRPr="009054BD" w:rsidRDefault="009054BD" w:rsidP="009054BD">
      <w:pPr>
        <w:rPr>
          <w:rFonts w:ascii="Arial" w:hAnsi="Arial" w:cs="Arial"/>
        </w:rPr>
      </w:pPr>
    </w:p>
    <w:p w14:paraId="1307666C" w14:textId="77777777" w:rsidR="009054BD" w:rsidRDefault="009054BD" w:rsidP="009054BD">
      <w:pPr>
        <w:rPr>
          <w:rFonts w:ascii="Arial" w:hAnsi="Arial" w:cs="Arial"/>
        </w:rPr>
      </w:pPr>
    </w:p>
    <w:p w14:paraId="53C6C038" w14:textId="77777777" w:rsidR="00D73ECB" w:rsidRDefault="00D73ECB" w:rsidP="009054BD">
      <w:pPr>
        <w:rPr>
          <w:rFonts w:ascii="Arial" w:hAnsi="Arial" w:cs="Arial"/>
        </w:rPr>
      </w:pPr>
    </w:p>
    <w:p w14:paraId="5E9222CD" w14:textId="77777777" w:rsidR="00D73ECB" w:rsidRDefault="00D73ECB" w:rsidP="009054BD">
      <w:pPr>
        <w:rPr>
          <w:rFonts w:ascii="Arial" w:hAnsi="Arial" w:cs="Arial"/>
        </w:rPr>
      </w:pPr>
    </w:p>
    <w:p w14:paraId="5B9DDB08" w14:textId="77777777" w:rsidR="00D73ECB" w:rsidRDefault="00D73ECB" w:rsidP="009054BD">
      <w:pPr>
        <w:rPr>
          <w:rFonts w:ascii="Arial" w:hAnsi="Arial" w:cs="Arial"/>
        </w:rPr>
      </w:pPr>
    </w:p>
    <w:p w14:paraId="4551330E" w14:textId="76C1DD99" w:rsidR="009054BD" w:rsidRPr="00D73ECB" w:rsidRDefault="00D73ECB" w:rsidP="009054BD">
      <w:pPr>
        <w:rPr>
          <w:rFonts w:ascii="Arial" w:hAnsi="Arial" w:cs="Arial"/>
        </w:rPr>
      </w:pPr>
      <w:r w:rsidRPr="00D73ECB">
        <w:rPr>
          <w:rFonts w:ascii="Arial" w:hAnsi="Arial" w:cs="Arial"/>
          <w:noProof/>
        </w:rPr>
        <w:drawing>
          <wp:anchor distT="0" distB="0" distL="114300" distR="114300" simplePos="0" relativeHeight="251687936" behindDoc="0" locked="0" layoutInCell="1" allowOverlap="1" wp14:anchorId="50BE8BBB" wp14:editId="7CEA1C2F">
            <wp:simplePos x="0" y="0"/>
            <wp:positionH relativeFrom="column">
              <wp:posOffset>2902766</wp:posOffset>
            </wp:positionH>
            <wp:positionV relativeFrom="paragraph">
              <wp:posOffset>663575</wp:posOffset>
            </wp:positionV>
            <wp:extent cx="3425361" cy="2569210"/>
            <wp:effectExtent l="0" t="0" r="3810" b="0"/>
            <wp:wrapNone/>
            <wp:docPr id="37" name="Picture 3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425361" cy="2569210"/>
                    </a:xfrm>
                    <a:prstGeom prst="rect">
                      <a:avLst/>
                    </a:prstGeom>
                  </pic:spPr>
                </pic:pic>
              </a:graphicData>
            </a:graphic>
            <wp14:sizeRelH relativeFrom="page">
              <wp14:pctWidth>0</wp14:pctWidth>
            </wp14:sizeRelH>
            <wp14:sizeRelV relativeFrom="page">
              <wp14:pctHeight>0</wp14:pctHeight>
            </wp14:sizeRelV>
          </wp:anchor>
        </w:drawing>
      </w:r>
      <w:r w:rsidRPr="00D73ECB">
        <w:rPr>
          <w:rFonts w:ascii="Arial" w:hAnsi="Arial" w:cs="Arial"/>
          <w:noProof/>
        </w:rPr>
        <w:drawing>
          <wp:anchor distT="0" distB="0" distL="114300" distR="114300" simplePos="0" relativeHeight="251686912" behindDoc="0" locked="0" layoutInCell="1" allowOverlap="1" wp14:anchorId="571D5A2B" wp14:editId="076B4F9A">
            <wp:simplePos x="0" y="0"/>
            <wp:positionH relativeFrom="column">
              <wp:posOffset>-623570</wp:posOffset>
            </wp:positionH>
            <wp:positionV relativeFrom="paragraph">
              <wp:posOffset>667966</wp:posOffset>
            </wp:positionV>
            <wp:extent cx="3425371" cy="2569218"/>
            <wp:effectExtent l="0" t="0" r="3810" b="0"/>
            <wp:wrapNone/>
            <wp:docPr id="36" name="Picture 36" descr="A stack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stack of books&#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425371" cy="2569218"/>
                    </a:xfrm>
                    <a:prstGeom prst="rect">
                      <a:avLst/>
                    </a:prstGeom>
                  </pic:spPr>
                </pic:pic>
              </a:graphicData>
            </a:graphic>
            <wp14:sizeRelH relativeFrom="page">
              <wp14:pctWidth>0</wp14:pctWidth>
            </wp14:sizeRelH>
            <wp14:sizeRelV relativeFrom="page">
              <wp14:pctHeight>0</wp14:pctHeight>
            </wp14:sizeRelV>
          </wp:anchor>
        </w:drawing>
      </w:r>
      <w:r w:rsidRPr="00D73ECB">
        <w:rPr>
          <w:rFonts w:ascii="Arial" w:hAnsi="Arial" w:cs="Arial"/>
        </w:rPr>
        <w:t>Literature</w:t>
      </w:r>
    </w:p>
    <w:p w14:paraId="12711C1A" w14:textId="3DCE1849" w:rsidR="00D73ECB" w:rsidRDefault="00D73ECB" w:rsidP="009054BD">
      <w:pPr>
        <w:tabs>
          <w:tab w:val="left" w:pos="522"/>
        </w:tabs>
        <w:rPr>
          <w:rFonts w:ascii="Arial" w:hAnsi="Arial" w:cs="Arial"/>
        </w:rPr>
      </w:pPr>
    </w:p>
    <w:p w14:paraId="49AD6C4C" w14:textId="60F82AD2" w:rsidR="00D73ECB" w:rsidRDefault="00D73ECB">
      <w:pPr>
        <w:rPr>
          <w:rFonts w:ascii="Arial" w:hAnsi="Arial" w:cs="Arial"/>
        </w:rPr>
      </w:pPr>
      <w:r>
        <w:rPr>
          <w:rFonts w:ascii="Arial" w:hAnsi="Arial" w:cs="Arial"/>
        </w:rPr>
        <w:br w:type="page"/>
      </w:r>
    </w:p>
    <w:p w14:paraId="2A8D514F" w14:textId="3A7B4D8A" w:rsidR="009054BD" w:rsidRDefault="00D73ECB" w:rsidP="009054BD">
      <w:pPr>
        <w:tabs>
          <w:tab w:val="left" w:pos="522"/>
        </w:tabs>
        <w:rPr>
          <w:rFonts w:ascii="Arial" w:hAnsi="Arial" w:cs="Arial"/>
        </w:rPr>
      </w:pPr>
      <w:r>
        <w:rPr>
          <w:rFonts w:ascii="Arial" w:hAnsi="Arial" w:cs="Arial"/>
        </w:rPr>
        <w:lastRenderedPageBreak/>
        <w:t>Consolidate previous learning from all university modules, with specific focus on notes taken from ECAD400</w:t>
      </w:r>
      <w:r w:rsidR="008D3916">
        <w:rPr>
          <w:rFonts w:ascii="Arial" w:hAnsi="Arial" w:cs="Arial"/>
        </w:rPr>
        <w:t>8</w:t>
      </w:r>
      <w:r>
        <w:rPr>
          <w:rFonts w:ascii="Arial" w:hAnsi="Arial" w:cs="Arial"/>
        </w:rPr>
        <w:t>/</w:t>
      </w:r>
      <w:r w:rsidR="008D3916">
        <w:rPr>
          <w:rFonts w:ascii="Arial" w:hAnsi="Arial" w:cs="Arial"/>
        </w:rPr>
        <w:t>5008/6008 lectures</w:t>
      </w:r>
      <w:r>
        <w:rPr>
          <w:rFonts w:ascii="Arial" w:hAnsi="Arial" w:cs="Arial"/>
        </w:rPr>
        <w:t>:</w:t>
      </w:r>
    </w:p>
    <w:p w14:paraId="0A5F4BD5" w14:textId="44FBCF03" w:rsidR="00D73ECB" w:rsidRDefault="008D3916" w:rsidP="009054BD">
      <w:pPr>
        <w:tabs>
          <w:tab w:val="left" w:pos="522"/>
        </w:tabs>
        <w:rPr>
          <w:rFonts w:ascii="Arial" w:hAnsi="Arial" w:cs="Arial"/>
        </w:rPr>
      </w:pPr>
      <w:r>
        <w:rPr>
          <w:rFonts w:ascii="Arial" w:hAnsi="Arial" w:cs="Arial"/>
          <w:noProof/>
        </w:rPr>
        <w:drawing>
          <wp:anchor distT="0" distB="0" distL="114300" distR="114300" simplePos="0" relativeHeight="251688960" behindDoc="0" locked="0" layoutInCell="1" allowOverlap="1" wp14:anchorId="0AA523CF" wp14:editId="4D80ACAD">
            <wp:simplePos x="0" y="0"/>
            <wp:positionH relativeFrom="column">
              <wp:posOffset>2133782</wp:posOffset>
            </wp:positionH>
            <wp:positionV relativeFrom="paragraph">
              <wp:posOffset>96520</wp:posOffset>
            </wp:positionV>
            <wp:extent cx="4002995" cy="3002163"/>
            <wp:effectExtent l="0" t="0" r="0" b="0"/>
            <wp:wrapNone/>
            <wp:docPr id="32" name="Picture 3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text&#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002995" cy="3002163"/>
                    </a:xfrm>
                    <a:prstGeom prst="rect">
                      <a:avLst/>
                    </a:prstGeom>
                  </pic:spPr>
                </pic:pic>
              </a:graphicData>
            </a:graphic>
            <wp14:sizeRelH relativeFrom="page">
              <wp14:pctWidth>0</wp14:pctWidth>
            </wp14:sizeRelH>
            <wp14:sizeRelV relativeFrom="page">
              <wp14:pctHeight>0</wp14:pctHeight>
            </wp14:sizeRelV>
          </wp:anchor>
        </w:drawing>
      </w:r>
    </w:p>
    <w:p w14:paraId="0B130BEF" w14:textId="2ABD8DF6" w:rsidR="00D73ECB" w:rsidRPr="009054BD" w:rsidRDefault="008D3916" w:rsidP="009054BD">
      <w:pPr>
        <w:tabs>
          <w:tab w:val="left" w:pos="522"/>
        </w:tabs>
        <w:rPr>
          <w:rFonts w:ascii="Arial" w:hAnsi="Arial" w:cs="Arial"/>
        </w:rPr>
      </w:pPr>
      <w:r>
        <w:rPr>
          <w:rFonts w:ascii="Arial" w:hAnsi="Arial" w:cs="Arial"/>
          <w:noProof/>
        </w:rPr>
        <w:drawing>
          <wp:anchor distT="0" distB="0" distL="114300" distR="114300" simplePos="0" relativeHeight="251691008" behindDoc="0" locked="0" layoutInCell="1" allowOverlap="1" wp14:anchorId="5C15ED2A" wp14:editId="453F1D6A">
            <wp:simplePos x="0" y="0"/>
            <wp:positionH relativeFrom="column">
              <wp:posOffset>-508544</wp:posOffset>
            </wp:positionH>
            <wp:positionV relativeFrom="paragraph">
              <wp:posOffset>1684837</wp:posOffset>
            </wp:positionV>
            <wp:extent cx="4002405" cy="3001721"/>
            <wp:effectExtent l="0" t="0" r="0" b="0"/>
            <wp:wrapNone/>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002405" cy="300172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89984" behindDoc="0" locked="0" layoutInCell="1" allowOverlap="1" wp14:anchorId="76C1F41D" wp14:editId="12E9ED1F">
            <wp:simplePos x="0" y="0"/>
            <wp:positionH relativeFrom="column">
              <wp:posOffset>2583270</wp:posOffset>
            </wp:positionH>
            <wp:positionV relativeFrom="paragraph">
              <wp:posOffset>4132580</wp:posOffset>
            </wp:positionV>
            <wp:extent cx="4002405" cy="3001721"/>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002405" cy="3001721"/>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692032" behindDoc="0" locked="0" layoutInCell="1" allowOverlap="1" wp14:anchorId="41640EA0" wp14:editId="7B639953">
            <wp:simplePos x="0" y="0"/>
            <wp:positionH relativeFrom="column">
              <wp:posOffset>-681718</wp:posOffset>
            </wp:positionH>
            <wp:positionV relativeFrom="paragraph">
              <wp:posOffset>5990227</wp:posOffset>
            </wp:positionV>
            <wp:extent cx="4002405" cy="3001720"/>
            <wp:effectExtent l="0" t="0" r="0" b="0"/>
            <wp:wrapNone/>
            <wp:docPr id="35" name="Picture 35" descr="A piece of paper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ece of paper with writing on it&#10;&#10;Description automatically generated with medium confidenc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002405" cy="3001720"/>
                    </a:xfrm>
                    <a:prstGeom prst="rect">
                      <a:avLst/>
                    </a:prstGeom>
                  </pic:spPr>
                </pic:pic>
              </a:graphicData>
            </a:graphic>
            <wp14:sizeRelH relativeFrom="page">
              <wp14:pctWidth>0</wp14:pctWidth>
            </wp14:sizeRelH>
            <wp14:sizeRelV relativeFrom="page">
              <wp14:pctHeight>0</wp14:pctHeight>
            </wp14:sizeRelV>
          </wp:anchor>
        </w:drawing>
      </w:r>
    </w:p>
    <w:sectPr w:rsidR="00D73ECB" w:rsidRPr="009054BD" w:rsidSect="008662AC">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B7F04" w14:textId="77777777" w:rsidR="00662E75" w:rsidRDefault="00662E75" w:rsidP="00BF001D">
      <w:r>
        <w:separator/>
      </w:r>
    </w:p>
  </w:endnote>
  <w:endnote w:type="continuationSeparator" w:id="0">
    <w:p w14:paraId="2CE09304" w14:textId="77777777" w:rsidR="00662E75" w:rsidRDefault="00662E75" w:rsidP="00BF0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6293256"/>
      <w:docPartObj>
        <w:docPartGallery w:val="Page Numbers (Bottom of Page)"/>
        <w:docPartUnique/>
      </w:docPartObj>
    </w:sdtPr>
    <w:sdtContent>
      <w:p w14:paraId="2CA0D324" w14:textId="42085E5F" w:rsidR="00FB27DA" w:rsidRDefault="00FB27DA" w:rsidP="00ED71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8662AC">
          <w:rPr>
            <w:rStyle w:val="PageNumber"/>
          </w:rPr>
          <w:fldChar w:fldCharType="separate"/>
        </w:r>
        <w:r w:rsidR="008662AC">
          <w:rPr>
            <w:rStyle w:val="PageNumber"/>
            <w:noProof/>
          </w:rPr>
          <w:t>22</w:t>
        </w:r>
        <w:r>
          <w:rPr>
            <w:rStyle w:val="PageNumber"/>
          </w:rPr>
          <w:fldChar w:fldCharType="end"/>
        </w:r>
      </w:p>
    </w:sdtContent>
  </w:sdt>
  <w:p w14:paraId="2F29357C" w14:textId="77777777" w:rsidR="00FB27DA" w:rsidRDefault="00FB27DA" w:rsidP="00FB27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4866406"/>
      <w:docPartObj>
        <w:docPartGallery w:val="Page Numbers (Bottom of Page)"/>
        <w:docPartUnique/>
      </w:docPartObj>
    </w:sdtPr>
    <w:sdtContent>
      <w:p w14:paraId="0045FD40" w14:textId="29B89820" w:rsidR="00FB27DA" w:rsidRDefault="00FB27DA" w:rsidP="00ED71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443655" w14:textId="77777777" w:rsidR="00FB27DA" w:rsidRDefault="00FB27DA" w:rsidP="00FB27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482ED" w14:textId="77777777" w:rsidR="00662E75" w:rsidRDefault="00662E75" w:rsidP="00BF001D">
      <w:r>
        <w:separator/>
      </w:r>
    </w:p>
  </w:footnote>
  <w:footnote w:type="continuationSeparator" w:id="0">
    <w:p w14:paraId="147AC947" w14:textId="77777777" w:rsidR="00662E75" w:rsidRDefault="00662E75" w:rsidP="00BF0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56B0" w14:textId="6750DB52" w:rsidR="00BF001D" w:rsidRPr="002A07A2" w:rsidRDefault="00BF001D" w:rsidP="00BF001D">
    <w:pPr>
      <w:pStyle w:val="Header"/>
      <w:rPr>
        <w:rFonts w:asciiTheme="majorHAnsi" w:hAnsiTheme="majorHAnsi" w:cstheme="majorHAnsi"/>
        <w:color w:val="808080" w:themeColor="background1" w:themeShade="80"/>
      </w:rPr>
    </w:pPr>
    <w:r w:rsidRPr="002A07A2">
      <w:rPr>
        <w:rFonts w:asciiTheme="majorHAnsi" w:hAnsiTheme="majorHAnsi" w:cstheme="majorHAnsi"/>
        <w:color w:val="808080" w:themeColor="background1" w:themeShade="80"/>
      </w:rPr>
      <w:t>ECAD</w:t>
    </w:r>
    <w:r>
      <w:rPr>
        <w:rFonts w:asciiTheme="majorHAnsi" w:hAnsiTheme="majorHAnsi" w:cstheme="majorHAnsi"/>
        <w:color w:val="808080" w:themeColor="background1" w:themeShade="80"/>
      </w:rPr>
      <w:t>6</w:t>
    </w:r>
    <w:r w:rsidRPr="002A07A2">
      <w:rPr>
        <w:rFonts w:asciiTheme="majorHAnsi" w:hAnsiTheme="majorHAnsi" w:cstheme="majorHAnsi"/>
        <w:color w:val="808080" w:themeColor="background1" w:themeShade="80"/>
      </w:rPr>
      <w:t>0</w:t>
    </w:r>
    <w:r>
      <w:rPr>
        <w:rFonts w:asciiTheme="majorHAnsi" w:hAnsiTheme="majorHAnsi" w:cstheme="majorHAnsi"/>
        <w:color w:val="808080" w:themeColor="background1" w:themeShade="80"/>
      </w:rPr>
      <w:t>08</w:t>
    </w:r>
    <w:r w:rsidRPr="002A07A2">
      <w:rPr>
        <w:rFonts w:asciiTheme="majorHAnsi" w:hAnsiTheme="majorHAnsi" w:cstheme="majorHAnsi"/>
        <w:color w:val="808080" w:themeColor="background1" w:themeShade="80"/>
      </w:rPr>
      <w:t xml:space="preserve"> Assignment                                 </w:t>
    </w:r>
    <w:r w:rsidR="00FB27DA">
      <w:rPr>
        <w:rFonts w:asciiTheme="majorHAnsi" w:hAnsiTheme="majorHAnsi" w:cstheme="majorHAnsi"/>
        <w:color w:val="808080" w:themeColor="background1" w:themeShade="80"/>
      </w:rPr>
      <w:t xml:space="preserve">     </w:t>
    </w:r>
    <w:r w:rsidRPr="002A07A2">
      <w:rPr>
        <w:rFonts w:asciiTheme="majorHAnsi" w:hAnsiTheme="majorHAnsi" w:cstheme="majorHAnsi"/>
        <w:color w:val="808080" w:themeColor="background1" w:themeShade="80"/>
      </w:rPr>
      <w:t xml:space="preserve">               </w:t>
    </w:r>
    <w:r>
      <w:rPr>
        <w:rFonts w:asciiTheme="majorHAnsi" w:hAnsiTheme="majorHAnsi" w:cstheme="majorHAnsi"/>
        <w:color w:val="808080" w:themeColor="background1" w:themeShade="80"/>
      </w:rPr>
      <w:t xml:space="preserve">                        </w:t>
    </w:r>
    <w:r w:rsidRPr="002A07A2">
      <w:rPr>
        <w:rFonts w:asciiTheme="majorHAnsi" w:hAnsiTheme="majorHAnsi" w:cstheme="majorHAnsi"/>
        <w:color w:val="808080" w:themeColor="background1" w:themeShade="80"/>
      </w:rPr>
      <w:t xml:space="preserve">       Student </w:t>
    </w:r>
    <w:r w:rsidR="00502216">
      <w:rPr>
        <w:rFonts w:asciiTheme="majorHAnsi" w:hAnsiTheme="majorHAnsi" w:cstheme="majorHAnsi"/>
        <w:color w:val="808080" w:themeColor="background1" w:themeShade="80"/>
      </w:rPr>
      <w:t>code</w:t>
    </w:r>
    <w:r w:rsidRPr="002A07A2">
      <w:rPr>
        <w:rFonts w:asciiTheme="majorHAnsi" w:hAnsiTheme="majorHAnsi" w:cstheme="majorHAnsi"/>
        <w:color w:val="808080" w:themeColor="background1" w:themeShade="80"/>
      </w:rPr>
      <w:t>: 1605158</w:t>
    </w:r>
  </w:p>
  <w:p w14:paraId="0D30BBC4" w14:textId="77777777" w:rsidR="00BF001D" w:rsidRDefault="00BF0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D2207"/>
    <w:multiLevelType w:val="hybridMultilevel"/>
    <w:tmpl w:val="2D744082"/>
    <w:lvl w:ilvl="0" w:tplc="52A28B9A">
      <w:start w:val="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52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637"/>
    <w:rsid w:val="00000FD4"/>
    <w:rsid w:val="00003EE4"/>
    <w:rsid w:val="000040B2"/>
    <w:rsid w:val="00011CE3"/>
    <w:rsid w:val="0001713F"/>
    <w:rsid w:val="00020500"/>
    <w:rsid w:val="00023FE1"/>
    <w:rsid w:val="00032658"/>
    <w:rsid w:val="00032C42"/>
    <w:rsid w:val="00033062"/>
    <w:rsid w:val="0004476D"/>
    <w:rsid w:val="00052D97"/>
    <w:rsid w:val="00053D4A"/>
    <w:rsid w:val="0005476A"/>
    <w:rsid w:val="00055616"/>
    <w:rsid w:val="00061700"/>
    <w:rsid w:val="0006297F"/>
    <w:rsid w:val="00082C63"/>
    <w:rsid w:val="00084A18"/>
    <w:rsid w:val="000947DF"/>
    <w:rsid w:val="000C01F8"/>
    <w:rsid w:val="000D2ED1"/>
    <w:rsid w:val="000D4B2A"/>
    <w:rsid w:val="000D5100"/>
    <w:rsid w:val="000E053F"/>
    <w:rsid w:val="000E7013"/>
    <w:rsid w:val="00103BA7"/>
    <w:rsid w:val="0012094F"/>
    <w:rsid w:val="00126FF9"/>
    <w:rsid w:val="00133EFF"/>
    <w:rsid w:val="0014683D"/>
    <w:rsid w:val="00155FFB"/>
    <w:rsid w:val="00161475"/>
    <w:rsid w:val="00165561"/>
    <w:rsid w:val="0017159F"/>
    <w:rsid w:val="00173EBF"/>
    <w:rsid w:val="00181CC3"/>
    <w:rsid w:val="00197134"/>
    <w:rsid w:val="001A38E2"/>
    <w:rsid w:val="001A76A0"/>
    <w:rsid w:val="001C7209"/>
    <w:rsid w:val="001C7E54"/>
    <w:rsid w:val="001D111C"/>
    <w:rsid w:val="001E106D"/>
    <w:rsid w:val="001F0E0A"/>
    <w:rsid w:val="0020124F"/>
    <w:rsid w:val="002051AA"/>
    <w:rsid w:val="00207316"/>
    <w:rsid w:val="00247FAB"/>
    <w:rsid w:val="002561BC"/>
    <w:rsid w:val="00257900"/>
    <w:rsid w:val="002646E9"/>
    <w:rsid w:val="00267EF8"/>
    <w:rsid w:val="00280891"/>
    <w:rsid w:val="00286A19"/>
    <w:rsid w:val="00287466"/>
    <w:rsid w:val="00291EE1"/>
    <w:rsid w:val="002B21AF"/>
    <w:rsid w:val="002C4AE7"/>
    <w:rsid w:val="002E544F"/>
    <w:rsid w:val="003018AB"/>
    <w:rsid w:val="00305BD5"/>
    <w:rsid w:val="00317214"/>
    <w:rsid w:val="00331C8A"/>
    <w:rsid w:val="00331EA6"/>
    <w:rsid w:val="00332180"/>
    <w:rsid w:val="00333A08"/>
    <w:rsid w:val="003375DB"/>
    <w:rsid w:val="00341D27"/>
    <w:rsid w:val="00343785"/>
    <w:rsid w:val="00345980"/>
    <w:rsid w:val="00356969"/>
    <w:rsid w:val="00367222"/>
    <w:rsid w:val="003726D4"/>
    <w:rsid w:val="00374EBF"/>
    <w:rsid w:val="003865F5"/>
    <w:rsid w:val="003A50E1"/>
    <w:rsid w:val="003B66DA"/>
    <w:rsid w:val="003C20AD"/>
    <w:rsid w:val="003F571B"/>
    <w:rsid w:val="00401CEA"/>
    <w:rsid w:val="00420C77"/>
    <w:rsid w:val="00437C84"/>
    <w:rsid w:val="00450D85"/>
    <w:rsid w:val="00453002"/>
    <w:rsid w:val="00456905"/>
    <w:rsid w:val="004655AE"/>
    <w:rsid w:val="00473DC9"/>
    <w:rsid w:val="00495D2A"/>
    <w:rsid w:val="004A6F3F"/>
    <w:rsid w:val="004C09CD"/>
    <w:rsid w:val="004C3094"/>
    <w:rsid w:val="004F7562"/>
    <w:rsid w:val="00502216"/>
    <w:rsid w:val="005043CB"/>
    <w:rsid w:val="00514930"/>
    <w:rsid w:val="0051661D"/>
    <w:rsid w:val="00547BF3"/>
    <w:rsid w:val="0056487F"/>
    <w:rsid w:val="00565644"/>
    <w:rsid w:val="0057217F"/>
    <w:rsid w:val="005A06E1"/>
    <w:rsid w:val="005A406B"/>
    <w:rsid w:val="005C4FCB"/>
    <w:rsid w:val="005C61F0"/>
    <w:rsid w:val="005C67DD"/>
    <w:rsid w:val="005F0F67"/>
    <w:rsid w:val="005F56D3"/>
    <w:rsid w:val="00614B7B"/>
    <w:rsid w:val="0063681A"/>
    <w:rsid w:val="00662E75"/>
    <w:rsid w:val="00672E67"/>
    <w:rsid w:val="00675756"/>
    <w:rsid w:val="006923B6"/>
    <w:rsid w:val="006939E4"/>
    <w:rsid w:val="006B640A"/>
    <w:rsid w:val="006C7149"/>
    <w:rsid w:val="006D4A96"/>
    <w:rsid w:val="006F4A5A"/>
    <w:rsid w:val="00717B10"/>
    <w:rsid w:val="007226B8"/>
    <w:rsid w:val="007606A0"/>
    <w:rsid w:val="00773901"/>
    <w:rsid w:val="0078626B"/>
    <w:rsid w:val="00787FB3"/>
    <w:rsid w:val="007A1369"/>
    <w:rsid w:val="007A1572"/>
    <w:rsid w:val="007B20DD"/>
    <w:rsid w:val="007B3CD2"/>
    <w:rsid w:val="007D59F0"/>
    <w:rsid w:val="007D5D68"/>
    <w:rsid w:val="007E72CF"/>
    <w:rsid w:val="007F494A"/>
    <w:rsid w:val="007F574E"/>
    <w:rsid w:val="00813E12"/>
    <w:rsid w:val="008150CD"/>
    <w:rsid w:val="0082045A"/>
    <w:rsid w:val="008214DE"/>
    <w:rsid w:val="00826A2C"/>
    <w:rsid w:val="00830FD9"/>
    <w:rsid w:val="00832546"/>
    <w:rsid w:val="008426C0"/>
    <w:rsid w:val="00863373"/>
    <w:rsid w:val="008662AC"/>
    <w:rsid w:val="008706AE"/>
    <w:rsid w:val="00890366"/>
    <w:rsid w:val="00890615"/>
    <w:rsid w:val="008A5A7D"/>
    <w:rsid w:val="008A755C"/>
    <w:rsid w:val="008B5DA7"/>
    <w:rsid w:val="008B7771"/>
    <w:rsid w:val="008C3E84"/>
    <w:rsid w:val="008D1318"/>
    <w:rsid w:val="008D3916"/>
    <w:rsid w:val="008D73F2"/>
    <w:rsid w:val="008E2204"/>
    <w:rsid w:val="008F2C69"/>
    <w:rsid w:val="009054BD"/>
    <w:rsid w:val="00917F19"/>
    <w:rsid w:val="00933F17"/>
    <w:rsid w:val="00934592"/>
    <w:rsid w:val="00935431"/>
    <w:rsid w:val="00946BC7"/>
    <w:rsid w:val="00952A2D"/>
    <w:rsid w:val="0096372D"/>
    <w:rsid w:val="00970DE8"/>
    <w:rsid w:val="009724E8"/>
    <w:rsid w:val="00973387"/>
    <w:rsid w:val="009751AA"/>
    <w:rsid w:val="009809A7"/>
    <w:rsid w:val="00980DFE"/>
    <w:rsid w:val="009A0073"/>
    <w:rsid w:val="009A0B95"/>
    <w:rsid w:val="009A42FE"/>
    <w:rsid w:val="009B1F1A"/>
    <w:rsid w:val="009C5B60"/>
    <w:rsid w:val="009D2192"/>
    <w:rsid w:val="009F1495"/>
    <w:rsid w:val="009F1B76"/>
    <w:rsid w:val="009F5746"/>
    <w:rsid w:val="00A11EFA"/>
    <w:rsid w:val="00A278B4"/>
    <w:rsid w:val="00A32637"/>
    <w:rsid w:val="00A352CA"/>
    <w:rsid w:val="00A435F4"/>
    <w:rsid w:val="00A52CA9"/>
    <w:rsid w:val="00A6149D"/>
    <w:rsid w:val="00A61BE8"/>
    <w:rsid w:val="00A65670"/>
    <w:rsid w:val="00A66F34"/>
    <w:rsid w:val="00A77656"/>
    <w:rsid w:val="00A82695"/>
    <w:rsid w:val="00AA11D9"/>
    <w:rsid w:val="00AA1A67"/>
    <w:rsid w:val="00AA3D7F"/>
    <w:rsid w:val="00AA3F61"/>
    <w:rsid w:val="00AA6E08"/>
    <w:rsid w:val="00AA725E"/>
    <w:rsid w:val="00AC43C0"/>
    <w:rsid w:val="00AC64E6"/>
    <w:rsid w:val="00AC7606"/>
    <w:rsid w:val="00AE4BBE"/>
    <w:rsid w:val="00AF33AD"/>
    <w:rsid w:val="00B07416"/>
    <w:rsid w:val="00B07D9C"/>
    <w:rsid w:val="00B270FF"/>
    <w:rsid w:val="00B315F7"/>
    <w:rsid w:val="00B365C0"/>
    <w:rsid w:val="00B3721E"/>
    <w:rsid w:val="00B4090E"/>
    <w:rsid w:val="00B43E24"/>
    <w:rsid w:val="00B55486"/>
    <w:rsid w:val="00B56F55"/>
    <w:rsid w:val="00B60850"/>
    <w:rsid w:val="00B7716F"/>
    <w:rsid w:val="00B8687D"/>
    <w:rsid w:val="00BA0DB7"/>
    <w:rsid w:val="00BB6489"/>
    <w:rsid w:val="00BC66A8"/>
    <w:rsid w:val="00BE6616"/>
    <w:rsid w:val="00BF001D"/>
    <w:rsid w:val="00BF7BD8"/>
    <w:rsid w:val="00C028CB"/>
    <w:rsid w:val="00C11BA0"/>
    <w:rsid w:val="00C168CE"/>
    <w:rsid w:val="00C22C13"/>
    <w:rsid w:val="00C32311"/>
    <w:rsid w:val="00C4106B"/>
    <w:rsid w:val="00C60FAC"/>
    <w:rsid w:val="00C75459"/>
    <w:rsid w:val="00C8639C"/>
    <w:rsid w:val="00C97460"/>
    <w:rsid w:val="00CA1795"/>
    <w:rsid w:val="00CA5834"/>
    <w:rsid w:val="00CA59F5"/>
    <w:rsid w:val="00CB79D3"/>
    <w:rsid w:val="00CD151E"/>
    <w:rsid w:val="00CD1FD6"/>
    <w:rsid w:val="00CD3AED"/>
    <w:rsid w:val="00CD68A7"/>
    <w:rsid w:val="00CE14CA"/>
    <w:rsid w:val="00CE7F3C"/>
    <w:rsid w:val="00CF3789"/>
    <w:rsid w:val="00D049C7"/>
    <w:rsid w:val="00D10F27"/>
    <w:rsid w:val="00D14BD9"/>
    <w:rsid w:val="00D15118"/>
    <w:rsid w:val="00D27BA7"/>
    <w:rsid w:val="00D3618B"/>
    <w:rsid w:val="00D411CB"/>
    <w:rsid w:val="00D445BA"/>
    <w:rsid w:val="00D45102"/>
    <w:rsid w:val="00D54C4F"/>
    <w:rsid w:val="00D56620"/>
    <w:rsid w:val="00D632FF"/>
    <w:rsid w:val="00D73ECB"/>
    <w:rsid w:val="00D77E65"/>
    <w:rsid w:val="00D852BD"/>
    <w:rsid w:val="00D85BCE"/>
    <w:rsid w:val="00D940FB"/>
    <w:rsid w:val="00D9653F"/>
    <w:rsid w:val="00DA20AB"/>
    <w:rsid w:val="00DB322D"/>
    <w:rsid w:val="00DB6AFF"/>
    <w:rsid w:val="00DB7496"/>
    <w:rsid w:val="00DC6703"/>
    <w:rsid w:val="00DC7693"/>
    <w:rsid w:val="00DD3A99"/>
    <w:rsid w:val="00DD4174"/>
    <w:rsid w:val="00DD6130"/>
    <w:rsid w:val="00DD7BCA"/>
    <w:rsid w:val="00DF0D7B"/>
    <w:rsid w:val="00E028DA"/>
    <w:rsid w:val="00E102CD"/>
    <w:rsid w:val="00E24229"/>
    <w:rsid w:val="00E249E7"/>
    <w:rsid w:val="00E25238"/>
    <w:rsid w:val="00E26279"/>
    <w:rsid w:val="00E34FEF"/>
    <w:rsid w:val="00E62CFF"/>
    <w:rsid w:val="00E72908"/>
    <w:rsid w:val="00E72FF2"/>
    <w:rsid w:val="00E875A9"/>
    <w:rsid w:val="00EA2AAA"/>
    <w:rsid w:val="00EB10D3"/>
    <w:rsid w:val="00EB2149"/>
    <w:rsid w:val="00EB56E5"/>
    <w:rsid w:val="00EC5094"/>
    <w:rsid w:val="00ED399C"/>
    <w:rsid w:val="00EE1A59"/>
    <w:rsid w:val="00EE59DA"/>
    <w:rsid w:val="00EF5A73"/>
    <w:rsid w:val="00F03273"/>
    <w:rsid w:val="00F04FC8"/>
    <w:rsid w:val="00F0697D"/>
    <w:rsid w:val="00F06C2B"/>
    <w:rsid w:val="00F1627A"/>
    <w:rsid w:val="00F16CD5"/>
    <w:rsid w:val="00F22798"/>
    <w:rsid w:val="00F27509"/>
    <w:rsid w:val="00F4033B"/>
    <w:rsid w:val="00F43F83"/>
    <w:rsid w:val="00F6407C"/>
    <w:rsid w:val="00F6479F"/>
    <w:rsid w:val="00F67C5A"/>
    <w:rsid w:val="00F71CA4"/>
    <w:rsid w:val="00F7394E"/>
    <w:rsid w:val="00F86F2B"/>
    <w:rsid w:val="00F91D7A"/>
    <w:rsid w:val="00FB27DA"/>
    <w:rsid w:val="00FD3962"/>
    <w:rsid w:val="00FE3C82"/>
    <w:rsid w:val="00FE4276"/>
    <w:rsid w:val="00FF3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39A8A"/>
  <w15:chartTrackingRefBased/>
  <w15:docId w15:val="{3E85D6D6-963A-A048-A9A6-F16C8E2E7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8A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001D"/>
    <w:pPr>
      <w:tabs>
        <w:tab w:val="center" w:pos="4513"/>
        <w:tab w:val="right" w:pos="9026"/>
      </w:tabs>
    </w:pPr>
  </w:style>
  <w:style w:type="character" w:customStyle="1" w:styleId="HeaderChar">
    <w:name w:val="Header Char"/>
    <w:basedOn w:val="DefaultParagraphFont"/>
    <w:link w:val="Header"/>
    <w:uiPriority w:val="99"/>
    <w:rsid w:val="00BF001D"/>
  </w:style>
  <w:style w:type="paragraph" w:styleId="Footer">
    <w:name w:val="footer"/>
    <w:basedOn w:val="Normal"/>
    <w:link w:val="FooterChar"/>
    <w:uiPriority w:val="99"/>
    <w:unhideWhenUsed/>
    <w:rsid w:val="00BF001D"/>
    <w:pPr>
      <w:tabs>
        <w:tab w:val="center" w:pos="4513"/>
        <w:tab w:val="right" w:pos="9026"/>
      </w:tabs>
    </w:pPr>
  </w:style>
  <w:style w:type="character" w:customStyle="1" w:styleId="FooterChar">
    <w:name w:val="Footer Char"/>
    <w:basedOn w:val="DefaultParagraphFont"/>
    <w:link w:val="Footer"/>
    <w:uiPriority w:val="99"/>
    <w:rsid w:val="00BF001D"/>
  </w:style>
  <w:style w:type="table" w:styleId="TableGrid">
    <w:name w:val="Table Grid"/>
    <w:basedOn w:val="TableNormal"/>
    <w:uiPriority w:val="39"/>
    <w:rsid w:val="007D5D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7D5D68"/>
    <w:pPr>
      <w:spacing w:line="360" w:lineRule="auto"/>
    </w:pPr>
    <w:rPr>
      <w:rFonts w:ascii="Arial" w:eastAsia="Times New Roman" w:hAnsi="Arial" w:cs="Times New Roman"/>
      <w:sz w:val="22"/>
      <w:szCs w:val="22"/>
      <w:lang w:eastAsia="en-GB"/>
    </w:rPr>
  </w:style>
  <w:style w:type="character" w:customStyle="1" w:styleId="AssignBodyChar">
    <w:name w:val="AssignBody Char"/>
    <w:basedOn w:val="DefaultParagraphFont"/>
    <w:link w:val="AssignBody"/>
    <w:rsid w:val="007D5D68"/>
    <w:rPr>
      <w:rFonts w:ascii="Arial" w:eastAsia="Times New Roman" w:hAnsi="Arial" w:cs="Times New Roman"/>
      <w:sz w:val="22"/>
      <w:szCs w:val="22"/>
      <w:lang w:eastAsia="en-GB"/>
    </w:rPr>
  </w:style>
  <w:style w:type="character" w:styleId="PageNumber">
    <w:name w:val="page number"/>
    <w:basedOn w:val="DefaultParagraphFont"/>
    <w:uiPriority w:val="99"/>
    <w:semiHidden/>
    <w:unhideWhenUsed/>
    <w:rsid w:val="00FB27DA"/>
  </w:style>
  <w:style w:type="paragraph" w:styleId="NormalWeb">
    <w:name w:val="Normal (Web)"/>
    <w:basedOn w:val="Normal"/>
    <w:uiPriority w:val="99"/>
    <w:unhideWhenUsed/>
    <w:rsid w:val="002646E9"/>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43E24"/>
    <w:pPr>
      <w:ind w:left="720"/>
      <w:contextualSpacing/>
    </w:pPr>
  </w:style>
  <w:style w:type="character" w:customStyle="1" w:styleId="Heading1Char">
    <w:name w:val="Heading 1 Char"/>
    <w:basedOn w:val="DefaultParagraphFont"/>
    <w:link w:val="Heading1"/>
    <w:uiPriority w:val="9"/>
    <w:rsid w:val="003018AB"/>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01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8410">
      <w:bodyDiv w:val="1"/>
      <w:marLeft w:val="0"/>
      <w:marRight w:val="0"/>
      <w:marTop w:val="0"/>
      <w:marBottom w:val="0"/>
      <w:divBdr>
        <w:top w:val="none" w:sz="0" w:space="0" w:color="auto"/>
        <w:left w:val="none" w:sz="0" w:space="0" w:color="auto"/>
        <w:bottom w:val="none" w:sz="0" w:space="0" w:color="auto"/>
        <w:right w:val="none" w:sz="0" w:space="0" w:color="auto"/>
      </w:divBdr>
    </w:div>
    <w:div w:id="51661727">
      <w:bodyDiv w:val="1"/>
      <w:marLeft w:val="0"/>
      <w:marRight w:val="0"/>
      <w:marTop w:val="0"/>
      <w:marBottom w:val="0"/>
      <w:divBdr>
        <w:top w:val="none" w:sz="0" w:space="0" w:color="auto"/>
        <w:left w:val="none" w:sz="0" w:space="0" w:color="auto"/>
        <w:bottom w:val="none" w:sz="0" w:space="0" w:color="auto"/>
        <w:right w:val="none" w:sz="0" w:space="0" w:color="auto"/>
      </w:divBdr>
    </w:div>
    <w:div w:id="61872970">
      <w:bodyDiv w:val="1"/>
      <w:marLeft w:val="0"/>
      <w:marRight w:val="0"/>
      <w:marTop w:val="0"/>
      <w:marBottom w:val="0"/>
      <w:divBdr>
        <w:top w:val="none" w:sz="0" w:space="0" w:color="auto"/>
        <w:left w:val="none" w:sz="0" w:space="0" w:color="auto"/>
        <w:bottom w:val="none" w:sz="0" w:space="0" w:color="auto"/>
        <w:right w:val="none" w:sz="0" w:space="0" w:color="auto"/>
      </w:divBdr>
      <w:divsChild>
        <w:div w:id="1872717237">
          <w:marLeft w:val="0"/>
          <w:marRight w:val="0"/>
          <w:marTop w:val="0"/>
          <w:marBottom w:val="0"/>
          <w:divBdr>
            <w:top w:val="none" w:sz="0" w:space="0" w:color="auto"/>
            <w:left w:val="none" w:sz="0" w:space="0" w:color="auto"/>
            <w:bottom w:val="none" w:sz="0" w:space="0" w:color="auto"/>
            <w:right w:val="none" w:sz="0" w:space="0" w:color="auto"/>
          </w:divBdr>
          <w:divsChild>
            <w:div w:id="447506242">
              <w:marLeft w:val="0"/>
              <w:marRight w:val="0"/>
              <w:marTop w:val="0"/>
              <w:marBottom w:val="0"/>
              <w:divBdr>
                <w:top w:val="none" w:sz="0" w:space="0" w:color="auto"/>
                <w:left w:val="none" w:sz="0" w:space="0" w:color="auto"/>
                <w:bottom w:val="none" w:sz="0" w:space="0" w:color="auto"/>
                <w:right w:val="none" w:sz="0" w:space="0" w:color="auto"/>
              </w:divBdr>
              <w:divsChild>
                <w:div w:id="87334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03556">
      <w:bodyDiv w:val="1"/>
      <w:marLeft w:val="0"/>
      <w:marRight w:val="0"/>
      <w:marTop w:val="0"/>
      <w:marBottom w:val="0"/>
      <w:divBdr>
        <w:top w:val="none" w:sz="0" w:space="0" w:color="auto"/>
        <w:left w:val="none" w:sz="0" w:space="0" w:color="auto"/>
        <w:bottom w:val="none" w:sz="0" w:space="0" w:color="auto"/>
        <w:right w:val="none" w:sz="0" w:space="0" w:color="auto"/>
      </w:divBdr>
      <w:divsChild>
        <w:div w:id="1413043743">
          <w:marLeft w:val="0"/>
          <w:marRight w:val="0"/>
          <w:marTop w:val="0"/>
          <w:marBottom w:val="0"/>
          <w:divBdr>
            <w:top w:val="none" w:sz="0" w:space="0" w:color="auto"/>
            <w:left w:val="none" w:sz="0" w:space="0" w:color="auto"/>
            <w:bottom w:val="none" w:sz="0" w:space="0" w:color="auto"/>
            <w:right w:val="none" w:sz="0" w:space="0" w:color="auto"/>
          </w:divBdr>
          <w:divsChild>
            <w:div w:id="490947024">
              <w:marLeft w:val="0"/>
              <w:marRight w:val="0"/>
              <w:marTop w:val="0"/>
              <w:marBottom w:val="0"/>
              <w:divBdr>
                <w:top w:val="none" w:sz="0" w:space="0" w:color="auto"/>
                <w:left w:val="none" w:sz="0" w:space="0" w:color="auto"/>
                <w:bottom w:val="none" w:sz="0" w:space="0" w:color="auto"/>
                <w:right w:val="none" w:sz="0" w:space="0" w:color="auto"/>
              </w:divBdr>
              <w:divsChild>
                <w:div w:id="163671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3609">
      <w:bodyDiv w:val="1"/>
      <w:marLeft w:val="0"/>
      <w:marRight w:val="0"/>
      <w:marTop w:val="0"/>
      <w:marBottom w:val="0"/>
      <w:divBdr>
        <w:top w:val="none" w:sz="0" w:space="0" w:color="auto"/>
        <w:left w:val="none" w:sz="0" w:space="0" w:color="auto"/>
        <w:bottom w:val="none" w:sz="0" w:space="0" w:color="auto"/>
        <w:right w:val="none" w:sz="0" w:space="0" w:color="auto"/>
      </w:divBdr>
    </w:div>
    <w:div w:id="144974978">
      <w:bodyDiv w:val="1"/>
      <w:marLeft w:val="0"/>
      <w:marRight w:val="0"/>
      <w:marTop w:val="0"/>
      <w:marBottom w:val="0"/>
      <w:divBdr>
        <w:top w:val="none" w:sz="0" w:space="0" w:color="auto"/>
        <w:left w:val="none" w:sz="0" w:space="0" w:color="auto"/>
        <w:bottom w:val="none" w:sz="0" w:space="0" w:color="auto"/>
        <w:right w:val="none" w:sz="0" w:space="0" w:color="auto"/>
      </w:divBdr>
    </w:div>
    <w:div w:id="262081097">
      <w:bodyDiv w:val="1"/>
      <w:marLeft w:val="0"/>
      <w:marRight w:val="0"/>
      <w:marTop w:val="0"/>
      <w:marBottom w:val="0"/>
      <w:divBdr>
        <w:top w:val="none" w:sz="0" w:space="0" w:color="auto"/>
        <w:left w:val="none" w:sz="0" w:space="0" w:color="auto"/>
        <w:bottom w:val="none" w:sz="0" w:space="0" w:color="auto"/>
        <w:right w:val="none" w:sz="0" w:space="0" w:color="auto"/>
      </w:divBdr>
    </w:div>
    <w:div w:id="303201488">
      <w:bodyDiv w:val="1"/>
      <w:marLeft w:val="0"/>
      <w:marRight w:val="0"/>
      <w:marTop w:val="0"/>
      <w:marBottom w:val="0"/>
      <w:divBdr>
        <w:top w:val="none" w:sz="0" w:space="0" w:color="auto"/>
        <w:left w:val="none" w:sz="0" w:space="0" w:color="auto"/>
        <w:bottom w:val="none" w:sz="0" w:space="0" w:color="auto"/>
        <w:right w:val="none" w:sz="0" w:space="0" w:color="auto"/>
      </w:divBdr>
    </w:div>
    <w:div w:id="355085355">
      <w:bodyDiv w:val="1"/>
      <w:marLeft w:val="0"/>
      <w:marRight w:val="0"/>
      <w:marTop w:val="0"/>
      <w:marBottom w:val="0"/>
      <w:divBdr>
        <w:top w:val="none" w:sz="0" w:space="0" w:color="auto"/>
        <w:left w:val="none" w:sz="0" w:space="0" w:color="auto"/>
        <w:bottom w:val="none" w:sz="0" w:space="0" w:color="auto"/>
        <w:right w:val="none" w:sz="0" w:space="0" w:color="auto"/>
      </w:divBdr>
    </w:div>
    <w:div w:id="435292889">
      <w:bodyDiv w:val="1"/>
      <w:marLeft w:val="0"/>
      <w:marRight w:val="0"/>
      <w:marTop w:val="0"/>
      <w:marBottom w:val="0"/>
      <w:divBdr>
        <w:top w:val="none" w:sz="0" w:space="0" w:color="auto"/>
        <w:left w:val="none" w:sz="0" w:space="0" w:color="auto"/>
        <w:bottom w:val="none" w:sz="0" w:space="0" w:color="auto"/>
        <w:right w:val="none" w:sz="0" w:space="0" w:color="auto"/>
      </w:divBdr>
    </w:div>
    <w:div w:id="444814617">
      <w:bodyDiv w:val="1"/>
      <w:marLeft w:val="0"/>
      <w:marRight w:val="0"/>
      <w:marTop w:val="0"/>
      <w:marBottom w:val="0"/>
      <w:divBdr>
        <w:top w:val="none" w:sz="0" w:space="0" w:color="auto"/>
        <w:left w:val="none" w:sz="0" w:space="0" w:color="auto"/>
        <w:bottom w:val="none" w:sz="0" w:space="0" w:color="auto"/>
        <w:right w:val="none" w:sz="0" w:space="0" w:color="auto"/>
      </w:divBdr>
    </w:div>
    <w:div w:id="499277048">
      <w:bodyDiv w:val="1"/>
      <w:marLeft w:val="0"/>
      <w:marRight w:val="0"/>
      <w:marTop w:val="0"/>
      <w:marBottom w:val="0"/>
      <w:divBdr>
        <w:top w:val="none" w:sz="0" w:space="0" w:color="auto"/>
        <w:left w:val="none" w:sz="0" w:space="0" w:color="auto"/>
        <w:bottom w:val="none" w:sz="0" w:space="0" w:color="auto"/>
        <w:right w:val="none" w:sz="0" w:space="0" w:color="auto"/>
      </w:divBdr>
    </w:div>
    <w:div w:id="554047749">
      <w:bodyDiv w:val="1"/>
      <w:marLeft w:val="0"/>
      <w:marRight w:val="0"/>
      <w:marTop w:val="0"/>
      <w:marBottom w:val="0"/>
      <w:divBdr>
        <w:top w:val="none" w:sz="0" w:space="0" w:color="auto"/>
        <w:left w:val="none" w:sz="0" w:space="0" w:color="auto"/>
        <w:bottom w:val="none" w:sz="0" w:space="0" w:color="auto"/>
        <w:right w:val="none" w:sz="0" w:space="0" w:color="auto"/>
      </w:divBdr>
    </w:div>
    <w:div w:id="574318413">
      <w:bodyDiv w:val="1"/>
      <w:marLeft w:val="0"/>
      <w:marRight w:val="0"/>
      <w:marTop w:val="0"/>
      <w:marBottom w:val="0"/>
      <w:divBdr>
        <w:top w:val="none" w:sz="0" w:space="0" w:color="auto"/>
        <w:left w:val="none" w:sz="0" w:space="0" w:color="auto"/>
        <w:bottom w:val="none" w:sz="0" w:space="0" w:color="auto"/>
        <w:right w:val="none" w:sz="0" w:space="0" w:color="auto"/>
      </w:divBdr>
    </w:div>
    <w:div w:id="580212301">
      <w:bodyDiv w:val="1"/>
      <w:marLeft w:val="0"/>
      <w:marRight w:val="0"/>
      <w:marTop w:val="0"/>
      <w:marBottom w:val="0"/>
      <w:divBdr>
        <w:top w:val="none" w:sz="0" w:space="0" w:color="auto"/>
        <w:left w:val="none" w:sz="0" w:space="0" w:color="auto"/>
        <w:bottom w:val="none" w:sz="0" w:space="0" w:color="auto"/>
        <w:right w:val="none" w:sz="0" w:space="0" w:color="auto"/>
      </w:divBdr>
    </w:div>
    <w:div w:id="694692287">
      <w:bodyDiv w:val="1"/>
      <w:marLeft w:val="0"/>
      <w:marRight w:val="0"/>
      <w:marTop w:val="0"/>
      <w:marBottom w:val="0"/>
      <w:divBdr>
        <w:top w:val="none" w:sz="0" w:space="0" w:color="auto"/>
        <w:left w:val="none" w:sz="0" w:space="0" w:color="auto"/>
        <w:bottom w:val="none" w:sz="0" w:space="0" w:color="auto"/>
        <w:right w:val="none" w:sz="0" w:space="0" w:color="auto"/>
      </w:divBdr>
    </w:div>
    <w:div w:id="716590826">
      <w:bodyDiv w:val="1"/>
      <w:marLeft w:val="0"/>
      <w:marRight w:val="0"/>
      <w:marTop w:val="0"/>
      <w:marBottom w:val="0"/>
      <w:divBdr>
        <w:top w:val="none" w:sz="0" w:space="0" w:color="auto"/>
        <w:left w:val="none" w:sz="0" w:space="0" w:color="auto"/>
        <w:bottom w:val="none" w:sz="0" w:space="0" w:color="auto"/>
        <w:right w:val="none" w:sz="0" w:space="0" w:color="auto"/>
      </w:divBdr>
    </w:div>
    <w:div w:id="792287082">
      <w:bodyDiv w:val="1"/>
      <w:marLeft w:val="0"/>
      <w:marRight w:val="0"/>
      <w:marTop w:val="0"/>
      <w:marBottom w:val="0"/>
      <w:divBdr>
        <w:top w:val="none" w:sz="0" w:space="0" w:color="auto"/>
        <w:left w:val="none" w:sz="0" w:space="0" w:color="auto"/>
        <w:bottom w:val="none" w:sz="0" w:space="0" w:color="auto"/>
        <w:right w:val="none" w:sz="0" w:space="0" w:color="auto"/>
      </w:divBdr>
    </w:div>
    <w:div w:id="910044685">
      <w:bodyDiv w:val="1"/>
      <w:marLeft w:val="0"/>
      <w:marRight w:val="0"/>
      <w:marTop w:val="0"/>
      <w:marBottom w:val="0"/>
      <w:divBdr>
        <w:top w:val="none" w:sz="0" w:space="0" w:color="auto"/>
        <w:left w:val="none" w:sz="0" w:space="0" w:color="auto"/>
        <w:bottom w:val="none" w:sz="0" w:space="0" w:color="auto"/>
        <w:right w:val="none" w:sz="0" w:space="0" w:color="auto"/>
      </w:divBdr>
    </w:div>
    <w:div w:id="960842288">
      <w:bodyDiv w:val="1"/>
      <w:marLeft w:val="0"/>
      <w:marRight w:val="0"/>
      <w:marTop w:val="0"/>
      <w:marBottom w:val="0"/>
      <w:divBdr>
        <w:top w:val="none" w:sz="0" w:space="0" w:color="auto"/>
        <w:left w:val="none" w:sz="0" w:space="0" w:color="auto"/>
        <w:bottom w:val="none" w:sz="0" w:space="0" w:color="auto"/>
        <w:right w:val="none" w:sz="0" w:space="0" w:color="auto"/>
      </w:divBdr>
    </w:div>
    <w:div w:id="995492755">
      <w:bodyDiv w:val="1"/>
      <w:marLeft w:val="0"/>
      <w:marRight w:val="0"/>
      <w:marTop w:val="0"/>
      <w:marBottom w:val="0"/>
      <w:divBdr>
        <w:top w:val="none" w:sz="0" w:space="0" w:color="auto"/>
        <w:left w:val="none" w:sz="0" w:space="0" w:color="auto"/>
        <w:bottom w:val="none" w:sz="0" w:space="0" w:color="auto"/>
        <w:right w:val="none" w:sz="0" w:space="0" w:color="auto"/>
      </w:divBdr>
    </w:div>
    <w:div w:id="1004014457">
      <w:bodyDiv w:val="1"/>
      <w:marLeft w:val="0"/>
      <w:marRight w:val="0"/>
      <w:marTop w:val="0"/>
      <w:marBottom w:val="0"/>
      <w:divBdr>
        <w:top w:val="none" w:sz="0" w:space="0" w:color="auto"/>
        <w:left w:val="none" w:sz="0" w:space="0" w:color="auto"/>
        <w:bottom w:val="none" w:sz="0" w:space="0" w:color="auto"/>
        <w:right w:val="none" w:sz="0" w:space="0" w:color="auto"/>
      </w:divBdr>
      <w:divsChild>
        <w:div w:id="1387409453">
          <w:marLeft w:val="0"/>
          <w:marRight w:val="0"/>
          <w:marTop w:val="0"/>
          <w:marBottom w:val="0"/>
          <w:divBdr>
            <w:top w:val="none" w:sz="0" w:space="0" w:color="auto"/>
            <w:left w:val="none" w:sz="0" w:space="0" w:color="auto"/>
            <w:bottom w:val="none" w:sz="0" w:space="0" w:color="auto"/>
            <w:right w:val="none" w:sz="0" w:space="0" w:color="auto"/>
          </w:divBdr>
          <w:divsChild>
            <w:div w:id="1777365526">
              <w:marLeft w:val="0"/>
              <w:marRight w:val="0"/>
              <w:marTop w:val="0"/>
              <w:marBottom w:val="0"/>
              <w:divBdr>
                <w:top w:val="none" w:sz="0" w:space="0" w:color="auto"/>
                <w:left w:val="none" w:sz="0" w:space="0" w:color="auto"/>
                <w:bottom w:val="none" w:sz="0" w:space="0" w:color="auto"/>
                <w:right w:val="none" w:sz="0" w:space="0" w:color="auto"/>
              </w:divBdr>
              <w:divsChild>
                <w:div w:id="202069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370066">
      <w:bodyDiv w:val="1"/>
      <w:marLeft w:val="0"/>
      <w:marRight w:val="0"/>
      <w:marTop w:val="0"/>
      <w:marBottom w:val="0"/>
      <w:divBdr>
        <w:top w:val="none" w:sz="0" w:space="0" w:color="auto"/>
        <w:left w:val="none" w:sz="0" w:space="0" w:color="auto"/>
        <w:bottom w:val="none" w:sz="0" w:space="0" w:color="auto"/>
        <w:right w:val="none" w:sz="0" w:space="0" w:color="auto"/>
      </w:divBdr>
    </w:div>
    <w:div w:id="1048455464">
      <w:bodyDiv w:val="1"/>
      <w:marLeft w:val="0"/>
      <w:marRight w:val="0"/>
      <w:marTop w:val="0"/>
      <w:marBottom w:val="0"/>
      <w:divBdr>
        <w:top w:val="none" w:sz="0" w:space="0" w:color="auto"/>
        <w:left w:val="none" w:sz="0" w:space="0" w:color="auto"/>
        <w:bottom w:val="none" w:sz="0" w:space="0" w:color="auto"/>
        <w:right w:val="none" w:sz="0" w:space="0" w:color="auto"/>
      </w:divBdr>
    </w:div>
    <w:div w:id="1087922412">
      <w:bodyDiv w:val="1"/>
      <w:marLeft w:val="0"/>
      <w:marRight w:val="0"/>
      <w:marTop w:val="0"/>
      <w:marBottom w:val="0"/>
      <w:divBdr>
        <w:top w:val="none" w:sz="0" w:space="0" w:color="auto"/>
        <w:left w:val="none" w:sz="0" w:space="0" w:color="auto"/>
        <w:bottom w:val="none" w:sz="0" w:space="0" w:color="auto"/>
        <w:right w:val="none" w:sz="0" w:space="0" w:color="auto"/>
      </w:divBdr>
    </w:div>
    <w:div w:id="1127819658">
      <w:bodyDiv w:val="1"/>
      <w:marLeft w:val="0"/>
      <w:marRight w:val="0"/>
      <w:marTop w:val="0"/>
      <w:marBottom w:val="0"/>
      <w:divBdr>
        <w:top w:val="none" w:sz="0" w:space="0" w:color="auto"/>
        <w:left w:val="none" w:sz="0" w:space="0" w:color="auto"/>
        <w:bottom w:val="none" w:sz="0" w:space="0" w:color="auto"/>
        <w:right w:val="none" w:sz="0" w:space="0" w:color="auto"/>
      </w:divBdr>
      <w:divsChild>
        <w:div w:id="225461862">
          <w:marLeft w:val="0"/>
          <w:marRight w:val="0"/>
          <w:marTop w:val="0"/>
          <w:marBottom w:val="0"/>
          <w:divBdr>
            <w:top w:val="none" w:sz="0" w:space="0" w:color="auto"/>
            <w:left w:val="none" w:sz="0" w:space="0" w:color="auto"/>
            <w:bottom w:val="none" w:sz="0" w:space="0" w:color="auto"/>
            <w:right w:val="none" w:sz="0" w:space="0" w:color="auto"/>
          </w:divBdr>
          <w:divsChild>
            <w:div w:id="2115519870">
              <w:marLeft w:val="0"/>
              <w:marRight w:val="0"/>
              <w:marTop w:val="0"/>
              <w:marBottom w:val="0"/>
              <w:divBdr>
                <w:top w:val="none" w:sz="0" w:space="0" w:color="auto"/>
                <w:left w:val="none" w:sz="0" w:space="0" w:color="auto"/>
                <w:bottom w:val="none" w:sz="0" w:space="0" w:color="auto"/>
                <w:right w:val="none" w:sz="0" w:space="0" w:color="auto"/>
              </w:divBdr>
              <w:divsChild>
                <w:div w:id="55824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551061">
      <w:bodyDiv w:val="1"/>
      <w:marLeft w:val="0"/>
      <w:marRight w:val="0"/>
      <w:marTop w:val="0"/>
      <w:marBottom w:val="0"/>
      <w:divBdr>
        <w:top w:val="none" w:sz="0" w:space="0" w:color="auto"/>
        <w:left w:val="none" w:sz="0" w:space="0" w:color="auto"/>
        <w:bottom w:val="none" w:sz="0" w:space="0" w:color="auto"/>
        <w:right w:val="none" w:sz="0" w:space="0" w:color="auto"/>
      </w:divBdr>
    </w:div>
    <w:div w:id="1233781745">
      <w:bodyDiv w:val="1"/>
      <w:marLeft w:val="0"/>
      <w:marRight w:val="0"/>
      <w:marTop w:val="0"/>
      <w:marBottom w:val="0"/>
      <w:divBdr>
        <w:top w:val="none" w:sz="0" w:space="0" w:color="auto"/>
        <w:left w:val="none" w:sz="0" w:space="0" w:color="auto"/>
        <w:bottom w:val="none" w:sz="0" w:space="0" w:color="auto"/>
        <w:right w:val="none" w:sz="0" w:space="0" w:color="auto"/>
      </w:divBdr>
    </w:div>
    <w:div w:id="1342198108">
      <w:bodyDiv w:val="1"/>
      <w:marLeft w:val="0"/>
      <w:marRight w:val="0"/>
      <w:marTop w:val="0"/>
      <w:marBottom w:val="0"/>
      <w:divBdr>
        <w:top w:val="none" w:sz="0" w:space="0" w:color="auto"/>
        <w:left w:val="none" w:sz="0" w:space="0" w:color="auto"/>
        <w:bottom w:val="none" w:sz="0" w:space="0" w:color="auto"/>
        <w:right w:val="none" w:sz="0" w:space="0" w:color="auto"/>
      </w:divBdr>
    </w:div>
    <w:div w:id="1452017526">
      <w:bodyDiv w:val="1"/>
      <w:marLeft w:val="0"/>
      <w:marRight w:val="0"/>
      <w:marTop w:val="0"/>
      <w:marBottom w:val="0"/>
      <w:divBdr>
        <w:top w:val="none" w:sz="0" w:space="0" w:color="auto"/>
        <w:left w:val="none" w:sz="0" w:space="0" w:color="auto"/>
        <w:bottom w:val="none" w:sz="0" w:space="0" w:color="auto"/>
        <w:right w:val="none" w:sz="0" w:space="0" w:color="auto"/>
      </w:divBdr>
    </w:div>
    <w:div w:id="1507557102">
      <w:bodyDiv w:val="1"/>
      <w:marLeft w:val="0"/>
      <w:marRight w:val="0"/>
      <w:marTop w:val="0"/>
      <w:marBottom w:val="0"/>
      <w:divBdr>
        <w:top w:val="none" w:sz="0" w:space="0" w:color="auto"/>
        <w:left w:val="none" w:sz="0" w:space="0" w:color="auto"/>
        <w:bottom w:val="none" w:sz="0" w:space="0" w:color="auto"/>
        <w:right w:val="none" w:sz="0" w:space="0" w:color="auto"/>
      </w:divBdr>
    </w:div>
    <w:div w:id="1543520267">
      <w:bodyDiv w:val="1"/>
      <w:marLeft w:val="0"/>
      <w:marRight w:val="0"/>
      <w:marTop w:val="0"/>
      <w:marBottom w:val="0"/>
      <w:divBdr>
        <w:top w:val="none" w:sz="0" w:space="0" w:color="auto"/>
        <w:left w:val="none" w:sz="0" w:space="0" w:color="auto"/>
        <w:bottom w:val="none" w:sz="0" w:space="0" w:color="auto"/>
        <w:right w:val="none" w:sz="0" w:space="0" w:color="auto"/>
      </w:divBdr>
    </w:div>
    <w:div w:id="1589345554">
      <w:bodyDiv w:val="1"/>
      <w:marLeft w:val="0"/>
      <w:marRight w:val="0"/>
      <w:marTop w:val="0"/>
      <w:marBottom w:val="0"/>
      <w:divBdr>
        <w:top w:val="none" w:sz="0" w:space="0" w:color="auto"/>
        <w:left w:val="none" w:sz="0" w:space="0" w:color="auto"/>
        <w:bottom w:val="none" w:sz="0" w:space="0" w:color="auto"/>
        <w:right w:val="none" w:sz="0" w:space="0" w:color="auto"/>
      </w:divBdr>
    </w:div>
    <w:div w:id="1678730445">
      <w:bodyDiv w:val="1"/>
      <w:marLeft w:val="0"/>
      <w:marRight w:val="0"/>
      <w:marTop w:val="0"/>
      <w:marBottom w:val="0"/>
      <w:divBdr>
        <w:top w:val="none" w:sz="0" w:space="0" w:color="auto"/>
        <w:left w:val="none" w:sz="0" w:space="0" w:color="auto"/>
        <w:bottom w:val="none" w:sz="0" w:space="0" w:color="auto"/>
        <w:right w:val="none" w:sz="0" w:space="0" w:color="auto"/>
      </w:divBdr>
    </w:div>
    <w:div w:id="1803964099">
      <w:bodyDiv w:val="1"/>
      <w:marLeft w:val="0"/>
      <w:marRight w:val="0"/>
      <w:marTop w:val="0"/>
      <w:marBottom w:val="0"/>
      <w:divBdr>
        <w:top w:val="none" w:sz="0" w:space="0" w:color="auto"/>
        <w:left w:val="none" w:sz="0" w:space="0" w:color="auto"/>
        <w:bottom w:val="none" w:sz="0" w:space="0" w:color="auto"/>
        <w:right w:val="none" w:sz="0" w:space="0" w:color="auto"/>
      </w:divBdr>
    </w:div>
    <w:div w:id="1827816241">
      <w:bodyDiv w:val="1"/>
      <w:marLeft w:val="0"/>
      <w:marRight w:val="0"/>
      <w:marTop w:val="0"/>
      <w:marBottom w:val="0"/>
      <w:divBdr>
        <w:top w:val="none" w:sz="0" w:space="0" w:color="auto"/>
        <w:left w:val="none" w:sz="0" w:space="0" w:color="auto"/>
        <w:bottom w:val="none" w:sz="0" w:space="0" w:color="auto"/>
        <w:right w:val="none" w:sz="0" w:space="0" w:color="auto"/>
      </w:divBdr>
      <w:divsChild>
        <w:div w:id="1982878829">
          <w:marLeft w:val="0"/>
          <w:marRight w:val="0"/>
          <w:marTop w:val="0"/>
          <w:marBottom w:val="0"/>
          <w:divBdr>
            <w:top w:val="none" w:sz="0" w:space="0" w:color="auto"/>
            <w:left w:val="none" w:sz="0" w:space="0" w:color="auto"/>
            <w:bottom w:val="none" w:sz="0" w:space="0" w:color="auto"/>
            <w:right w:val="none" w:sz="0" w:space="0" w:color="auto"/>
          </w:divBdr>
          <w:divsChild>
            <w:div w:id="651059783">
              <w:marLeft w:val="0"/>
              <w:marRight w:val="0"/>
              <w:marTop w:val="0"/>
              <w:marBottom w:val="0"/>
              <w:divBdr>
                <w:top w:val="none" w:sz="0" w:space="0" w:color="auto"/>
                <w:left w:val="none" w:sz="0" w:space="0" w:color="auto"/>
                <w:bottom w:val="none" w:sz="0" w:space="0" w:color="auto"/>
                <w:right w:val="none" w:sz="0" w:space="0" w:color="auto"/>
              </w:divBdr>
              <w:divsChild>
                <w:div w:id="188259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669324">
      <w:bodyDiv w:val="1"/>
      <w:marLeft w:val="0"/>
      <w:marRight w:val="0"/>
      <w:marTop w:val="0"/>
      <w:marBottom w:val="0"/>
      <w:divBdr>
        <w:top w:val="none" w:sz="0" w:space="0" w:color="auto"/>
        <w:left w:val="none" w:sz="0" w:space="0" w:color="auto"/>
        <w:bottom w:val="none" w:sz="0" w:space="0" w:color="auto"/>
        <w:right w:val="none" w:sz="0" w:space="0" w:color="auto"/>
      </w:divBdr>
    </w:div>
    <w:div w:id="1887836996">
      <w:bodyDiv w:val="1"/>
      <w:marLeft w:val="0"/>
      <w:marRight w:val="0"/>
      <w:marTop w:val="0"/>
      <w:marBottom w:val="0"/>
      <w:divBdr>
        <w:top w:val="none" w:sz="0" w:space="0" w:color="auto"/>
        <w:left w:val="none" w:sz="0" w:space="0" w:color="auto"/>
        <w:bottom w:val="none" w:sz="0" w:space="0" w:color="auto"/>
        <w:right w:val="none" w:sz="0" w:space="0" w:color="auto"/>
      </w:divBdr>
    </w:div>
    <w:div w:id="1930001568">
      <w:bodyDiv w:val="1"/>
      <w:marLeft w:val="0"/>
      <w:marRight w:val="0"/>
      <w:marTop w:val="0"/>
      <w:marBottom w:val="0"/>
      <w:divBdr>
        <w:top w:val="none" w:sz="0" w:space="0" w:color="auto"/>
        <w:left w:val="none" w:sz="0" w:space="0" w:color="auto"/>
        <w:bottom w:val="none" w:sz="0" w:space="0" w:color="auto"/>
        <w:right w:val="none" w:sz="0" w:space="0" w:color="auto"/>
      </w:divBdr>
    </w:div>
    <w:div w:id="1932616817">
      <w:bodyDiv w:val="1"/>
      <w:marLeft w:val="0"/>
      <w:marRight w:val="0"/>
      <w:marTop w:val="0"/>
      <w:marBottom w:val="0"/>
      <w:divBdr>
        <w:top w:val="none" w:sz="0" w:space="0" w:color="auto"/>
        <w:left w:val="none" w:sz="0" w:space="0" w:color="auto"/>
        <w:bottom w:val="none" w:sz="0" w:space="0" w:color="auto"/>
        <w:right w:val="none" w:sz="0" w:space="0" w:color="auto"/>
      </w:divBdr>
      <w:divsChild>
        <w:div w:id="146554077">
          <w:marLeft w:val="0"/>
          <w:marRight w:val="0"/>
          <w:marTop w:val="0"/>
          <w:marBottom w:val="0"/>
          <w:divBdr>
            <w:top w:val="none" w:sz="0" w:space="0" w:color="auto"/>
            <w:left w:val="none" w:sz="0" w:space="0" w:color="auto"/>
            <w:bottom w:val="none" w:sz="0" w:space="0" w:color="auto"/>
            <w:right w:val="none" w:sz="0" w:space="0" w:color="auto"/>
          </w:divBdr>
          <w:divsChild>
            <w:div w:id="2102069008">
              <w:marLeft w:val="0"/>
              <w:marRight w:val="0"/>
              <w:marTop w:val="0"/>
              <w:marBottom w:val="0"/>
              <w:divBdr>
                <w:top w:val="none" w:sz="0" w:space="0" w:color="auto"/>
                <w:left w:val="none" w:sz="0" w:space="0" w:color="auto"/>
                <w:bottom w:val="none" w:sz="0" w:space="0" w:color="auto"/>
                <w:right w:val="none" w:sz="0" w:space="0" w:color="auto"/>
              </w:divBdr>
              <w:divsChild>
                <w:div w:id="67011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6010">
      <w:bodyDiv w:val="1"/>
      <w:marLeft w:val="0"/>
      <w:marRight w:val="0"/>
      <w:marTop w:val="0"/>
      <w:marBottom w:val="0"/>
      <w:divBdr>
        <w:top w:val="none" w:sz="0" w:space="0" w:color="auto"/>
        <w:left w:val="none" w:sz="0" w:space="0" w:color="auto"/>
        <w:bottom w:val="none" w:sz="0" w:space="0" w:color="auto"/>
        <w:right w:val="none" w:sz="0" w:space="0" w:color="auto"/>
      </w:divBdr>
    </w:div>
    <w:div w:id="1958028202">
      <w:bodyDiv w:val="1"/>
      <w:marLeft w:val="0"/>
      <w:marRight w:val="0"/>
      <w:marTop w:val="0"/>
      <w:marBottom w:val="0"/>
      <w:divBdr>
        <w:top w:val="none" w:sz="0" w:space="0" w:color="auto"/>
        <w:left w:val="none" w:sz="0" w:space="0" w:color="auto"/>
        <w:bottom w:val="none" w:sz="0" w:space="0" w:color="auto"/>
        <w:right w:val="none" w:sz="0" w:space="0" w:color="auto"/>
      </w:divBdr>
    </w:div>
    <w:div w:id="1997759087">
      <w:bodyDiv w:val="1"/>
      <w:marLeft w:val="0"/>
      <w:marRight w:val="0"/>
      <w:marTop w:val="0"/>
      <w:marBottom w:val="0"/>
      <w:divBdr>
        <w:top w:val="none" w:sz="0" w:space="0" w:color="auto"/>
        <w:left w:val="none" w:sz="0" w:space="0" w:color="auto"/>
        <w:bottom w:val="none" w:sz="0" w:space="0" w:color="auto"/>
        <w:right w:val="none" w:sz="0" w:space="0" w:color="auto"/>
      </w:divBdr>
    </w:div>
    <w:div w:id="204848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footer" Target="footer2.xml"/><Relationship Id="rId26" Type="http://schemas.openxmlformats.org/officeDocument/2006/relationships/image" Target="media/image16.png"/><Relationship Id="rId39" Type="http://schemas.openxmlformats.org/officeDocument/2006/relationships/image" Target="media/image29.jpe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jpe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footer" Target="footer1.xml"/><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Ben18</b:Tag>
    <b:SourceType>JournalArticle</b:SourceType>
    <b:Guid>{7898B5D4-8A07-2145-91FF-B1AFED446B9D}</b:Guid>
    <b:Author>
      <b:Author>
        <b:NameList>
          <b:Person>
            <b:Last>Beneitone</b:Last>
            <b:First>P.,</b:First>
            <b:Middle>&amp; Greco, M. B</b:Middle>
          </b:Person>
        </b:NameList>
      </b:Author>
    </b:Author>
    <b:Title>John Dewey and educational technology: The challenge of intertwining</b:Title>
    <b:JournalName> Education and Information Technologies</b:JournalName>
    <b:Year>2018</b:Year>
    <b:Volume>23</b:Volume>
    <b:Issue>1</b:Issue>
    <b:Pages>2-14</b:Pages>
    <b:RefOrder>2</b:RefOrder>
  </b:Source>
  <b:Source>
    <b:Tag>Wri19</b:Tag>
    <b:SourceType>Book</b:SourceType>
    <b:Guid>{09AFB5BA-1573-7F4E-9549-00D836D8807E}</b:Guid>
    <b:Author>
      <b:Author>
        <b:NameList>
          <b:Person>
            <b:Last>Wringe</b:Last>
            <b:First>C</b:First>
          </b:Person>
        </b:NameList>
      </b:Author>
    </b:Author>
    <b:Title>Pragmatism and Critical Thinking in Education</b:Title>
    <b:Year>2019</b:Year>
    <b:City>Abingdon</b:City>
    <b:Publisher>Routledge</b:Publisher>
    <b:RefOrder>3</b:RefOrder>
  </b:Source>
  <b:Source>
    <b:Tag>Dew382</b:Tag>
    <b:SourceType>Book</b:SourceType>
    <b:Guid>{C167CB2F-1864-FD44-834F-65106BB8422C}</b:Guid>
    <b:Title>Experience and Education</b:Title>
    <b:Year>1938</b:Year>
    <b:Author>
      <b:Author>
        <b:NameList>
          <b:Person>
            <b:Last>Dewey</b:Last>
            <b:First>John</b:First>
          </b:Person>
        </b:NameList>
      </b:Author>
    </b:Author>
    <b:Publisher>Macmillan Publishers</b:Publisher>
    <b:City>New York</b:City>
    <b:RefOrder>1</b:RefOrder>
  </b:Source>
  <b:Source>
    <b:Tag>Wel2013</b:Tag>
    <b:SourceType>Report</b:SourceType>
    <b:Guid>{E0B76CCD-B3B1-484A-A0DD-E04D44C87B33}</b:Guid>
    <b:Title>An introduction to the professional standards for teaching and leadership</b:Title>
    <b:Year>2020</b:Year>
    <b:Author>
      <b:Author>
        <b:Corporate>Welsh Government</b:Corporate>
      </b:Author>
    </b:Author>
    <b:Publisher>EducationWales</b:Publisher>
    <b:City>Cardiff</b:City>
    <b:RefOrder>4</b:RefOrder>
  </b:Source>
  <b:Source>
    <b:Tag>Bol16</b:Tag>
    <b:SourceType>Report</b:SourceType>
    <b:Guid>{ED5247D9-DD16-8A45-AC3A-4AE22D7A03BA}</b:Guid>
    <b:Author>
      <b:Author>
        <b:NameList>
          <b:Person>
            <b:Last>Bolton</b:Last>
            <b:First>G</b:First>
          </b:Person>
        </b:NameList>
      </b:Author>
    </b:Author>
    <b:Title>Reflective Practice: Writing and Professional Development</b:Title>
    <b:Publisher>SAFE Publications</b:Publisher>
    <b:City>London</b:City>
    <b:Year>2016</b:Year>
    <b:RefOrder>6</b:RefOrder>
  </b:Source>
  <b:Source>
    <b:Tag>Est221</b:Tag>
    <b:SourceType>Report</b:SourceType>
    <b:Guid>{F98642A6-E937-4E44-ABC6-01BDCFA0ED38}</b:Guid>
    <b:Title>Effective approaches to assessment that improve teaching and learning</b:Title>
    <b:Year>2022</b:Year>
    <b:Author>
      <b:Author>
        <b:Corporate>Estyn</b:Corporate>
      </b:Author>
    </b:Author>
    <b:Publisher>Estyn Publications Secion</b:Publisher>
    <b:City>Cardiff</b:City>
    <b:RefOrder>7</b:RefOrder>
  </b:Source>
  <b:Source>
    <b:Tag>Orl17</b:Tag>
    <b:SourceType>Report</b:SourceType>
    <b:Guid>{ECA1CBFE-30F0-D145-869D-4E8BE078D445}</b:Guid>
    <b:Author>
      <b:Author>
        <b:NameList>
          <b:Person>
            <b:Last>Orlich</b:Last>
            <b:First>Donald</b:First>
          </b:Person>
          <b:Person>
            <b:Last>Harder</b:Last>
            <b:First>Robert</b:First>
          </b:Person>
          <b:Person>
            <b:Last>Trevisan</b:Last>
            <b:First>Micahel</b:First>
          </b:Person>
          <b:Person>
            <b:Last>Brown</b:Last>
            <b:First>Abbie</b:First>
          </b:Person>
        </b:NameList>
      </b:Author>
    </b:Author>
    <b:Title>Teaching Strategies: A Guide to Effective Instruction</b:Title>
    <b:Publisher>Cengage Learning</b:Publisher>
    <b:City>London</b:City>
    <b:Year>2017</b:Year>
    <b:RefOrder>8</b:RefOrder>
  </b:Source>
  <b:Source>
    <b:Tag>DRo89</b:Tag>
    <b:SourceType>JournalArticle</b:SourceType>
    <b:Guid>{BF57200D-2AD9-F947-8636-D90612438429}</b:Guid>
    <b:Author>
      <b:Author>
        <b:NameList>
          <b:Person>
            <b:Last>Sadler</b:Last>
            <b:First>D.</b:First>
            <b:Middle>Royce</b:Middle>
          </b:Person>
        </b:NameList>
      </b:Author>
    </b:Author>
    <b:Title>Formative assessment and the design of insturctional systems</b:Title>
    <b:JournalName>Instructional Science</b:JournalName>
    <b:Year>1989</b:Year>
    <b:Volume>18</b:Volume>
    <b:Pages>119-144</b:Pages>
    <b:RefOrder>10</b:RefOrder>
  </b:Source>
  <b:Source>
    <b:Tag>Hat07</b:Tag>
    <b:SourceType>JournalArticle</b:SourceType>
    <b:Guid>{7F04B536-C93C-4F42-9930-0342FA9CF29B}</b:Guid>
    <b:Title>The power of feedback</b:Title>
    <b:Year>2007</b:Year>
    <b:Author>
      <b:Author>
        <b:NameList>
          <b:Person>
            <b:Last>Hattie</b:Last>
            <b:First>J</b:First>
          </b:Person>
          <b:Person>
            <b:Last>Timperley</b:Last>
            <b:First>H</b:First>
          </b:Person>
        </b:NameList>
      </b:Author>
    </b:Author>
    <b:JournalName>Review of Educational Research</b:JournalName>
    <b:Volume>77</b:Volume>
    <b:Issue>1</b:Issue>
    <b:Pages>83-111</b:Pages>
    <b:RefOrder>13</b:RefOrder>
  </b:Source>
  <b:Source>
    <b:Tag>Nic06</b:Tag>
    <b:SourceType>JournalArticle</b:SourceType>
    <b:Guid>{FDA0ED5E-0AAF-B64F-B5D9-269BBD43AF3D}</b:Guid>
    <b:Author>
      <b:Author>
        <b:NameList>
          <b:Person>
            <b:Last>Nicol</b:Last>
            <b:First>D</b:First>
          </b:Person>
          <b:Person>
            <b:Last>Macfarlane‐Dick</b:Last>
            <b:First>d</b:First>
          </b:Person>
        </b:NameList>
      </b:Author>
    </b:Author>
    <b:Title>Formative assessment and self‐regulated learning: A model and seven principles of good feedback practice</b:Title>
    <b:JournalName>Studies in higher education</b:JournalName>
    <b:Year>2006</b:Year>
    <b:Volume>31</b:Volume>
    <b:Issue>2</b:Issue>
    <b:Pages>199-213</b:Pages>
    <b:RefOrder>14</b:RefOrder>
  </b:Source>
  <b:Source>
    <b:Tag>Tem19</b:Tag>
    <b:SourceType>JournalArticle</b:SourceType>
    <b:Guid>{D7DF859C-D185-1E4D-B4C6-058A709B246E}</b:Guid>
    <b:Author>
      <b:Author>
        <b:NameList>
          <b:Person>
            <b:Last>Tempelaar</b:Last>
            <b:First>Dirk</b:First>
          </b:Person>
        </b:NameList>
      </b:Author>
    </b:Author>
    <b:Title>Supporting the less-adaptive student: the role of learning analytics, formative assessment and blended learning</b:Title>
    <b:JournalName>Assessment &amp; Evaluation in Higher Education</b:JournalName>
    <b:Year>2019</b:Year>
    <b:Volume>45</b:Volume>
    <b:Issue>4</b:Issue>
    <b:Pages>581-587</b:Pages>
    <b:RefOrder>11</b:RefOrder>
  </b:Source>
  <b:Source>
    <b:Tag>Kor17</b:Tag>
    <b:SourceType>JournalArticle</b:SourceType>
    <b:Guid>{F62E3B9F-8A8F-2749-BB5A-371D007AAB85}</b:Guid>
    <b:Author>
      <b:Author>
        <b:NameList>
          <b:Person>
            <b:Last>Koretz</b:Last>
            <b:First>D</b:First>
          </b:Person>
        </b:NameList>
      </b:Author>
    </b:Author>
    <b:Title>The risks of using assessments as instruments of education policy.</b:Title>
    <b:JournalName>Educational Researcher</b:JournalName>
    <b:Year>2017</b:Year>
    <b:Volume>46</b:Volume>
    <b:Issue>4</b:Issue>
    <b:Pages>204-213</b:Pages>
    <b:RefOrder>12</b:RefOrder>
  </b:Source>
  <b:Source>
    <b:Tag>Iss12</b:Tag>
    <b:SourceType>JournalArticle</b:SourceType>
    <b:Guid>{46E20C95-FA5F-4D4D-9B21-E006947FB7B1}</b:Guid>
    <b:Title>Issues, Examples, and Challenges in Formative Assessment</b:Title>
    <b:JournalName>New Directions for Teaching and Learning</b:JournalName>
    <b:Year>2012</b:Year>
    <b:Volume>2002</b:Volume>
    <b:Issue>89</b:Issue>
    <b:Pages>73-85</b:Pages>
    <b:Author>
      <b:Author>
        <b:NameList>
          <b:Person>
            <b:Last>Hunt</b:Last>
            <b:First>Earl</b:First>
          </b:Person>
          <b:Person>
            <b:Last>Pellegrino</b:Last>
            <b:First>James</b:First>
          </b:Person>
        </b:NameList>
      </b:Author>
    </b:Author>
    <b:RefOrder>9</b:RefOrder>
  </b:Source>
  <b:Source>
    <b:Tag>Urd18</b:Tag>
    <b:SourceType>JournalArticle</b:SourceType>
    <b:Guid>{34748DCE-1586-4248-A689-F002CCD79931}</b:Guid>
    <b:Author>
      <b:Author>
        <b:NameList>
          <b:Person>
            <b:Last>Urdan</b:Last>
            <b:First>T</b:First>
          </b:Person>
          <b:Person>
            <b:Last>Pajares</b:Last>
            <b:First>F</b:First>
          </b:Person>
        </b:NameList>
      </b:Author>
    </b:Author>
    <b:Title>Social comparison theory and its applications to education</b:Title>
    <b:JournalName>Handbook of research on student engagement</b:JournalName>
    <b:Year>2018</b:Year>
    <b:Volume>24</b:Volume>
    <b:Issue>2</b:Issue>
    <b:Pages>363-373</b:Pages>
    <b:RefOrder>15</b:RefOrder>
  </b:Source>
  <b:Source>
    <b:Tag>Wel14</b:Tag>
    <b:SourceType>Report</b:SourceType>
    <b:Guid>{2A85C36E-FEF6-CB47-9B3B-9EE7E08EFA78}</b:Guid>
    <b:Author>
      <b:Author>
        <b:Corporate>Welsh Governemnt</b:Corporate>
      </b:Author>
    </b:Author>
    <b:Title>Qualified for life: an education improvment plan for 3 to 19-year-olds in Wales</b:Title>
    <b:Publisher>Welsh Government</b:Publisher>
    <b:City>Qualified For Life </b:City>
    <b:Year>2014</b:Year>
    <b:RefOrder>16</b:RefOrder>
  </b:Source>
  <b:Source>
    <b:Tag>And14</b:Tag>
    <b:SourceType>Report</b:SourceType>
    <b:Guid>{022B39EF-A912-4943-9031-A947DE379BEB}</b:Guid>
    <b:Author>
      <b:Author>
        <b:NameList>
          <b:Person>
            <b:Last>Schleicher</b:Last>
            <b:First>Andreas</b:First>
          </b:Person>
        </b:NameList>
      </b:Author>
    </b:Author>
    <b:Title>Improving Schools in Wales: An OECD Perspective</b:Title>
    <b:Publisher>Organisation for Economic Co-operation and Development</b:Publisher>
    <b:City>London</b:City>
    <b:Year>2014</b:Year>
    <b:RefOrder>17</b:RefOrder>
  </b:Source>
  <b:Source>
    <b:Tag>Gor11</b:Tag>
    <b:SourceType>BookSection</b:SourceType>
    <b:Guid>{CACCD341-9067-244C-AA90-CB3E95CED475}</b:Guid>
    <b:Title>The validity of formative assessment</b:Title>
    <b:Publisher>SAGE Publications</b:Publisher>
    <b:City>London</b:City>
    <b:Year>2011</b:Year>
    <b:Author>
      <b:Author>
        <b:NameList>
          <b:Person>
            <b:Last>Stobart</b:Last>
            <b:First>Professor</b:First>
            <b:Middle>Gordan</b:Middle>
          </b:Person>
        </b:NameList>
      </b:Author>
      <b:Editor>
        <b:NameList>
          <b:Person>
            <b:Last>Gardner</b:Last>
            <b:First>John</b:First>
          </b:Person>
        </b:NameList>
      </b:Editor>
    </b:Author>
    <b:JournalName>Assesment and Learning</b:JournalName>
    <b:Pages>133-146</b:Pages>
    <b:BookTitle>Assessmenrt and Learning</b:BookTitle>
    <b:RefOrder>18</b:RefOrder>
  </b:Source>
  <b:Source>
    <b:Tag>Orc15</b:Tag>
    <b:SourceType>Report</b:SourceType>
    <b:Guid>{5D60282E-79A8-A344-ADEE-7F3D3E34C5DD}</b:Guid>
    <b:Title>What training do teachers need? Why theory is necessary to good teaching</b:Title>
    <b:Year>2015</b:Year>
    <b:Author>
      <b:Author>
        <b:NameList>
          <b:Person>
            <b:Last>Orchard</b:Last>
            <b:First>Janet</b:First>
          </b:Person>
          <b:Person>
            <b:Last>Winch</b:Last>
            <b:First>Christopher</b:First>
          </b:Person>
        </b:NameList>
      </b:Author>
    </b:Author>
    <b:Publisher>Wiley Blackwell</b:Publisher>
    <b:City>Birmingham</b:City>
    <b:RefOrder>22</b:RefOrder>
  </b:Source>
  <b:Source>
    <b:Tag>She15</b:Tag>
    <b:SourceType>BookSection</b:SourceType>
    <b:Guid>{E53BC569-5F49-3B4E-9B1C-0068BA1AB97D}</b:Guid>
    <b:Title>Formative Assessment: Caveat Emptor</b:Title>
    <b:Year>2015</b:Year>
    <b:Pages>25-27</b:Pages>
    <b:Author>
      <b:Author>
        <b:NameList>
          <b:Person>
            <b:Last>Shepard</b:Last>
            <b:First>Lorrie</b:First>
          </b:Person>
        </b:NameList>
      </b:Author>
      <b:Editor>
        <b:NameList>
          <b:Person>
            <b:Last>Dwyer</b:Last>
            <b:First>Carol</b:First>
          </b:Person>
        </b:NameList>
      </b:Editor>
    </b:Author>
    <b:BookTitle>The Future of Assessment</b:BookTitle>
    <b:City>London</b:City>
    <b:Publisher>Routledge</b:Publisher>
    <b:RefOrder>19</b:RefOrder>
  </b:Source>
  <b:Source>
    <b:Tag>Wil11</b:Tag>
    <b:SourceType>Book</b:SourceType>
    <b:Guid>{1995E2D7-4F27-6546-82C7-974B1A45605C}</b:Guid>
    <b:Author>
      <b:Author>
        <b:NameList>
          <b:Person>
            <b:Last>Wiliam</b:Last>
            <b:First>D</b:First>
          </b:Person>
        </b:NameList>
      </b:Author>
    </b:Author>
    <b:Title>Embedded formative assessment</b:Title>
    <b:City>London</b:City>
    <b:Publisher>Solution Tree Press</b:Publisher>
    <b:Year>2011</b:Year>
    <b:RefOrder>20</b:RefOrder>
  </b:Source>
  <b:Source>
    <b:Tag>Marss</b:Tag>
    <b:SourceType>Book</b:SourceType>
    <b:Guid>{12E6A775-EE6F-534B-9828-6A092A05BF9D}</b:Guid>
    <b:Author>
      <b:Author>
        <b:NameList>
          <b:Person>
            <b:Last>Marzano</b:Last>
            <b:First>Rober</b:First>
          </b:Person>
        </b:NameList>
      </b:Author>
    </b:Author>
    <b:Title>Formative Assessment and Standards-Based Grading</b:Title>
    <b:City>Centennial</b:City>
    <b:Publisher>Solution Tree Press</b:Publisher>
    <b:Year>2010</b:Year>
    <b:RefOrder>21</b:RefOrder>
  </b:Source>
  <b:Source>
    <b:Tag>UNI19</b:Tag>
    <b:SourceType>Report</b:SourceType>
    <b:Guid>{4901FAF2-CA4D-4643-A07A-EA78A8D9D5AC}</b:Guid>
    <b:Title>A summary of the UN Convention on the Rights of the Child</b:Title>
    <b:City>London</b:City>
    <b:Publisher>UNICEF UK</b:Publisher>
    <b:Year>2019</b:Year>
    <b:Author>
      <b:Author>
        <b:Corporate>UNICEF</b:Corporate>
      </b:Author>
    </b:Author>
    <b:RefOrder>23</b:RefOrder>
  </b:Source>
  <b:Source>
    <b:Tag>Coe20</b:Tag>
    <b:SourceType>Report</b:SourceType>
    <b:Guid>{1C865B84-CDD5-384E-92D9-B07C04F8C0F5}</b:Guid>
    <b:Title>Great Teaching Toolkit Evidence Review</b:Title>
    <b:City>Cambridge</b:City>
    <b:Year>2020</b:Year>
    <b:Publisher>Evidence Based Education</b:Publisher>
    <b:Author>
      <b:Author>
        <b:NameList>
          <b:Person>
            <b:Last>Coe</b:Last>
            <b:First>Rob</b:First>
          </b:Person>
          <b:Person>
            <b:Last>Rauch</b:Last>
            <b:First>C.J</b:First>
          </b:Person>
          <b:Person>
            <b:Last>Kime</b:Last>
            <b:First>Stuart</b:First>
          </b:Person>
          <b:Person>
            <b:Last>Singleton</b:Last>
            <b:First>Dan</b:First>
          </b:Person>
        </b:NameList>
      </b:Author>
    </b:Author>
    <b:RefOrder>24</b:RefOrder>
  </b:Source>
  <b:Source>
    <b:Tag>Hal15</b:Tag>
    <b:SourceType>Book</b:SourceType>
    <b:Guid>{E20746BB-3523-2E41-8E25-F9A05344E9ED}</b:Guid>
    <b:Title>Creating a Culture of Reflective Practice: Capacity-Building for Schoolwide Success</b:Title>
    <b:Publisher>ASCD</b:Publisher>
    <b:City>New York</b:City>
    <b:Year>2015</b:Year>
    <b:Author>
      <b:Author>
        <b:NameList>
          <b:Person>
            <b:Last>Hall</b:Last>
            <b:First>Peter</b:First>
          </b:Person>
          <b:Person>
            <b:Last>Simeral</b:Last>
            <b:First>Alisa</b:First>
          </b:Person>
        </b:NameList>
      </b:Author>
    </b:Author>
    <b:RefOrder>25</b:RefOrder>
  </b:Source>
  <b:Source>
    <b:Tag>Dwe101</b:Tag>
    <b:SourceType>Book</b:SourceType>
    <b:Guid>{E77247A7-6154-2442-B749-2350E4D08C1E}</b:Guid>
    <b:Author>
      <b:Author>
        <b:NameList>
          <b:Person>
            <b:Last>Dweck</b:Last>
            <b:First>C</b:First>
          </b:Person>
        </b:NameList>
      </b:Author>
    </b:Author>
    <b:Title>Mindset: The New Psychology of Success</b:Title>
    <b:City>New York</b:City>
    <b:Publisher>Random House</b:Publisher>
    <b:Year>2010</b:Year>
    <b:RefOrder>26</b:RefOrder>
  </b:Source>
  <b:Source>
    <b:Tag>Gre13</b:Tag>
    <b:SourceType>Book</b:SourceType>
    <b:Guid>{75CDA880-A4DD-9E44-9655-2803258FB2C1}</b:Guid>
    <b:Author>
      <b:Author>
        <b:NameList>
          <b:Person>
            <b:Last>Gregory</b:Last>
            <b:First>G</b:First>
          </b:Person>
          <b:Person>
            <b:Last>Chapman</b:Last>
            <b:First>C</b:First>
          </b:Person>
        </b:NameList>
      </b:Author>
    </b:Author>
    <b:Title>Differentiated instructional strategies: One size doesn't fit all</b:Title>
    <b:City>London</b:City>
    <b:Publisher>Corwin Press</b:Publisher>
    <b:Year>2013</b:Year>
    <b:RefOrder>27</b:RefOrder>
  </b:Source>
  <b:Source>
    <b:Tag>Tom18</b:Tag>
    <b:SourceType>Book</b:SourceType>
    <b:Guid>{0F748FAC-EB2D-D147-BF21-2C0DBBA53F90}</b:Guid>
    <b:Author>
      <b:Author>
        <b:NameList>
          <b:Person>
            <b:Last>Tomlinson</b:Last>
            <b:First>C</b:First>
          </b:Person>
        </b:NameList>
      </b:Author>
    </b:Author>
    <b:Title>The differentiated classroom: Responding to the needs of all learners</b:Title>
    <b:City>New York</b:City>
    <b:Publisher>ASCD</b:Publisher>
    <b:Year>2018</b:Year>
    <b:RefOrder>28</b:RefOrder>
  </b:Source>
  <b:Source>
    <b:Tag>Emb16</b:Tag>
    <b:SourceType>JournalArticle</b:SourceType>
    <b:Guid>{59630F1B-C02A-7A4A-A24F-8E6B8296A815}</b:Guid>
    <b:Title>Inclusive education: A necessary approach for equity in education</b:Title>
    <b:Year>2016</b:Year>
    <b:Author>
      <b:Author>
        <b:NameList>
          <b:Person>
            <b:Last>Embur</b:Last>
            <b:First>S</b:First>
          </b:Person>
          <b:Person>
            <b:Last>Sánchez</b:Last>
            <b:First>R</b:First>
          </b:Person>
        </b:NameList>
      </b:Author>
    </b:Author>
    <b:JournalName>Journal of Education and Human Developmen</b:JournalName>
    <b:Volume>5</b:Volume>
    <b:Issue>2</b:Issue>
    <b:Pages>113-121</b:Pages>
    <b:RefOrder>29</b:RefOrder>
  </b:Source>
  <b:Source>
    <b:Tag>BER18</b:Tag>
    <b:SourceType>Book</b:SourceType>
    <b:Guid>{2933C66F-89FE-EC46-8F8C-97D16747AD4F}</b:Guid>
    <b:Title>Ethical Guidelines for Educational Research</b:Title>
    <b:City>London</b:City>
    <b:Publisher>British Educational Research Association</b:Publisher>
    <b:Year>2018</b:Year>
    <b:Edition>fourth edition</b:Edition>
    <b:Author>
      <b:Author>
        <b:NameList>
          <b:Person>
            <b:Last>BERA</b:Last>
          </b:Person>
        </b:NameList>
      </b:Author>
    </b:Author>
    <b:Comments>file:///Users/gemmadavies/Downloads/BERA-Ethical-Guidelines-for-Educational-Research_4thEdn_2018.pdf</b:Comments>
    <b:RefOrder>30</b:RefOrder>
  </b:Source>
  <b:Source>
    <b:Tag>OEC19</b:Tag>
    <b:SourceType>Report</b:SourceType>
    <b:Guid>{00762A54-41ED-9045-9E91-12EC0FB57941}</b:Guid>
    <b:Title>Assessment for Learning: The Case for Formative Assessment. </b:Title>
    <b:Year>2019</b:Year>
    <b:Author>
      <b:Author>
        <b:Corporate>OECD</b:Corporate>
      </b:Author>
    </b:Author>
    <b:Publisher>Organisation for Economic Co-operation and Development Publishing</b:Publisher>
    <b:City>Paris</b:City>
    <b:RefOrder>31</b:RefOrder>
  </b:Source>
  <b:Source>
    <b:Tag>Gar17</b:Tag>
    <b:SourceType>Report</b:SourceType>
    <b:Guid>{F022F157-2E63-5D4B-8CD2-FAE66635D311}</b:Guid>
    <b:Title>Efective Teacher Professional Development</b:Title>
    <b:Publisher>Learning Policy Institute</b:Publisher>
    <b:City>London</b:City>
    <b:Year>2017</b:Year>
    <b:Author>
      <b:Author>
        <b:NameList>
          <b:Person>
            <b:Last>Gardner</b:Last>
            <b:First>M</b:First>
          </b:Person>
          <b:Person>
            <b:Last>Darling-Hammond</b:Last>
            <b:First>L</b:First>
          </b:Person>
          <b:Person>
            <b:Last>Hyler</b:Last>
            <b:First>M</b:First>
          </b:Person>
        </b:NameList>
      </b:Author>
    </b:Author>
    <b:RefOrder>32</b:RefOrder>
  </b:Source>
  <b:Source>
    <b:Tag>Nij18</b:Tag>
    <b:SourceType>JournalArticle</b:SourceType>
    <b:Guid>{2C49FE91-7AD8-1E4E-9151-B339B660726C}</b:Guid>
    <b:Title>Teachers' professional development through collaborative learning: A case study of a reflective practice group</b:Title>
    <b:Year>2018</b:Year>
    <b:Author>
      <b:Author>
        <b:NameList>
          <b:Person>
            <b:Last>Nijj</b:Last>
            <b:First>G</b:First>
          </b:Person>
        </b:NameList>
      </b:Author>
    </b:Author>
    <b:JournalName>ournal of Education for Teaching</b:JournalName>
    <b:Volume>44</b:Volume>
    <b:Issue>2</b:Issue>
    <b:Pages>214-224</b:Pages>
    <b:RefOrder>33</b:RefOrder>
  </b:Source>
  <b:Source>
    <b:Tag>Zei15</b:Tag>
    <b:SourceType>Book</b:SourceType>
    <b:Guid>{8DDD4B72-41EF-A64D-9FB5-6BAE7132BE64}</b:Guid>
    <b:Author>
      <b:Author>
        <b:NameList>
          <b:Person>
            <b:Last>Zeichermen</b:Last>
            <b:First>K</b:First>
          </b:Person>
          <b:Person>
            <b:Last>Liston</b:Last>
            <b:First>D</b:First>
          </b:Person>
        </b:NameList>
      </b:Author>
    </b:Author>
    <b:Title>Reflective teaching: An introduction</b:Title>
    <b:Publisher>Routledge</b:Publisher>
    <b:City>London</b:City>
    <b:Year>2015</b:Year>
    <b:RefOrder>5</b:RefOrder>
  </b:Source>
</b:Sources>
</file>

<file path=customXml/itemProps1.xml><?xml version="1.0" encoding="utf-8"?>
<ds:datastoreItem xmlns:ds="http://schemas.openxmlformats.org/officeDocument/2006/customXml" ds:itemID="{98E9370A-9A8E-6845-AAE4-D12C2D077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1438</TotalTime>
  <Pages>35</Pages>
  <Words>4947</Words>
  <Characters>28201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Davies (1605158)</dc:creator>
  <cp:keywords/>
  <dc:description/>
  <cp:lastModifiedBy>Gemma Davies (1605158)</cp:lastModifiedBy>
  <cp:revision>132</cp:revision>
  <dcterms:created xsi:type="dcterms:W3CDTF">2023-03-31T17:44:00Z</dcterms:created>
  <dcterms:modified xsi:type="dcterms:W3CDTF">2023-04-06T11:12:00Z</dcterms:modified>
</cp:coreProperties>
</file>