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21DB" w:rsidRDefault="002774DD">
      <w:pPr>
        <w:spacing w:line="259" w:lineRule="auto"/>
        <w:jc w:val="center"/>
        <w:rPr>
          <w:b/>
          <w:sz w:val="30"/>
          <w:szCs w:val="30"/>
        </w:rPr>
      </w:pPr>
      <w:r>
        <w:rPr>
          <w:b/>
          <w:sz w:val="30"/>
          <w:szCs w:val="30"/>
        </w:rPr>
        <w:t>Student Name:</w:t>
      </w:r>
      <w:r w:rsidR="00CD2238">
        <w:rPr>
          <w:b/>
          <w:sz w:val="30"/>
          <w:szCs w:val="30"/>
        </w:rPr>
        <w:t xml:space="preserve"> Nadia Wangare </w:t>
      </w:r>
    </w:p>
    <w:p w:rsidR="00C821DB" w:rsidRDefault="002774DD">
      <w:pPr>
        <w:spacing w:line="259" w:lineRule="auto"/>
        <w:jc w:val="center"/>
        <w:rPr>
          <w:b/>
          <w:sz w:val="30"/>
          <w:szCs w:val="30"/>
        </w:rPr>
      </w:pPr>
      <w:r>
        <w:rPr>
          <w:b/>
          <w:sz w:val="30"/>
          <w:szCs w:val="30"/>
        </w:rPr>
        <w:t>Student ID:</w:t>
      </w:r>
      <w:r w:rsidR="00CD2238">
        <w:rPr>
          <w:b/>
          <w:sz w:val="30"/>
          <w:szCs w:val="30"/>
        </w:rPr>
        <w:t xml:space="preserve"> 2133827</w:t>
      </w:r>
    </w:p>
    <w:p w:rsidR="00C821DB" w:rsidRDefault="002774DD">
      <w:pPr>
        <w:spacing w:line="259" w:lineRule="auto"/>
        <w:jc w:val="center"/>
        <w:rPr>
          <w:b/>
          <w:sz w:val="30"/>
          <w:szCs w:val="30"/>
        </w:rPr>
      </w:pPr>
      <w:r>
        <w:rPr>
          <w:b/>
          <w:sz w:val="30"/>
          <w:szCs w:val="30"/>
        </w:rPr>
        <w:t>Module Code:</w:t>
      </w:r>
      <w:r w:rsidR="00767DC8">
        <w:rPr>
          <w:b/>
          <w:sz w:val="30"/>
          <w:szCs w:val="30"/>
        </w:rPr>
        <w:t>LCHS4004</w:t>
      </w:r>
    </w:p>
    <w:p w:rsidR="00C821DB" w:rsidRDefault="002774DD">
      <w:pPr>
        <w:spacing w:line="259" w:lineRule="auto"/>
        <w:jc w:val="center"/>
        <w:rPr>
          <w:b/>
          <w:sz w:val="30"/>
          <w:szCs w:val="30"/>
        </w:rPr>
      </w:pPr>
      <w:bookmarkStart w:id="0" w:name="_heading=h.gjdgxs" w:colFirst="0" w:colLast="0"/>
      <w:bookmarkEnd w:id="0"/>
      <w:r>
        <w:rPr>
          <w:b/>
          <w:sz w:val="30"/>
          <w:szCs w:val="30"/>
        </w:rPr>
        <w:t>Module Title:</w:t>
      </w:r>
      <w:r w:rsidR="00767DC8">
        <w:rPr>
          <w:b/>
          <w:sz w:val="30"/>
          <w:szCs w:val="30"/>
        </w:rPr>
        <w:t>Introduction to publc health</w:t>
      </w:r>
      <w:bookmarkStart w:id="1" w:name="_GoBack"/>
      <w:bookmarkEnd w:id="1"/>
    </w:p>
    <w:p w:rsidR="00C821DB" w:rsidRDefault="002774DD">
      <w:pPr>
        <w:spacing w:line="259" w:lineRule="auto"/>
        <w:jc w:val="center"/>
        <w:rPr>
          <w:b/>
          <w:sz w:val="30"/>
          <w:szCs w:val="30"/>
        </w:rPr>
      </w:pPr>
      <w:r>
        <w:rPr>
          <w:b/>
          <w:sz w:val="30"/>
          <w:szCs w:val="30"/>
        </w:rPr>
        <w:t>Lecturer’s Name:</w:t>
      </w:r>
      <w:r w:rsidR="00192867">
        <w:rPr>
          <w:b/>
          <w:sz w:val="30"/>
          <w:szCs w:val="30"/>
        </w:rPr>
        <w:t>Liala Surani</w:t>
      </w:r>
    </w:p>
    <w:p w:rsidR="00C821DB" w:rsidRDefault="00C821DB">
      <w:pPr>
        <w:spacing w:line="259" w:lineRule="auto"/>
        <w:jc w:val="left"/>
      </w:pPr>
    </w:p>
    <w:p w:rsidR="00C821DB" w:rsidRDefault="00C821DB">
      <w:pPr>
        <w:spacing w:line="259" w:lineRule="auto"/>
        <w:jc w:val="left"/>
      </w:pPr>
    </w:p>
    <w:p w:rsidR="00C821DB" w:rsidRDefault="00C821DB">
      <w:pPr>
        <w:spacing w:line="259" w:lineRule="auto"/>
        <w:jc w:val="left"/>
      </w:pPr>
    </w:p>
    <w:p w:rsidR="00C821DB" w:rsidRDefault="00C821DB">
      <w:pPr>
        <w:spacing w:line="259" w:lineRule="auto"/>
        <w:jc w:val="left"/>
      </w:pPr>
    </w:p>
    <w:p w:rsidR="00C821DB" w:rsidRDefault="00C821DB">
      <w:pPr>
        <w:spacing w:line="259" w:lineRule="auto"/>
        <w:jc w:val="left"/>
      </w:pPr>
    </w:p>
    <w:p w:rsidR="00C821DB" w:rsidRDefault="002774DD">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r>
        <w:br w:type="page"/>
      </w:r>
    </w:p>
    <w:p w:rsidR="00C821DB" w:rsidRDefault="002774DD">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r>
        <w:rPr>
          <w:rFonts w:ascii="Calibri" w:eastAsia="Calibri" w:hAnsi="Calibri" w:cs="Calibri"/>
          <w:color w:val="2E75B5"/>
          <w:sz w:val="32"/>
          <w:szCs w:val="32"/>
        </w:rPr>
        <w:lastRenderedPageBreak/>
        <w:t>Table of Contents</w:t>
      </w:r>
    </w:p>
    <w:sdt>
      <w:sdtPr>
        <w:id w:val="-230389427"/>
        <w:docPartObj>
          <w:docPartGallery w:val="Table of Contents"/>
          <w:docPartUnique/>
        </w:docPartObj>
      </w:sdtPr>
      <w:sdtEndPr/>
      <w:sdtContent>
        <w:p w:rsidR="008C44A5" w:rsidRDefault="002774DD">
          <w:pPr>
            <w:pStyle w:val="TOC1"/>
            <w:tabs>
              <w:tab w:val="right" w:leader="dot" w:pos="9350"/>
            </w:tabs>
            <w:rPr>
              <w:rFonts w:asciiTheme="minorHAnsi" w:eastAsiaTheme="minorEastAsia" w:hAnsiTheme="minorHAnsi" w:cstheme="minorBidi"/>
              <w:lang w:val="en-US"/>
            </w:rPr>
          </w:pPr>
          <w:r>
            <w:fldChar w:fldCharType="begin"/>
          </w:r>
          <w:r>
            <w:instrText xml:space="preserve"> TOC \h \u \z \t "Heading 1,1,Heading 2,2,Heading 3,3,"</w:instrText>
          </w:r>
          <w:r>
            <w:fldChar w:fldCharType="separate"/>
          </w:r>
          <w:hyperlink w:anchor="_Toc132886983" w:history="1">
            <w:r w:rsidR="008C44A5" w:rsidRPr="005A141D">
              <w:rPr>
                <w:rStyle w:val="Hyperlink"/>
              </w:rPr>
              <w:t>Introduction</w:t>
            </w:r>
            <w:r w:rsidR="008C44A5">
              <w:rPr>
                <w:webHidden/>
              </w:rPr>
              <w:tab/>
            </w:r>
            <w:r w:rsidR="008C44A5">
              <w:rPr>
                <w:webHidden/>
              </w:rPr>
              <w:fldChar w:fldCharType="begin"/>
            </w:r>
            <w:r w:rsidR="008C44A5">
              <w:rPr>
                <w:webHidden/>
              </w:rPr>
              <w:instrText xml:space="preserve"> PAGEREF _Toc132886983 \h </w:instrText>
            </w:r>
            <w:r w:rsidR="008C44A5">
              <w:rPr>
                <w:webHidden/>
              </w:rPr>
            </w:r>
            <w:r w:rsidR="008C44A5">
              <w:rPr>
                <w:webHidden/>
              </w:rPr>
              <w:fldChar w:fldCharType="separate"/>
            </w:r>
            <w:r w:rsidR="008C44A5">
              <w:rPr>
                <w:webHidden/>
              </w:rPr>
              <w:t>3</w:t>
            </w:r>
            <w:r w:rsidR="008C44A5">
              <w:rPr>
                <w:webHidden/>
              </w:rPr>
              <w:fldChar w:fldCharType="end"/>
            </w:r>
          </w:hyperlink>
        </w:p>
        <w:p w:rsidR="008C44A5" w:rsidRDefault="003350A2">
          <w:pPr>
            <w:pStyle w:val="TOC1"/>
            <w:tabs>
              <w:tab w:val="right" w:leader="dot" w:pos="9350"/>
            </w:tabs>
            <w:rPr>
              <w:rFonts w:asciiTheme="minorHAnsi" w:eastAsiaTheme="minorEastAsia" w:hAnsiTheme="minorHAnsi" w:cstheme="minorBidi"/>
              <w:lang w:val="en-US"/>
            </w:rPr>
          </w:pPr>
          <w:hyperlink w:anchor="_Toc132886984" w:history="1">
            <w:r w:rsidR="008C44A5" w:rsidRPr="005A141D">
              <w:rPr>
                <w:rStyle w:val="Hyperlink"/>
              </w:rPr>
              <w:t>Main body</w:t>
            </w:r>
            <w:r w:rsidR="008C44A5">
              <w:rPr>
                <w:webHidden/>
              </w:rPr>
              <w:tab/>
            </w:r>
            <w:r w:rsidR="008C44A5">
              <w:rPr>
                <w:webHidden/>
              </w:rPr>
              <w:fldChar w:fldCharType="begin"/>
            </w:r>
            <w:r w:rsidR="008C44A5">
              <w:rPr>
                <w:webHidden/>
              </w:rPr>
              <w:instrText xml:space="preserve"> PAGEREF _Toc132886984 \h </w:instrText>
            </w:r>
            <w:r w:rsidR="008C44A5">
              <w:rPr>
                <w:webHidden/>
              </w:rPr>
            </w:r>
            <w:r w:rsidR="008C44A5">
              <w:rPr>
                <w:webHidden/>
              </w:rPr>
              <w:fldChar w:fldCharType="separate"/>
            </w:r>
            <w:r w:rsidR="008C44A5">
              <w:rPr>
                <w:webHidden/>
              </w:rPr>
              <w:t>4</w:t>
            </w:r>
            <w:r w:rsidR="008C44A5">
              <w:rPr>
                <w:webHidden/>
              </w:rPr>
              <w:fldChar w:fldCharType="end"/>
            </w:r>
          </w:hyperlink>
        </w:p>
        <w:p w:rsidR="008C44A5" w:rsidRDefault="003350A2">
          <w:pPr>
            <w:pStyle w:val="TOC2"/>
            <w:tabs>
              <w:tab w:val="right" w:leader="dot" w:pos="9350"/>
            </w:tabs>
            <w:rPr>
              <w:rFonts w:asciiTheme="minorHAnsi" w:eastAsiaTheme="minorEastAsia" w:hAnsiTheme="minorHAnsi" w:cstheme="minorBidi"/>
              <w:lang w:val="en-US"/>
            </w:rPr>
          </w:pPr>
          <w:hyperlink w:anchor="_Toc132886985" w:history="1">
            <w:r w:rsidR="008C44A5" w:rsidRPr="005A141D">
              <w:rPr>
                <w:rStyle w:val="Hyperlink"/>
                <w:highlight w:val="yellow"/>
              </w:rPr>
              <w:t>Global data on Covid 19</w:t>
            </w:r>
            <w:r w:rsidR="008C44A5">
              <w:rPr>
                <w:webHidden/>
              </w:rPr>
              <w:tab/>
            </w:r>
            <w:r w:rsidR="008C44A5">
              <w:rPr>
                <w:webHidden/>
              </w:rPr>
              <w:fldChar w:fldCharType="begin"/>
            </w:r>
            <w:r w:rsidR="008C44A5">
              <w:rPr>
                <w:webHidden/>
              </w:rPr>
              <w:instrText xml:space="preserve"> PAGEREF _Toc132886985 \h </w:instrText>
            </w:r>
            <w:r w:rsidR="008C44A5">
              <w:rPr>
                <w:webHidden/>
              </w:rPr>
            </w:r>
            <w:r w:rsidR="008C44A5">
              <w:rPr>
                <w:webHidden/>
              </w:rPr>
              <w:fldChar w:fldCharType="separate"/>
            </w:r>
            <w:r w:rsidR="008C44A5">
              <w:rPr>
                <w:webHidden/>
              </w:rPr>
              <w:t>4</w:t>
            </w:r>
            <w:r w:rsidR="008C44A5">
              <w:rPr>
                <w:webHidden/>
              </w:rPr>
              <w:fldChar w:fldCharType="end"/>
            </w:r>
          </w:hyperlink>
        </w:p>
        <w:p w:rsidR="008C44A5" w:rsidRDefault="003350A2">
          <w:pPr>
            <w:pStyle w:val="TOC2"/>
            <w:tabs>
              <w:tab w:val="right" w:leader="dot" w:pos="9350"/>
            </w:tabs>
            <w:rPr>
              <w:rFonts w:asciiTheme="minorHAnsi" w:eastAsiaTheme="minorEastAsia" w:hAnsiTheme="minorHAnsi" w:cstheme="minorBidi"/>
              <w:lang w:val="en-US"/>
            </w:rPr>
          </w:pPr>
          <w:hyperlink w:anchor="_Toc132886986" w:history="1">
            <w:r w:rsidR="008C44A5" w:rsidRPr="005A141D">
              <w:rPr>
                <w:rStyle w:val="Hyperlink"/>
                <w:highlight w:val="yellow"/>
              </w:rPr>
              <w:t>Determinants of Covid 19</w:t>
            </w:r>
            <w:r w:rsidR="008C44A5">
              <w:rPr>
                <w:webHidden/>
              </w:rPr>
              <w:tab/>
            </w:r>
            <w:r w:rsidR="008C44A5">
              <w:rPr>
                <w:webHidden/>
              </w:rPr>
              <w:fldChar w:fldCharType="begin"/>
            </w:r>
            <w:r w:rsidR="008C44A5">
              <w:rPr>
                <w:webHidden/>
              </w:rPr>
              <w:instrText xml:space="preserve"> PAGEREF _Toc132886986 \h </w:instrText>
            </w:r>
            <w:r w:rsidR="008C44A5">
              <w:rPr>
                <w:webHidden/>
              </w:rPr>
            </w:r>
            <w:r w:rsidR="008C44A5">
              <w:rPr>
                <w:webHidden/>
              </w:rPr>
              <w:fldChar w:fldCharType="separate"/>
            </w:r>
            <w:r w:rsidR="008C44A5">
              <w:rPr>
                <w:webHidden/>
              </w:rPr>
              <w:t>4</w:t>
            </w:r>
            <w:r w:rsidR="008C44A5">
              <w:rPr>
                <w:webHidden/>
              </w:rPr>
              <w:fldChar w:fldCharType="end"/>
            </w:r>
          </w:hyperlink>
        </w:p>
        <w:p w:rsidR="008C44A5" w:rsidRDefault="003350A2">
          <w:pPr>
            <w:pStyle w:val="TOC2"/>
            <w:tabs>
              <w:tab w:val="right" w:leader="dot" w:pos="9350"/>
            </w:tabs>
            <w:rPr>
              <w:rFonts w:asciiTheme="minorHAnsi" w:eastAsiaTheme="minorEastAsia" w:hAnsiTheme="minorHAnsi" w:cstheme="minorBidi"/>
              <w:lang w:val="en-US"/>
            </w:rPr>
          </w:pPr>
          <w:hyperlink w:anchor="_Toc132886987" w:history="1">
            <w:r w:rsidR="008C44A5" w:rsidRPr="005A141D">
              <w:rPr>
                <w:rStyle w:val="Hyperlink"/>
                <w:highlight w:val="yellow"/>
              </w:rPr>
              <w:t>Measure, monitoring anc controlling of Covid 19</w:t>
            </w:r>
            <w:r w:rsidR="008C44A5">
              <w:rPr>
                <w:webHidden/>
              </w:rPr>
              <w:tab/>
            </w:r>
            <w:r w:rsidR="008C44A5">
              <w:rPr>
                <w:webHidden/>
              </w:rPr>
              <w:fldChar w:fldCharType="begin"/>
            </w:r>
            <w:r w:rsidR="008C44A5">
              <w:rPr>
                <w:webHidden/>
              </w:rPr>
              <w:instrText xml:space="preserve"> PAGEREF _Toc132886987 \h </w:instrText>
            </w:r>
            <w:r w:rsidR="008C44A5">
              <w:rPr>
                <w:webHidden/>
              </w:rPr>
            </w:r>
            <w:r w:rsidR="008C44A5">
              <w:rPr>
                <w:webHidden/>
              </w:rPr>
              <w:fldChar w:fldCharType="separate"/>
            </w:r>
            <w:r w:rsidR="008C44A5">
              <w:rPr>
                <w:webHidden/>
              </w:rPr>
              <w:t>5</w:t>
            </w:r>
            <w:r w:rsidR="008C44A5">
              <w:rPr>
                <w:webHidden/>
              </w:rPr>
              <w:fldChar w:fldCharType="end"/>
            </w:r>
          </w:hyperlink>
        </w:p>
        <w:p w:rsidR="008C44A5" w:rsidRDefault="003350A2">
          <w:pPr>
            <w:pStyle w:val="TOC2"/>
            <w:tabs>
              <w:tab w:val="right" w:leader="dot" w:pos="9350"/>
            </w:tabs>
            <w:rPr>
              <w:rFonts w:asciiTheme="minorHAnsi" w:eastAsiaTheme="minorEastAsia" w:hAnsiTheme="minorHAnsi" w:cstheme="minorBidi"/>
              <w:lang w:val="en-US"/>
            </w:rPr>
          </w:pPr>
          <w:hyperlink w:anchor="_Toc132886988" w:history="1">
            <w:r w:rsidR="008C44A5" w:rsidRPr="005A141D">
              <w:rPr>
                <w:rStyle w:val="Hyperlink"/>
              </w:rPr>
              <w:t>Public health measure</w:t>
            </w:r>
            <w:r w:rsidR="008C44A5">
              <w:rPr>
                <w:webHidden/>
              </w:rPr>
              <w:tab/>
            </w:r>
            <w:r w:rsidR="008C44A5">
              <w:rPr>
                <w:webHidden/>
              </w:rPr>
              <w:fldChar w:fldCharType="begin"/>
            </w:r>
            <w:r w:rsidR="008C44A5">
              <w:rPr>
                <w:webHidden/>
              </w:rPr>
              <w:instrText xml:space="preserve"> PAGEREF _Toc132886988 \h </w:instrText>
            </w:r>
            <w:r w:rsidR="008C44A5">
              <w:rPr>
                <w:webHidden/>
              </w:rPr>
            </w:r>
            <w:r w:rsidR="008C44A5">
              <w:rPr>
                <w:webHidden/>
              </w:rPr>
              <w:fldChar w:fldCharType="separate"/>
            </w:r>
            <w:r w:rsidR="008C44A5">
              <w:rPr>
                <w:webHidden/>
              </w:rPr>
              <w:t>5</w:t>
            </w:r>
            <w:r w:rsidR="008C44A5">
              <w:rPr>
                <w:webHidden/>
              </w:rPr>
              <w:fldChar w:fldCharType="end"/>
            </w:r>
          </w:hyperlink>
        </w:p>
        <w:p w:rsidR="008C44A5" w:rsidRDefault="003350A2">
          <w:pPr>
            <w:pStyle w:val="TOC2"/>
            <w:tabs>
              <w:tab w:val="right" w:leader="dot" w:pos="9350"/>
            </w:tabs>
            <w:rPr>
              <w:rFonts w:asciiTheme="minorHAnsi" w:eastAsiaTheme="minorEastAsia" w:hAnsiTheme="minorHAnsi" w:cstheme="minorBidi"/>
              <w:lang w:val="en-US"/>
            </w:rPr>
          </w:pPr>
          <w:hyperlink w:anchor="_Toc132886989" w:history="1">
            <w:r w:rsidR="008C44A5" w:rsidRPr="005A141D">
              <w:rPr>
                <w:rStyle w:val="Hyperlink"/>
              </w:rPr>
              <w:t>The key risk factors of the covid-19</w:t>
            </w:r>
            <w:r w:rsidR="008C44A5">
              <w:rPr>
                <w:webHidden/>
              </w:rPr>
              <w:tab/>
            </w:r>
            <w:r w:rsidR="008C44A5">
              <w:rPr>
                <w:webHidden/>
              </w:rPr>
              <w:fldChar w:fldCharType="begin"/>
            </w:r>
            <w:r w:rsidR="008C44A5">
              <w:rPr>
                <w:webHidden/>
              </w:rPr>
              <w:instrText xml:space="preserve"> PAGEREF _Toc132886989 \h </w:instrText>
            </w:r>
            <w:r w:rsidR="008C44A5">
              <w:rPr>
                <w:webHidden/>
              </w:rPr>
            </w:r>
            <w:r w:rsidR="008C44A5">
              <w:rPr>
                <w:webHidden/>
              </w:rPr>
              <w:fldChar w:fldCharType="separate"/>
            </w:r>
            <w:r w:rsidR="008C44A5">
              <w:rPr>
                <w:webHidden/>
              </w:rPr>
              <w:t>6</w:t>
            </w:r>
            <w:r w:rsidR="008C44A5">
              <w:rPr>
                <w:webHidden/>
              </w:rPr>
              <w:fldChar w:fldCharType="end"/>
            </w:r>
          </w:hyperlink>
        </w:p>
        <w:p w:rsidR="008C44A5" w:rsidRDefault="003350A2">
          <w:pPr>
            <w:pStyle w:val="TOC2"/>
            <w:tabs>
              <w:tab w:val="right" w:leader="dot" w:pos="9350"/>
            </w:tabs>
            <w:rPr>
              <w:rFonts w:asciiTheme="minorHAnsi" w:eastAsiaTheme="minorEastAsia" w:hAnsiTheme="minorHAnsi" w:cstheme="minorBidi"/>
              <w:lang w:val="en-US"/>
            </w:rPr>
          </w:pPr>
          <w:hyperlink w:anchor="_Toc132886990" w:history="1">
            <w:r w:rsidR="008C44A5" w:rsidRPr="005A141D">
              <w:rPr>
                <w:rStyle w:val="Hyperlink"/>
              </w:rPr>
              <w:t>Short-term public health consequences of the covid-19 in a health or social care setting</w:t>
            </w:r>
            <w:r w:rsidR="008C44A5">
              <w:rPr>
                <w:webHidden/>
              </w:rPr>
              <w:tab/>
            </w:r>
            <w:r w:rsidR="008C44A5">
              <w:rPr>
                <w:webHidden/>
              </w:rPr>
              <w:fldChar w:fldCharType="begin"/>
            </w:r>
            <w:r w:rsidR="008C44A5">
              <w:rPr>
                <w:webHidden/>
              </w:rPr>
              <w:instrText xml:space="preserve"> PAGEREF _Toc132886990 \h </w:instrText>
            </w:r>
            <w:r w:rsidR="008C44A5">
              <w:rPr>
                <w:webHidden/>
              </w:rPr>
            </w:r>
            <w:r w:rsidR="008C44A5">
              <w:rPr>
                <w:webHidden/>
              </w:rPr>
              <w:fldChar w:fldCharType="separate"/>
            </w:r>
            <w:r w:rsidR="008C44A5">
              <w:rPr>
                <w:webHidden/>
              </w:rPr>
              <w:t>7</w:t>
            </w:r>
            <w:r w:rsidR="008C44A5">
              <w:rPr>
                <w:webHidden/>
              </w:rPr>
              <w:fldChar w:fldCharType="end"/>
            </w:r>
          </w:hyperlink>
        </w:p>
        <w:p w:rsidR="008C44A5" w:rsidRDefault="003350A2">
          <w:pPr>
            <w:pStyle w:val="TOC2"/>
            <w:tabs>
              <w:tab w:val="right" w:leader="dot" w:pos="9350"/>
            </w:tabs>
            <w:rPr>
              <w:rFonts w:asciiTheme="minorHAnsi" w:eastAsiaTheme="minorEastAsia" w:hAnsiTheme="minorHAnsi" w:cstheme="minorBidi"/>
              <w:lang w:val="en-US"/>
            </w:rPr>
          </w:pPr>
          <w:hyperlink w:anchor="_Toc132886991" w:history="1">
            <w:r w:rsidR="008C44A5" w:rsidRPr="005A141D">
              <w:rPr>
                <w:rStyle w:val="Hyperlink"/>
              </w:rPr>
              <w:t>Long-term public health consequences of the covid-19 in a health or social care setting</w:t>
            </w:r>
            <w:r w:rsidR="008C44A5">
              <w:rPr>
                <w:webHidden/>
              </w:rPr>
              <w:tab/>
            </w:r>
            <w:r w:rsidR="008C44A5">
              <w:rPr>
                <w:webHidden/>
              </w:rPr>
              <w:fldChar w:fldCharType="begin"/>
            </w:r>
            <w:r w:rsidR="008C44A5">
              <w:rPr>
                <w:webHidden/>
              </w:rPr>
              <w:instrText xml:space="preserve"> PAGEREF _Toc132886991 \h </w:instrText>
            </w:r>
            <w:r w:rsidR="008C44A5">
              <w:rPr>
                <w:webHidden/>
              </w:rPr>
            </w:r>
            <w:r w:rsidR="008C44A5">
              <w:rPr>
                <w:webHidden/>
              </w:rPr>
              <w:fldChar w:fldCharType="separate"/>
            </w:r>
            <w:r w:rsidR="008C44A5">
              <w:rPr>
                <w:webHidden/>
              </w:rPr>
              <w:t>8</w:t>
            </w:r>
            <w:r w:rsidR="008C44A5">
              <w:rPr>
                <w:webHidden/>
              </w:rPr>
              <w:fldChar w:fldCharType="end"/>
            </w:r>
          </w:hyperlink>
        </w:p>
        <w:p w:rsidR="008C44A5" w:rsidRDefault="003350A2">
          <w:pPr>
            <w:pStyle w:val="TOC1"/>
            <w:tabs>
              <w:tab w:val="right" w:leader="dot" w:pos="9350"/>
            </w:tabs>
            <w:rPr>
              <w:rFonts w:asciiTheme="minorHAnsi" w:eastAsiaTheme="minorEastAsia" w:hAnsiTheme="minorHAnsi" w:cstheme="minorBidi"/>
              <w:lang w:val="en-US"/>
            </w:rPr>
          </w:pPr>
          <w:hyperlink w:anchor="_Toc132886992" w:history="1">
            <w:r w:rsidR="008C44A5" w:rsidRPr="005A141D">
              <w:rPr>
                <w:rStyle w:val="Hyperlink"/>
              </w:rPr>
              <w:t>Conclusion</w:t>
            </w:r>
            <w:r w:rsidR="008C44A5">
              <w:rPr>
                <w:webHidden/>
              </w:rPr>
              <w:tab/>
            </w:r>
            <w:r w:rsidR="008C44A5">
              <w:rPr>
                <w:webHidden/>
              </w:rPr>
              <w:fldChar w:fldCharType="begin"/>
            </w:r>
            <w:r w:rsidR="008C44A5">
              <w:rPr>
                <w:webHidden/>
              </w:rPr>
              <w:instrText xml:space="preserve"> PAGEREF _Toc132886992 \h </w:instrText>
            </w:r>
            <w:r w:rsidR="008C44A5">
              <w:rPr>
                <w:webHidden/>
              </w:rPr>
            </w:r>
            <w:r w:rsidR="008C44A5">
              <w:rPr>
                <w:webHidden/>
              </w:rPr>
              <w:fldChar w:fldCharType="separate"/>
            </w:r>
            <w:r w:rsidR="008C44A5">
              <w:rPr>
                <w:webHidden/>
              </w:rPr>
              <w:t>9</w:t>
            </w:r>
            <w:r w:rsidR="008C44A5">
              <w:rPr>
                <w:webHidden/>
              </w:rPr>
              <w:fldChar w:fldCharType="end"/>
            </w:r>
          </w:hyperlink>
        </w:p>
        <w:p w:rsidR="008C44A5" w:rsidRDefault="003350A2">
          <w:pPr>
            <w:pStyle w:val="TOC1"/>
            <w:tabs>
              <w:tab w:val="right" w:leader="dot" w:pos="9350"/>
            </w:tabs>
            <w:rPr>
              <w:rFonts w:asciiTheme="minorHAnsi" w:eastAsiaTheme="minorEastAsia" w:hAnsiTheme="minorHAnsi" w:cstheme="minorBidi"/>
              <w:lang w:val="en-US"/>
            </w:rPr>
          </w:pPr>
          <w:hyperlink w:anchor="_Toc132886993" w:history="1">
            <w:r w:rsidR="008C44A5" w:rsidRPr="005A141D">
              <w:rPr>
                <w:rStyle w:val="Hyperlink"/>
              </w:rPr>
              <w:t>References</w:t>
            </w:r>
            <w:r w:rsidR="008C44A5">
              <w:rPr>
                <w:webHidden/>
              </w:rPr>
              <w:tab/>
            </w:r>
            <w:r w:rsidR="008C44A5">
              <w:rPr>
                <w:webHidden/>
              </w:rPr>
              <w:fldChar w:fldCharType="begin"/>
            </w:r>
            <w:r w:rsidR="008C44A5">
              <w:rPr>
                <w:webHidden/>
              </w:rPr>
              <w:instrText xml:space="preserve"> PAGEREF _Toc132886993 \h </w:instrText>
            </w:r>
            <w:r w:rsidR="008C44A5">
              <w:rPr>
                <w:webHidden/>
              </w:rPr>
            </w:r>
            <w:r w:rsidR="008C44A5">
              <w:rPr>
                <w:webHidden/>
              </w:rPr>
              <w:fldChar w:fldCharType="separate"/>
            </w:r>
            <w:r w:rsidR="008C44A5">
              <w:rPr>
                <w:webHidden/>
              </w:rPr>
              <w:t>10</w:t>
            </w:r>
            <w:r w:rsidR="008C44A5">
              <w:rPr>
                <w:webHidden/>
              </w:rPr>
              <w:fldChar w:fldCharType="end"/>
            </w:r>
          </w:hyperlink>
        </w:p>
        <w:p w:rsidR="00C821DB" w:rsidRDefault="002774DD">
          <w:r>
            <w:fldChar w:fldCharType="end"/>
          </w:r>
        </w:p>
      </w:sdtContent>
    </w:sdt>
    <w:p w:rsidR="00C821DB" w:rsidRDefault="002774DD">
      <w:pPr>
        <w:spacing w:line="259" w:lineRule="auto"/>
        <w:jc w:val="left"/>
      </w:pPr>
      <w:r>
        <w:br w:type="page"/>
      </w:r>
    </w:p>
    <w:p w:rsidR="00C821DB" w:rsidRDefault="002774DD">
      <w:pPr>
        <w:pStyle w:val="Heading1"/>
      </w:pPr>
      <w:bookmarkStart w:id="2" w:name="_Toc132886983"/>
      <w:r>
        <w:lastRenderedPageBreak/>
        <w:t>Introduction</w:t>
      </w:r>
      <w:bookmarkEnd w:id="2"/>
    </w:p>
    <w:p w:rsidR="00C821DB" w:rsidRDefault="002774DD">
      <w:r>
        <w:t xml:space="preserve">Covid-19 can be defined as a highly infectious illness caused by the SARS-CoV-2 virus. This disease was first discovered in Wuhan, China, and then it spread throughout the world very fast and led to a pandemic. This virus has infected millions of people and also faced death. This disease is caused by respiratory droplets when a person sneezes, coughs or talks (Allen &amp; Jaffray, 2020). It can easily spread by touching the face and any contaminated surface. Some common symptoms of this disease are fever, coughs, difficulty in breathing, etc. In the fatal case, this disease can also cause lung issues such as pneumonia, acute respiratory distress, etc. Currently, no specific treatment is available for Covid-19, but some medical protocols have been followed for this disease (Bau et al., 2021). Many countries have developed vaccines and are also working. As per the current condition, the infection rate has been reduced to a great extent in the whole world. </w:t>
      </w:r>
    </w:p>
    <w:p w:rsidR="00C821DB" w:rsidRDefault="002774DD" w:rsidP="00192867">
      <w:r>
        <w:t>The severity of Covid-19 in the whole world and the UK were very alarming. This has changed the whole scenario of every place in the world. As per the current report, in April 2023, there are more than 500 million (Bozkurt et al., 2023) people who have been affected by this disease worldwide. This report has been published by World Health Organization and reflects the severity of this disease to a great extent. This report also shows that around 6 million people worldwide have died by the Covid-19</w:t>
      </w:r>
      <w:r w:rsidR="00192867">
        <w:t>.</w:t>
      </w:r>
    </w:p>
    <w:p w:rsidR="00C821DB" w:rsidRDefault="00C821DB"/>
    <w:p w:rsidR="00C821DB" w:rsidRDefault="00192867">
      <w:r>
        <w:t xml:space="preserve">In </w:t>
      </w:r>
      <w:r w:rsidR="002774DD">
        <w:t xml:space="preserve"> the UK, by the report of the World Health Organisation, in April 2023, there were over 12 million confirmed cases of Covid-19 where over 185,000 deaths (Elouadi, 2023) had been faced in the UK as well. This high mortality rate reflects the severity of this disease. During the peak pandemic in the UK, NHS has been under severe pressure to serve all the patients in the different corners of the UK. The hospitals and temporary health care units have been developed to improve the services. </w:t>
      </w:r>
    </w:p>
    <w:p w:rsidR="00C821DB" w:rsidRDefault="002774DD">
      <w:pPr>
        <w:pStyle w:val="Heading1"/>
      </w:pPr>
      <w:bookmarkStart w:id="3" w:name="_Toc132886984"/>
      <w:r>
        <w:t>Main body</w:t>
      </w:r>
      <w:bookmarkEnd w:id="3"/>
    </w:p>
    <w:p w:rsidR="008E5055" w:rsidRPr="00CD2238" w:rsidRDefault="008E5055" w:rsidP="008E5055">
      <w:pPr>
        <w:pStyle w:val="Heading2"/>
      </w:pPr>
      <w:bookmarkStart w:id="4" w:name="_Toc132886985"/>
      <w:r w:rsidRPr="00CD2238">
        <w:t>Global data on Covid 19</w:t>
      </w:r>
      <w:bookmarkEnd w:id="4"/>
    </w:p>
    <w:p w:rsidR="008E5055" w:rsidRPr="00CD2238" w:rsidRDefault="008E5055" w:rsidP="008E5055">
      <w:r w:rsidRPr="00CD2238">
        <w:t xml:space="preserve">As per the situation in 2021, the global data on COVID-19 indicated that there were over 142 million confirmed cases and over 3 million deaths worldwide. The pandemic has affected almost every country in the world, with some regions experiencing more severe outbreaks than others. Vaccines have been developed and distributed globally, but vaccination rates vary widely </w:t>
      </w:r>
      <w:r w:rsidRPr="00CD2238">
        <w:lastRenderedPageBreak/>
        <w:t>between countries. The situation is constantly evolving, and up-to-date information can be found on websites such as the World Health Organization (WHO) and the Centers for Disease Control and Prevention (CDC).</w:t>
      </w:r>
    </w:p>
    <w:p w:rsidR="005C0239" w:rsidRPr="00CD2238" w:rsidRDefault="005C0239" w:rsidP="005C0239">
      <w:pPr>
        <w:pStyle w:val="Heading2"/>
      </w:pPr>
      <w:bookmarkStart w:id="5" w:name="_Toc132886986"/>
      <w:r w:rsidRPr="00CD2238">
        <w:t>Determinants of Covid 19</w:t>
      </w:r>
      <w:bookmarkEnd w:id="5"/>
    </w:p>
    <w:p w:rsidR="005C0239" w:rsidRPr="00CD2238" w:rsidRDefault="005C0239" w:rsidP="005C0239">
      <w:r w:rsidRPr="00CD2238">
        <w:t>Determinants of COVID-19 refer to the factors that influence the spread and severity of the disease. These determinants can be grouped into several categories, including individual factors (such as age, gender, and underlying health conditions), environmental factors (such as population density and air quality), and societal factors (such as access to healthcare and government policies). Understanding these determinants is crucial for developing effective public health strategies to prevent and control the spread of COVID-19.</w:t>
      </w:r>
    </w:p>
    <w:p w:rsidR="005C0239" w:rsidRPr="00CD2238" w:rsidRDefault="00793890" w:rsidP="00793890">
      <w:pPr>
        <w:pStyle w:val="Heading2"/>
      </w:pPr>
      <w:bookmarkStart w:id="6" w:name="_Toc132886987"/>
      <w:r w:rsidRPr="00CD2238">
        <w:t>Measure, monitoring anc controlling of Covid 19</w:t>
      </w:r>
      <w:bookmarkEnd w:id="6"/>
    </w:p>
    <w:p w:rsidR="00C821DB" w:rsidRDefault="00793890" w:rsidP="00CD2238">
      <w:r w:rsidRPr="00CD2238">
        <w:t>Measures to control the spread of COVID-19 include public health interventions such as social distancing, wearing masks, and hand hygiene. Vaccination programs have also been implemented to reduce the severity of the disease and prevent hospitalization and death. Monitoring the spread of COVID-19 involves tracking the number of cases, hospitalizations, and deaths, as well as identifying and monitoring new variants of the virus. Controlling COVID-19 requires a coordinated effort between individuals, healthcare providers, and public health officials, and may involve implementing policies such as travel restrictions and quarantine measures to reduce the spread of the disease. Ongoing research and data analysis are also important for identifying and implementing effective strategies for controlling the spread of COVID-19.</w:t>
      </w:r>
      <w:bookmarkStart w:id="7" w:name="_Toc132886988"/>
      <w:r w:rsidR="002774DD" w:rsidRPr="00CD2238">
        <w:t>blic health measure</w:t>
      </w:r>
      <w:bookmarkEnd w:id="7"/>
    </w:p>
    <w:p w:rsidR="00C821DB" w:rsidRDefault="002774DD">
      <w:r>
        <w:t xml:space="preserve">There is a lot of public health measure for Covid-19, and these have been followed since the beginning of the pandemic till now in many places worldwide. These public health measures have been developed by professionals and experts for the betterment of the people so that they can prevent this massive disease before it is too late. </w:t>
      </w:r>
    </w:p>
    <w:p w:rsidR="00C821DB" w:rsidRDefault="002774DD">
      <w:r>
        <w:rPr>
          <w:b/>
        </w:rPr>
        <w:t>Vaccines:</w:t>
      </w:r>
      <w:r>
        <w:t xml:space="preserve"> Vaccines have been developed by many countries against Covid-19 because there is no specific treatment for this disease. The only way to prevent this massive pandemic (Goyal &amp; Gupta, 2020). The USA was among the first few countries which develop working vaccines for this disease. </w:t>
      </w:r>
    </w:p>
    <w:p w:rsidR="00C821DB" w:rsidRDefault="002774DD">
      <w:r>
        <w:rPr>
          <w:b/>
        </w:rPr>
        <w:lastRenderedPageBreak/>
        <w:t>Physical distancing:</w:t>
      </w:r>
      <w:r>
        <w:t xml:space="preserve"> This disease is highly infectious and can be spread by a single touch of the contaminated area of affected people; since the beginning of the endemic, it has been said to keep social distancing between persons. </w:t>
      </w:r>
    </w:p>
    <w:p w:rsidR="00C821DB" w:rsidRDefault="002774DD">
      <w:r>
        <w:rPr>
          <w:b/>
        </w:rPr>
        <w:t>Wearing masks:</w:t>
      </w:r>
      <w:r>
        <w:t xml:space="preserve"> A good quality mask can keep the disease isolated and not spread to other people (Lai, 2022). Covid-19 can easily be spread by touch in the face who is affected. Wearing a mask is a mandatory public measure for this disease. </w:t>
      </w:r>
    </w:p>
    <w:p w:rsidR="00C821DB" w:rsidRDefault="002774DD">
      <w:r>
        <w:rPr>
          <w:b/>
        </w:rPr>
        <w:t>Hand hygiene:</w:t>
      </w:r>
      <w:r>
        <w:t xml:space="preserve"> As this disease can easily spread by the touch, hand hygiene has been another public measure which must be followed. There are many products like hand sanitisers which have been produced in massive amounts worldwide for the prevention of this disease. </w:t>
      </w:r>
    </w:p>
    <w:p w:rsidR="00C821DB" w:rsidRDefault="002774DD">
      <w:r>
        <w:rPr>
          <w:b/>
        </w:rPr>
        <w:t>Testing and contact tracing:</w:t>
      </w:r>
      <w:r>
        <w:t xml:space="preserve"> If any symptoms of this disease come out, then the individuals must test for the disease, and if a positive result comes out, the trace of the contact should be done as well to notice the affected people (Loukaitou-Sideris et al., 2023). At the beginning of Covid-19, this process was greatly followed because tracing was easy at that time as a lower number of people were affected. However, after the pandemic started, this has been very tough for the relevant parties to race the people. </w:t>
      </w:r>
    </w:p>
    <w:p w:rsidR="00C821DB" w:rsidRDefault="002774DD">
      <w:r>
        <w:rPr>
          <w:b/>
        </w:rPr>
        <w:t>Quarantine and isolation:</w:t>
      </w:r>
      <w:r>
        <w:t xml:space="preserve"> People must stay home if they are in danger or affected by this disease. After being affected by Covid-19, the individual must be kept isolated so that he cannot spread it to others. There were other, rules, such as staying in the hotel for 3 to 15 days after travelling from one country to another.</w:t>
      </w:r>
    </w:p>
    <w:p w:rsidR="00C821DB" w:rsidRDefault="00C821DB"/>
    <w:p w:rsidR="00C821DB" w:rsidRDefault="002774DD">
      <w:r>
        <w:rPr>
          <w:b/>
        </w:rPr>
        <w:t>Improved ventilation:</w:t>
      </w:r>
      <w:r>
        <w:t xml:space="preserve"> Improved ventilation in indoor spaces can help reduce the concentration of viral particles in the air and reduce the risk of transmission (Santosh &amp; Joshi, 2021). This is because when a person talks, coughs or sneezes, he spreads the virus into the air, and a room with closed windows or less air circulation can hold the virus for a longer time. </w:t>
      </w:r>
    </w:p>
    <w:p w:rsidR="00C821DB" w:rsidRDefault="002774DD">
      <w:pPr>
        <w:pStyle w:val="Heading2"/>
      </w:pPr>
      <w:bookmarkStart w:id="8" w:name="_Toc132886989"/>
      <w:r>
        <w:t>The key risk factors of the covid-19</w:t>
      </w:r>
      <w:bookmarkEnd w:id="8"/>
    </w:p>
    <w:p w:rsidR="00C821DB" w:rsidRDefault="002774DD">
      <w:r>
        <w:t>There are several risk factors involved in Covid-19, which are explained as follows.</w:t>
      </w:r>
    </w:p>
    <w:p w:rsidR="00C821DB" w:rsidRDefault="002774DD">
      <w:r>
        <w:rPr>
          <w:b/>
        </w:rPr>
        <w:t>Age:</w:t>
      </w:r>
      <w:r>
        <w:t xml:space="preserve"> People of all ages can be affected, but people over 65 risk getting affected and not surviving (Loukaitou-Sideris et al., 2023). Covid-19 requires a lot of immune system in the body to tackle it, and people 65 has a lower number of immune in their body. So it is less likely that people at this age have a high chance of getting affected easily and facing serious consequences. </w:t>
      </w:r>
    </w:p>
    <w:p w:rsidR="00C821DB" w:rsidRDefault="002774DD">
      <w:r>
        <w:rPr>
          <w:b/>
        </w:rPr>
        <w:lastRenderedPageBreak/>
        <w:t>Underlying medical conditions:</w:t>
      </w:r>
      <w:r>
        <w:t xml:space="preserve"> People with underlying medical conditions such as heart disease, lung disease, diabetes, and obesity are at a higher risk of severe illness and death from COVID-19 (Lai, 2022). As this disease can spread over the body in a very short time and starts to affect a different part of the body, there is a high chance that people already affected by several diseases will also attract this disease. </w:t>
      </w:r>
    </w:p>
    <w:p w:rsidR="00C821DB" w:rsidRDefault="002774DD">
      <w:r>
        <w:rPr>
          <w:lang w:eastAsia="en-GB"/>
        </w:rPr>
        <w:drawing>
          <wp:inline distT="0" distB="0" distL="0" distR="0">
            <wp:extent cx="5943600" cy="240411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404110"/>
                    </a:xfrm>
                    <a:prstGeom prst="rect">
                      <a:avLst/>
                    </a:prstGeom>
                    <a:ln/>
                  </pic:spPr>
                </pic:pic>
              </a:graphicData>
            </a:graphic>
          </wp:inline>
        </w:drawing>
      </w:r>
    </w:p>
    <w:p w:rsidR="00C821DB" w:rsidRDefault="002774DD">
      <w:pPr>
        <w:spacing w:line="240" w:lineRule="auto"/>
        <w:jc w:val="left"/>
        <w:rPr>
          <w:color w:val="202124"/>
          <w:sz w:val="24"/>
          <w:szCs w:val="24"/>
          <w:highlight w:val="white"/>
        </w:rPr>
      </w:pPr>
      <w:r>
        <w:rPr>
          <w:i/>
        </w:rPr>
        <w:t>Figure:</w:t>
      </w:r>
      <w:r>
        <w:t xml:space="preserve"> </w:t>
      </w:r>
      <w:hyperlink r:id="rId9">
        <w:r>
          <w:rPr>
            <w:i/>
          </w:rPr>
          <w:t>Clinical characteristics and risk factors for COVID-19 infection and disease severity</w:t>
        </w:r>
      </w:hyperlink>
      <w:r>
        <w:fldChar w:fldCharType="begin"/>
      </w:r>
      <w:r>
        <w:instrText xml:space="preserve"> HYPERLINK "https://journals.plos.org/plosone/article?id=10.1371/journal.pone.0270192" </w:instrText>
      </w:r>
      <w:r>
        <w:fldChar w:fldCharType="separate"/>
      </w:r>
    </w:p>
    <w:p w:rsidR="00C821DB" w:rsidRDefault="002774DD">
      <w:pPr>
        <w:spacing w:after="0" w:line="240" w:lineRule="auto"/>
        <w:jc w:val="center"/>
        <w:rPr>
          <w:i/>
        </w:rPr>
      </w:pPr>
      <w:r>
        <w:fldChar w:fldCharType="end"/>
      </w:r>
      <w:r>
        <w:rPr>
          <w:i/>
        </w:rPr>
        <w:t>Sources: www.journals.plos.org</w:t>
      </w:r>
    </w:p>
    <w:p w:rsidR="00C821DB" w:rsidRDefault="00C821DB">
      <w:pPr>
        <w:rPr>
          <w:b/>
        </w:rPr>
      </w:pPr>
    </w:p>
    <w:p w:rsidR="00C821DB" w:rsidRDefault="002774DD">
      <w:r>
        <w:rPr>
          <w:b/>
        </w:rPr>
        <w:t>Immunocompromised state:</w:t>
      </w:r>
      <w:r>
        <w:t xml:space="preserve"> Individuals with a low immune system in the body due to several reasons have a high risk of getting affected, and it can lead to severe conditions as well. </w:t>
      </w:r>
    </w:p>
    <w:p w:rsidR="00C821DB" w:rsidRDefault="002774DD">
      <w:r>
        <w:rPr>
          <w:b/>
        </w:rPr>
        <w:t>Occupation:</w:t>
      </w:r>
      <w:r>
        <w:t xml:space="preserve"> The workplace or the occupation involving close distancing can generate more Covid-19 patients because this disease can easily spread to other people by touching, talking, coughing and sneezing (Loukaitou-Sideris et al., 2023). </w:t>
      </w:r>
    </w:p>
    <w:p w:rsidR="00C821DB" w:rsidRDefault="002774DD">
      <w:r>
        <w:rPr>
          <w:b/>
        </w:rPr>
        <w:t>Living conditions:</w:t>
      </w:r>
      <w:r>
        <w:t xml:space="preserve"> People who live where they have to share many things with other people have a higher risk of getting affected by Covid-29. This place involves prisons, nursing homes, asylum centres, etc. </w:t>
      </w:r>
    </w:p>
    <w:p w:rsidR="00C821DB" w:rsidRDefault="002774DD">
      <w:r>
        <w:rPr>
          <w:b/>
        </w:rPr>
        <w:t>Race and ethnicity:</w:t>
      </w:r>
      <w:r>
        <w:t xml:space="preserve"> Certain racial and ethnic groups have been disproportionately affected by COVID-19 due to underlying health disparities and systemic inequalities.</w:t>
      </w:r>
    </w:p>
    <w:p w:rsidR="00C821DB" w:rsidRDefault="002774DD">
      <w:pPr>
        <w:pStyle w:val="Heading2"/>
      </w:pPr>
      <w:bookmarkStart w:id="9" w:name="_Toc132886990"/>
      <w:r>
        <w:lastRenderedPageBreak/>
        <w:t>Short-term public health consequences of the covid-19 in a health or social care setting</w:t>
      </w:r>
      <w:bookmarkEnd w:id="9"/>
    </w:p>
    <w:p w:rsidR="00C821DB" w:rsidRDefault="002774DD">
      <w:r>
        <w:t>There are many short-term public health consequences of Covid-19 according to the state of the process this virus follows. The major ones are discussed as follows.</w:t>
      </w:r>
    </w:p>
    <w:p w:rsidR="00C821DB" w:rsidRDefault="002774DD">
      <w:r>
        <w:rPr>
          <w:b/>
        </w:rPr>
        <w:t>Increased demand for healthcare services:</w:t>
      </w:r>
      <w:r>
        <w:t xml:space="preserve"> the demand for healthcare services has increased due to the increasing number of covid-19 patients. During the pandemic, there were a huge number of serious patients who need serious medical support (Allen &amp; Jaffray, 2020). At that time, the need for ICU and CCU has been increased to a great extent. Especially in a developing country, the problem has been raised hugely. </w:t>
      </w:r>
    </w:p>
    <w:p w:rsidR="00C821DB" w:rsidRDefault="002774DD">
      <w:r>
        <w:rPr>
          <w:b/>
        </w:rPr>
        <w:t>Risk of infection transmission:</w:t>
      </w:r>
      <w:r>
        <w:t xml:space="preserve"> In the health or social care setting, the risk of infection gets very high because of the short distance between health care personnel and the patients or patient parties. This can lead to an outbreak if things are not in control (Bau et al., 2021). To reduce this risk, there should be proper guidelines which are designed for public health measures for reducing the spread of Covid-19.</w:t>
      </w:r>
    </w:p>
    <w:p w:rsidR="00C821DB" w:rsidRDefault="002774DD">
      <w:r>
        <w:rPr>
          <w:b/>
        </w:rPr>
        <w:t>Staff shortages:</w:t>
      </w:r>
      <w:r>
        <w:t xml:space="preserve"> The spread of Covid-19 can make the health and social care setting face staff shortages. If the staff get infected then they cannot come to the workplace. In addition, some staff can avoid working because of the fear of getting infected as well. </w:t>
      </w:r>
    </w:p>
    <w:p w:rsidR="00C821DB" w:rsidRDefault="002774DD">
      <w:r>
        <w:rPr>
          <w:b/>
        </w:rPr>
        <w:t>Mental health impacts:</w:t>
      </w:r>
      <w:r>
        <w:t xml:space="preserve"> Covid-19 can easily affect people physically but it also has the power to affect people mentally. Many people during the pandemic have been affected by mental illness due to extreme stress andwith situation like massive deaths of people, etc. (Bozkurt haveal., 2021). This can lead people to a huge indiscipline in regular lifestyle. </w:t>
      </w:r>
    </w:p>
    <w:p w:rsidR="00C821DB" w:rsidRDefault="002774DD">
      <w:r>
        <w:rPr>
          <w:b/>
        </w:rPr>
        <w:t>Disruption of care:</w:t>
      </w:r>
      <w:r>
        <w:t xml:space="preserve"> The pandemic can cause people to face a shortage of care in health and care services. As the health and care services can be very busy in handling and taking care of the affected people, so the general people who are affected with another disease may find difficulties in having the proper care and treatment in time of need. </w:t>
      </w:r>
    </w:p>
    <w:p w:rsidR="00C821DB" w:rsidRDefault="002774DD">
      <w:r>
        <w:rPr>
          <w:b/>
        </w:rPr>
        <w:t>Economic impacts:</w:t>
      </w:r>
      <w:r>
        <w:t xml:space="preserve"> The pandemic can have significant economic impacts on health and social care settings, including decreased revenue, increased expenses for personal protective equipment and cleaning supplies, and loss of jobs for the healthcare worker (Elouadi, 2022). This can make the health and care setting of a country face economic hampers for a short or long time. </w:t>
      </w:r>
    </w:p>
    <w:p w:rsidR="00C821DB" w:rsidRDefault="002774DD">
      <w:pPr>
        <w:pStyle w:val="Heading2"/>
      </w:pPr>
      <w:bookmarkStart w:id="10" w:name="_Toc132886991"/>
      <w:r>
        <w:lastRenderedPageBreak/>
        <w:t>Long-term public health consequences of the covid-19 in a health or social care setting</w:t>
      </w:r>
      <w:bookmarkEnd w:id="10"/>
    </w:p>
    <w:p w:rsidR="00C821DB" w:rsidRDefault="002774DD">
      <w:r>
        <w:t xml:space="preserve">Covid-19 has shown the people that one simple virus has the power to control the whole nation. The serious consequences of this disease have allowed people to think about their purpose in life in a new way. In this part of the report, some long-term consequences of the covid-19 in the health and social care setting are discussed as follows. </w:t>
      </w:r>
    </w:p>
    <w:p w:rsidR="00C821DB" w:rsidRDefault="002774DD">
      <w:r>
        <w:rPr>
          <w:b/>
        </w:rPr>
        <w:t>Mental Health Impacts:</w:t>
      </w:r>
      <w:r>
        <w:t xml:space="preserve"> Healthcare professionals and experts have to go through massive pressure of work and also have to face some serious situations and a lot of deaths. This can negatively mark their mind and this can be converted into mental trauma for most of the people in the health and social care services (Samuel, 2020). This way, the people will face long-term mental illness and may face some other consequences as well. </w:t>
      </w:r>
    </w:p>
    <w:p w:rsidR="00C821DB" w:rsidRDefault="002774DD">
      <w:r>
        <w:rPr>
          <w:b/>
        </w:rPr>
        <w:t>Physical Health Impacts:</w:t>
      </w:r>
      <w:r>
        <w:t xml:space="preserve"> In health and social care services, the employees and health professionals have to face a lot of Covid-19 patients and they have to deal with them directly or indirectly (Goyal &amp; Gupta, 2020). In this way, they can be affected by some permanent damage to their heart, lungs and other organs of the body. This way long-term consequences can take place in the health and care services. </w:t>
      </w:r>
    </w:p>
    <w:p w:rsidR="00C821DB" w:rsidRDefault="002774DD">
      <w:r>
        <w:rPr>
          <w:b/>
        </w:rPr>
        <w:t>Healthcare Worker Burnout:</w:t>
      </w:r>
      <w:r>
        <w:t xml:space="preserve"> During the pandemic, healthcare professionals and staff had to work for a long time instead of their regular working time. This has caused a huge burnout of their energy and body. This can cause long-term consequences in their body and also the health dn social care service may face a shortage of employees in time need. </w:t>
      </w:r>
    </w:p>
    <w:p w:rsidR="00C821DB" w:rsidRDefault="002774DD">
      <w:r>
        <w:rPr>
          <w:b/>
        </w:rPr>
        <w:t>Health Inequities:</w:t>
      </w:r>
      <w:r>
        <w:t xml:space="preserve"> The pandemic has highlighted existing health inequities in many communities, particularly those that are underserved or have limited access to healthcare (Lai, 2022). These inequities may persist long after the pandemic is over, leading to continued disparities in health outcomes.</w:t>
      </w:r>
    </w:p>
    <w:p w:rsidR="00C821DB" w:rsidRDefault="002774DD">
      <w:pPr>
        <w:pStyle w:val="Heading1"/>
      </w:pPr>
      <w:bookmarkStart w:id="11" w:name="_Toc132886992"/>
      <w:r>
        <w:t>Conclusion</w:t>
      </w:r>
      <w:bookmarkEnd w:id="11"/>
    </w:p>
    <w:p w:rsidR="00C821DB" w:rsidRDefault="002774DD">
      <w:r>
        <w:t xml:space="preserve">In summary, it can be said that Covid-19 has shown people that nothing can be permanent in life and a simple virus can be a great burden to the whole nation. This has also taught people that public health and social well-being can be disrupted by one single disease even in this modern world. The healthcare system has been disrupted by this disease and had to face a lot of consequences as well. The damage that Covid-19 has made the world face, is uncountable. To recover the loss in healthcare and social services, there must be some serious investment of time </w:t>
      </w:r>
      <w:r>
        <w:lastRenderedPageBreak/>
        <w:t>and capital</w:t>
      </w:r>
      <w:r>
        <w:rPr>
          <w:rFonts w:ascii="Quattrocento Sans" w:eastAsia="Quattrocento Sans" w:hAnsi="Quattrocento Sans" w:cs="Quattrocento Sans"/>
          <w:color w:val="374151"/>
          <w:sz w:val="18"/>
          <w:szCs w:val="18"/>
        </w:rPr>
        <w:t>.</w:t>
      </w:r>
      <w:r>
        <w:t xml:space="preserve"> Moving forward, there is a need for global collaboration and solidarity to address the ongoing impacts of COVID-19 and build resilience for future public health crises. By working together and investing in public health, we can mitigate the long-term consequences of the pandemic and create a healthier, more equitable world for all. This report has shown some of the major parts of Covid-19 which have affected health and social care services. This report can help individuals to get an idea about the size of the pandemic and the way it interrupts the regular life of health and social care worldwide and in the UK as well. </w:t>
      </w:r>
    </w:p>
    <w:p w:rsidR="00C821DB" w:rsidRDefault="002774DD">
      <w:pPr>
        <w:spacing w:line="259" w:lineRule="auto"/>
        <w:jc w:val="left"/>
      </w:pPr>
      <w:r>
        <w:br w:type="page"/>
      </w:r>
    </w:p>
    <w:p w:rsidR="00C821DB" w:rsidRDefault="002774DD">
      <w:pPr>
        <w:pStyle w:val="Heading1"/>
      </w:pPr>
      <w:bookmarkStart w:id="12" w:name="_Toc132886993"/>
      <w:r>
        <w:lastRenderedPageBreak/>
        <w:t>References</w:t>
      </w:r>
      <w:bookmarkEnd w:id="12"/>
    </w:p>
    <w:p w:rsidR="00C821DB" w:rsidRDefault="002774DD">
      <w:pPr>
        <w:spacing w:before="280" w:after="280" w:line="240" w:lineRule="auto"/>
        <w:ind w:left="567" w:hanging="567"/>
        <w:jc w:val="left"/>
      </w:pPr>
      <w:r>
        <w:t xml:space="preserve">Allen, M. and Jaffray, B. (2020) </w:t>
      </w:r>
      <w:r>
        <w:rPr>
          <w:i/>
        </w:rPr>
        <w:t>The COVID-19 pandemic and its impacts on Canadian victim services</w:t>
      </w:r>
      <w:r>
        <w:t xml:space="preserve">. Ottawa: Statistics Canada = Statistique Canada. </w:t>
      </w:r>
    </w:p>
    <w:p w:rsidR="00C821DB" w:rsidRDefault="002774DD">
      <w:pPr>
        <w:spacing w:before="280" w:after="280" w:line="240" w:lineRule="auto"/>
        <w:ind w:left="567" w:hanging="567"/>
        <w:jc w:val="left"/>
      </w:pPr>
      <w:r>
        <w:t xml:space="preserve">Bau, N. </w:t>
      </w:r>
      <w:r>
        <w:rPr>
          <w:i/>
        </w:rPr>
        <w:t>et al.</w:t>
      </w:r>
      <w:r>
        <w:t xml:space="preserve"> (2021) </w:t>
      </w:r>
      <w:r>
        <w:rPr>
          <w:i/>
        </w:rPr>
        <w:t>Women's well-being during a pandemic and its containment</w:t>
      </w:r>
      <w:r>
        <w:t xml:space="preserve">. Cambridge, Mass: National Bureau of Economic Research. </w:t>
      </w:r>
    </w:p>
    <w:p w:rsidR="00C821DB" w:rsidRDefault="002774DD">
      <w:pPr>
        <w:spacing w:before="280" w:after="280" w:line="240" w:lineRule="auto"/>
        <w:ind w:left="567" w:hanging="567"/>
        <w:jc w:val="left"/>
      </w:pPr>
      <w:r>
        <w:t xml:space="preserve">Bozkurt, V. </w:t>
      </w:r>
      <w:r>
        <w:rPr>
          <w:i/>
        </w:rPr>
        <w:t>et al.</w:t>
      </w:r>
      <w:r>
        <w:t xml:space="preserve"> (2021) </w:t>
      </w:r>
      <w:r>
        <w:rPr>
          <w:i/>
        </w:rPr>
        <w:t>The societal impacts of covid-19: A transnational perspective</w:t>
      </w:r>
      <w:r>
        <w:t xml:space="preserve">. Istanbul, Turkiye: Istanbul University Press. </w:t>
      </w:r>
    </w:p>
    <w:p w:rsidR="00C821DB" w:rsidRDefault="002774DD">
      <w:pPr>
        <w:spacing w:before="280" w:after="280" w:line="240" w:lineRule="auto"/>
        <w:ind w:left="567" w:hanging="567"/>
        <w:jc w:val="left"/>
      </w:pPr>
      <w:r>
        <w:t xml:space="preserve">Elouadi, S. (2022) </w:t>
      </w:r>
      <w:r>
        <w:rPr>
          <w:i/>
        </w:rPr>
        <w:t>Employee share ownership and impacts on organizational value and behavior</w:t>
      </w:r>
      <w:r>
        <w:t xml:space="preserve">. Hershey, PA: Business Science Reference, an imprint of IGI Global. </w:t>
      </w:r>
    </w:p>
    <w:p w:rsidR="00C821DB" w:rsidRDefault="002774DD">
      <w:pPr>
        <w:spacing w:before="280" w:after="280" w:line="240" w:lineRule="auto"/>
        <w:ind w:left="567" w:hanging="567"/>
        <w:jc w:val="left"/>
      </w:pPr>
      <w:r>
        <w:t>Samuel,</w:t>
      </w:r>
      <w:r>
        <w:rPr>
          <w:i/>
        </w:rPr>
        <w:t xml:space="preserve"> Global Energy Review 2020: The impacts of the COVID-19 crisis on global energy demand and CO2 emissions</w:t>
      </w:r>
      <w:r>
        <w:t xml:space="preserve"> (2020). Paris: IEA Publications. </w:t>
      </w:r>
    </w:p>
    <w:p w:rsidR="00C821DB" w:rsidRDefault="002774DD">
      <w:pPr>
        <w:spacing w:before="280" w:after="280" w:line="240" w:lineRule="auto"/>
        <w:ind w:left="567" w:hanging="567"/>
        <w:jc w:val="left"/>
      </w:pPr>
      <w:r>
        <w:t xml:space="preserve">Goyal, M.K. and Gupta, A.K. (2020) </w:t>
      </w:r>
      <w:r>
        <w:rPr>
          <w:i/>
        </w:rPr>
        <w:t>Integrated risk of pandemic: Covid-19 impacts, resilience and recommendations</w:t>
      </w:r>
      <w:r>
        <w:t xml:space="preserve">. Singapore, Singapore: Springer. </w:t>
      </w:r>
    </w:p>
    <w:p w:rsidR="00C821DB" w:rsidRDefault="002774DD">
      <w:pPr>
        <w:spacing w:before="280" w:after="280" w:line="240" w:lineRule="auto"/>
        <w:ind w:left="567" w:hanging="567"/>
        <w:jc w:val="left"/>
      </w:pPr>
      <w:r>
        <w:t xml:space="preserve">Lai, P.C. (2022) </w:t>
      </w:r>
      <w:r>
        <w:rPr>
          <w:i/>
        </w:rPr>
        <w:t>Handbook of Research on social impacts of e-payment and blockchain technology</w:t>
      </w:r>
      <w:r>
        <w:t xml:space="preserve">. Hershey, PA: Business Science Reference, an imprint of IGI Global. </w:t>
      </w:r>
    </w:p>
    <w:p w:rsidR="00C821DB" w:rsidRDefault="002774DD">
      <w:pPr>
        <w:spacing w:before="280" w:after="280" w:line="240" w:lineRule="auto"/>
        <w:ind w:left="567" w:hanging="567"/>
        <w:jc w:val="left"/>
      </w:pPr>
      <w:r>
        <w:t xml:space="preserve">Loukaitou-Sideris, A. </w:t>
      </w:r>
      <w:r>
        <w:rPr>
          <w:i/>
        </w:rPr>
        <w:t>et al.</w:t>
      </w:r>
      <w:r>
        <w:t xml:space="preserve"> (2023) </w:t>
      </w:r>
      <w:r>
        <w:rPr>
          <w:i/>
        </w:rPr>
        <w:t>Pandemic in the Metropolis: Transportation Impacts and Recovery</w:t>
      </w:r>
      <w:r>
        <w:t xml:space="preserve">. Cham, Switzerland: Springer. </w:t>
      </w:r>
    </w:p>
    <w:p w:rsidR="00C821DB" w:rsidRDefault="002774DD">
      <w:pPr>
        <w:spacing w:before="280" w:after="280" w:line="240" w:lineRule="auto"/>
        <w:ind w:left="567" w:hanging="567"/>
        <w:jc w:val="left"/>
      </w:pPr>
      <w:r>
        <w:t xml:space="preserve">Perillan, J.G. (2021) </w:t>
      </w:r>
      <w:r>
        <w:rPr>
          <w:i/>
        </w:rPr>
        <w:t>Science between myth and history: The quest for common ground and its importance for scientific practice</w:t>
      </w:r>
      <w:r>
        <w:t xml:space="preserve">. Oxford, United Kingdom: Oxford University Press. </w:t>
      </w:r>
    </w:p>
    <w:p w:rsidR="00C821DB" w:rsidRDefault="002774DD">
      <w:pPr>
        <w:spacing w:before="280" w:after="280" w:line="240" w:lineRule="auto"/>
        <w:ind w:left="567" w:hanging="567"/>
        <w:jc w:val="left"/>
      </w:pPr>
      <w:r>
        <w:t xml:space="preserve">Santosh, K.C. and Joshi, A. (2021) </w:t>
      </w:r>
      <w:r>
        <w:rPr>
          <w:i/>
        </w:rPr>
        <w:t>Covid-19: Prediction, decision-making, and its impacts</w:t>
      </w:r>
      <w:r>
        <w:t xml:space="preserve">. Singapore: Springer. </w:t>
      </w:r>
    </w:p>
    <w:p w:rsidR="00C821DB" w:rsidRDefault="00C821DB"/>
    <w:p w:rsidR="00C821DB" w:rsidRDefault="00C821DB"/>
    <w:p w:rsidR="00C821DB" w:rsidRDefault="00C821DB"/>
    <w:p w:rsidR="00C821DB" w:rsidRDefault="00C821DB"/>
    <w:sectPr w:rsidR="00C821DB">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50A2" w:rsidRDefault="003350A2">
      <w:pPr>
        <w:spacing w:after="0" w:line="240" w:lineRule="auto"/>
      </w:pPr>
      <w:r>
        <w:separator/>
      </w:r>
    </w:p>
  </w:endnote>
  <w:endnote w:type="continuationSeparator" w:id="0">
    <w:p w:rsidR="003350A2" w:rsidRDefault="00335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Quattrocento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21DB" w:rsidRDefault="00C821DB">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21DB" w:rsidRDefault="002774DD">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67DC8">
      <w:rPr>
        <w:color w:val="000000"/>
      </w:rPr>
      <w:t>1</w:t>
    </w:r>
    <w:r>
      <w:rPr>
        <w:color w:val="000000"/>
      </w:rPr>
      <w:fldChar w:fldCharType="end"/>
    </w:r>
  </w:p>
  <w:p w:rsidR="00C821DB" w:rsidRDefault="00C821DB">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21DB" w:rsidRDefault="00C821D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50A2" w:rsidRDefault="003350A2">
      <w:pPr>
        <w:spacing w:after="0" w:line="240" w:lineRule="auto"/>
      </w:pPr>
      <w:r>
        <w:separator/>
      </w:r>
    </w:p>
  </w:footnote>
  <w:footnote w:type="continuationSeparator" w:id="0">
    <w:p w:rsidR="003350A2" w:rsidRDefault="003350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21DB" w:rsidRDefault="00C821DB">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21DB" w:rsidRDefault="00C821DB">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21DB" w:rsidRDefault="00C821DB">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544CC8"/>
    <w:multiLevelType w:val="multilevel"/>
    <w:tmpl w:val="D5B2C3C6"/>
    <w:lvl w:ilvl="0">
      <w:start w:val="1"/>
      <w:numFmt w:val="decimal"/>
      <w:pStyle w:val="ListParagraph"/>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21DB"/>
    <w:rsid w:val="00192867"/>
    <w:rsid w:val="002774DD"/>
    <w:rsid w:val="003350A2"/>
    <w:rsid w:val="005C0239"/>
    <w:rsid w:val="00767DC8"/>
    <w:rsid w:val="00793890"/>
    <w:rsid w:val="008C44A5"/>
    <w:rsid w:val="008E5055"/>
    <w:rsid w:val="00C821DB"/>
    <w:rsid w:val="00CD22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8821B"/>
  <w15:docId w15:val="{67A1F442-ABCB-48C3-A60B-80714EEEB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7218"/>
    <w:rPr>
      <w:noProof/>
      <w:lang w:val="en-GB"/>
    </w:rPr>
  </w:style>
  <w:style w:type="paragraph" w:styleId="Heading1">
    <w:name w:val="heading 1"/>
    <w:basedOn w:val="Normal"/>
    <w:next w:val="Normal"/>
    <w:link w:val="Heading1Char"/>
    <w:uiPriority w:val="9"/>
    <w:qFormat/>
    <w:rsid w:val="006D6A66"/>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D6A66"/>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6D6A66"/>
    <w:rPr>
      <w:rFonts w:ascii="Times New Roman" w:eastAsiaTheme="majorEastAsia" w:hAnsi="Times New Roman" w:cstheme="majorBidi"/>
      <w:b/>
      <w:noProof/>
      <w:color w:val="2E74B5" w:themeColor="accent1" w:themeShade="BF"/>
      <w:sz w:val="32"/>
      <w:szCs w:val="32"/>
      <w:lang w:val="en-GB"/>
    </w:rPr>
  </w:style>
  <w:style w:type="character" w:customStyle="1" w:styleId="Heading2Char">
    <w:name w:val="Heading 2 Char"/>
    <w:basedOn w:val="DefaultParagraphFont"/>
    <w:link w:val="Heading2"/>
    <w:uiPriority w:val="9"/>
    <w:rsid w:val="006D6A66"/>
    <w:rPr>
      <w:rFonts w:ascii="Times New Roman" w:eastAsiaTheme="majorEastAsia" w:hAnsi="Times New Roman" w:cstheme="majorBidi"/>
      <w:noProof/>
      <w:color w:val="2E74B5" w:themeColor="accent1" w:themeShade="BF"/>
      <w:sz w:val="28"/>
      <w:szCs w:val="26"/>
      <w:lang w:val="en-GB"/>
    </w:rPr>
  </w:style>
  <w:style w:type="paragraph" w:styleId="ListParagraph">
    <w:name w:val="List Paragraph"/>
    <w:basedOn w:val="Normal"/>
    <w:uiPriority w:val="34"/>
    <w:qFormat/>
    <w:rsid w:val="003E36F7"/>
    <w:pPr>
      <w:numPr>
        <w:numId w:val="1"/>
      </w:numPr>
      <w:tabs>
        <w:tab w:val="left" w:pos="3168"/>
      </w:tabs>
      <w:spacing w:after="120" w:line="259" w:lineRule="auto"/>
      <w:jc w:val="left"/>
    </w:pPr>
    <w:rPr>
      <w:noProof w:val="0"/>
    </w:rPr>
  </w:style>
  <w:style w:type="paragraph" w:styleId="TOCHeading">
    <w:name w:val="TOC Heading"/>
    <w:basedOn w:val="Heading1"/>
    <w:next w:val="Normal"/>
    <w:uiPriority w:val="39"/>
    <w:unhideWhenUsed/>
    <w:qFormat/>
    <w:rsid w:val="001F4650"/>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1F4650"/>
    <w:pPr>
      <w:spacing w:after="100"/>
    </w:pPr>
  </w:style>
  <w:style w:type="character" w:styleId="Hyperlink">
    <w:name w:val="Hyperlink"/>
    <w:basedOn w:val="DefaultParagraphFont"/>
    <w:uiPriority w:val="99"/>
    <w:unhideWhenUsed/>
    <w:rsid w:val="001F4650"/>
    <w:rPr>
      <w:color w:val="0563C1" w:themeColor="hyperlink"/>
      <w:u w:val="single"/>
    </w:rPr>
  </w:style>
  <w:style w:type="paragraph" w:styleId="NormalWeb">
    <w:name w:val="Normal (Web)"/>
    <w:basedOn w:val="Normal"/>
    <w:uiPriority w:val="99"/>
    <w:unhideWhenUsed/>
    <w:rsid w:val="00825824"/>
    <w:pPr>
      <w:spacing w:before="100" w:beforeAutospacing="1" w:after="100" w:afterAutospacing="1" w:line="240" w:lineRule="auto"/>
      <w:jc w:val="left"/>
    </w:pPr>
    <w:rPr>
      <w:rFonts w:eastAsia="Times New Roman" w:cs="Times New Roman"/>
      <w:noProof w:val="0"/>
      <w:szCs w:val="24"/>
      <w:lang w:eastAsia="en-GB"/>
    </w:rPr>
  </w:style>
  <w:style w:type="paragraph" w:styleId="Header">
    <w:name w:val="header"/>
    <w:basedOn w:val="Normal"/>
    <w:link w:val="HeaderChar"/>
    <w:uiPriority w:val="99"/>
    <w:unhideWhenUsed/>
    <w:rsid w:val="00C93B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B33"/>
    <w:rPr>
      <w:rFonts w:ascii="Times New Roman" w:hAnsi="Times New Roman"/>
      <w:noProof/>
      <w:sz w:val="24"/>
      <w:lang w:val="en-GB"/>
    </w:rPr>
  </w:style>
  <w:style w:type="paragraph" w:styleId="Footer">
    <w:name w:val="footer"/>
    <w:basedOn w:val="Normal"/>
    <w:link w:val="FooterChar"/>
    <w:uiPriority w:val="99"/>
    <w:unhideWhenUsed/>
    <w:rsid w:val="00C93B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3B33"/>
    <w:rPr>
      <w:rFonts w:ascii="Times New Roman" w:hAnsi="Times New Roman"/>
      <w:noProof/>
      <w:sz w:val="24"/>
      <w:lang w:val="en-GB"/>
    </w:rPr>
  </w:style>
  <w:style w:type="paragraph" w:styleId="TOC2">
    <w:name w:val="toc 2"/>
    <w:basedOn w:val="Normal"/>
    <w:next w:val="Normal"/>
    <w:autoRedefine/>
    <w:uiPriority w:val="39"/>
    <w:unhideWhenUsed/>
    <w:rsid w:val="00124954"/>
    <w:pPr>
      <w:spacing w:after="100"/>
      <w:ind w:left="240"/>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journals.plos.org/plosone/article?id=10.1371/journal.pone.0270192"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j8RKrZ2MvHcQgoe0U9RtCOa/SA==">AMUW2mUpTkazq4QpYNOwEmD5LZVEjHH9SbrUn9wP+n8ebdMHNMnkYRCDIklQKKM24ZmhsT6nTVGB4V0Wy+YIEDj69DVyBsX4EG1zUpS9Be+ex3GyfiwSxuhOl3nzQZBPxJ29zXYh/4b1332a0ykE3MwxV/aXAn+QOt2cCkY2idnSrFCW2CATHyE1XQ4timv3SJTbfnroYypf9wyW4+jAx7pUNwYoMSsLTwicQpMQVXP3EHH+Xaz+k3A=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2544</Words>
  <Characters>14504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2023-05-02T11:55:00Z</dcterms:created>
  <dcterms:modified xsi:type="dcterms:W3CDTF">2023-05-02T11:55:00Z</dcterms:modified>
</cp:coreProperties>
</file>