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shd w:val="clear" w:fill="FFFFFF"/>
        <w:spacing w:after="225" w:afterAutospacing="0" w:line="360" w:lineRule="atLeast"/>
        <w:jc w:val="center"/>
        <w:rPr>
          <w:rFonts w:hint="default" w:ascii="Times New Roman" w:hAnsi="Times New Roman" w:cs="Times New Roman" w:eastAsiaTheme="majorEastAsia"/>
          <w:spacing w:val="-10"/>
          <w:kern w:val="28"/>
          <w:sz w:val="32"/>
          <w:szCs w:val="32"/>
        </w:rPr>
      </w:pPr>
    </w:p>
    <w:p>
      <w:pPr>
        <w:keepNext w:val="0"/>
        <w:keepLines w:val="0"/>
        <w:widowControl/>
        <w:suppressLineNumbers w:val="0"/>
        <w:jc w:val="center"/>
        <w:rPr>
          <w:rFonts w:hint="eastAsia" w:ascii="Times New Roman" w:hAnsi="Times New Roman" w:eastAsia="宋体" w:cs="Times New Roman"/>
          <w:b/>
          <w:bCs/>
          <w:color w:val="000000"/>
          <w:sz w:val="32"/>
          <w:szCs w:val="32"/>
          <w:lang w:val="en-US" w:eastAsia="zh-CN"/>
        </w:rPr>
      </w:pPr>
      <w:r>
        <w:rPr>
          <w:rFonts w:hint="eastAsia" w:ascii="Times New Roman" w:hAnsi="Times New Roman" w:eastAsia="宋体" w:cs="Times New Roman"/>
          <w:b/>
          <w:bCs/>
          <w:color w:val="000000"/>
          <w:sz w:val="32"/>
          <w:szCs w:val="32"/>
          <w:lang w:val="en-US" w:eastAsia="zh-CN"/>
        </w:rPr>
        <w:t>Course</w:t>
      </w:r>
      <w:r>
        <w:rPr>
          <w:rFonts w:hint="default" w:ascii="Times New Roman" w:hAnsi="Times New Roman" w:eastAsia="宋体" w:cs="Times New Roman"/>
          <w:b/>
          <w:bCs/>
          <w:color w:val="000000"/>
          <w:sz w:val="32"/>
          <w:szCs w:val="32"/>
        </w:rPr>
        <w:t>:</w:t>
      </w:r>
      <w:r>
        <w:rPr>
          <w:rFonts w:hint="eastAsia" w:ascii="Times New Roman" w:hAnsi="Times New Roman" w:eastAsia="宋体" w:cs="Times New Roman"/>
          <w:b/>
          <w:bCs/>
          <w:color w:val="000000"/>
          <w:sz w:val="32"/>
          <w:szCs w:val="32"/>
          <w:lang w:val="en-US" w:eastAsia="zh-CN"/>
        </w:rPr>
        <w:t xml:space="preserve"> </w:t>
      </w:r>
      <w:r>
        <w:rPr>
          <w:rFonts w:hint="eastAsia" w:ascii="Times New Roman" w:hAnsi="Times New Roman" w:eastAsia="宋体" w:cs="Times New Roman"/>
          <w:b/>
          <w:bCs/>
          <w:color w:val="000000"/>
          <w:sz w:val="32"/>
          <w:szCs w:val="32"/>
          <w:lang w:val="en-US" w:eastAsia="zh-CN"/>
        </w:rPr>
        <w:fldChar w:fldCharType="begin"/>
      </w:r>
      <w:r>
        <w:rPr>
          <w:rFonts w:hint="eastAsia" w:ascii="Times New Roman" w:hAnsi="Times New Roman" w:eastAsia="宋体" w:cs="Times New Roman"/>
          <w:b/>
          <w:bCs/>
          <w:color w:val="000000"/>
          <w:sz w:val="32"/>
          <w:szCs w:val="32"/>
          <w:lang w:val="en-US" w:eastAsia="zh-CN"/>
        </w:rPr>
        <w:instrText xml:space="preserve"> HYPERLINK "https://moodle.uwtsd.ac.uk/course/view.php?id=2703" </w:instrText>
      </w:r>
      <w:r>
        <w:rPr>
          <w:rFonts w:hint="eastAsia" w:ascii="Times New Roman" w:hAnsi="Times New Roman" w:eastAsia="宋体" w:cs="Times New Roman"/>
          <w:b/>
          <w:bCs/>
          <w:color w:val="000000"/>
          <w:sz w:val="32"/>
          <w:szCs w:val="32"/>
          <w:lang w:val="en-US" w:eastAsia="zh-CN"/>
        </w:rPr>
        <w:fldChar w:fldCharType="separate"/>
      </w:r>
      <w:r>
        <w:rPr>
          <w:rFonts w:hint="eastAsia" w:ascii="Times New Roman" w:hAnsi="Times New Roman" w:eastAsia="宋体" w:cs="Times New Roman"/>
          <w:b/>
          <w:bCs/>
          <w:color w:val="000000"/>
          <w:sz w:val="32"/>
          <w:szCs w:val="32"/>
          <w:lang w:val="en-US" w:eastAsia="zh-CN"/>
        </w:rPr>
        <w:t>Change and Stability Management</w:t>
      </w:r>
    </w:p>
    <w:p>
      <w:pPr>
        <w:keepNext w:val="0"/>
        <w:keepLines w:val="0"/>
        <w:widowControl/>
        <w:suppressLineNumbers w:val="0"/>
        <w:jc w:val="center"/>
        <w:rPr>
          <w:rFonts w:hint="eastAsia" w:ascii="Times New Roman" w:hAnsi="Times New Roman" w:eastAsia="宋体" w:cs="Times New Roman"/>
          <w:b/>
          <w:bCs/>
          <w:color w:val="000000"/>
          <w:sz w:val="32"/>
          <w:szCs w:val="32"/>
          <w:lang w:val="en-US" w:eastAsia="zh-CN"/>
        </w:rPr>
      </w:pPr>
      <w:r>
        <w:rPr>
          <w:rFonts w:hint="default" w:ascii="Times New Roman" w:hAnsi="Times New Roman" w:eastAsia="宋体" w:cs="Times New Roman"/>
          <w:b/>
          <w:bCs/>
          <w:color w:val="000000"/>
          <w:sz w:val="32"/>
          <w:szCs w:val="32"/>
          <w:lang w:val="en-US" w:eastAsia="zh-CN"/>
        </w:rPr>
        <w:fldChar w:fldCharType="end"/>
      </w:r>
      <w:r>
        <w:rPr>
          <w:rFonts w:hint="eastAsia" w:ascii="Times New Roman" w:hAnsi="Times New Roman" w:eastAsia="宋体" w:cs="Times New Roman"/>
          <w:b/>
          <w:bCs/>
          <w:color w:val="000000"/>
          <w:sz w:val="32"/>
          <w:szCs w:val="32"/>
          <w:lang w:val="en-US" w:eastAsia="zh-CN"/>
        </w:rPr>
        <w:t>By</w:t>
      </w:r>
    </w:p>
    <w:p>
      <w:pPr>
        <w:jc w:val="center"/>
        <w:rPr>
          <w:rFonts w:hint="eastAsia"/>
          <w:lang w:val="en-US" w:eastAsia="zh-CN"/>
        </w:rPr>
      </w:pPr>
      <w:r>
        <w:rPr>
          <w:rFonts w:hint="eastAsia" w:ascii="Times New Roman" w:hAnsi="Times New Roman" w:cs="Times New Roman"/>
          <w:b/>
          <w:bCs/>
          <w:color w:val="000000"/>
          <w:sz w:val="32"/>
          <w:szCs w:val="32"/>
          <w:lang w:val="en-US" w:eastAsia="zh-CN"/>
        </w:rPr>
        <w:t>Wen Zhang</w:t>
      </w:r>
    </w:p>
    <w:p>
      <w:pPr>
        <w:jc w:val="center"/>
        <w:rPr>
          <w:rFonts w:hint="default" w:ascii="Times New Roman" w:hAnsi="Times New Roman" w:eastAsia="宋体" w:cs="Times New Roman"/>
          <w:b/>
          <w:bCs/>
          <w:color w:val="000000"/>
          <w:sz w:val="32"/>
          <w:szCs w:val="32"/>
        </w:rPr>
      </w:pPr>
      <w:r>
        <w:rPr>
          <w:rFonts w:hint="default" w:ascii="Times New Roman" w:hAnsi="Times New Roman" w:eastAsia="宋体" w:cs="Times New Roman"/>
          <w:b/>
          <w:bCs/>
          <w:color w:val="000000"/>
          <w:sz w:val="32"/>
          <w:szCs w:val="32"/>
        </w:rPr>
        <w:t>Student ID:2217187</w:t>
      </w:r>
    </w:p>
    <w:p>
      <w:pPr>
        <w:keepNext w:val="0"/>
        <w:keepLines w:val="0"/>
        <w:pageBreakBefore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r>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t>Analysis of Change Case in DingJin Company</w:t>
      </w: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微软雅黑" w:cs="Times New Roman"/>
          <w:i w:val="0"/>
          <w:iCs w:val="0"/>
          <w:caps w:val="0"/>
          <w:color w:val="000000" w:themeColor="text1"/>
          <w:spacing w:val="0"/>
          <w:sz w:val="30"/>
          <w:szCs w:val="30"/>
          <w:shd w:val="clear" w:fill="FFFFFF"/>
          <w:lang w:val="en-US" w:eastAsia="zh-CN"/>
          <w14:textFill>
            <w14:solidFill>
              <w14:schemeClr w14:val="tx1"/>
            </w14:solidFill>
          </w14:textFill>
        </w:rPr>
      </w:pPr>
      <w:r>
        <w:rPr>
          <w:rFonts w:hint="eastAsia" w:ascii="Times New Roman" w:hAnsi="Times New Roman" w:eastAsia="微软雅黑" w:cs="Times New Roman"/>
          <w:i w:val="0"/>
          <w:iCs w:val="0"/>
          <w:color w:val="000000" w:themeColor="text1"/>
          <w:spacing w:val="0"/>
          <w:sz w:val="30"/>
          <w:szCs w:val="30"/>
          <w:shd w:val="clear" w:fill="FFFFFF"/>
          <w:lang w:val="en-US" w:eastAsia="zh-CN"/>
          <w14:textFill>
            <w14:solidFill>
              <w14:schemeClr w14:val="tx1"/>
            </w14:solidFill>
          </w14:textFill>
        </w:rPr>
        <w:t>C</w:t>
      </w:r>
      <w:r>
        <w:rPr>
          <w:rFonts w:hint="eastAsia" w:ascii="Times New Roman" w:hAnsi="Times New Roman" w:eastAsia="微软雅黑" w:cs="Times New Roman"/>
          <w:i w:val="0"/>
          <w:iCs w:val="0"/>
          <w:caps w:val="0"/>
          <w:color w:val="000000" w:themeColor="text1"/>
          <w:spacing w:val="0"/>
          <w:sz w:val="30"/>
          <w:szCs w:val="30"/>
          <w:shd w:val="clear" w:fill="FFFFFF"/>
          <w:lang w:val="en-US" w:eastAsia="zh-CN"/>
          <w14:textFill>
            <w14:solidFill>
              <w14:schemeClr w14:val="tx1"/>
            </w14:solidFill>
          </w14:textFill>
        </w:rPr>
        <w:t>ontents</w:t>
      </w:r>
    </w:p>
    <w:p>
      <w:pPr>
        <w:pStyle w:val="6"/>
        <w:tabs>
          <w:tab w:val="right" w:leader="dot" w:pos="8306"/>
        </w:tabs>
      </w:pPr>
      <w:r>
        <w:rPr>
          <w:rFonts w:hint="default" w:ascii="Times New Roman" w:hAnsi="Times New Roman" w:eastAsia="微软雅黑" w:cs="Times New Roman"/>
          <w:i w:val="0"/>
          <w:iCs w:val="0"/>
          <w:caps w:val="0"/>
          <w:color w:val="000000" w:themeColor="text1"/>
          <w:spacing w:val="0"/>
          <w:sz w:val="30"/>
          <w:szCs w:val="30"/>
          <w:shd w:val="clear" w:fill="FFFFFF"/>
          <w:lang w:val="en-US" w:eastAsia="zh-CN"/>
          <w14:textFill>
            <w14:solidFill>
              <w14:schemeClr w14:val="tx1"/>
            </w14:solidFill>
          </w14:textFill>
        </w:rPr>
        <w:fldChar w:fldCharType="begin"/>
      </w:r>
      <w:r>
        <w:rPr>
          <w:rFonts w:hint="default" w:ascii="Times New Roman" w:hAnsi="Times New Roman" w:eastAsia="微软雅黑" w:cs="Times New Roman"/>
          <w:i w:val="0"/>
          <w:iCs w:val="0"/>
          <w:caps w:val="0"/>
          <w:color w:val="000000" w:themeColor="text1"/>
          <w:spacing w:val="0"/>
          <w:sz w:val="30"/>
          <w:szCs w:val="30"/>
          <w:shd w:val="clear" w:fill="FFFFFF"/>
          <w:lang w:val="en-US" w:eastAsia="zh-CN"/>
          <w14:textFill>
            <w14:solidFill>
              <w14:schemeClr w14:val="tx1"/>
            </w14:solidFill>
          </w14:textFill>
        </w:rPr>
        <w:instrText xml:space="preserve">TOC \o "1-3" \h \u </w:instrText>
      </w:r>
      <w:r>
        <w:rPr>
          <w:rFonts w:hint="default" w:ascii="Times New Roman" w:hAnsi="Times New Roman" w:eastAsia="微软雅黑" w:cs="Times New Roman"/>
          <w:i w:val="0"/>
          <w:iCs w:val="0"/>
          <w:caps w:val="0"/>
          <w:color w:val="000000" w:themeColor="text1"/>
          <w:spacing w:val="0"/>
          <w:sz w:val="30"/>
          <w:szCs w:val="30"/>
          <w:shd w:val="clear" w:fill="FFFFFF"/>
          <w:lang w:val="en-US" w:eastAsia="zh-CN"/>
          <w14:textFill>
            <w14:solidFill>
              <w14:schemeClr w14:val="tx1"/>
            </w14:solidFill>
          </w14:textFill>
        </w:rPr>
        <w:fldChar w:fldCharType="separate"/>
      </w:r>
      <w:r>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fldChar w:fldCharType="begin"/>
      </w:r>
      <w:r>
        <w:rPr>
          <w:rFonts w:hint="default" w:ascii="Times New Roman" w:hAnsi="Times New Roman" w:eastAsia="微软雅黑" w:cs="Times New Roman"/>
          <w:i w:val="0"/>
          <w:iCs w:val="0"/>
          <w:caps w:val="0"/>
          <w:spacing w:val="0"/>
          <w:szCs w:val="30"/>
          <w:shd w:val="clear" w:fill="FFFFFF"/>
          <w:lang w:val="en-US" w:eastAsia="zh-CN"/>
        </w:rPr>
        <w:instrText xml:space="preserve"> HYPERLINK \l _Toc27387 </w:instrText>
      </w:r>
      <w:r>
        <w:rPr>
          <w:rFonts w:hint="default" w:ascii="Times New Roman" w:hAnsi="Times New Roman" w:eastAsia="微软雅黑" w:cs="Times New Roman"/>
          <w:i w:val="0"/>
          <w:iCs w:val="0"/>
          <w:caps w:val="0"/>
          <w:spacing w:val="0"/>
          <w:szCs w:val="30"/>
          <w:shd w:val="clear" w:fill="FFFFFF"/>
          <w:lang w:val="en-US" w:eastAsia="zh-CN"/>
        </w:rPr>
        <w:fldChar w:fldCharType="separate"/>
      </w:r>
      <w:r>
        <w:rPr>
          <w:rFonts w:hint="eastAsia" w:ascii="Times New Roman" w:hAnsi="Times New Roman" w:eastAsia="微软雅黑" w:cs="Times New Roman"/>
          <w:bCs/>
          <w:i w:val="0"/>
          <w:iCs w:val="0"/>
          <w:caps w:val="0"/>
          <w:spacing w:val="0"/>
          <w:szCs w:val="30"/>
          <w:shd w:val="clear" w:fill="FFFFFF"/>
          <w:lang w:val="en-US" w:eastAsia="zh-CN"/>
        </w:rPr>
        <w:t>Executive Summary</w:t>
      </w:r>
      <w:r>
        <w:tab/>
      </w:r>
      <w:r>
        <w:fldChar w:fldCharType="begin"/>
      </w:r>
      <w:r>
        <w:instrText xml:space="preserve"> PAGEREF _Toc27387 \h </w:instrText>
      </w:r>
      <w:r>
        <w:fldChar w:fldCharType="separate"/>
      </w:r>
      <w:r>
        <w:t>3</w:t>
      </w:r>
      <w:r>
        <w:fldChar w:fldCharType="end"/>
      </w:r>
      <w:r>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fldChar w:fldCharType="end"/>
      </w:r>
    </w:p>
    <w:p>
      <w:pPr>
        <w:pStyle w:val="6"/>
        <w:tabs>
          <w:tab w:val="right" w:leader="dot" w:pos="8306"/>
        </w:tabs>
      </w:pPr>
      <w:r>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fldChar w:fldCharType="begin"/>
      </w:r>
      <w:r>
        <w:rPr>
          <w:rFonts w:hint="default" w:ascii="Times New Roman" w:hAnsi="Times New Roman" w:eastAsia="微软雅黑" w:cs="Times New Roman"/>
          <w:i w:val="0"/>
          <w:iCs w:val="0"/>
          <w:caps w:val="0"/>
          <w:spacing w:val="0"/>
          <w:szCs w:val="30"/>
          <w:shd w:val="clear" w:fill="FFFFFF"/>
          <w:lang w:val="en-US" w:eastAsia="zh-CN"/>
        </w:rPr>
        <w:instrText xml:space="preserve"> HYPERLINK \l _Toc31609 </w:instrText>
      </w:r>
      <w:r>
        <w:rPr>
          <w:rFonts w:hint="default" w:ascii="Times New Roman" w:hAnsi="Times New Roman" w:eastAsia="微软雅黑" w:cs="Times New Roman"/>
          <w:i w:val="0"/>
          <w:iCs w:val="0"/>
          <w:caps w:val="0"/>
          <w:spacing w:val="0"/>
          <w:szCs w:val="30"/>
          <w:shd w:val="clear" w:fill="FFFFFF"/>
          <w:lang w:val="en-US" w:eastAsia="zh-CN"/>
        </w:rPr>
        <w:fldChar w:fldCharType="separate"/>
      </w:r>
      <w:r>
        <w:rPr>
          <w:rFonts w:hint="default" w:ascii="Times New Roman" w:hAnsi="Times New Roman" w:cs="Times New Roman"/>
          <w:bCs/>
          <w:szCs w:val="24"/>
        </w:rPr>
        <w:t xml:space="preserve">1. </w:t>
      </w:r>
      <w:r>
        <w:rPr>
          <w:rFonts w:hint="default" w:ascii="Times New Roman" w:hAnsi="Times New Roman" w:eastAsia="微软雅黑" w:cs="Times New Roman"/>
          <w:bCs/>
          <w:i w:val="0"/>
          <w:iCs w:val="0"/>
          <w:caps w:val="0"/>
          <w:spacing w:val="0"/>
          <w:szCs w:val="24"/>
          <w:shd w:val="clear" w:fill="FFFFFF"/>
          <w:lang w:val="en-US" w:eastAsia="zh-CN"/>
        </w:rPr>
        <w:t>Introduction</w:t>
      </w:r>
      <w:r>
        <w:tab/>
      </w:r>
      <w:r>
        <w:fldChar w:fldCharType="begin"/>
      </w:r>
      <w:r>
        <w:instrText xml:space="preserve"> PAGEREF _Toc31609 \h </w:instrText>
      </w:r>
      <w:r>
        <w:fldChar w:fldCharType="separate"/>
      </w:r>
      <w:r>
        <w:t>4</w:t>
      </w:r>
      <w:r>
        <w:fldChar w:fldCharType="end"/>
      </w:r>
      <w:r>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fldChar w:fldCharType="end"/>
      </w:r>
    </w:p>
    <w:p>
      <w:pPr>
        <w:pStyle w:val="6"/>
        <w:tabs>
          <w:tab w:val="right" w:leader="dot" w:pos="8306"/>
        </w:tabs>
      </w:pPr>
      <w:r>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fldChar w:fldCharType="begin"/>
      </w:r>
      <w:r>
        <w:rPr>
          <w:rFonts w:hint="default" w:ascii="Times New Roman" w:hAnsi="Times New Roman" w:eastAsia="微软雅黑" w:cs="Times New Roman"/>
          <w:i w:val="0"/>
          <w:iCs w:val="0"/>
          <w:caps w:val="0"/>
          <w:spacing w:val="0"/>
          <w:szCs w:val="30"/>
          <w:shd w:val="clear" w:fill="FFFFFF"/>
          <w:lang w:val="en-US" w:eastAsia="zh-CN"/>
        </w:rPr>
        <w:instrText xml:space="preserve"> HYPERLINK \l _Toc3273 </w:instrText>
      </w:r>
      <w:r>
        <w:rPr>
          <w:rFonts w:hint="default" w:ascii="Times New Roman" w:hAnsi="Times New Roman" w:eastAsia="微软雅黑" w:cs="Times New Roman"/>
          <w:i w:val="0"/>
          <w:iCs w:val="0"/>
          <w:caps w:val="0"/>
          <w:spacing w:val="0"/>
          <w:szCs w:val="30"/>
          <w:shd w:val="clear" w:fill="FFFFFF"/>
          <w:lang w:val="en-US" w:eastAsia="zh-CN"/>
        </w:rPr>
        <w:fldChar w:fldCharType="separate"/>
      </w:r>
      <w:r>
        <w:rPr>
          <w:rFonts w:hint="default" w:ascii="Times New Roman" w:hAnsi="Times New Roman" w:eastAsia="微软雅黑" w:cs="Times New Roman"/>
          <w:bCs/>
          <w:i w:val="0"/>
          <w:iCs w:val="0"/>
          <w:caps w:val="0"/>
          <w:spacing w:val="0"/>
          <w:szCs w:val="24"/>
          <w:shd w:val="clear" w:fill="FFFFFF"/>
          <w:lang w:val="en-US" w:eastAsia="zh-CN"/>
        </w:rPr>
        <w:t>2. The Change of DingJin Company</w:t>
      </w:r>
      <w:r>
        <w:tab/>
      </w:r>
      <w:r>
        <w:fldChar w:fldCharType="begin"/>
      </w:r>
      <w:r>
        <w:instrText xml:space="preserve"> PAGEREF _Toc3273 \h </w:instrText>
      </w:r>
      <w:r>
        <w:fldChar w:fldCharType="separate"/>
      </w:r>
      <w:r>
        <w:t>4</w:t>
      </w:r>
      <w:r>
        <w:fldChar w:fldCharType="end"/>
      </w:r>
      <w:r>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fldChar w:fldCharType="end"/>
      </w:r>
    </w:p>
    <w:p>
      <w:pPr>
        <w:pStyle w:val="7"/>
        <w:tabs>
          <w:tab w:val="right" w:leader="dot" w:pos="8306"/>
        </w:tabs>
      </w:pPr>
      <w:r>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fldChar w:fldCharType="begin"/>
      </w:r>
      <w:r>
        <w:rPr>
          <w:rFonts w:hint="default" w:ascii="Times New Roman" w:hAnsi="Times New Roman" w:eastAsia="微软雅黑" w:cs="Times New Roman"/>
          <w:i w:val="0"/>
          <w:iCs w:val="0"/>
          <w:caps w:val="0"/>
          <w:spacing w:val="0"/>
          <w:szCs w:val="30"/>
          <w:shd w:val="clear" w:fill="FFFFFF"/>
          <w:lang w:val="en-US" w:eastAsia="zh-CN"/>
        </w:rPr>
        <w:instrText xml:space="preserve"> HYPERLINK \l _Toc25834 </w:instrText>
      </w:r>
      <w:r>
        <w:rPr>
          <w:rFonts w:hint="default" w:ascii="Times New Roman" w:hAnsi="Times New Roman" w:eastAsia="微软雅黑" w:cs="Times New Roman"/>
          <w:i w:val="0"/>
          <w:iCs w:val="0"/>
          <w:caps w:val="0"/>
          <w:spacing w:val="0"/>
          <w:szCs w:val="30"/>
          <w:shd w:val="clear" w:fill="FFFFFF"/>
          <w:lang w:val="en-US" w:eastAsia="zh-CN"/>
        </w:rPr>
        <w:fldChar w:fldCharType="separate"/>
      </w:r>
      <w:r>
        <w:rPr>
          <w:rFonts w:hint="eastAsia" w:ascii="Times New Roman" w:hAnsi="Times New Roman" w:cs="Times New Roman"/>
          <w:bCs/>
          <w:szCs w:val="24"/>
          <w:lang w:val="en-US" w:eastAsia="zh-CN"/>
        </w:rPr>
        <w:t xml:space="preserve">2.1 </w:t>
      </w:r>
      <w:r>
        <w:rPr>
          <w:rFonts w:hint="default" w:ascii="Times New Roman" w:hAnsi="Times New Roman" w:cs="Times New Roman"/>
          <w:bCs/>
          <w:szCs w:val="24"/>
          <w:lang w:val="en-US" w:eastAsia="zh-CN"/>
        </w:rPr>
        <w:t>The necessity of change</w:t>
      </w:r>
      <w:r>
        <w:tab/>
      </w:r>
      <w:r>
        <w:fldChar w:fldCharType="begin"/>
      </w:r>
      <w:r>
        <w:instrText xml:space="preserve"> PAGEREF _Toc25834 \h </w:instrText>
      </w:r>
      <w:r>
        <w:fldChar w:fldCharType="separate"/>
      </w:r>
      <w:r>
        <w:t>6</w:t>
      </w:r>
      <w:r>
        <w:fldChar w:fldCharType="end"/>
      </w:r>
      <w:r>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fldChar w:fldCharType="end"/>
      </w:r>
    </w:p>
    <w:p>
      <w:pPr>
        <w:pStyle w:val="7"/>
        <w:tabs>
          <w:tab w:val="right" w:leader="dot" w:pos="8306"/>
        </w:tabs>
      </w:pPr>
      <w:r>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fldChar w:fldCharType="begin"/>
      </w:r>
      <w:r>
        <w:rPr>
          <w:rFonts w:hint="default" w:ascii="Times New Roman" w:hAnsi="Times New Roman" w:eastAsia="微软雅黑" w:cs="Times New Roman"/>
          <w:i w:val="0"/>
          <w:iCs w:val="0"/>
          <w:caps w:val="0"/>
          <w:spacing w:val="0"/>
          <w:szCs w:val="30"/>
          <w:shd w:val="clear" w:fill="FFFFFF"/>
          <w:lang w:val="en-US" w:eastAsia="zh-CN"/>
        </w:rPr>
        <w:instrText xml:space="preserve"> HYPERLINK \l _Toc31493 </w:instrText>
      </w:r>
      <w:r>
        <w:rPr>
          <w:rFonts w:hint="default" w:ascii="Times New Roman" w:hAnsi="Times New Roman" w:eastAsia="微软雅黑" w:cs="Times New Roman"/>
          <w:i w:val="0"/>
          <w:iCs w:val="0"/>
          <w:caps w:val="0"/>
          <w:spacing w:val="0"/>
          <w:szCs w:val="30"/>
          <w:shd w:val="clear" w:fill="FFFFFF"/>
          <w:lang w:val="en-US" w:eastAsia="zh-CN"/>
        </w:rPr>
        <w:fldChar w:fldCharType="separate"/>
      </w:r>
      <w:r>
        <w:rPr>
          <w:rFonts w:hint="eastAsia" w:ascii="Times New Roman" w:hAnsi="Times New Roman" w:eastAsia="微软雅黑" w:cs="Times New Roman"/>
          <w:bCs/>
          <w:i w:val="0"/>
          <w:iCs w:val="0"/>
          <w:caps w:val="0"/>
          <w:spacing w:val="0"/>
          <w:szCs w:val="24"/>
          <w:shd w:val="clear" w:fill="FFFFFF"/>
          <w:lang w:val="en-US" w:eastAsia="zh-CN"/>
        </w:rPr>
        <w:t xml:space="preserve">2.2 </w:t>
      </w:r>
      <w:r>
        <w:rPr>
          <w:rFonts w:hint="default" w:ascii="Times New Roman" w:hAnsi="Times New Roman" w:eastAsia="微软雅黑" w:cs="Times New Roman"/>
          <w:bCs/>
          <w:i w:val="0"/>
          <w:iCs w:val="0"/>
          <w:caps w:val="0"/>
          <w:spacing w:val="0"/>
          <w:szCs w:val="24"/>
          <w:shd w:val="clear" w:fill="FFFFFF"/>
          <w:lang w:val="en-US" w:eastAsia="zh-CN"/>
        </w:rPr>
        <w:t>Factors driving change</w:t>
      </w:r>
      <w:r>
        <w:tab/>
      </w:r>
      <w:r>
        <w:fldChar w:fldCharType="begin"/>
      </w:r>
      <w:r>
        <w:instrText xml:space="preserve"> PAGEREF _Toc31493 \h </w:instrText>
      </w:r>
      <w:r>
        <w:fldChar w:fldCharType="separate"/>
      </w:r>
      <w:r>
        <w:t>7</w:t>
      </w:r>
      <w:r>
        <w:fldChar w:fldCharType="end"/>
      </w:r>
      <w:r>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fldChar w:fldCharType="end"/>
      </w:r>
    </w:p>
    <w:p>
      <w:pPr>
        <w:pStyle w:val="7"/>
        <w:tabs>
          <w:tab w:val="right" w:leader="dot" w:pos="8306"/>
        </w:tabs>
      </w:pPr>
      <w:r>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fldChar w:fldCharType="begin"/>
      </w:r>
      <w:r>
        <w:rPr>
          <w:rFonts w:hint="default" w:ascii="Times New Roman" w:hAnsi="Times New Roman" w:eastAsia="微软雅黑" w:cs="Times New Roman"/>
          <w:i w:val="0"/>
          <w:iCs w:val="0"/>
          <w:caps w:val="0"/>
          <w:spacing w:val="0"/>
          <w:szCs w:val="30"/>
          <w:shd w:val="clear" w:fill="FFFFFF"/>
          <w:lang w:val="en-US" w:eastAsia="zh-CN"/>
        </w:rPr>
        <w:instrText xml:space="preserve"> HYPERLINK \l _Toc21804 </w:instrText>
      </w:r>
      <w:r>
        <w:rPr>
          <w:rFonts w:hint="default" w:ascii="Times New Roman" w:hAnsi="Times New Roman" w:eastAsia="微软雅黑" w:cs="Times New Roman"/>
          <w:i w:val="0"/>
          <w:iCs w:val="0"/>
          <w:caps w:val="0"/>
          <w:spacing w:val="0"/>
          <w:szCs w:val="30"/>
          <w:shd w:val="clear" w:fill="FFFFFF"/>
          <w:lang w:val="en-US" w:eastAsia="zh-CN"/>
        </w:rPr>
        <w:fldChar w:fldCharType="separate"/>
      </w:r>
      <w:r>
        <w:rPr>
          <w:rFonts w:hint="eastAsia" w:ascii="Times New Roman" w:hAnsi="Times New Roman" w:eastAsia="宋体" w:cs="Times New Roman"/>
          <w:bCs/>
          <w:i w:val="0"/>
          <w:iCs w:val="0"/>
          <w:caps w:val="0"/>
          <w:spacing w:val="0"/>
          <w:szCs w:val="24"/>
          <w:shd w:val="clear" w:fill="FFFFFF"/>
          <w:lang w:val="en-US" w:eastAsia="zh-CN"/>
        </w:rPr>
        <w:t xml:space="preserve">2.3 </w:t>
      </w:r>
      <w:r>
        <w:rPr>
          <w:rFonts w:hint="default" w:ascii="Times New Roman" w:hAnsi="Times New Roman" w:eastAsia="宋体" w:cs="Times New Roman"/>
          <w:bCs/>
          <w:i w:val="0"/>
          <w:iCs w:val="0"/>
          <w:caps w:val="0"/>
          <w:spacing w:val="0"/>
          <w:szCs w:val="24"/>
          <w:shd w:val="clear" w:fill="FFFFFF"/>
          <w:lang w:val="en-US" w:eastAsia="zh-CN"/>
        </w:rPr>
        <w:t>Resistance to change</w:t>
      </w:r>
      <w:r>
        <w:tab/>
      </w:r>
      <w:bookmarkStart w:id="11" w:name="_GoBack"/>
      <w:bookmarkEnd w:id="11"/>
      <w:r>
        <w:fldChar w:fldCharType="begin"/>
      </w:r>
      <w:r>
        <w:instrText xml:space="preserve"> PAGEREF _Toc21804 \h </w:instrText>
      </w:r>
      <w:r>
        <w:fldChar w:fldCharType="separate"/>
      </w:r>
      <w:r>
        <w:t>8</w:t>
      </w:r>
      <w:r>
        <w:fldChar w:fldCharType="end"/>
      </w:r>
      <w:r>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fldChar w:fldCharType="end"/>
      </w:r>
    </w:p>
    <w:p>
      <w:pPr>
        <w:pStyle w:val="7"/>
        <w:tabs>
          <w:tab w:val="right" w:leader="dot" w:pos="8306"/>
        </w:tabs>
      </w:pPr>
      <w:r>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fldChar w:fldCharType="begin"/>
      </w:r>
      <w:r>
        <w:rPr>
          <w:rFonts w:hint="default" w:ascii="Times New Roman" w:hAnsi="Times New Roman" w:eastAsia="微软雅黑" w:cs="Times New Roman"/>
          <w:i w:val="0"/>
          <w:iCs w:val="0"/>
          <w:caps w:val="0"/>
          <w:spacing w:val="0"/>
          <w:szCs w:val="30"/>
          <w:shd w:val="clear" w:fill="FFFFFF"/>
          <w:lang w:val="en-US" w:eastAsia="zh-CN"/>
        </w:rPr>
        <w:instrText xml:space="preserve"> HYPERLINK \l _Toc18816 </w:instrText>
      </w:r>
      <w:r>
        <w:rPr>
          <w:rFonts w:hint="default" w:ascii="Times New Roman" w:hAnsi="Times New Roman" w:eastAsia="微软雅黑" w:cs="Times New Roman"/>
          <w:i w:val="0"/>
          <w:iCs w:val="0"/>
          <w:caps w:val="0"/>
          <w:spacing w:val="0"/>
          <w:szCs w:val="30"/>
          <w:shd w:val="clear" w:fill="FFFFFF"/>
          <w:lang w:val="en-US" w:eastAsia="zh-CN"/>
        </w:rPr>
        <w:fldChar w:fldCharType="separate"/>
      </w:r>
      <w:r>
        <w:rPr>
          <w:rFonts w:hint="eastAsia" w:ascii="Times New Roman" w:hAnsi="Times New Roman" w:eastAsia="宋体" w:cs="Times New Roman"/>
          <w:bCs/>
          <w:i w:val="0"/>
          <w:iCs w:val="0"/>
          <w:caps w:val="0"/>
          <w:spacing w:val="0"/>
          <w:szCs w:val="24"/>
          <w:shd w:val="clear" w:fill="FFFFFF"/>
          <w:lang w:val="en-US" w:eastAsia="zh-CN"/>
        </w:rPr>
        <w:t xml:space="preserve">2.4 </w:t>
      </w:r>
      <w:r>
        <w:rPr>
          <w:rFonts w:hint="default" w:ascii="Times New Roman" w:hAnsi="Times New Roman" w:eastAsia="宋体" w:cs="Times New Roman"/>
          <w:bCs/>
          <w:i w:val="0"/>
          <w:iCs w:val="0"/>
          <w:caps w:val="0"/>
          <w:spacing w:val="0"/>
          <w:szCs w:val="24"/>
          <w:shd w:val="clear" w:fill="FFFFFF"/>
          <w:lang w:val="en-US" w:eastAsia="zh-CN"/>
        </w:rPr>
        <w:t>Force Field Analysis</w:t>
      </w:r>
      <w:r>
        <w:tab/>
      </w:r>
      <w:r>
        <w:fldChar w:fldCharType="begin"/>
      </w:r>
      <w:r>
        <w:instrText xml:space="preserve"> PAGEREF _Toc18816 \h </w:instrText>
      </w:r>
      <w:r>
        <w:fldChar w:fldCharType="separate"/>
      </w:r>
      <w:r>
        <w:t>10</w:t>
      </w:r>
      <w:r>
        <w:fldChar w:fldCharType="end"/>
      </w:r>
      <w:r>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fldChar w:fldCharType="end"/>
      </w:r>
    </w:p>
    <w:p>
      <w:pPr>
        <w:pStyle w:val="6"/>
        <w:tabs>
          <w:tab w:val="right" w:leader="dot" w:pos="8306"/>
        </w:tabs>
      </w:pPr>
      <w:r>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fldChar w:fldCharType="begin"/>
      </w:r>
      <w:r>
        <w:rPr>
          <w:rFonts w:hint="default" w:ascii="Times New Roman" w:hAnsi="Times New Roman" w:eastAsia="微软雅黑" w:cs="Times New Roman"/>
          <w:i w:val="0"/>
          <w:iCs w:val="0"/>
          <w:caps w:val="0"/>
          <w:spacing w:val="0"/>
          <w:szCs w:val="30"/>
          <w:shd w:val="clear" w:fill="FFFFFF"/>
          <w:lang w:val="en-US" w:eastAsia="zh-CN"/>
        </w:rPr>
        <w:instrText xml:space="preserve"> HYPERLINK \l _Toc7071 </w:instrText>
      </w:r>
      <w:r>
        <w:rPr>
          <w:rFonts w:hint="default" w:ascii="Times New Roman" w:hAnsi="Times New Roman" w:eastAsia="微软雅黑" w:cs="Times New Roman"/>
          <w:i w:val="0"/>
          <w:iCs w:val="0"/>
          <w:caps w:val="0"/>
          <w:spacing w:val="0"/>
          <w:szCs w:val="30"/>
          <w:shd w:val="clear" w:fill="FFFFFF"/>
          <w:lang w:val="en-US" w:eastAsia="zh-CN"/>
        </w:rPr>
        <w:fldChar w:fldCharType="separate"/>
      </w:r>
      <w:r>
        <w:rPr>
          <w:rFonts w:hint="eastAsia" w:ascii="Times New Roman" w:hAnsi="Times New Roman" w:eastAsia="宋体" w:cs="Times New Roman"/>
          <w:bCs/>
          <w:i w:val="0"/>
          <w:iCs w:val="0"/>
          <w:caps w:val="0"/>
          <w:spacing w:val="0"/>
          <w:szCs w:val="24"/>
          <w:shd w:val="clear" w:fill="FFFFFF"/>
          <w:lang w:val="en-US" w:eastAsia="zh-CN"/>
        </w:rPr>
        <w:t>3.</w:t>
      </w:r>
      <w:r>
        <w:rPr>
          <w:rFonts w:hint="default" w:ascii="Times New Roman" w:hAnsi="Times New Roman" w:eastAsia="宋体" w:cs="Times New Roman"/>
          <w:bCs/>
          <w:i w:val="0"/>
          <w:iCs w:val="0"/>
          <w:caps w:val="0"/>
          <w:spacing w:val="0"/>
          <w:szCs w:val="24"/>
          <w:shd w:val="clear" w:fill="FFFFFF"/>
          <w:lang w:val="en-US" w:eastAsia="zh-CN"/>
        </w:rPr>
        <w:t>Effectiveness of Change</w:t>
      </w:r>
      <w:r>
        <w:tab/>
      </w:r>
      <w:r>
        <w:fldChar w:fldCharType="begin"/>
      </w:r>
      <w:r>
        <w:instrText xml:space="preserve"> PAGEREF _Toc7071 \h </w:instrText>
      </w:r>
      <w:r>
        <w:fldChar w:fldCharType="separate"/>
      </w:r>
      <w:r>
        <w:t>10</w:t>
      </w:r>
      <w:r>
        <w:fldChar w:fldCharType="end"/>
      </w:r>
      <w:r>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fldChar w:fldCharType="end"/>
      </w:r>
    </w:p>
    <w:p>
      <w:pPr>
        <w:pStyle w:val="6"/>
        <w:tabs>
          <w:tab w:val="right" w:leader="dot" w:pos="8306"/>
        </w:tabs>
      </w:pPr>
      <w:r>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fldChar w:fldCharType="begin"/>
      </w:r>
      <w:r>
        <w:rPr>
          <w:rFonts w:hint="default" w:ascii="Times New Roman" w:hAnsi="Times New Roman" w:eastAsia="微软雅黑" w:cs="Times New Roman"/>
          <w:i w:val="0"/>
          <w:iCs w:val="0"/>
          <w:caps w:val="0"/>
          <w:spacing w:val="0"/>
          <w:szCs w:val="30"/>
          <w:shd w:val="clear" w:fill="FFFFFF"/>
          <w:lang w:val="en-US" w:eastAsia="zh-CN"/>
        </w:rPr>
        <w:instrText xml:space="preserve"> HYPERLINK \l _Toc12705 </w:instrText>
      </w:r>
      <w:r>
        <w:rPr>
          <w:rFonts w:hint="default" w:ascii="Times New Roman" w:hAnsi="Times New Roman" w:eastAsia="微软雅黑" w:cs="Times New Roman"/>
          <w:i w:val="0"/>
          <w:iCs w:val="0"/>
          <w:caps w:val="0"/>
          <w:spacing w:val="0"/>
          <w:szCs w:val="30"/>
          <w:shd w:val="clear" w:fill="FFFFFF"/>
          <w:lang w:val="en-US" w:eastAsia="zh-CN"/>
        </w:rPr>
        <w:fldChar w:fldCharType="separate"/>
      </w:r>
      <w:r>
        <w:rPr>
          <w:rFonts w:hint="eastAsia" w:ascii="Times New Roman" w:hAnsi="Times New Roman" w:eastAsia="微软雅黑" w:cs="Times New Roman"/>
          <w:bCs/>
          <w:i w:val="0"/>
          <w:iCs w:val="0"/>
          <w:caps w:val="0"/>
          <w:spacing w:val="0"/>
          <w:szCs w:val="24"/>
          <w:shd w:val="clear" w:fill="FFFFFF"/>
          <w:lang w:val="en-US" w:eastAsia="zh-CN"/>
        </w:rPr>
        <w:t>4.</w:t>
      </w:r>
      <w:r>
        <w:rPr>
          <w:rFonts w:hint="default" w:ascii="Times New Roman" w:hAnsi="Times New Roman" w:eastAsia="微软雅黑" w:cs="Times New Roman"/>
          <w:bCs/>
          <w:i w:val="0"/>
          <w:iCs w:val="0"/>
          <w:caps w:val="0"/>
          <w:spacing w:val="0"/>
          <w:szCs w:val="24"/>
          <w:shd w:val="clear" w:fill="FFFFFF"/>
          <w:lang w:val="en-US" w:eastAsia="zh-CN"/>
        </w:rPr>
        <w:t>Conclusion</w:t>
      </w:r>
      <w:r>
        <w:tab/>
      </w:r>
      <w:r>
        <w:fldChar w:fldCharType="begin"/>
      </w:r>
      <w:r>
        <w:instrText xml:space="preserve"> PAGEREF _Toc12705 \h </w:instrText>
      </w:r>
      <w:r>
        <w:fldChar w:fldCharType="separate"/>
      </w:r>
      <w:r>
        <w:t>11</w:t>
      </w:r>
      <w:r>
        <w:fldChar w:fldCharType="end"/>
      </w:r>
      <w:r>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fldChar w:fldCharType="end"/>
      </w:r>
    </w:p>
    <w:p>
      <w:pPr>
        <w:pStyle w:val="6"/>
        <w:tabs>
          <w:tab w:val="right" w:leader="dot" w:pos="8306"/>
        </w:tabs>
      </w:pPr>
      <w:r>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fldChar w:fldCharType="begin"/>
      </w:r>
      <w:r>
        <w:rPr>
          <w:rFonts w:hint="default" w:ascii="Times New Roman" w:hAnsi="Times New Roman" w:eastAsia="微软雅黑" w:cs="Times New Roman"/>
          <w:i w:val="0"/>
          <w:iCs w:val="0"/>
          <w:caps w:val="0"/>
          <w:spacing w:val="0"/>
          <w:szCs w:val="30"/>
          <w:shd w:val="clear" w:fill="FFFFFF"/>
          <w:lang w:val="en-US" w:eastAsia="zh-CN"/>
        </w:rPr>
        <w:instrText xml:space="preserve"> HYPERLINK \l _Toc15722 </w:instrText>
      </w:r>
      <w:r>
        <w:rPr>
          <w:rFonts w:hint="default" w:ascii="Times New Roman" w:hAnsi="Times New Roman" w:eastAsia="微软雅黑" w:cs="Times New Roman"/>
          <w:i w:val="0"/>
          <w:iCs w:val="0"/>
          <w:caps w:val="0"/>
          <w:spacing w:val="0"/>
          <w:szCs w:val="30"/>
          <w:shd w:val="clear" w:fill="FFFFFF"/>
          <w:lang w:val="en-US" w:eastAsia="zh-CN"/>
        </w:rPr>
        <w:fldChar w:fldCharType="separate"/>
      </w:r>
      <w:r>
        <w:rPr>
          <w:rFonts w:hint="eastAsia" w:ascii="Times New Roman" w:hAnsi="Times New Roman" w:eastAsia="微软雅黑" w:cs="Times New Roman"/>
          <w:bCs/>
          <w:i w:val="0"/>
          <w:iCs w:val="0"/>
          <w:caps w:val="0"/>
          <w:spacing w:val="0"/>
          <w:szCs w:val="24"/>
          <w:shd w:val="clear" w:fill="FFFFFF"/>
          <w:lang w:val="en-US" w:eastAsia="zh-CN"/>
        </w:rPr>
        <w:t>5.</w:t>
      </w:r>
      <w:r>
        <w:rPr>
          <w:rFonts w:hint="default" w:ascii="Times New Roman" w:hAnsi="Times New Roman" w:eastAsia="微软雅黑" w:cs="Times New Roman"/>
          <w:bCs/>
          <w:i w:val="0"/>
          <w:iCs w:val="0"/>
          <w:caps w:val="0"/>
          <w:spacing w:val="0"/>
          <w:szCs w:val="24"/>
          <w:shd w:val="clear" w:fill="FFFFFF"/>
          <w:lang w:val="en-US" w:eastAsia="zh-CN"/>
        </w:rPr>
        <w:t>Recommendations</w:t>
      </w:r>
      <w:r>
        <w:tab/>
      </w:r>
      <w:r>
        <w:fldChar w:fldCharType="begin"/>
      </w:r>
      <w:r>
        <w:instrText xml:space="preserve"> PAGEREF _Toc15722 \h </w:instrText>
      </w:r>
      <w:r>
        <w:fldChar w:fldCharType="separate"/>
      </w:r>
      <w:r>
        <w:t>12</w:t>
      </w:r>
      <w:r>
        <w:fldChar w:fldCharType="end"/>
      </w:r>
      <w:r>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fldChar w:fldCharType="end"/>
      </w:r>
    </w:p>
    <w:p>
      <w:pPr>
        <w:pStyle w:val="6"/>
        <w:tabs>
          <w:tab w:val="right" w:leader="dot" w:pos="8306"/>
        </w:tabs>
      </w:pPr>
      <w:r>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fldChar w:fldCharType="begin"/>
      </w:r>
      <w:r>
        <w:rPr>
          <w:rFonts w:hint="default" w:ascii="Times New Roman" w:hAnsi="Times New Roman" w:eastAsia="微软雅黑" w:cs="Times New Roman"/>
          <w:i w:val="0"/>
          <w:iCs w:val="0"/>
          <w:caps w:val="0"/>
          <w:spacing w:val="0"/>
          <w:szCs w:val="30"/>
          <w:shd w:val="clear" w:fill="FFFFFF"/>
          <w:lang w:val="en-US" w:eastAsia="zh-CN"/>
        </w:rPr>
        <w:instrText xml:space="preserve"> HYPERLINK \l _Toc6094 </w:instrText>
      </w:r>
      <w:r>
        <w:rPr>
          <w:rFonts w:hint="default" w:ascii="Times New Roman" w:hAnsi="Times New Roman" w:eastAsia="微软雅黑" w:cs="Times New Roman"/>
          <w:i w:val="0"/>
          <w:iCs w:val="0"/>
          <w:caps w:val="0"/>
          <w:spacing w:val="0"/>
          <w:szCs w:val="30"/>
          <w:shd w:val="clear" w:fill="FFFFFF"/>
          <w:lang w:val="en-US" w:eastAsia="zh-CN"/>
        </w:rPr>
        <w:fldChar w:fldCharType="separate"/>
      </w:r>
      <w:r>
        <w:rPr>
          <w:rFonts w:hint="eastAsia" w:ascii="Times New Roman" w:hAnsi="Times New Roman" w:eastAsia="微软雅黑" w:cs="Times New Roman"/>
          <w:bCs/>
          <w:i w:val="0"/>
          <w:iCs w:val="0"/>
          <w:caps w:val="0"/>
          <w:spacing w:val="0"/>
          <w:szCs w:val="30"/>
          <w:shd w:val="clear" w:fill="FFFFFF"/>
          <w:lang w:val="en-US" w:eastAsia="zh-CN"/>
        </w:rPr>
        <w:t>Reference</w:t>
      </w:r>
      <w:r>
        <w:tab/>
      </w:r>
      <w:r>
        <w:fldChar w:fldCharType="begin"/>
      </w:r>
      <w:r>
        <w:instrText xml:space="preserve"> PAGEREF _Toc6094 \h </w:instrText>
      </w:r>
      <w:r>
        <w:fldChar w:fldCharType="separate"/>
      </w:r>
      <w:r>
        <w:t>13</w:t>
      </w:r>
      <w:r>
        <w:fldChar w:fldCharType="end"/>
      </w:r>
      <w:r>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fldChar w:fldCharType="end"/>
      </w: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pPr>
      <w:r>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fldChar w:fldCharType="end"/>
      </w: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微软雅黑" w:cs="Times New Roman"/>
          <w:i w:val="0"/>
          <w:iCs w:val="0"/>
          <w:caps w:val="0"/>
          <w:color w:val="000000" w:themeColor="text1"/>
          <w:spacing w:val="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bookmarkStart w:id="0" w:name="_Toc27387"/>
      <w:r>
        <w:rPr>
          <w:rFonts w:hint="eastAsia"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t>Executive Summary</w:t>
      </w:r>
      <w:bookmarkEnd w:id="0"/>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Guangzhou Dingjin Food Co., Ltd. is a South China subsidiary of Kangshifu Beverage Business. The company has not only achieved significant development through the Kangshifu brand for decades, but also relies on the development concept of continuous innovation and courage to change, gaining sufficient market competitiveness, recognition from consumers, and popularity in the consumer market. This article provides an in-depth analysis of the company's change process and development process through the organizational change model proposed by Lewin and Kotter et al., while also critically evaluating the company's change results, providing some suggestions for the company's future challenges and development.</w:t>
      </w: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p>
      <w:pPr>
        <w:keepNext w:val="0"/>
        <w:keepLines w:val="0"/>
        <w:pageBreakBefore w:val="0"/>
        <w:numPr>
          <w:ilvl w:val="0"/>
          <w:numId w:val="1"/>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color w:val="000000" w:themeColor="text1"/>
          <w:sz w:val="24"/>
          <w:szCs w:val="24"/>
          <w14:textFill>
            <w14:solidFill>
              <w14:schemeClr w14:val="tx1"/>
            </w14:solidFill>
          </w14:textFill>
        </w:rPr>
      </w:pPr>
      <w:bookmarkStart w:id="1" w:name="_Toc31609"/>
      <w:r>
        <w:rPr>
          <w:rFonts w:hint="default" w:ascii="Times New Roman" w:hAnsi="Times New Roman" w:eastAsia="微软雅黑" w:cs="Times New Roman"/>
          <w:b/>
          <w:bCs/>
          <w:i w:val="0"/>
          <w:iCs w:val="0"/>
          <w:caps w:val="0"/>
          <w:color w:val="000000" w:themeColor="text1"/>
          <w:spacing w:val="0"/>
          <w:sz w:val="24"/>
          <w:szCs w:val="24"/>
          <w:shd w:val="clear" w:fill="FFFFFF"/>
          <w:lang w:val="en-US" w:eastAsia="zh-CN"/>
          <w14:textFill>
            <w14:solidFill>
              <w14:schemeClr w14:val="tx1"/>
            </w14:solidFill>
          </w14:textFill>
        </w:rPr>
        <w:t>Introduction</w:t>
      </w:r>
      <w:bookmarkEnd w:id="1"/>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微软雅黑" w:cs="Times New Roman"/>
          <w:i w:val="0"/>
          <w:iCs w:val="0"/>
          <w:caps w:val="0"/>
          <w:color w:val="000000" w:themeColor="text1"/>
          <w:spacing w:val="0"/>
          <w:sz w:val="24"/>
          <w:szCs w:val="24"/>
          <w:shd w:val="clear" w:fill="FFFFFF"/>
          <w14:textFill>
            <w14:solidFill>
              <w14:schemeClr w14:val="tx1"/>
            </w14:solidFill>
          </w14:textFill>
        </w:rPr>
      </w:pPr>
      <w:r>
        <w:rPr>
          <w:rFonts w:hint="default" w:ascii="Times New Roman" w:hAnsi="Times New Roman" w:eastAsia="微软雅黑" w:cs="Times New Roman"/>
          <w:i w:val="0"/>
          <w:iCs w:val="0"/>
          <w:caps w:val="0"/>
          <w:color w:val="000000" w:themeColor="text1"/>
          <w:spacing w:val="0"/>
          <w:sz w:val="24"/>
          <w:szCs w:val="24"/>
          <w:shd w:val="clear" w:fill="FFFFFF"/>
          <w14:textFill>
            <w14:solidFill>
              <w14:schemeClr w14:val="tx1"/>
            </w14:solidFill>
          </w14:textFill>
        </w:rPr>
        <w:t>Guangzhou Dingjin Food Co., Ltd. is a South China subsidiary of Kangshifu Beverage Business. The company was established in November 1995 and officially put into operation in November 1996. The company is responsible for the production and sales of Kangshifu Beverage in South China (Guangdong, Guangxi, Hainan, Fujian, as well as Hong Kong and Macau). Currently, the company has five comprehensive factories: Guangzhou Factory, Guangzhou Factory 2, Fuzhou Factory, Zhangzhou Factory, and Nanning Factory, There are also nearly 10 mineral water plants located throughout southern China. The Kangshifu tea beverage, fruit juice beverage, Chuanshi New Drink series, milk tea beverage, lactic acid beverage, and mineral water series produced by the company are deeply loved by consumers. According to the latest research data from AC Nielson in June 2012, Kangshifu Tea Beverage has a market share of 48.2%, firmly ranking first in the market; The juice, the new beverage series passed down, and the newly added Pepsi pure fruit juice series have made Kangshifu's market share in the diluted juice market reach 29.6%, ranking first in the market. Not long ago, Kangshifu Tea Beverage also won the honor of "2012 Chinese College Student's Favorite Brand", demonstrating its position and influence in the hearts of consumers. The reason why the company has been able to develop smoothly and rapidly to today's performance is closely related to the company's business model</w:t>
      </w:r>
      <w:r>
        <w:rPr>
          <w:rFonts w:hint="eastAsia"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Ahmed R R, Parmar V, Amin M A</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14:textFill>
            <w14:solidFill>
              <w14:schemeClr w14:val="tx1"/>
            </w14:solidFill>
          </w14:textFill>
        </w:rPr>
        <w:t>2014</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eastAsia="微软雅黑" w:cs="Times New Roman"/>
          <w:i w:val="0"/>
          <w:iCs w:val="0"/>
          <w:caps w:val="0"/>
          <w:color w:val="000000" w:themeColor="text1"/>
          <w:spacing w:val="0"/>
          <w:sz w:val="24"/>
          <w:szCs w:val="24"/>
          <w:shd w:val="clear" w:fill="FFFFFF"/>
          <w14:textFill>
            <w14:solidFill>
              <w14:schemeClr w14:val="tx1"/>
            </w14:solidFill>
          </w14:textFill>
        </w:rPr>
        <w:t>. Dingjin Food Co., Ltd. always pays attention to changes in the business environment, grasps the pulse of society and the environment, constantly changes its way of thinking, and timely adjusts or designs strategic decisions, business processes, and other related activities. Ensure that enterprises always have strong adaptability to cope with rapidly changing markets</w:t>
      </w:r>
      <w:r>
        <w:rPr>
          <w:rFonts w:hint="eastAsia"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Ambe C M, 20</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02)</w:t>
      </w:r>
      <w:r>
        <w:rPr>
          <w:rFonts w:hint="default" w:ascii="Times New Roman" w:hAnsi="Times New Roman" w:eastAsia="微软雅黑" w:cs="Times New Roman"/>
          <w:i w:val="0"/>
          <w:iCs w:val="0"/>
          <w:caps w:val="0"/>
          <w:color w:val="000000" w:themeColor="text1"/>
          <w:spacing w:val="0"/>
          <w:sz w:val="24"/>
          <w:szCs w:val="24"/>
          <w:shd w:val="clear" w:fill="FFFFFF"/>
          <w14:textFill>
            <w14:solidFill>
              <w14:schemeClr w14:val="tx1"/>
            </w14:solidFill>
          </w14:textFill>
        </w:rPr>
        <w:t>.</w:t>
      </w:r>
    </w:p>
    <w:p>
      <w:pPr>
        <w:keepNext w:val="0"/>
        <w:keepLines w:val="0"/>
        <w:pageBreakBefore w:val="0"/>
        <w:numPr>
          <w:ilvl w:val="0"/>
          <w:numId w:val="1"/>
        </w:numPr>
        <w:kinsoku/>
        <w:wordWrap/>
        <w:overflowPunct/>
        <w:topLinePunct w:val="0"/>
        <w:autoSpaceDE/>
        <w:autoSpaceDN/>
        <w:bidi w:val="0"/>
        <w:adjustRightInd/>
        <w:snapToGrid/>
        <w:spacing w:line="360" w:lineRule="auto"/>
        <w:ind w:left="0" w:leftChars="0" w:firstLine="0" w:firstLineChars="0"/>
        <w:jc w:val="both"/>
        <w:textAlignment w:val="auto"/>
        <w:outlineLvl w:val="0"/>
        <w:rPr>
          <w:rFonts w:hint="default" w:ascii="Times New Roman" w:hAnsi="Times New Roman" w:eastAsia="微软雅黑" w:cs="Times New Roman"/>
          <w:b/>
          <w:bCs/>
          <w:i w:val="0"/>
          <w:iCs w:val="0"/>
          <w:caps w:val="0"/>
          <w:color w:val="000000" w:themeColor="text1"/>
          <w:spacing w:val="0"/>
          <w:sz w:val="24"/>
          <w:szCs w:val="24"/>
          <w:shd w:val="clear" w:fill="FFFFFF"/>
          <w:lang w:val="en-US" w:eastAsia="zh-CN"/>
          <w14:textFill>
            <w14:solidFill>
              <w14:schemeClr w14:val="tx1"/>
            </w14:solidFill>
          </w14:textFill>
        </w:rPr>
      </w:pPr>
      <w:bookmarkStart w:id="2" w:name="_Toc3273"/>
      <w:r>
        <w:rPr>
          <w:rFonts w:hint="default" w:ascii="Times New Roman" w:hAnsi="Times New Roman" w:eastAsia="微软雅黑" w:cs="Times New Roman"/>
          <w:b/>
          <w:bCs/>
          <w:i w:val="0"/>
          <w:iCs w:val="0"/>
          <w:caps w:val="0"/>
          <w:color w:val="000000" w:themeColor="text1"/>
          <w:spacing w:val="0"/>
          <w:sz w:val="24"/>
          <w:szCs w:val="24"/>
          <w:shd w:val="clear" w:fill="FFFFFF"/>
          <w:lang w:val="en-US" w:eastAsia="zh-CN"/>
          <w14:textFill>
            <w14:solidFill>
              <w14:schemeClr w14:val="tx1"/>
            </w14:solidFill>
          </w14:textFill>
        </w:rPr>
        <w:t>The Change of DingJin Company</w:t>
      </w:r>
      <w:bookmarkEnd w:id="2"/>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jc w:val="both"/>
        <w:textAlignment w:val="auto"/>
        <w:rPr>
          <w:rFonts w:hint="default"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According to the definition of organizational change, it is often said that it refers to the need for enterprises to make organizational change strategies when encountering slow organizational growth, frequent internal adverse problems, and inability to adapt to changes in the market and competitive environment. However, from the examples of most failed and successful enterprises, it is already too late to start changing when the enterprise encounters various adverse problems and is unable to adapt to the competitive environment</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Burnes B</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14:textFill>
            <w14:solidFill>
              <w14:schemeClr w14:val="tx1"/>
            </w14:solidFill>
          </w14:textFill>
        </w:rPr>
        <w:t>20</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20).</w:t>
      </w: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Because in the process of enterprise transformation, it is often necessary to go through a stage of declining performance and unstable enterprise conditions. If the enterprise undergoes transformation in a crisis situation, it is as dangerous as a dying elderly person on the operating table, which is equivalent to pushing the organization towards death. Of course, there are individual exceptions, but lucky people often make up a minority. One of the most important qualities that a business operator should possess is to take action in advance before a real crisis occurs in the organization. Perhaps because the management of Guangzhou Dingjin Food Co., Ltd. has been engaged in enterprise management for a long time and has a background in foreign-funded enterprise management, possessing the most professional management skills and concepts, they attach great importance to preventing problems before they occur</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Liu Tieliu</w:t>
      </w:r>
      <w:r>
        <w:rPr>
          <w:rFonts w:hint="eastAsia"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14:textFill>
            <w14:solidFill>
              <w14:schemeClr w14:val="tx1"/>
            </w14:solidFill>
          </w14:textFill>
        </w:rPr>
        <w:t>20</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07)</w:t>
      </w: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When the company's top management discovered that the products produced by the company were not recognized by the market, and that members of the company working in different organizational departments began to act independently, with selfishness exceeding public welfare, and managers or senior employees at all levels suppressing subordinates, the company's top management decided to carry out drastic reforms through products and systems. Hodges and Gill (2015) in their book provide the table below to identify the typology of change:</w:t>
      </w: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drawing>
          <wp:inline distT="0" distB="0" distL="114300" distR="114300">
            <wp:extent cx="4567555" cy="2566035"/>
            <wp:effectExtent l="0" t="0" r="4445" b="571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5"/>
                    <a:stretch>
                      <a:fillRect/>
                    </a:stretch>
                  </pic:blipFill>
                  <pic:spPr>
                    <a:xfrm>
                      <a:off x="0" y="0"/>
                      <a:ext cx="4567555" cy="2566035"/>
                    </a:xfrm>
                    <a:prstGeom prst="rect">
                      <a:avLst/>
                    </a:prstGeom>
                    <a:noFill/>
                    <a:ln w="9525">
                      <a:noFill/>
                    </a:ln>
                  </pic:spPr>
                </pic:pic>
              </a:graphicData>
            </a:graphic>
          </wp:inline>
        </w:drawing>
      </w: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both"/>
        <w:textAlignment w:val="auto"/>
        <w:rPr>
          <w:rFonts w:hint="default"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This is an urgent change plan, as the company's confident nature and modern large-scale processing characteristics have led to the production of a large amount of goods that are not suitable for the local market and can only be stored in warehouses. This is very dangerous for a processing enterprise with a huge investment, and the entire company needs to quickly implement effective measures to cope with this crisis. Secondly, this should be an incremental change, as seen from the changes in processing methods and workshop settings, this change has not made any changes to the company's basic products, but only in packaging, processing procedures, and workflow</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Barnes C, Southee C, Henson B.</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14:textFill>
            <w14:solidFill>
              <w14:schemeClr w14:val="tx1"/>
            </w14:solidFill>
          </w14:textFill>
        </w:rPr>
        <w:t>20</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03)</w:t>
      </w: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Thirdly, this change is clearly more focused on operational aspects, with the main purpose of saving costs</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Ampuero O, Vila N</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14:textFill>
            <w14:solidFill>
              <w14:schemeClr w14:val="tx1"/>
            </w14:solidFill>
          </w14:textFill>
        </w:rPr>
        <w:t>20</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06)</w:t>
      </w: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Fourthly, this is a change that affects the entire organization</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14:textFill>
            <w14:solidFill>
              <w14:schemeClr w14:val="tx1"/>
            </w14:solidFill>
          </w14:textFill>
        </w:rPr>
        <w:t>IABC/Chicago.</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1).</w:t>
      </w:r>
      <w:r>
        <w:rPr>
          <w:rFonts w:hint="default" w:ascii="Times New Roman" w:hAnsi="Times New Roman" w:cs="Times New Roman"/>
          <w:b w:val="0"/>
          <w:bCs w:val="0"/>
          <w:color w:val="000000" w:themeColor="text1"/>
          <w:sz w:val="24"/>
          <w:szCs w:val="24"/>
          <w14:textFill>
            <w14:solidFill>
              <w14:schemeClr w14:val="tx1"/>
            </w14:solidFill>
          </w14:textFill>
        </w:rPr>
        <w:t xml:space="preserve"> </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both"/>
        <w:textAlignment w:val="auto"/>
        <w:outlineLvl w:val="1"/>
        <w:rPr>
          <w:rFonts w:hint="default" w:ascii="Times New Roman" w:hAnsi="Times New Roman" w:cs="Times New Roman"/>
          <w:b/>
          <w:bCs/>
          <w:color w:val="000000" w:themeColor="text1"/>
          <w:sz w:val="24"/>
          <w:szCs w:val="24"/>
          <w:lang w:val="en-US" w:eastAsia="zh-CN"/>
          <w14:textFill>
            <w14:solidFill>
              <w14:schemeClr w14:val="tx1"/>
            </w14:solidFill>
          </w14:textFill>
        </w:rPr>
      </w:pPr>
      <w:bookmarkStart w:id="3" w:name="_Toc25834"/>
      <w:r>
        <w:rPr>
          <w:rFonts w:hint="eastAsia" w:ascii="Times New Roman" w:hAnsi="Times New Roman" w:cs="Times New Roman"/>
          <w:b/>
          <w:bCs/>
          <w:color w:val="000000" w:themeColor="text1"/>
          <w:sz w:val="24"/>
          <w:szCs w:val="24"/>
          <w:lang w:val="en-US" w:eastAsia="zh-CN"/>
          <w14:textFill>
            <w14:solidFill>
              <w14:schemeClr w14:val="tx1"/>
            </w14:solidFill>
          </w14:textFill>
        </w:rPr>
        <w:t xml:space="preserve">2.1 </w:t>
      </w:r>
      <w:r>
        <w:rPr>
          <w:rFonts w:hint="default" w:ascii="Times New Roman" w:hAnsi="Times New Roman" w:cs="Times New Roman"/>
          <w:b/>
          <w:bCs/>
          <w:color w:val="000000" w:themeColor="text1"/>
          <w:sz w:val="24"/>
          <w:szCs w:val="24"/>
          <w:lang w:val="en-US" w:eastAsia="zh-CN"/>
          <w14:textFill>
            <w14:solidFill>
              <w14:schemeClr w14:val="tx1"/>
            </w14:solidFill>
          </w14:textFill>
        </w:rPr>
        <w:t>The necessity of change</w:t>
      </w:r>
      <w:bookmarkEnd w:id="3"/>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default"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微软雅黑" w:cs="Times New Roman"/>
          <w:i w:val="0"/>
          <w:iCs w:val="0"/>
          <w:caps w:val="0"/>
          <w:color w:val="000000" w:themeColor="text1"/>
          <w:spacing w:val="0"/>
          <w:sz w:val="24"/>
          <w:szCs w:val="24"/>
          <w:shd w:val="clear" w:fill="FFFFFF"/>
          <w14:textFill>
            <w14:solidFill>
              <w14:schemeClr w14:val="tx1"/>
            </w14:solidFill>
          </w14:textFill>
        </w:rPr>
        <w:t>Dingjin Company was originally a very simple enterprise. It was a new beverage production headquarters established by Kangshifu Holdings. As long as the processing and production were carried out in a step-by-step manner according to the headquarters' requirements, the company's senior management quickly realized that the company's original stability and balance could not meet the requirements of the local people, and the market situation was not consistent with the company's prediction. The company must break this situation through some changes, But breaking the original stability and balance is not an end in itself, but to establish a new stability and balance that adapts to the new situation, it is necessary to organically combine organizational changes and stability. Caster and Rosenzweik pointed out that the dynamic balance of an organization includes four aspects: firstly, the enterprise must have sufficient stability to be conducive to achieving current goals; Secondly, enterprises should have sustainable development strategies; Thirdly, fully adapt to external opportunities, requirements, and internal changes; Fourthly, fully innovate to enable organizations to have their own initiative for change under appropriate conditions</w:t>
      </w:r>
      <w:r>
        <w:rPr>
          <w:rFonts w:hint="eastAsia"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Martinez J B, Perez F M.</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2)</w:t>
      </w:r>
      <w:r>
        <w:rPr>
          <w:rFonts w:hint="default" w:ascii="Times New Roman" w:hAnsi="Times New Roman" w:eastAsia="微软雅黑" w:cs="Times New Roman"/>
          <w:i w:val="0"/>
          <w:iCs w:val="0"/>
          <w:caps w:val="0"/>
          <w:color w:val="000000" w:themeColor="text1"/>
          <w:spacing w:val="0"/>
          <w:sz w:val="24"/>
          <w:szCs w:val="24"/>
          <w:shd w:val="clear" w:fill="FFFFFF"/>
          <w14:textFill>
            <w14:solidFill>
              <w14:schemeClr w14:val="tx1"/>
            </w14:solidFill>
          </w14:textFill>
        </w:rPr>
        <w:t>. The top management of Dingjin Company only joined the company after multiple levels of selection and assessment. Their wise vision identified the company's problems early on. Firstly, the enterprise management system continued the old management mechanism, with different departments acting independently, making it difficult to achieve coordination and consistency, and unable to ensure the overall collaborative strategy of the enterprise; Secondly, the products produced by the enterprise are not popular among the local people, and there are still a large number of defective products. The company has already experienced a problem of inventory backlog, and in this production system that cannot adapt to the market, it is impossible to achieve sustainable development standards; Thirdly, organizational members lack learning habits, vested interests hold onto their own rights, and even suppress employees with a learning and innovative spirit.</w:t>
      </w: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both"/>
        <w:textAlignment w:val="auto"/>
        <w:outlineLvl w:val="1"/>
        <w:rPr>
          <w:rFonts w:hint="default" w:ascii="Times New Roman" w:hAnsi="Times New Roman" w:eastAsia="微软雅黑" w:cs="Times New Roman"/>
          <w:b/>
          <w:bCs/>
          <w:i w:val="0"/>
          <w:iCs w:val="0"/>
          <w:caps w:val="0"/>
          <w:color w:val="000000" w:themeColor="text1"/>
          <w:spacing w:val="0"/>
          <w:sz w:val="24"/>
          <w:szCs w:val="24"/>
          <w:shd w:val="clear" w:fill="FFFFFF"/>
          <w:lang w:val="en-US" w:eastAsia="zh-CN"/>
          <w14:textFill>
            <w14:solidFill>
              <w14:schemeClr w14:val="tx1"/>
            </w14:solidFill>
          </w14:textFill>
        </w:rPr>
      </w:pPr>
      <w:bookmarkStart w:id="4" w:name="_Toc31493"/>
      <w:r>
        <w:rPr>
          <w:rFonts w:hint="eastAsia" w:ascii="Times New Roman" w:hAnsi="Times New Roman" w:eastAsia="微软雅黑" w:cs="Times New Roman"/>
          <w:b/>
          <w:bCs/>
          <w:i w:val="0"/>
          <w:iCs w:val="0"/>
          <w:caps w:val="0"/>
          <w:color w:val="000000" w:themeColor="text1"/>
          <w:spacing w:val="0"/>
          <w:sz w:val="24"/>
          <w:szCs w:val="24"/>
          <w:shd w:val="clear" w:fill="FFFFFF"/>
          <w:lang w:val="en-US" w:eastAsia="zh-CN"/>
          <w14:textFill>
            <w14:solidFill>
              <w14:schemeClr w14:val="tx1"/>
            </w14:solidFill>
          </w14:textFill>
        </w:rPr>
        <w:t xml:space="preserve">2.2 </w:t>
      </w:r>
      <w:r>
        <w:rPr>
          <w:rFonts w:hint="default" w:ascii="Times New Roman" w:hAnsi="Times New Roman" w:eastAsia="微软雅黑" w:cs="Times New Roman"/>
          <w:b/>
          <w:bCs/>
          <w:i w:val="0"/>
          <w:iCs w:val="0"/>
          <w:caps w:val="0"/>
          <w:color w:val="000000" w:themeColor="text1"/>
          <w:spacing w:val="0"/>
          <w:sz w:val="24"/>
          <w:szCs w:val="24"/>
          <w:shd w:val="clear" w:fill="FFFFFF"/>
          <w:lang w:val="en-US" w:eastAsia="zh-CN"/>
          <w14:textFill>
            <w14:solidFill>
              <w14:schemeClr w14:val="tx1"/>
            </w14:solidFill>
          </w14:textFill>
        </w:rPr>
        <w:t>Factors driving change</w:t>
      </w:r>
      <w:bookmarkEnd w:id="4"/>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jc w:val="both"/>
        <w:textAlignment w:val="auto"/>
        <w:rPr>
          <w:rFonts w:hint="default"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t>First of all, because Dingjin's production was dominated by Master Kang iced black tea at that time, although instant noodles had been loved by the majority of consumers at that time, consumers did not all agree with Master Kang's drinks. At that time, in Guangzhou restaurants, merchants provided hot tea, and people did not agree with Kang Shifu's ice black tea. In this situation, the enterprise is in a weak position in market competition, and the business market cannot be quickly opened The company faced serious losses, and the equipment used to produce beverages at that time was almost exorbitant. The company had already paid huge costs for the establishment and setup of the factory. If the company's products fail to meet market requirements for a long time, the company will be in an irreversible situation</w:t>
      </w:r>
      <w:r>
        <w:rPr>
          <w:rFonts w:hint="eastAsia"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Chen-Xiao L I.</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14:textFill>
            <w14:solidFill>
              <w14:schemeClr w14:val="tx1"/>
            </w14:solidFill>
          </w14:textFill>
        </w:rPr>
        <w:t>20</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07).</w:t>
      </w:r>
      <w:r>
        <w:rPr>
          <w:rFonts w:hint="default"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t>. That is to say, the fierce market competition environment and poor corporate status have become the main factors driving company change</w:t>
      </w: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jc w:val="both"/>
        <w:textAlignment w:val="auto"/>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Secondly, the top management of Dingjin Company only joined the company after careful selection and assessment. They not only have a long-term strategic vision, but also have a certain international perspective. In 1997, SUNTORY, a Japanese company, introduced heat-resistant PET bottle packaged tea drinks in the Chinese market using the bottle blowing equipment of Nippon Nippon Corporation. It was successful in the Shanghai market and achieved considerable economic benefits. PET bottled tea drinks can be divided into three methods, namely heat-resistant PET bottle hot filling technology, PET bottle quasi high temperature filling technology, and PET bottle sterile filling technology. The hot filling technology of heat-resistant PET bottles is based on the commercialization of heat-resistant PET bottles, using a temperature of 85 ℃ to 95 ℃ for filling, and then sterilization of the side bottle cap for 30-45 seconds to achieve the purpose of preservation. The products produced by this processing method can not only rival the hot tea in restaurants in taste, but also drive away the heat and dryness for people in the hot Guangzhou. The senior management of the company has begun to implement changes and transform towards the production of ice black tea for PET bottles</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Rimdh B.</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14:textFill>
            <w14:solidFill>
              <w14:schemeClr w14:val="tx1"/>
            </w14:solidFill>
          </w14:textFill>
        </w:rPr>
        <w:t>20</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09)</w:t>
      </w: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Therefore, organizational leadership is also an important driving factor for the transformation of Dingjin Company</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Mcaleese I, Creed A, Zutshi A.</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3)</w:t>
      </w: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w:t>
      </w: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both"/>
        <w:textAlignment w:val="auto"/>
        <w:outlineLvl w:val="1"/>
        <w:rPr>
          <w:rFonts w:hint="default" w:ascii="Times New Roman" w:hAnsi="Times New Roman" w:eastAsia="微软雅黑" w:cs="Times New Roman"/>
          <w:b/>
          <w:bCs/>
          <w:i w:val="0"/>
          <w:iCs w:val="0"/>
          <w:caps w:val="0"/>
          <w:color w:val="000000" w:themeColor="text1"/>
          <w:spacing w:val="0"/>
          <w:sz w:val="24"/>
          <w:szCs w:val="24"/>
          <w:shd w:val="clear" w:fill="FFFFFF"/>
          <w:lang w:val="en-US" w:eastAsia="zh-CN"/>
          <w14:textFill>
            <w14:solidFill>
              <w14:schemeClr w14:val="tx1"/>
            </w14:solidFill>
          </w14:textFill>
        </w:rPr>
      </w:pPr>
      <w:bookmarkStart w:id="5" w:name="_Toc21804"/>
      <w:r>
        <w:rPr>
          <w:rFonts w:hint="eastAsia" w:ascii="Times New Roman" w:hAnsi="Times New Roman" w:eastAsia="宋体" w:cs="Times New Roman"/>
          <w:b/>
          <w:bCs/>
          <w:i w:val="0"/>
          <w:iCs w:val="0"/>
          <w:caps w:val="0"/>
          <w:color w:val="000000" w:themeColor="text1"/>
          <w:spacing w:val="0"/>
          <w:sz w:val="24"/>
          <w:szCs w:val="24"/>
          <w:shd w:val="clear" w:fill="FFFFFF"/>
          <w:lang w:val="en-US" w:eastAsia="zh-CN"/>
          <w14:textFill>
            <w14:solidFill>
              <w14:schemeClr w14:val="tx1"/>
            </w14:solidFill>
          </w14:textFill>
        </w:rPr>
        <w:t xml:space="preserve">2.3 </w:t>
      </w:r>
      <w:r>
        <w:rPr>
          <w:rFonts w:hint="default" w:ascii="Times New Roman" w:hAnsi="Times New Roman" w:eastAsia="宋体" w:cs="Times New Roman"/>
          <w:b/>
          <w:bCs/>
          <w:i w:val="0"/>
          <w:iCs w:val="0"/>
          <w:caps w:val="0"/>
          <w:color w:val="000000" w:themeColor="text1"/>
          <w:spacing w:val="0"/>
          <w:sz w:val="24"/>
          <w:szCs w:val="24"/>
          <w:shd w:val="clear" w:fill="FFFFFF"/>
          <w:lang w:val="en-US" w:eastAsia="zh-CN"/>
          <w14:textFill>
            <w14:solidFill>
              <w14:schemeClr w14:val="tx1"/>
            </w14:solidFill>
          </w14:textFill>
        </w:rPr>
        <w:t>Resistance to change</w:t>
      </w:r>
      <w:bookmarkEnd w:id="5"/>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In the process of changing the production process, not only does it come from the production process itself, but there are also many misunderstandings and objections from organizational members.</w:t>
      </w: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auto"/>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Firstly, due to lack of experience in production management, the products produced by the company often have quality problems. On the one hand, the PET bottles of the blowing machine cannot withstand high temperature filling at 89 degrees due to insufficient crystallinity or inadequate operation, and the bottle body always deforms. On the other hand, the production of heavy industry factories does not fully meet the standards, resulting in waste of various resources, increased costs, and higher delivery delay rates. The product defect rate is as high as 18%, which has brought huge troubles to the company. In this situation, the senior management has decided to hire a consultant from WeiQuan Mold Factory in Taiwan to carry out change management, planning to carry out at least three types of thorough changes to the company, including structural changes, technical changes, and personnel changes. The most impressive aspect of this series of changes is the reorganization of the processing workshop. The consultant transferred the original bottle blowing supervisor to the filling workshop as the supervisor, which caused a shock to all processing department employees. A senior on-site supervisor openly resisted and intentionally stopped the key processing procedures in the bottle blowing operation of the production line, causing the entire processing to come to a standstill and greatly delaying the delivery time</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Ke, Zhang, Pei, et al.</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8)</w:t>
      </w: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Finally, through effective communication with the consultant, a new command and arrangement were made, and the supervisor was personally guided in the operation methods of the bottle blowing project, resolving this crisis.</w:t>
      </w: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auto"/>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No matter where changes are made, there will always be opposition. Managers use communication and training to resolve and guide the psychological imbalance of employees who are not yet clear about change or may have negative effects, and to eliminate obstacles in the process of organizational change. In addition, the company strives to make people aware of the benefits of change in the early stages of the change. For example, in terms of procurement and processing, the company has made every effort to promote new workflows and rearrange and plan the old production sites and workflows that waste a lot of resources under the guidance of consultants. The consultant also specifically guided the team in setting up dust-free production lines and workshops, in order to improve employee satisfaction and production line configuration while improving the working environment. Employees operating in a clean and fresh work environment not only feel happy but also show a willingness to put in more effort to achieve change goals. Of course, in terms of employee incentive system, the company's management has also developed a new incentive system for the implementation of the change. The company has started implementing performance bonus management measures to reward employees who improve company performance and actively cooperate with organizational changes and work hard. The benefits, bonuses, and growth brought by these reforms and innovations have driven the overall work enthusiasm of employees and increased the cohesion of the company.</w:t>
      </w: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both"/>
        <w:textAlignment w:val="auto"/>
        <w:outlineLvl w:val="1"/>
        <w:rPr>
          <w:rFonts w:hint="default" w:ascii="Times New Roman" w:hAnsi="Times New Roman" w:eastAsia="宋体" w:cs="Times New Roman"/>
          <w:b/>
          <w:bCs/>
          <w:i w:val="0"/>
          <w:iCs w:val="0"/>
          <w:caps w:val="0"/>
          <w:color w:val="000000" w:themeColor="text1"/>
          <w:spacing w:val="0"/>
          <w:sz w:val="24"/>
          <w:szCs w:val="24"/>
          <w:shd w:val="clear" w:fill="FFFFFF"/>
          <w:lang w:val="en-US" w:eastAsia="zh-CN"/>
          <w14:textFill>
            <w14:solidFill>
              <w14:schemeClr w14:val="tx1"/>
            </w14:solidFill>
          </w14:textFill>
        </w:rPr>
      </w:pPr>
      <w:bookmarkStart w:id="6" w:name="_Toc18816"/>
      <w:r>
        <w:rPr>
          <w:rFonts w:hint="eastAsia" w:ascii="Times New Roman" w:hAnsi="Times New Roman" w:eastAsia="宋体" w:cs="Times New Roman"/>
          <w:b/>
          <w:bCs/>
          <w:i w:val="0"/>
          <w:iCs w:val="0"/>
          <w:caps w:val="0"/>
          <w:color w:val="000000" w:themeColor="text1"/>
          <w:spacing w:val="0"/>
          <w:sz w:val="24"/>
          <w:szCs w:val="24"/>
          <w:shd w:val="clear" w:fill="FFFFFF"/>
          <w:lang w:val="en-US" w:eastAsia="zh-CN"/>
          <w14:textFill>
            <w14:solidFill>
              <w14:schemeClr w14:val="tx1"/>
            </w14:solidFill>
          </w14:textFill>
        </w:rPr>
        <w:t xml:space="preserve">2.4 </w:t>
      </w:r>
      <w:r>
        <w:rPr>
          <w:rFonts w:hint="default" w:ascii="Times New Roman" w:hAnsi="Times New Roman" w:eastAsia="宋体" w:cs="Times New Roman"/>
          <w:b/>
          <w:bCs/>
          <w:i w:val="0"/>
          <w:iCs w:val="0"/>
          <w:caps w:val="0"/>
          <w:color w:val="000000" w:themeColor="text1"/>
          <w:spacing w:val="0"/>
          <w:sz w:val="24"/>
          <w:szCs w:val="24"/>
          <w:shd w:val="clear" w:fill="FFFFFF"/>
          <w:lang w:val="en-US" w:eastAsia="zh-CN"/>
          <w14:textFill>
            <w14:solidFill>
              <w14:schemeClr w14:val="tx1"/>
            </w14:solidFill>
          </w14:textFill>
        </w:rPr>
        <w:t>Force Field Analysis</w:t>
      </w:r>
      <w:bookmarkEnd w:id="6"/>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jc w:val="both"/>
        <w:textAlignment w:val="auto"/>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"To bring about any change, the balance between the forces which maintain the social self-regulation at a given level has to be upset" (Lewin, K. 1948. Resolving. Social Conflicts, p.47.). What Kurt Lewin proposes is that whenever driving forces are stronger than restraining forces, the status quo or equilibrium will change.Based on the above analysis, we have come to the following model</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Carucci R A</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14:textFill>
            <w14:solidFill>
              <w14:schemeClr w14:val="tx1"/>
            </w14:solidFill>
          </w14:textFill>
        </w:rPr>
        <w:t>20</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02)</w:t>
      </w: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w:t>
      </w: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jc w:val="both"/>
        <w:textAlignment w:val="auto"/>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pP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jc w:val="both"/>
        <w:textAlignment w:val="auto"/>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drawing>
          <wp:anchor distT="0" distB="0" distL="114300" distR="114300" simplePos="0" relativeHeight="251660288" behindDoc="0" locked="0" layoutInCell="1" allowOverlap="1">
            <wp:simplePos x="0" y="0"/>
            <wp:positionH relativeFrom="column">
              <wp:posOffset>-1124585</wp:posOffset>
            </wp:positionH>
            <wp:positionV relativeFrom="paragraph">
              <wp:posOffset>142240</wp:posOffset>
            </wp:positionV>
            <wp:extent cx="7237730" cy="3317240"/>
            <wp:effectExtent l="0" t="0" r="0" b="0"/>
            <wp:wrapNone/>
            <wp:docPr id="1" name="图片 1" descr="BG0%JV%U5OKCL(047@RA}]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G0%JV%U5OKCL(047@RA}]J"/>
                    <pic:cNvPicPr>
                      <a:picLocks noChangeAspect="1"/>
                    </pic:cNvPicPr>
                  </pic:nvPicPr>
                  <pic:blipFill>
                    <a:blip r:embed="rId6"/>
                    <a:srcRect r="1007"/>
                    <a:stretch>
                      <a:fillRect/>
                    </a:stretch>
                  </pic:blipFill>
                  <pic:spPr>
                    <a:xfrm>
                      <a:off x="0" y="0"/>
                      <a:ext cx="7237730" cy="3317240"/>
                    </a:xfrm>
                    <a:prstGeom prst="rect">
                      <a:avLst/>
                    </a:prstGeom>
                  </pic:spPr>
                </pic:pic>
              </a:graphicData>
            </a:graphic>
          </wp:anchor>
        </w:drawing>
      </w: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jc w:val="both"/>
        <w:textAlignment w:val="auto"/>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pP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jc w:val="both"/>
        <w:textAlignment w:val="auto"/>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pP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jc w:val="both"/>
        <w:textAlignment w:val="auto"/>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pP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jc w:val="both"/>
        <w:textAlignment w:val="auto"/>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pP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jc w:val="both"/>
        <w:textAlignment w:val="auto"/>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pP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jc w:val="both"/>
        <w:textAlignment w:val="auto"/>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pP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jc w:val="both"/>
        <w:textAlignment w:val="auto"/>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pP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jc w:val="both"/>
        <w:textAlignment w:val="auto"/>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pP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jc w:val="both"/>
        <w:textAlignment w:val="auto"/>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pP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both"/>
        <w:textAlignment w:val="auto"/>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pP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both"/>
        <w:textAlignment w:val="auto"/>
        <w:outlineLvl w:val="0"/>
        <w:rPr>
          <w:rFonts w:hint="default" w:ascii="Times New Roman" w:hAnsi="Times New Roman" w:eastAsia="宋体" w:cs="Times New Roman"/>
          <w:b/>
          <w:bCs/>
          <w:i w:val="0"/>
          <w:iCs w:val="0"/>
          <w:caps w:val="0"/>
          <w:color w:val="000000" w:themeColor="text1"/>
          <w:spacing w:val="0"/>
          <w:sz w:val="24"/>
          <w:szCs w:val="24"/>
          <w:shd w:val="clear" w:fill="FFFFFF"/>
          <w:lang w:val="en-US" w:eastAsia="zh-CN"/>
          <w14:textFill>
            <w14:solidFill>
              <w14:schemeClr w14:val="tx1"/>
            </w14:solidFill>
          </w14:textFill>
        </w:rPr>
      </w:pPr>
      <w:bookmarkStart w:id="7" w:name="_Toc7071"/>
      <w:r>
        <w:rPr>
          <w:rFonts w:hint="eastAsia" w:ascii="Times New Roman" w:hAnsi="Times New Roman" w:eastAsia="宋体" w:cs="Times New Roman"/>
          <w:b/>
          <w:bCs/>
          <w:i w:val="0"/>
          <w:iCs w:val="0"/>
          <w:caps w:val="0"/>
          <w:color w:val="000000" w:themeColor="text1"/>
          <w:spacing w:val="0"/>
          <w:sz w:val="24"/>
          <w:szCs w:val="24"/>
          <w:shd w:val="clear" w:fill="FFFFFF"/>
          <w:lang w:val="en-US" w:eastAsia="zh-CN"/>
          <w14:textFill>
            <w14:solidFill>
              <w14:schemeClr w14:val="tx1"/>
            </w14:solidFill>
          </w14:textFill>
        </w:rPr>
        <w:t>3.</w:t>
      </w:r>
      <w:r>
        <w:rPr>
          <w:rFonts w:hint="default" w:ascii="Times New Roman" w:hAnsi="Times New Roman" w:eastAsia="宋体" w:cs="Times New Roman"/>
          <w:b/>
          <w:bCs/>
          <w:i w:val="0"/>
          <w:iCs w:val="0"/>
          <w:caps w:val="0"/>
          <w:color w:val="000000" w:themeColor="text1"/>
          <w:spacing w:val="0"/>
          <w:sz w:val="24"/>
          <w:szCs w:val="24"/>
          <w:shd w:val="clear" w:fill="FFFFFF"/>
          <w:lang w:val="en-US" w:eastAsia="zh-CN"/>
          <w14:textFill>
            <w14:solidFill>
              <w14:schemeClr w14:val="tx1"/>
            </w14:solidFill>
          </w14:textFill>
        </w:rPr>
        <w:t>Effectiveness of Change</w:t>
      </w:r>
      <w:bookmarkEnd w:id="7"/>
    </w:p>
    <w:p>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After carefully analyzing the entire transformation process of DingJin company, people will find that the company's transformation process is basically consistent with Kotter's eight step model</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Aldemir E.</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0)</w:t>
      </w: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When the first step occurs, creating a sense of urgency is a top-down sense of urgency for Dingjin Company, where almost all employees understand that the company is about to and must take action. This sense of urgency also gives people some uncertainty and some kind of panic</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Stupina J.</w:t>
      </w:r>
      <w:r>
        <w:rPr>
          <w:rFonts w:hint="eastAsia"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3).</w:t>
      </w: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The second step is to form a leadership team, and the company has been implementing its own team building. It is worth mentioning that in order to facilitate the smooth progress of the change, the company has specially introduced the participation and planning of external consulting teams</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Elenberg A.</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0).</w:t>
      </w: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With the help of these professional teams, the management has successfully put the planned change strategy into action in the subsequent steps of vision strategy deployment, large-scale communication, and removing obstacles to change. Of course, due to the company's more comprehensive setting of incentive systems and reward mechanisms, it has laid the institutional foundation for the consolidation of short-term victories and the deepening of changes in the future</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Doll Y, Miller B.</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14:textFill>
            <w14:solidFill>
              <w14:schemeClr w14:val="tx1"/>
            </w14:solidFill>
          </w14:textFill>
        </w:rPr>
        <w:t>2014</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Ultimately, the company places change within the corporate culture</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Dannar P.</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The members of the organization are more passionate about learning and innovation than ever before, resulting in a more agile organization for the company</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Appelbaum S H, Habashy S, Malo J, et al.</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2).</w:t>
      </w:r>
    </w:p>
    <w:p>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drawing>
          <wp:inline distT="0" distB="0" distL="114300" distR="114300">
            <wp:extent cx="5273040" cy="2835275"/>
            <wp:effectExtent l="0" t="0" r="3810" b="3175"/>
            <wp:docPr id="3"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
                    <pic:cNvPicPr>
                      <a:picLocks noChangeAspect="1"/>
                    </pic:cNvPicPr>
                  </pic:nvPicPr>
                  <pic:blipFill>
                    <a:blip r:embed="rId7"/>
                    <a:stretch>
                      <a:fillRect/>
                    </a:stretch>
                  </pic:blipFill>
                  <pic:spPr>
                    <a:xfrm>
                      <a:off x="0" y="0"/>
                      <a:ext cx="5273040" cy="2835275"/>
                    </a:xfrm>
                    <a:prstGeom prst="rect">
                      <a:avLst/>
                    </a:prstGeom>
                  </pic:spPr>
                </pic:pic>
              </a:graphicData>
            </a:graphic>
          </wp:inline>
        </w:drawing>
      </w:r>
    </w:p>
    <w:p>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outlineLvl w:val="0"/>
        <w:rPr>
          <w:rFonts w:hint="default" w:ascii="Times New Roman" w:hAnsi="Times New Roman" w:eastAsia="微软雅黑" w:cs="Times New Roman"/>
          <w:b/>
          <w:bCs/>
          <w:i w:val="0"/>
          <w:iCs w:val="0"/>
          <w:caps w:val="0"/>
          <w:color w:val="000000" w:themeColor="text1"/>
          <w:spacing w:val="0"/>
          <w:sz w:val="24"/>
          <w:szCs w:val="24"/>
          <w:shd w:val="clear" w:fill="FFFFFF"/>
          <w:lang w:val="en-US" w:eastAsia="zh-CN"/>
          <w14:textFill>
            <w14:solidFill>
              <w14:schemeClr w14:val="tx1"/>
            </w14:solidFill>
          </w14:textFill>
        </w:rPr>
      </w:pPr>
      <w:bookmarkStart w:id="8" w:name="_Toc12705"/>
      <w:r>
        <w:rPr>
          <w:rFonts w:hint="eastAsia" w:ascii="Times New Roman" w:hAnsi="Times New Roman" w:eastAsia="微软雅黑" w:cs="Times New Roman"/>
          <w:b/>
          <w:bCs/>
          <w:i w:val="0"/>
          <w:iCs w:val="0"/>
          <w:caps w:val="0"/>
          <w:color w:val="000000" w:themeColor="text1"/>
          <w:spacing w:val="0"/>
          <w:sz w:val="24"/>
          <w:szCs w:val="24"/>
          <w:shd w:val="clear" w:fill="FFFFFF"/>
          <w:lang w:val="en-US" w:eastAsia="zh-CN"/>
          <w14:textFill>
            <w14:solidFill>
              <w14:schemeClr w14:val="tx1"/>
            </w14:solidFill>
          </w14:textFill>
        </w:rPr>
        <w:t>4.</w:t>
      </w:r>
      <w:r>
        <w:rPr>
          <w:rFonts w:hint="default" w:ascii="Times New Roman" w:hAnsi="Times New Roman" w:eastAsia="微软雅黑" w:cs="Times New Roman"/>
          <w:b/>
          <w:bCs/>
          <w:i w:val="0"/>
          <w:iCs w:val="0"/>
          <w:caps w:val="0"/>
          <w:color w:val="000000" w:themeColor="text1"/>
          <w:spacing w:val="0"/>
          <w:sz w:val="24"/>
          <w:szCs w:val="24"/>
          <w:shd w:val="clear" w:fill="FFFFFF"/>
          <w:lang w:val="en-US" w:eastAsia="zh-CN"/>
          <w14:textFill>
            <w14:solidFill>
              <w14:schemeClr w14:val="tx1"/>
            </w14:solidFill>
          </w14:textFill>
        </w:rPr>
        <w:t>Conclusion</w:t>
      </w:r>
      <w:bookmarkEnd w:id="8"/>
    </w:p>
    <w:p>
      <w:pPr>
        <w:keepNext w:val="0"/>
        <w:keepLines w:val="0"/>
        <w:pageBreakBefore w:val="0"/>
        <w:kinsoku/>
        <w:wordWrap/>
        <w:overflowPunct/>
        <w:topLinePunct w:val="0"/>
        <w:autoSpaceDE/>
        <w:autoSpaceDN/>
        <w:bidi w:val="0"/>
        <w:adjustRightInd/>
        <w:snapToGrid/>
        <w:spacing w:line="360" w:lineRule="auto"/>
        <w:ind w:firstLine="487"/>
        <w:jc w:val="both"/>
        <w:textAlignment w:val="auto"/>
        <w:rPr>
          <w:rFonts w:hint="default" w:ascii="Times New Roman" w:hAnsi="Times New Roman" w:eastAsia="Helvetica" w:cs="Times New Roman"/>
          <w:i w:val="0"/>
          <w:iCs w:val="0"/>
          <w:caps w:val="0"/>
          <w:color w:val="000000" w:themeColor="text1"/>
          <w:spacing w:val="0"/>
          <w:sz w:val="24"/>
          <w:szCs w:val="24"/>
          <w14:textFill>
            <w14:solidFill>
              <w14:schemeClr w14:val="tx1"/>
            </w14:solidFill>
          </w14:textFill>
        </w:rPr>
      </w:pPr>
      <w:r>
        <w:rPr>
          <w:rFonts w:hint="default" w:ascii="Times New Roman" w:hAnsi="Times New Roman" w:eastAsia="Helvetica" w:cs="Times New Roman"/>
          <w:i w:val="0"/>
          <w:iCs w:val="0"/>
          <w:caps w:val="0"/>
          <w:color w:val="000000" w:themeColor="text1"/>
          <w:spacing w:val="0"/>
          <w:sz w:val="24"/>
          <w:szCs w:val="24"/>
          <w14:textFill>
            <w14:solidFill>
              <w14:schemeClr w14:val="tx1"/>
            </w14:solidFill>
          </w14:textFill>
        </w:rPr>
        <w:t>Modern organizations, especially enterprise organizations, are an open social and technological system that operates through a dynamic interaction with multiple environments</w:t>
      </w:r>
      <w:r>
        <w:rPr>
          <w:rFonts w:hint="eastAsia" w:ascii="Times New Roman" w:hAnsi="Times New Roman" w:eastAsia="宋体" w:cs="Times New Roman"/>
          <w:i w:val="0"/>
          <w:iCs w:val="0"/>
          <w:caps w:val="0"/>
          <w:color w:val="000000" w:themeColor="text1"/>
          <w:spacing w:val="0"/>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Cordeiro-Nilsson C M.</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0)</w:t>
      </w:r>
      <w:r>
        <w:rPr>
          <w:rFonts w:hint="default" w:ascii="Times New Roman" w:hAnsi="Times New Roman" w:eastAsia="Helvetica" w:cs="Times New Roman"/>
          <w:i w:val="0"/>
          <w:iCs w:val="0"/>
          <w:caps w:val="0"/>
          <w:color w:val="000000" w:themeColor="text1"/>
          <w:spacing w:val="0"/>
          <w:sz w:val="24"/>
          <w:szCs w:val="24"/>
          <w14:textFill>
            <w14:solidFill>
              <w14:schemeClr w14:val="tx1"/>
            </w14:solidFill>
          </w14:textFill>
        </w:rPr>
        <w:t>. Every organization has a multi-level, multifactorial, and complex and ever-changing background. In order for an organization to maintain and develop, it must constantly adjust and improve its structure and functions, improve its flexibility and adaptability to survive, maintain, and develop in a changing context, that is, constantly changing the organization. Companies and organizations are not isolated closed organizations, but open systems closely related to the surrounding environment</w:t>
      </w:r>
      <w:r>
        <w:rPr>
          <w:rFonts w:hint="eastAsia" w:ascii="Times New Roman" w:hAnsi="Times New Roman" w:eastAsia="宋体" w:cs="Times New Roman"/>
          <w:i w:val="0"/>
          <w:iCs w:val="0"/>
          <w:caps w:val="0"/>
          <w:color w:val="000000" w:themeColor="text1"/>
          <w:spacing w:val="0"/>
          <w:sz w:val="24"/>
          <w:szCs w:val="24"/>
          <w:lang w:val="en-US" w:eastAsia="zh-CN"/>
          <w14:textFill>
            <w14:solidFill>
              <w14:schemeClr w14:val="tx1"/>
            </w14:solidFill>
          </w14:textFill>
        </w:rPr>
        <w:t>(</w:t>
      </w: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Robert H. Miles, Miles,</w:t>
      </w:r>
      <w:r>
        <w:rPr>
          <w:rFonts w:hint="eastAsia"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14:textFill>
            <w14:solidFill>
              <w14:schemeClr w14:val="tx1"/>
            </w14:solidFill>
          </w14:textFill>
        </w:rPr>
        <w:t>20</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01). </w:t>
      </w:r>
      <w:r>
        <w:rPr>
          <w:rFonts w:hint="default" w:ascii="Times New Roman" w:hAnsi="Times New Roman" w:eastAsia="Helvetica" w:cs="Times New Roman"/>
          <w:i w:val="0"/>
          <w:iCs w:val="0"/>
          <w:caps w:val="0"/>
          <w:color w:val="000000" w:themeColor="text1"/>
          <w:spacing w:val="0"/>
          <w:sz w:val="24"/>
          <w:szCs w:val="24"/>
          <w14:textFill>
            <w14:solidFill>
              <w14:schemeClr w14:val="tx1"/>
            </w14:solidFill>
          </w14:textFill>
        </w:rPr>
        <w:t>The objective environment is constantly changing, and enterprises and organizations need to constantly change in order to adapt to new situations and needs. The purpose of organizational reform is mainly to improve organizational structure, optimize organizational functions, and improve the satisfaction of organizational members</w:t>
      </w:r>
      <w:r>
        <w:rPr>
          <w:rFonts w:hint="eastAsia" w:ascii="Times New Roman" w:hAnsi="Times New Roman" w:eastAsia="宋体" w:cs="Times New Roman"/>
          <w:i w:val="0"/>
          <w:iCs w:val="0"/>
          <w:caps w:val="0"/>
          <w:color w:val="000000" w:themeColor="text1"/>
          <w:spacing w:val="0"/>
          <w:sz w:val="24"/>
          <w:szCs w:val="24"/>
          <w:lang w:val="en-US" w:eastAsia="zh-CN"/>
          <w14:textFill>
            <w14:solidFill>
              <w14:schemeClr w14:val="tx1"/>
            </w14:solidFill>
          </w14:textFill>
        </w:rPr>
        <w:t>(</w:t>
      </w: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Benmin </w:t>
      </w:r>
      <w:r>
        <w:rPr>
          <w:rFonts w:hint="eastAsia"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2).</w:t>
      </w: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auto"/>
        <w:rPr>
          <w:rFonts w:hint="default"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微软雅黑" w:cs="Times New Roman"/>
          <w:i w:val="0"/>
          <w:iCs w:val="0"/>
          <w:caps w:val="0"/>
          <w:color w:val="000000" w:themeColor="text1"/>
          <w:spacing w:val="0"/>
          <w:sz w:val="24"/>
          <w:szCs w:val="24"/>
          <w:shd w:val="clear" w:fill="FFFFFF"/>
          <w14:textFill>
            <w14:solidFill>
              <w14:schemeClr w14:val="tx1"/>
            </w14:solidFill>
          </w14:textFill>
        </w:rPr>
        <w:t>The vast majority of enterprises do not have any resources to rely on, and can only rely on the collective efforts of entrepreneurs and employees to build their competitiveness and achieve success in the market</w:t>
      </w:r>
      <w:r>
        <w:rPr>
          <w:rFonts w:hint="eastAsia"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Marco, Hubert, Mirja, et al.</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14:textFill>
            <w14:solidFill>
              <w14:schemeClr w14:val="tx1"/>
            </w14:solidFill>
          </w14:textFill>
        </w:rPr>
        <w:t>20</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09)</w:t>
      </w:r>
      <w:r>
        <w:rPr>
          <w:rFonts w:hint="default" w:ascii="Times New Roman" w:hAnsi="Times New Roman" w:eastAsia="微软雅黑" w:cs="Times New Roman"/>
          <w:i w:val="0"/>
          <w:iCs w:val="0"/>
          <w:caps w:val="0"/>
          <w:color w:val="000000" w:themeColor="text1"/>
          <w:spacing w:val="0"/>
          <w:sz w:val="24"/>
          <w:szCs w:val="24"/>
          <w:shd w:val="clear" w:fill="FFFFFF"/>
          <w14:textFill>
            <w14:solidFill>
              <w14:schemeClr w14:val="tx1"/>
            </w14:solidFill>
          </w14:textFill>
        </w:rPr>
        <w:t>. In the initial stage of a company, competitiveness may also come from the personal abilities of entrepreneurs or partners, but after entering the growth stage, as the company expands in size, the business also begins to become complex. In this state, the source of core competitiveness can only be effective management. In order for management to remain effective, people must ensure that the enterprise can always adapt to the requirements of market competition, maintain the continuous improvement and innovation of core technologies, products or services</w:t>
      </w:r>
      <w:r>
        <w:rPr>
          <w:rFonts w:hint="eastAsia"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Frank Bronte</w:t>
      </w:r>
      <w:r>
        <w:rPr>
          <w:rFonts w:hint="eastAsia"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2012)</w:t>
      </w:r>
      <w:r>
        <w:rPr>
          <w:rFonts w:hint="default" w:ascii="Times New Roman" w:hAnsi="Times New Roman" w:eastAsia="微软雅黑" w:cs="Times New Roman"/>
          <w:i w:val="0"/>
          <w:iCs w:val="0"/>
          <w:caps w:val="0"/>
          <w:color w:val="000000" w:themeColor="text1"/>
          <w:spacing w:val="0"/>
          <w:sz w:val="24"/>
          <w:szCs w:val="24"/>
          <w:shd w:val="clear" w:fill="FFFFFF"/>
          <w14:textFill>
            <w14:solidFill>
              <w14:schemeClr w14:val="tx1"/>
            </w14:solidFill>
          </w14:textFill>
        </w:rPr>
        <w:t>. Therefore, enterprise management cannot do without change, and the development of enterprises cannot do without change</w:t>
      </w:r>
      <w:r>
        <w:rPr>
          <w:rFonts w:hint="eastAsia"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Essawi M, Tilchin O.</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2)</w:t>
      </w:r>
      <w:r>
        <w:rPr>
          <w:rFonts w:hint="default" w:ascii="Times New Roman" w:hAnsi="Times New Roman" w:eastAsia="微软雅黑" w:cs="Times New Roman"/>
          <w:i w:val="0"/>
          <w:iCs w:val="0"/>
          <w:caps w:val="0"/>
          <w:color w:val="000000" w:themeColor="text1"/>
          <w:spacing w:val="0"/>
          <w:sz w:val="24"/>
          <w:szCs w:val="24"/>
          <w:shd w:val="clear" w:fill="FFFFFF"/>
          <w14:textFill>
            <w14:solidFill>
              <w14:schemeClr w14:val="tx1"/>
            </w14:solidFill>
          </w14:textFill>
        </w:rPr>
        <w:t>.</w:t>
      </w: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both"/>
        <w:textAlignment w:val="auto"/>
        <w:outlineLvl w:val="0"/>
        <w:rPr>
          <w:rFonts w:hint="default" w:ascii="Times New Roman" w:hAnsi="Times New Roman" w:eastAsia="微软雅黑" w:cs="Times New Roman"/>
          <w:b/>
          <w:bCs/>
          <w:i w:val="0"/>
          <w:iCs w:val="0"/>
          <w:caps w:val="0"/>
          <w:color w:val="000000" w:themeColor="text1"/>
          <w:spacing w:val="0"/>
          <w:sz w:val="24"/>
          <w:szCs w:val="24"/>
          <w:shd w:val="clear" w:fill="FFFFFF"/>
          <w:lang w:val="en-US" w:eastAsia="zh-CN"/>
          <w14:textFill>
            <w14:solidFill>
              <w14:schemeClr w14:val="tx1"/>
            </w14:solidFill>
          </w14:textFill>
        </w:rPr>
      </w:pPr>
      <w:bookmarkStart w:id="9" w:name="_Toc15722"/>
      <w:r>
        <w:rPr>
          <w:rFonts w:hint="eastAsia" w:ascii="Times New Roman" w:hAnsi="Times New Roman" w:eastAsia="微软雅黑" w:cs="Times New Roman"/>
          <w:b/>
          <w:bCs/>
          <w:i w:val="0"/>
          <w:iCs w:val="0"/>
          <w:caps w:val="0"/>
          <w:color w:val="000000" w:themeColor="text1"/>
          <w:spacing w:val="0"/>
          <w:sz w:val="24"/>
          <w:szCs w:val="24"/>
          <w:shd w:val="clear" w:fill="FFFFFF"/>
          <w:lang w:val="en-US" w:eastAsia="zh-CN"/>
          <w14:textFill>
            <w14:solidFill>
              <w14:schemeClr w14:val="tx1"/>
            </w14:solidFill>
          </w14:textFill>
        </w:rPr>
        <w:t>5.</w:t>
      </w:r>
      <w:r>
        <w:rPr>
          <w:rFonts w:hint="default" w:ascii="Times New Roman" w:hAnsi="Times New Roman" w:eastAsia="微软雅黑" w:cs="Times New Roman"/>
          <w:b/>
          <w:bCs/>
          <w:i w:val="0"/>
          <w:iCs w:val="0"/>
          <w:caps w:val="0"/>
          <w:color w:val="000000" w:themeColor="text1"/>
          <w:spacing w:val="0"/>
          <w:sz w:val="24"/>
          <w:szCs w:val="24"/>
          <w:shd w:val="clear" w:fill="FFFFFF"/>
          <w:lang w:val="en-US" w:eastAsia="zh-CN"/>
          <w14:textFill>
            <w14:solidFill>
              <w14:schemeClr w14:val="tx1"/>
            </w14:solidFill>
          </w14:textFill>
        </w:rPr>
        <w:t>Recommendations</w:t>
      </w:r>
      <w:bookmarkEnd w:id="9"/>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both"/>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r>
        <w:rPr>
          <w:rFonts w:hint="default"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AC Nielsen data shows that in terms of market share, Kangshifu bottled tea beverage is gradually losing its advantage, and the sales market share has continued to decline after reaching a peak of 55.4% in 2015. The latest data for the first half of 2022 is 41.7%; The market share of sales decreased from 47.4% to 36.35% between 2015 and 2018. Based on sales volume and sales proportion, Kangshifu is no longer the benchmark for tea beverage prices, but is significantly lower than the average level</w:t>
      </w:r>
      <w:r>
        <w:rPr>
          <w:rFonts w:hint="eastAsia"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CFO World, 2010</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t>. In 2019, Master Kang launched the highly anticipated lemon tea in an attempt to open up a high-end tea beverage front, but ultimately disappeared. DingJin Company, as a subsidiary of Kangshifu, will inevitably be affected by the sluggish market environment after the epidemic. The author suggests that the company study consumer demand from multiple perspectives, find market breakthroughs, and have an understanding of China's society that is slowly entering a deflationary economy. It should make market predictions in advance, take a step ahead of other competitors in the same industry, and seize opportunities in the market.</w:t>
      </w: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both"/>
        <w:textAlignment w:val="auto"/>
        <w:outlineLvl w:val="0"/>
        <w:rPr>
          <w:rFonts w:hint="eastAsia"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bookmarkStart w:id="10" w:name="_Toc6094"/>
      <w:r>
        <w:rPr>
          <w:rFonts w:hint="eastAsia"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t>Reference</w:t>
      </w:r>
      <w:bookmarkEnd w:id="10"/>
    </w:p>
    <w:p>
      <w:pPr>
        <w:numPr>
          <w:ilvl w:val="0"/>
          <w:numId w:val="0"/>
        </w:numPr>
        <w:ind w:left="480" w:hanging="480" w:hangingChars="200"/>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Ahmed R R, Parmar V, Amin M A</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2014</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 xml:space="preserve"> IMPACT OF PRODUCT PACKAGING ON CONSUMER'S BUYING BEHAVIOR[J]. European Journal of Scientific Research, 122(2):125-134.</w:t>
      </w:r>
    </w:p>
    <w:p>
      <w:pPr>
        <w:numPr>
          <w:ilvl w:val="0"/>
          <w:numId w:val="0"/>
        </w:numPr>
        <w:ind w:left="480" w:hanging="480" w:hangingChars="200"/>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Aldemir E.</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0).</w:t>
      </w:r>
      <w:r>
        <w:rPr>
          <w:rFonts w:hint="default" w:ascii="Times New Roman" w:hAnsi="Times New Roman" w:cs="Times New Roman"/>
          <w:b w:val="0"/>
          <w:bCs w:val="0"/>
          <w:color w:val="000000" w:themeColor="text1"/>
          <w:sz w:val="24"/>
          <w:szCs w:val="24"/>
          <w14:textFill>
            <w14:solidFill>
              <w14:schemeClr w14:val="tx1"/>
            </w14:solidFill>
          </w14:textFill>
        </w:rPr>
        <w:t xml:space="preserve"> Models and Tools of Change Management: Kotter's 8 Steps Change Model. </w:t>
      </w:r>
    </w:p>
    <w:p>
      <w:pPr>
        <w:numPr>
          <w:ilvl w:val="0"/>
          <w:numId w:val="0"/>
        </w:numPr>
        <w:ind w:left="480" w:hanging="480" w:hangingChars="200"/>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 xml:space="preserve">Ambe C M,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02).</w:t>
      </w:r>
      <w:r>
        <w:rPr>
          <w:rFonts w:hint="default" w:ascii="Times New Roman" w:hAnsi="Times New Roman" w:cs="Times New Roman"/>
          <w:b w:val="0"/>
          <w:bCs w:val="0"/>
          <w:color w:val="000000" w:themeColor="text1"/>
          <w:sz w:val="24"/>
          <w:szCs w:val="24"/>
          <w14:textFill>
            <w14:solidFill>
              <w14:schemeClr w14:val="tx1"/>
            </w14:solidFill>
          </w14:textFill>
        </w:rPr>
        <w:t xml:space="preserve"> Sartorius K . Competition and the performance of strategic business units - a study of the South African beverage industry[J]. Meditari Accountancy Research, 2002, 10(1):1-23.</w:t>
      </w:r>
    </w:p>
    <w:p>
      <w:pPr>
        <w:numPr>
          <w:ilvl w:val="0"/>
          <w:numId w:val="0"/>
        </w:numPr>
        <w:ind w:left="480" w:hanging="480" w:hangingChars="200"/>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Ampuero O, Vila N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06).</w:t>
      </w:r>
      <w:r>
        <w:rPr>
          <w:rFonts w:hint="default" w:ascii="Times New Roman" w:hAnsi="Times New Roman" w:cs="Times New Roman"/>
          <w:b w:val="0"/>
          <w:bCs w:val="0"/>
          <w:color w:val="000000" w:themeColor="text1"/>
          <w:sz w:val="24"/>
          <w:szCs w:val="24"/>
          <w14:textFill>
            <w14:solidFill>
              <w14:schemeClr w14:val="tx1"/>
            </w14:solidFill>
          </w14:textFill>
        </w:rPr>
        <w:t xml:space="preserve"> Consumer perceptions of product packaging[J]. Journal of Consumer Marketing, 2006, 23(2/3):100-112.</w:t>
      </w:r>
    </w:p>
    <w:p>
      <w:pPr>
        <w:numPr>
          <w:ilvl w:val="0"/>
          <w:numId w:val="0"/>
        </w:numPr>
        <w:ind w:left="480" w:hanging="480" w:hangingChars="200"/>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Appelbaum S H, Habashy S, Malo J, et al.</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2).</w:t>
      </w:r>
      <w:r>
        <w:rPr>
          <w:rFonts w:hint="default" w:ascii="Times New Roman" w:hAnsi="Times New Roman" w:cs="Times New Roman"/>
          <w:b w:val="0"/>
          <w:bCs w:val="0"/>
          <w:color w:val="000000" w:themeColor="text1"/>
          <w:sz w:val="24"/>
          <w:szCs w:val="24"/>
          <w14:textFill>
            <w14:solidFill>
              <w14:schemeClr w14:val="tx1"/>
            </w14:solidFill>
          </w14:textFill>
        </w:rPr>
        <w:t xml:space="preserve"> Back to the future: revisiting Kotter\"s 1996 change model[J]. Journal of Management Development, 2012, 31(8):764-782.</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Barnes C, Southee C, Henson B.</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03).</w:t>
      </w:r>
      <w:r>
        <w:rPr>
          <w:rFonts w:hint="default" w:ascii="Times New Roman" w:hAnsi="Times New Roman" w:cs="Times New Roman"/>
          <w:b w:val="0"/>
          <w:bCs w:val="0"/>
          <w:color w:val="000000" w:themeColor="text1"/>
          <w:sz w:val="24"/>
          <w:szCs w:val="24"/>
          <w14:textFill>
            <w14:solidFill>
              <w14:schemeClr w14:val="tx1"/>
            </w14:solidFill>
          </w14:textFill>
        </w:rPr>
        <w:t xml:space="preserve"> The impact of affective design of product packaging upon consumer purchase decisions[J]. DBLP, 2003.</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Benmin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2).</w:t>
      </w: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Corporate culture innovation in the process of company reform [J] Modern Enterprise Culture, 2012 (26): 2.</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 xml:space="preserve">Burnes B .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20).</w:t>
      </w:r>
      <w:r>
        <w:rPr>
          <w:rFonts w:hint="default" w:ascii="Times New Roman" w:hAnsi="Times New Roman" w:cs="Times New Roman"/>
          <w:b w:val="0"/>
          <w:bCs w:val="0"/>
          <w:color w:val="000000" w:themeColor="text1"/>
          <w:sz w:val="24"/>
          <w:szCs w:val="24"/>
          <w14:textFill>
            <w14:solidFill>
              <w14:schemeClr w14:val="tx1"/>
            </w14:solidFill>
          </w14:textFill>
        </w:rPr>
        <w:t>The Origins of Lewin's Three-Step Model of Change:[J]. SAGE Publications, 2020(1).</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 xml:space="preserve">Carucci R A ,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02).</w:t>
      </w:r>
      <w:r>
        <w:rPr>
          <w:rFonts w:hint="default" w:ascii="Times New Roman" w:hAnsi="Times New Roman" w:cs="Times New Roman"/>
          <w:b w:val="0"/>
          <w:bCs w:val="0"/>
          <w:color w:val="000000" w:themeColor="text1"/>
          <w:sz w:val="24"/>
          <w:szCs w:val="24"/>
          <w14:textFill>
            <w14:solidFill>
              <w14:schemeClr w14:val="tx1"/>
            </w14:solidFill>
          </w14:textFill>
        </w:rPr>
        <w:t xml:space="preserve"> Pasmore W A . Relationships That Enable Enterprise Change: Leveraging the Client-Consultant Connection[J]. Pfeiffer &amp; Co, 2002.</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Chen-Xiao L I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07).</w:t>
      </w:r>
      <w:r>
        <w:rPr>
          <w:rFonts w:hint="default" w:ascii="Times New Roman" w:hAnsi="Times New Roman" w:cs="Times New Roman"/>
          <w:b w:val="0"/>
          <w:bCs w:val="0"/>
          <w:color w:val="000000" w:themeColor="text1"/>
          <w:sz w:val="24"/>
          <w:szCs w:val="24"/>
          <w14:textFill>
            <w14:solidFill>
              <w14:schemeClr w14:val="tx1"/>
            </w14:solidFill>
          </w14:textFill>
        </w:rPr>
        <w:t xml:space="preserve"> Discussion on Humanistic Concern in Product Packaging[J]. Packaging Engineering, 2007.</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 xml:space="preserve">Cordeiro-Nilsson C M.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0).</w:t>
      </w:r>
      <w:r>
        <w:rPr>
          <w:rFonts w:hint="default" w:ascii="Times New Roman" w:hAnsi="Times New Roman" w:cs="Times New Roman"/>
          <w:b w:val="0"/>
          <w:bCs w:val="0"/>
          <w:color w:val="000000" w:themeColor="text1"/>
          <w:sz w:val="24"/>
          <w:szCs w:val="24"/>
          <w14:textFill>
            <w14:solidFill>
              <w14:schemeClr w14:val="tx1"/>
            </w14:solidFill>
          </w14:textFill>
        </w:rPr>
        <w:t>Using tacit knowledge in organizational change: A case study of the Swedish model of management in Singapore[C]// ICMIT;IEEE International Conference on Management of Innovation and Technolog. Center of International Business Studies, School of Business, Economics &amp; Law, University of Gothenburg, Sweden, 2010.</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Dannar P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1).</w:t>
      </w:r>
      <w:r>
        <w:rPr>
          <w:rFonts w:hint="default" w:ascii="Times New Roman" w:hAnsi="Times New Roman" w:cs="Times New Roman"/>
          <w:b w:val="0"/>
          <w:bCs w:val="0"/>
          <w:color w:val="000000" w:themeColor="text1"/>
          <w:sz w:val="24"/>
          <w:szCs w:val="24"/>
          <w14:textFill>
            <w14:solidFill>
              <w14:schemeClr w14:val="tx1"/>
            </w14:solidFill>
          </w14:textFill>
        </w:rPr>
        <w:t xml:space="preserve"> Change Starts with the Heart: The Emotional Impact of Lewin s Change Model[J]. Strategic Leadership Review, 2011, 1(2):185-94.</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 xml:space="preserve">Doll Y, Miller B.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2014</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Applying the Kotter Model: Making Transformational Change in a Large Organization[J]. Organization Collection(1):53-60.</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Elenberg A.</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0). </w:t>
      </w:r>
      <w:r>
        <w:rPr>
          <w:rFonts w:hint="default" w:ascii="Times New Roman" w:hAnsi="Times New Roman" w:cs="Times New Roman"/>
          <w:b w:val="0"/>
          <w:bCs w:val="0"/>
          <w:color w:val="000000" w:themeColor="text1"/>
          <w:sz w:val="24"/>
          <w:szCs w:val="24"/>
          <w14:textFill>
            <w14:solidFill>
              <w14:schemeClr w14:val="tx1"/>
            </w14:solidFill>
          </w14:textFill>
        </w:rPr>
        <w:t>Managing resistance to change in the system of industrial enterprise[J]. Medicamenta, 2010, 2(3):133-166.</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 xml:space="preserve">Essawi M, Tilchin O.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2). </w:t>
      </w:r>
      <w:r>
        <w:rPr>
          <w:rFonts w:hint="default" w:ascii="Times New Roman" w:hAnsi="Times New Roman" w:cs="Times New Roman"/>
          <w:b w:val="0"/>
          <w:bCs w:val="0"/>
          <w:color w:val="000000" w:themeColor="text1"/>
          <w:sz w:val="24"/>
          <w:szCs w:val="24"/>
          <w14:textFill>
            <w14:solidFill>
              <w14:schemeClr w14:val="tx1"/>
            </w14:solidFill>
          </w14:textFill>
        </w:rPr>
        <w:t>Adaptive Collaboration Model for Organizational Change[J]. American Journal of Industrial and Business Management, 2012, 02(4):145-152.</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Frank Bronte </w:t>
      </w:r>
      <w:r>
        <w:rPr>
          <w:rFonts w:hint="eastAsia"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(2012).</w:t>
      </w: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Five elements of leading company change [J] Modern State-owned Enterprise Research, 2012 (Z1): 8</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Fugate M, Soenen G.</w:t>
      </w:r>
      <w:r>
        <w:rPr>
          <w:rFonts w:hint="eastAsia"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 (2018).</w:t>
      </w: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 Predictors and processes related to employees' change-related compliance and championing[J]. Personnel Psychology, 2018, 71(1).</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Hassan M, Elbeheiry M M, Hussein K N.</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3).</w:t>
      </w:r>
      <w:r>
        <w:rPr>
          <w:rFonts w:hint="default" w:ascii="Times New Roman" w:hAnsi="Times New Roman" w:cs="Times New Roman"/>
          <w:b w:val="0"/>
          <w:bCs w:val="0"/>
          <w:color w:val="000000" w:themeColor="text1"/>
          <w:sz w:val="24"/>
          <w:szCs w:val="24"/>
          <w14:textFill>
            <w14:solidFill>
              <w14:schemeClr w14:val="tx1"/>
            </w14:solidFill>
          </w14:textFill>
        </w:rPr>
        <w:t xml:space="preserve"> Drivers and Barriers facing adoption of Green Supply Chain Management in Egyptian Food and Beverage Industry[C]// Global climate change, biodiversity and sustainability: challenges and opportunities Conference. 2013.</w:t>
      </w:r>
    </w:p>
    <w:p>
      <w:pPr>
        <w:numPr>
          <w:ilvl w:val="0"/>
          <w:numId w:val="0"/>
        </w:numPr>
        <w:ind w:left="480" w:hanging="480" w:hangingChars="200"/>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 xml:space="preserve">Hryn Y, Vlasenko T.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9).</w:t>
      </w:r>
      <w:r>
        <w:rPr>
          <w:rFonts w:hint="default" w:ascii="Times New Roman" w:hAnsi="Times New Roman" w:cs="Times New Roman"/>
          <w:b w:val="0"/>
          <w:bCs w:val="0"/>
          <w:color w:val="000000" w:themeColor="text1"/>
          <w:sz w:val="24"/>
          <w:szCs w:val="24"/>
          <w14:textFill>
            <w14:solidFill>
              <w14:schemeClr w14:val="tx1"/>
            </w14:solidFill>
          </w14:textFill>
        </w:rPr>
        <w:t xml:space="preserve">METHODICAL APPROACH TO DETERMINE THE PERSONNEL RESISTANCE IMPACT ON THE STRATEGIC CHANGE POTENTIAL AT ENTERPRISE.  </w:t>
      </w:r>
    </w:p>
    <w:p>
      <w:pPr>
        <w:numPr>
          <w:ilvl w:val="0"/>
          <w:numId w:val="0"/>
        </w:numPr>
        <w:ind w:left="480" w:hanging="480" w:hangingChars="200"/>
        <w:rPr>
          <w:rFonts w:hint="eastAsia" w:ascii="Times New Roman" w:hAnsi="Times New Roman" w:cs="Times New Roman" w:eastAsiaTheme="minorEastAsia"/>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IABC/Chicago.</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1).</w:t>
      </w:r>
      <w:r>
        <w:rPr>
          <w:rFonts w:hint="default" w:ascii="Times New Roman" w:hAnsi="Times New Roman" w:cs="Times New Roman"/>
          <w:b w:val="0"/>
          <w:bCs w:val="0"/>
          <w:color w:val="000000" w:themeColor="text1"/>
          <w:sz w:val="24"/>
          <w:szCs w:val="24"/>
          <w14:textFill>
            <w14:solidFill>
              <w14:schemeClr w14:val="tx1"/>
            </w14:solidFill>
          </w14:textFill>
        </w:rPr>
        <w:t xml:space="preserve"> Lewin's Change Management Model: Understanding the Three Stages of Change[J]. Iabc/chicago</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Ke, Zhang, Pei, et al.</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8).</w:t>
      </w:r>
      <w:r>
        <w:rPr>
          <w:rFonts w:hint="default" w:ascii="Times New Roman" w:hAnsi="Times New Roman" w:cs="Times New Roman"/>
          <w:b w:val="0"/>
          <w:bCs w:val="0"/>
          <w:color w:val="000000" w:themeColor="text1"/>
          <w:sz w:val="24"/>
          <w:szCs w:val="24"/>
          <w14:textFill>
            <w14:solidFill>
              <w14:schemeClr w14:val="tx1"/>
            </w14:solidFill>
          </w14:textFill>
        </w:rPr>
        <w:t xml:space="preserve"> Research on Transformation Strategy of Enterprise Human Resource Management in Big Data Era[C]// 2018.</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Lee, Bonnie K.</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6).</w:t>
      </w:r>
      <w:r>
        <w:rPr>
          <w:rFonts w:hint="default" w:ascii="Times New Roman" w:hAnsi="Times New Roman" w:cs="Times New Roman"/>
          <w:b w:val="0"/>
          <w:bCs w:val="0"/>
          <w:color w:val="000000" w:themeColor="text1"/>
          <w:sz w:val="24"/>
          <w:szCs w:val="24"/>
          <w14:textFill>
            <w14:solidFill>
              <w14:schemeClr w14:val="tx1"/>
            </w14:solidFill>
          </w14:textFill>
        </w:rPr>
        <w:t>From “Saving Satir” to “Evolving Satir”[J]. Social Work, 2016:sw;sww056v1.</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Liu Tieliu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07).</w:t>
      </w: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Executive power in company reform [J] 21st Century Business Review, 2007 (11): 9,107-108.</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Management, Information, Science, et al.</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5).</w:t>
      </w:r>
      <w:r>
        <w:rPr>
          <w:rFonts w:hint="default" w:ascii="Times New Roman" w:hAnsi="Times New Roman" w:cs="Times New Roman"/>
          <w:b w:val="0"/>
          <w:bCs w:val="0"/>
          <w:color w:val="000000" w:themeColor="text1"/>
          <w:sz w:val="24"/>
          <w:szCs w:val="24"/>
          <w14:textFill>
            <w14:solidFill>
              <w14:schemeClr w14:val="tx1"/>
            </w14:solidFill>
          </w14:textFill>
        </w:rPr>
        <w:t xml:space="preserve"> The Analysis of Current Status of Master Kong by Using Fuzzy Reasoning Method[J]. Journal of Japan Society for Fuzzy Theory and Intelligent Informatics, 2015, 27(5):784-795.</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Marco, Hubert, Mirja, et al.</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09).</w:t>
      </w:r>
      <w:r>
        <w:rPr>
          <w:rFonts w:hint="default" w:ascii="Times New Roman" w:hAnsi="Times New Roman" w:cs="Times New Roman"/>
          <w:b w:val="0"/>
          <w:bCs w:val="0"/>
          <w:color w:val="000000" w:themeColor="text1"/>
          <w:sz w:val="24"/>
          <w:szCs w:val="24"/>
          <w14:textFill>
            <w14:solidFill>
              <w14:schemeClr w14:val="tx1"/>
            </w14:solidFill>
          </w14:textFill>
        </w:rPr>
        <w:t xml:space="preserve"> Consumer neuroscience the effect of retail brands on the perception of product packaging[J]. Marketing Review St Gallen, 2009.</w:t>
      </w:r>
    </w:p>
    <w:p>
      <w:pPr>
        <w:numPr>
          <w:ilvl w:val="0"/>
          <w:numId w:val="0"/>
        </w:numPr>
        <w:ind w:left="480" w:hanging="480" w:hangingChars="200"/>
        <w:rPr>
          <w:rFonts w:hint="default" w:ascii="Times New Roman" w:hAnsi="Times New Roman" w:cs="Times New Roman"/>
          <w:b w:val="0"/>
          <w:bCs w:val="0"/>
          <w:color w:val="000000" w:themeColor="text1"/>
          <w:sz w:val="24"/>
          <w:szCs w:val="24"/>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 xml:space="preserve">Martinez J B, Perez F M.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2).</w:t>
      </w:r>
      <w:r>
        <w:rPr>
          <w:rFonts w:hint="default" w:ascii="Times New Roman" w:hAnsi="Times New Roman" w:cs="Times New Roman"/>
          <w:b w:val="0"/>
          <w:bCs w:val="0"/>
          <w:color w:val="000000" w:themeColor="text1"/>
          <w:sz w:val="24"/>
          <w:szCs w:val="24"/>
          <w14:textFill>
            <w14:solidFill>
              <w14:schemeClr w14:val="tx1"/>
            </w14:solidFill>
          </w14:textFill>
        </w:rPr>
        <w:t>Overcoming resistance to change in business innovation processes[J]. St. Clair Press, 2012.</w:t>
      </w:r>
    </w:p>
    <w:p>
      <w:pPr>
        <w:numPr>
          <w:ilvl w:val="0"/>
          <w:numId w:val="0"/>
        </w:numPr>
        <w:rPr>
          <w:rFonts w:hint="default" w:ascii="Times New Roman" w:hAnsi="Times New Roman" w:cs="Times New Roman"/>
          <w:b w:val="0"/>
          <w:bCs w:val="0"/>
          <w:color w:val="000000" w:themeColor="text1"/>
          <w:sz w:val="24"/>
          <w:szCs w:val="24"/>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 xml:space="preserve">CFO World, 2010.Master Kong's Clever Ideas in Finance[J]. </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 xml:space="preserve">Mcaleese I, Creed A, Zutshi A.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3).</w:t>
      </w:r>
      <w:r>
        <w:rPr>
          <w:rFonts w:hint="default" w:ascii="Times New Roman" w:hAnsi="Times New Roman" w:cs="Times New Roman"/>
          <w:b w:val="0"/>
          <w:bCs w:val="0"/>
          <w:color w:val="000000" w:themeColor="text1"/>
          <w:sz w:val="24"/>
          <w:szCs w:val="24"/>
          <w14:textFill>
            <w14:solidFill>
              <w14:schemeClr w14:val="tx1"/>
            </w14:solidFill>
          </w14:textFill>
        </w:rPr>
        <w:t>A Response to Critique of the Refreeze Step in Lewin's Model of Organizational Change from the Viewpoint of Organizational Behavior[J]. North American Institute of Science and Information Technology, 2013(4).</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 xml:space="preserve">Patarakosol T .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1).</w:t>
      </w:r>
      <w:r>
        <w:rPr>
          <w:rFonts w:hint="default" w:ascii="Times New Roman" w:hAnsi="Times New Roman" w:cs="Times New Roman"/>
          <w:b w:val="0"/>
          <w:bCs w:val="0"/>
          <w:color w:val="000000" w:themeColor="text1"/>
          <w:sz w:val="24"/>
          <w:szCs w:val="24"/>
          <w14:textFill>
            <w14:solidFill>
              <w14:schemeClr w14:val="tx1"/>
            </w14:solidFill>
          </w14:textFill>
        </w:rPr>
        <w:t>The Uncertainties and Supply Chain Risk Management in Developing Country: An Empirical Investigation into Beverage Industry in Thailand Thitiya.  2011.</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Prat, Forga, Jose, et al.</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7).</w:t>
      </w:r>
      <w:r>
        <w:rPr>
          <w:rFonts w:hint="default" w:ascii="Times New Roman" w:hAnsi="Times New Roman" w:cs="Times New Roman"/>
          <w:b w:val="0"/>
          <w:bCs w:val="0"/>
          <w:color w:val="000000" w:themeColor="text1"/>
          <w:sz w:val="24"/>
          <w:szCs w:val="24"/>
          <w14:textFill>
            <w14:solidFill>
              <w14:schemeClr w14:val="tx1"/>
            </w14:solidFill>
          </w14:textFill>
        </w:rPr>
        <w:t xml:space="preserve"> Cultural change and industrial heritage tourism: material heritage of the industries of food and beverage in Catalonia (Spain)[J]. Journal of tourism and cultural change, 2017.</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Rimdh B.</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09).</w:t>
      </w:r>
      <w:r>
        <w:rPr>
          <w:rFonts w:hint="default" w:ascii="Times New Roman" w:hAnsi="Times New Roman" w:cs="Times New Roman"/>
          <w:b w:val="0"/>
          <w:bCs w:val="0"/>
          <w:color w:val="000000" w:themeColor="text1"/>
          <w:sz w:val="24"/>
          <w:szCs w:val="24"/>
          <w14:textFill>
            <w14:solidFill>
              <w14:schemeClr w14:val="tx1"/>
            </w14:solidFill>
          </w14:textFill>
        </w:rPr>
        <w:t xml:space="preserve"> Packaging design: creating competitive advantage with product packaging[J]. British Food Journal, 2009, 111(9):988-1002.</w:t>
      </w:r>
    </w:p>
    <w:p>
      <w:pPr>
        <w:numPr>
          <w:ilvl w:val="0"/>
          <w:numId w:val="0"/>
        </w:numPr>
        <w:ind w:left="480" w:hanging="480" w:hangingChars="200"/>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Robert H. Miles, Miles,</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01).</w:t>
      </w: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 Chen Shizhen Leading company reform: restructuring: the blueprint for enterprise self-improvement [M] China Economic Publishing House, 2001.</w:t>
      </w:r>
    </w:p>
    <w:p>
      <w:pPr>
        <w:numPr>
          <w:ilvl w:val="0"/>
          <w:numId w:val="0"/>
        </w:numPr>
        <w:ind w:left="480" w:hanging="480" w:hangingChars="200"/>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 xml:space="preserve">Schwarz G M.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0).</w:t>
      </w:r>
      <w:r>
        <w:rPr>
          <w:rFonts w:hint="default" w:ascii="Times New Roman" w:hAnsi="Times New Roman" w:cs="Times New Roman"/>
          <w:b w:val="0"/>
          <w:bCs w:val="0"/>
          <w:color w:val="000000" w:themeColor="text1"/>
          <w:sz w:val="24"/>
          <w:szCs w:val="24"/>
          <w14:textFill>
            <w14:solidFill>
              <w14:schemeClr w14:val="tx1"/>
            </w14:solidFill>
          </w14:textFill>
        </w:rPr>
        <w:t>Positioning hierarchy in enterprise system change[J]. New Technology Work &amp; Employment, 2010, 21(3).</w:t>
      </w:r>
    </w:p>
    <w:p>
      <w:pPr>
        <w:numPr>
          <w:ilvl w:val="0"/>
          <w:numId w:val="0"/>
        </w:numPr>
        <w:ind w:left="480" w:hanging="480" w:hangingChars="200"/>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Sheng C C, Kodono Y.</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4).</w:t>
      </w:r>
      <w:r>
        <w:rPr>
          <w:rFonts w:hint="default" w:ascii="Times New Roman" w:hAnsi="Times New Roman" w:cs="Times New Roman"/>
          <w:b w:val="0"/>
          <w:bCs w:val="0"/>
          <w:color w:val="000000" w:themeColor="text1"/>
          <w:sz w:val="24"/>
          <w:szCs w:val="24"/>
          <w14:textFill>
            <w14:solidFill>
              <w14:schemeClr w14:val="tx1"/>
            </w14:solidFill>
          </w14:textFill>
        </w:rPr>
        <w:t xml:space="preserve"> The management strategy of master kong based on fuzzy VRIO analysis[C]// 2014 Joint 7th International Conference on Soft Computing and Intelligent Systems (SCIS) and 15th International Symposium on Advanced Intelligent Systems (ISIS). IEEE, 2014.</w:t>
      </w:r>
    </w:p>
    <w:p>
      <w:pPr>
        <w:numPr>
          <w:ilvl w:val="0"/>
          <w:numId w:val="0"/>
        </w:numPr>
        <w:rPr>
          <w:rFonts w:hint="default" w:ascii="Times New Roman" w:hAnsi="Times New Roman" w:cs="Times New Roman"/>
          <w:b w:val="0"/>
          <w:bCs w:val="0"/>
          <w:color w:val="000000" w:themeColor="text1"/>
          <w:sz w:val="24"/>
          <w:szCs w:val="24"/>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Sheng C C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3).</w:t>
      </w:r>
      <w:r>
        <w:rPr>
          <w:rFonts w:hint="default" w:ascii="Times New Roman" w:hAnsi="Times New Roman" w:cs="Times New Roman"/>
          <w:b w:val="0"/>
          <w:bCs w:val="0"/>
          <w:color w:val="000000" w:themeColor="text1"/>
          <w:sz w:val="24"/>
          <w:szCs w:val="24"/>
          <w14:textFill>
            <w14:solidFill>
              <w14:schemeClr w14:val="tx1"/>
            </w14:solidFill>
          </w14:textFill>
        </w:rPr>
        <w:t xml:space="preserve"> Management Strategy Analysis of Master Kong.  2013.</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Shen Yulong</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05).</w:t>
      </w: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 Corporate change management and implementation skills [J] Science and Technology Entrepreneurship, 2005 (9): 56-57.</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 xml:space="preserve">Shi J T, Huang J Y.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9).</w:t>
      </w:r>
      <w:r>
        <w:rPr>
          <w:rFonts w:hint="default" w:ascii="Times New Roman" w:hAnsi="Times New Roman" w:cs="Times New Roman"/>
          <w:b w:val="0"/>
          <w:bCs w:val="0"/>
          <w:color w:val="000000" w:themeColor="text1"/>
          <w:sz w:val="24"/>
          <w:szCs w:val="24"/>
          <w14:textFill>
            <w14:solidFill>
              <w14:schemeClr w14:val="tx1"/>
            </w14:solidFill>
          </w14:textFill>
        </w:rPr>
        <w:t>Factor Analysis of Resistance to Strategic Change[J]. Sci-tech Innovation and Productivity, 2019.</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Stupina J.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3).</w:t>
      </w: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Stages of change management process in the enterprise[J]. Всник економки транспорту, промисловост, 2013.</w:t>
      </w:r>
    </w:p>
    <w:p>
      <w:pPr>
        <w:numPr>
          <w:ilvl w:val="0"/>
          <w:numId w:val="0"/>
        </w:numPr>
        <w:ind w:left="480" w:hanging="480" w:hangingChars="200"/>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 xml:space="preserve">Sunkle S,  Rathod H,  Kulkarni V.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2014</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Practical Goal Modeling for Enterprise Change Context: A Problem Statement[C]// International Workshop on Enterprise Modeling. 2014.</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 xml:space="preserve">Syahmi A, Jamal S, Hassan R.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7).</w:t>
      </w:r>
      <w:r>
        <w:rPr>
          <w:rFonts w:hint="default" w:ascii="Times New Roman" w:hAnsi="Times New Roman" w:cs="Times New Roman"/>
          <w:b w:val="0"/>
          <w:bCs w:val="0"/>
          <w:color w:val="000000" w:themeColor="text1"/>
          <w:sz w:val="24"/>
          <w:szCs w:val="24"/>
          <w14:textFill>
            <w14:solidFill>
              <w14:schemeClr w14:val="tx1"/>
            </w14:solidFill>
          </w14:textFill>
        </w:rPr>
        <w:t>Resistance to Change (RTC): A Taxonomical Perspective[J]. International Journal of Management Reviews, 2017, 2(3):116-122.</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Translated by Josep Isern, Caroline Pung, Chen Changjiang Promote company reform [J] Board of Directors, 2008 (2): 4.</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Vladykin A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2014</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 Creating an enabling environment for effective change management in the enterprise.</w:t>
      </w:r>
    </w:p>
    <w:p>
      <w:pPr>
        <w:numPr>
          <w:ilvl w:val="0"/>
          <w:numId w:val="0"/>
        </w:numPr>
        <w:ind w:left="480" w:hanging="480" w:hangingChars="200"/>
        <w:rPr>
          <w:rFonts w:hint="default" w:ascii="Times New Roman" w:hAnsi="Times New Roman" w:cs="Times New Roman"/>
          <w:b w:val="0"/>
          <w:bCs w:val="0"/>
          <w:color w:val="000000" w:themeColor="text1"/>
          <w:sz w:val="24"/>
          <w:szCs w:val="24"/>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Wang R,  Mu-Chien C.</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0).</w:t>
      </w:r>
      <w:r>
        <w:rPr>
          <w:rFonts w:hint="default" w:ascii="Times New Roman" w:hAnsi="Times New Roman" w:cs="Times New Roman"/>
          <w:b w:val="0"/>
          <w:bCs w:val="0"/>
          <w:color w:val="000000" w:themeColor="text1"/>
          <w:sz w:val="24"/>
          <w:szCs w:val="24"/>
          <w14:textFill>
            <w14:solidFill>
              <w14:schemeClr w14:val="tx1"/>
            </w14:solidFill>
          </w14:textFill>
        </w:rPr>
        <w:t xml:space="preserve"> The Comprehension Modes of Visual Elements: How People Know About the Contents by Product Packaging[J]. International Journal of Business Research &amp; Management, 2010, 1(1).</w:t>
      </w:r>
    </w:p>
    <w:p>
      <w:pPr>
        <w:numPr>
          <w:ilvl w:val="0"/>
          <w:numId w:val="0"/>
        </w:numPr>
        <w:ind w:left="480" w:hanging="480" w:hangingChars="200"/>
        <w:rPr>
          <w:rFonts w:hint="default" w:ascii="Times New Roman" w:hAnsi="Times New Roman" w:cs="Times New Roman"/>
          <w:b w:val="0"/>
          <w:bCs w:val="0"/>
          <w:color w:val="000000" w:themeColor="text1"/>
          <w:sz w:val="24"/>
          <w:szCs w:val="24"/>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 xml:space="preserve">Webster M .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2014</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 xml:space="preserve">Successful Change Management — Kotter's 8-Step Change Model. </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 xml:space="preserve">Wretman C J.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6).</w:t>
      </w:r>
      <w:r>
        <w:rPr>
          <w:rFonts w:hint="default" w:ascii="Times New Roman" w:hAnsi="Times New Roman" w:cs="Times New Roman"/>
          <w:b w:val="0"/>
          <w:bCs w:val="0"/>
          <w:color w:val="000000" w:themeColor="text1"/>
          <w:sz w:val="24"/>
          <w:szCs w:val="24"/>
          <w14:textFill>
            <w14:solidFill>
              <w14:schemeClr w14:val="tx1"/>
            </w14:solidFill>
          </w14:textFill>
        </w:rPr>
        <w:t>Saving Satir: Contemporary Perspectives on the Change Process Model[J]. Social work, 2016(1):1.</w:t>
      </w:r>
    </w:p>
    <w:p>
      <w:pPr>
        <w:numPr>
          <w:ilvl w:val="0"/>
          <w:numId w:val="0"/>
        </w:numPr>
        <w:ind w:left="480" w:hanging="480" w:hangingChars="20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Yukhina E A, Yukhin S S.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5).</w:t>
      </w: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Evaluation of the enterprise flexibility during the process of the change management. 2015-12.</w:t>
      </w: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both"/>
        <w:textAlignment w:val="auto"/>
        <w:rPr>
          <w:rFonts w:hint="default" w:ascii="Times New Roman" w:hAnsi="Times New Roman" w:eastAsia="微软雅黑" w:cs="Times New Roman"/>
          <w:b/>
          <w:bCs/>
          <w:i w:val="0"/>
          <w:iCs w:val="0"/>
          <w:caps w:val="0"/>
          <w:color w:val="000000" w:themeColor="text1"/>
          <w:spacing w:val="0"/>
          <w:sz w:val="30"/>
          <w:szCs w:val="30"/>
          <w:shd w:val="clear" w:fill="FFFFFF"/>
          <w:lang w:val="en-US" w:eastAsia="zh-CN"/>
          <w14:textFill>
            <w14:solidFill>
              <w14:schemeClr w14:val="tx1"/>
            </w14:solidFill>
          </w14:textFill>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Helvetica">
    <w:altName w:val="Arial"/>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Sitka Banner">
    <w:panose1 w:val="00000000000000000000"/>
    <w:charset w:val="00"/>
    <w:family w:val="auto"/>
    <w:pitch w:val="default"/>
    <w:sig w:usb0="A00002EF" w:usb1="4000204B" w:usb2="00000000" w:usb3="00000000" w:csb0="2000019F" w:csb1="00000000"/>
  </w:font>
  <w:font w:name="Colonna MT">
    <w:panose1 w:val="04020805060202030203"/>
    <w:charset w:val="00"/>
    <w:family w:val="auto"/>
    <w:pitch w:val="default"/>
    <w:sig w:usb0="00000003" w:usb1="00000000" w:usb2="00000000" w:usb3="00000000" w:csb0="20000001" w:csb1="00000000"/>
  </w:font>
  <w:font w:name="Trebuchet MS">
    <w:panose1 w:val="020B0603020202020204"/>
    <w:charset w:val="00"/>
    <w:family w:val="auto"/>
    <w:pitch w:val="default"/>
    <w:sig w:usb0="000006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235721"/>
    <w:multiLevelType w:val="singleLevel"/>
    <w:tmpl w:val="83235721"/>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2NDMzMmUwYTExYTg5YmNkOWJhZTM1ZjlkZGExY2YifQ=="/>
  </w:docVars>
  <w:rsids>
    <w:rsidRoot w:val="00000000"/>
    <w:rsid w:val="012828F1"/>
    <w:rsid w:val="019A0917"/>
    <w:rsid w:val="01E571A2"/>
    <w:rsid w:val="07E113DA"/>
    <w:rsid w:val="0EAA325F"/>
    <w:rsid w:val="0F907E94"/>
    <w:rsid w:val="0FA730CF"/>
    <w:rsid w:val="11F83E19"/>
    <w:rsid w:val="17BF4A8A"/>
    <w:rsid w:val="17C214C3"/>
    <w:rsid w:val="195A1BD9"/>
    <w:rsid w:val="196D1AD9"/>
    <w:rsid w:val="1A19303F"/>
    <w:rsid w:val="1C6C7C71"/>
    <w:rsid w:val="1CB56179"/>
    <w:rsid w:val="231B0C93"/>
    <w:rsid w:val="247F2E95"/>
    <w:rsid w:val="249C309C"/>
    <w:rsid w:val="25BA2C14"/>
    <w:rsid w:val="265E68DE"/>
    <w:rsid w:val="282F2168"/>
    <w:rsid w:val="290D27BA"/>
    <w:rsid w:val="29B34B0E"/>
    <w:rsid w:val="2A711F53"/>
    <w:rsid w:val="2B662D34"/>
    <w:rsid w:val="2FDA1240"/>
    <w:rsid w:val="325B13D0"/>
    <w:rsid w:val="329B61AE"/>
    <w:rsid w:val="32D0096E"/>
    <w:rsid w:val="334D2D56"/>
    <w:rsid w:val="33F46A50"/>
    <w:rsid w:val="34CC0050"/>
    <w:rsid w:val="36495190"/>
    <w:rsid w:val="367476AD"/>
    <w:rsid w:val="389C54E6"/>
    <w:rsid w:val="38D91A7F"/>
    <w:rsid w:val="3D6264D8"/>
    <w:rsid w:val="3E416D36"/>
    <w:rsid w:val="3F45324C"/>
    <w:rsid w:val="40C37492"/>
    <w:rsid w:val="415A668E"/>
    <w:rsid w:val="464F7B16"/>
    <w:rsid w:val="466D0345"/>
    <w:rsid w:val="47F97EC3"/>
    <w:rsid w:val="48EA5F1D"/>
    <w:rsid w:val="4C8D6FAC"/>
    <w:rsid w:val="50167463"/>
    <w:rsid w:val="5023004A"/>
    <w:rsid w:val="50F04FD7"/>
    <w:rsid w:val="50F32112"/>
    <w:rsid w:val="51063748"/>
    <w:rsid w:val="51827136"/>
    <w:rsid w:val="59840E69"/>
    <w:rsid w:val="5B6F2B24"/>
    <w:rsid w:val="5BF907F8"/>
    <w:rsid w:val="5D5A7360"/>
    <w:rsid w:val="5DAB6A1E"/>
    <w:rsid w:val="5E2F2039"/>
    <w:rsid w:val="604638E0"/>
    <w:rsid w:val="615F2EAC"/>
    <w:rsid w:val="65885D6E"/>
    <w:rsid w:val="663B4ED7"/>
    <w:rsid w:val="67F00D02"/>
    <w:rsid w:val="69C127AE"/>
    <w:rsid w:val="69F56C76"/>
    <w:rsid w:val="6F65766B"/>
    <w:rsid w:val="7113548A"/>
    <w:rsid w:val="74D273B5"/>
    <w:rsid w:val="756F016A"/>
    <w:rsid w:val="75B15558"/>
    <w:rsid w:val="79AF2FC9"/>
    <w:rsid w:val="7B384EF0"/>
    <w:rsid w:val="7CC607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99"/>
    <w:pPr>
      <w:jc w:val="left"/>
    </w:pPr>
    <w:rPr>
      <w:rFonts w:ascii="宋体" w:hAnsi="宋体"/>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9">
    <w:name w:val="Body Text First Indent"/>
    <w:basedOn w:val="3"/>
    <w:qFormat/>
    <w:uiPriority w:val="99"/>
    <w:pPr>
      <w:widowControl/>
      <w:kinsoku w:val="0"/>
      <w:autoSpaceDE w:val="0"/>
      <w:autoSpaceDN w:val="0"/>
      <w:adjustRightInd w:val="0"/>
      <w:snapToGrid w:val="0"/>
      <w:ind w:firstLine="420" w:firstLineChars="100"/>
      <w:textAlignment w:val="baseline"/>
    </w:pPr>
    <w:rPr>
      <w:rFonts w:hAnsi="Times New Roman" w:cs="宋体"/>
      <w:color w:val="000000"/>
      <w:kern w:val="0"/>
      <w:sz w:val="24"/>
      <w:lang w:val="zh-CN"/>
    </w:rPr>
  </w:style>
  <w:style w:type="character" w:styleId="12">
    <w:name w:val="Hyperlink"/>
    <w:basedOn w:val="11"/>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3866</Words>
  <Characters>22494</Characters>
  <Lines>0</Lines>
  <Paragraphs>0</Paragraphs>
  <TotalTime>1</TotalTime>
  <ScaleCrop>false</ScaleCrop>
  <LinksUpToDate>false</LinksUpToDate>
  <CharactersWithSpaces>26311</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2023-04-19T05:02:00Z</dcterms:created>
  <dc:creator>Lenovo</dc:creator>
  <cp:lastModifiedBy>文正</cp:lastModifiedBy>
  <dcterms:modified xsi:type="dcterms:W3CDTF">2023-04-20T14:40:04Z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F72BE3ED46C04AC58E46C59858B15C51_12</vt:lpwstr>
  </property>
</Properties>
</file>