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413D3640" w:rsidR="00454735" w:rsidRPr="00280F05" w:rsidRDefault="00454735" w:rsidP="00454735">
      <w:pPr>
        <w:spacing w:line="257" w:lineRule="auto"/>
        <w:rPr>
          <w:rFonts w:ascii="Calibri" w:hAnsi="Calibri" w:cs="Calibri"/>
          <w:sz w:val="28"/>
          <w:szCs w:val="28"/>
          <w:u w:val="single"/>
        </w:rPr>
      </w:pPr>
      <w:r w:rsidRPr="00280F05">
        <w:rPr>
          <w:rFonts w:ascii="Calibri" w:eastAsia="Calibri" w:hAnsi="Calibri" w:cs="Calibri"/>
          <w:b/>
          <w:bCs/>
          <w:sz w:val="28"/>
          <w:szCs w:val="28"/>
          <w:u w:val="single"/>
        </w:rPr>
        <w:t>1000 words - Understanding the role of Constable/Maintaining Professional Standards</w:t>
      </w:r>
    </w:p>
    <w:p w14:paraId="1EEF5F6B" w14:textId="5B59FDA0" w:rsidR="00454735" w:rsidRPr="00280F05" w:rsidRDefault="00454735" w:rsidP="00454735">
      <w:pPr>
        <w:spacing w:line="257" w:lineRule="auto"/>
        <w:rPr>
          <w:rFonts w:ascii="Calibri" w:eastAsia="Calibri" w:hAnsi="Calibri" w:cs="Calibri"/>
          <w:sz w:val="24"/>
          <w:szCs w:val="24"/>
        </w:rPr>
      </w:pPr>
      <w:r w:rsidRPr="00280F05">
        <w:rPr>
          <w:rFonts w:ascii="Calibri" w:eastAsia="Calibri" w:hAnsi="Calibri" w:cs="Calibri"/>
          <w:b/>
          <w:sz w:val="24"/>
          <w:szCs w:val="24"/>
        </w:rPr>
        <w:t>Critically evaluate the concept of ‘the professionalisation of the police service’ considering how ‘Maintaining Professional Standards’ ‘ethical and inclusive’ and ‘Coaching and Mentoring’ approaches contribute to this.</w:t>
      </w:r>
      <w:r w:rsidRPr="00280F05">
        <w:rPr>
          <w:rFonts w:ascii="Calibri" w:eastAsia="Calibri" w:hAnsi="Calibri" w:cs="Calibri"/>
          <w:sz w:val="24"/>
          <w:szCs w:val="24"/>
        </w:rPr>
        <w:t xml:space="preserve"> </w:t>
      </w:r>
    </w:p>
    <w:p w14:paraId="2663C702" w14:textId="1EADB627" w:rsidR="00041F82" w:rsidRDefault="00041F82" w:rsidP="00454735">
      <w:pPr>
        <w:spacing w:line="257" w:lineRule="auto"/>
        <w:rPr>
          <w:rFonts w:ascii="Calibri" w:eastAsia="Calibri" w:hAnsi="Calibri" w:cs="Calibri"/>
          <w:sz w:val="28"/>
          <w:szCs w:val="28"/>
        </w:rPr>
      </w:pPr>
    </w:p>
    <w:p w14:paraId="0931C36C" w14:textId="3282A8CA" w:rsidR="00041F82" w:rsidRDefault="00041F82" w:rsidP="00454735">
      <w:pPr>
        <w:spacing w:line="257" w:lineRule="auto"/>
        <w:rPr>
          <w:rFonts w:ascii="Calibri" w:eastAsia="Calibri" w:hAnsi="Calibri" w:cs="Calibri"/>
          <w:sz w:val="28"/>
          <w:szCs w:val="28"/>
        </w:rPr>
      </w:pPr>
    </w:p>
    <w:p w14:paraId="1084E85C" w14:textId="77777777"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 xml:space="preserve">This essay aims to critically evaluate the concept of professionalization of the police service, considering how maintaining professional standards, ethical and inclusiveness and coaching and mentoring approaches contribute. </w:t>
      </w:r>
    </w:p>
    <w:p w14:paraId="0D7F678F" w14:textId="77777777" w:rsidR="007E57B1" w:rsidRDefault="007E57B1" w:rsidP="00041F82">
      <w:pPr>
        <w:spacing w:line="257" w:lineRule="auto"/>
        <w:rPr>
          <w:rFonts w:ascii="Calibri" w:eastAsia="Calibri" w:hAnsi="Calibri" w:cs="Calibri"/>
          <w:sz w:val="24"/>
          <w:szCs w:val="24"/>
        </w:rPr>
      </w:pPr>
    </w:p>
    <w:p w14:paraId="55D2D156" w14:textId="2A049972"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The term ‘professional’’ can be defined as anyone who earns a living from performing an activity which requires certain level of skills, education or training. There is normally a required standard of competency, knowledge or education that must be shown</w:t>
      </w:r>
      <w:r w:rsidR="00D02B3C">
        <w:rPr>
          <w:rFonts w:ascii="Calibri" w:eastAsia="Calibri" w:hAnsi="Calibri" w:cs="Calibri"/>
          <w:sz w:val="24"/>
          <w:szCs w:val="24"/>
        </w:rPr>
        <w:t>,</w:t>
      </w:r>
      <w:r w:rsidRPr="00280F05">
        <w:rPr>
          <w:rFonts w:ascii="Calibri" w:eastAsia="Calibri" w:hAnsi="Calibri" w:cs="Calibri"/>
          <w:sz w:val="24"/>
          <w:szCs w:val="24"/>
        </w:rPr>
        <w:t xml:space="preserve"> often through some form of exam or credential as well as ensuring they comply with the codes of conduct and ethical standards (Higgs et al, 2009, p102).</w:t>
      </w:r>
    </w:p>
    <w:p w14:paraId="13B5A7C3" w14:textId="68FC930B" w:rsidR="00041F82" w:rsidRPr="00280F05" w:rsidRDefault="007A5AAD" w:rsidP="00041F82">
      <w:pPr>
        <w:spacing w:line="257" w:lineRule="auto"/>
        <w:rPr>
          <w:rFonts w:ascii="Calibri" w:eastAsia="Calibri" w:hAnsi="Calibri" w:cs="Calibri"/>
          <w:sz w:val="24"/>
          <w:szCs w:val="24"/>
        </w:rPr>
      </w:pPr>
      <w:r>
        <w:rPr>
          <w:rFonts w:ascii="Calibri" w:eastAsia="Calibri" w:hAnsi="Calibri" w:cs="Calibri"/>
          <w:sz w:val="24"/>
          <w:szCs w:val="24"/>
        </w:rPr>
        <w:t>Neyroud (2011</w:t>
      </w:r>
      <w:r w:rsidR="00041F82" w:rsidRPr="00280F05">
        <w:rPr>
          <w:rFonts w:ascii="Calibri" w:eastAsia="Calibri" w:hAnsi="Calibri" w:cs="Calibri"/>
          <w:sz w:val="24"/>
          <w:szCs w:val="24"/>
        </w:rPr>
        <w:t xml:space="preserve">) argues that by having a professional body for policing it </w:t>
      </w:r>
      <w:r w:rsidR="005D45F2">
        <w:rPr>
          <w:rFonts w:ascii="Calibri" w:eastAsia="Calibri" w:hAnsi="Calibri" w:cs="Calibri"/>
          <w:sz w:val="24"/>
          <w:szCs w:val="24"/>
        </w:rPr>
        <w:t xml:space="preserve">provides a single source for </w:t>
      </w:r>
      <w:r w:rsidR="00041F82" w:rsidRPr="00280F05">
        <w:rPr>
          <w:rFonts w:ascii="Calibri" w:eastAsia="Calibri" w:hAnsi="Calibri" w:cs="Calibri"/>
          <w:sz w:val="24"/>
          <w:szCs w:val="24"/>
        </w:rPr>
        <w:t>definitions and</w:t>
      </w:r>
      <w:r>
        <w:rPr>
          <w:rFonts w:ascii="Calibri" w:eastAsia="Calibri" w:hAnsi="Calibri" w:cs="Calibri"/>
          <w:sz w:val="24"/>
          <w:szCs w:val="24"/>
        </w:rPr>
        <w:t xml:space="preserve"> the </w:t>
      </w:r>
      <w:r w:rsidR="00041F82" w:rsidRPr="00280F05">
        <w:rPr>
          <w:rFonts w:ascii="Calibri" w:eastAsia="Calibri" w:hAnsi="Calibri" w:cs="Calibri"/>
          <w:sz w:val="24"/>
          <w:szCs w:val="24"/>
        </w:rPr>
        <w:t>dissemination of national police standards. It is also believed that by having a governing body</w:t>
      </w:r>
      <w:r w:rsidR="00D02B3C">
        <w:rPr>
          <w:rFonts w:ascii="Calibri" w:eastAsia="Calibri" w:hAnsi="Calibri" w:cs="Calibri"/>
          <w:sz w:val="24"/>
          <w:szCs w:val="24"/>
        </w:rPr>
        <w:t>,</w:t>
      </w:r>
      <w:r w:rsidR="00041F82" w:rsidRPr="00280F05">
        <w:rPr>
          <w:rFonts w:ascii="Calibri" w:eastAsia="Calibri" w:hAnsi="Calibri" w:cs="Calibri"/>
          <w:sz w:val="24"/>
          <w:szCs w:val="24"/>
        </w:rPr>
        <w:t xml:space="preserve"> it provides oversight to enhance public accountability and the professionals bodies work. Bryant, R and Bryant, S (2019, p26)  also support ‘professionalising’ policing and believe maintaining policing as a profession is important because it allows officers to develop their body of knowledge and skills requi</w:t>
      </w:r>
      <w:r w:rsidR="005D45F2">
        <w:rPr>
          <w:rFonts w:ascii="Calibri" w:eastAsia="Calibri" w:hAnsi="Calibri" w:cs="Calibri"/>
          <w:sz w:val="24"/>
          <w:szCs w:val="24"/>
        </w:rPr>
        <w:t xml:space="preserve">red for modern day policing. They also state that it </w:t>
      </w:r>
      <w:r w:rsidR="00041F82" w:rsidRPr="00280F05">
        <w:rPr>
          <w:rFonts w:ascii="Calibri" w:eastAsia="Calibri" w:hAnsi="Calibri" w:cs="Calibri"/>
          <w:sz w:val="24"/>
          <w:szCs w:val="24"/>
        </w:rPr>
        <w:t>pr</w:t>
      </w:r>
      <w:r w:rsidR="005D45F2">
        <w:rPr>
          <w:rFonts w:ascii="Calibri" w:eastAsia="Calibri" w:hAnsi="Calibri" w:cs="Calibri"/>
          <w:sz w:val="24"/>
          <w:szCs w:val="24"/>
        </w:rPr>
        <w:t>otects the rights of the police and</w:t>
      </w:r>
      <w:r w:rsidR="00041F82" w:rsidRPr="00280F05">
        <w:rPr>
          <w:rFonts w:ascii="Calibri" w:eastAsia="Calibri" w:hAnsi="Calibri" w:cs="Calibri"/>
          <w:sz w:val="24"/>
          <w:szCs w:val="24"/>
        </w:rPr>
        <w:t xml:space="preserve"> improve</w:t>
      </w:r>
      <w:r w:rsidR="005D45F2">
        <w:rPr>
          <w:rFonts w:ascii="Calibri" w:eastAsia="Calibri" w:hAnsi="Calibri" w:cs="Calibri"/>
          <w:sz w:val="24"/>
          <w:szCs w:val="24"/>
        </w:rPr>
        <w:t>s</w:t>
      </w:r>
      <w:r w:rsidR="00041F82" w:rsidRPr="00280F05">
        <w:rPr>
          <w:rFonts w:ascii="Calibri" w:eastAsia="Calibri" w:hAnsi="Calibri" w:cs="Calibri"/>
          <w:sz w:val="24"/>
          <w:szCs w:val="24"/>
        </w:rPr>
        <w:t xml:space="preserve"> public confidence. </w:t>
      </w:r>
    </w:p>
    <w:p w14:paraId="3AF19D4F" w14:textId="743C3585"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Holdaway (2017)   States that when the college of polic</w:t>
      </w:r>
      <w:r w:rsidR="005D45F2">
        <w:rPr>
          <w:rFonts w:ascii="Calibri" w:eastAsia="Calibri" w:hAnsi="Calibri" w:cs="Calibri"/>
          <w:sz w:val="24"/>
          <w:szCs w:val="24"/>
        </w:rPr>
        <w:t>ing was established in 2012 and</w:t>
      </w:r>
      <w:r w:rsidRPr="00280F05">
        <w:rPr>
          <w:rFonts w:ascii="Calibri" w:eastAsia="Calibri" w:hAnsi="Calibri" w:cs="Calibri"/>
          <w:sz w:val="24"/>
          <w:szCs w:val="24"/>
        </w:rPr>
        <w:t xml:space="preserve"> become the body that ‘defined and disseminated core knowled</w:t>
      </w:r>
      <w:r w:rsidR="00E33A1C">
        <w:rPr>
          <w:rFonts w:ascii="Calibri" w:eastAsia="Calibri" w:hAnsi="Calibri" w:cs="Calibri"/>
          <w:sz w:val="24"/>
          <w:szCs w:val="24"/>
        </w:rPr>
        <w:t>ge about what works in policing</w:t>
      </w:r>
      <w:r w:rsidRPr="00280F05">
        <w:rPr>
          <w:rFonts w:ascii="Calibri" w:eastAsia="Calibri" w:hAnsi="Calibri" w:cs="Calibri"/>
          <w:sz w:val="24"/>
          <w:szCs w:val="24"/>
        </w:rPr>
        <w:t>, introducing national standards, professional practice and local best practice. It is argued that by having one body that dictates the standards of policing, it ensures that all forces across the UK are working to the same standards and are following the same policies and procedures.</w:t>
      </w:r>
    </w:p>
    <w:p w14:paraId="622CC5C0" w14:textId="77777777" w:rsidR="00041F82" w:rsidRPr="00280F05" w:rsidRDefault="00041F82" w:rsidP="00041F82">
      <w:pPr>
        <w:spacing w:line="257" w:lineRule="auto"/>
        <w:rPr>
          <w:rFonts w:ascii="Calibri" w:eastAsia="Calibri" w:hAnsi="Calibri" w:cs="Calibri"/>
          <w:sz w:val="24"/>
          <w:szCs w:val="24"/>
        </w:rPr>
      </w:pPr>
    </w:p>
    <w:p w14:paraId="529DC03C" w14:textId="77777777" w:rsidR="0080691B"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 xml:space="preserve">However, studies have been conducted looking at the attitudes, behaviours and professional values of officers who have </w:t>
      </w:r>
      <w:r w:rsidR="00E33A1C">
        <w:rPr>
          <w:rFonts w:ascii="Calibri" w:eastAsia="Calibri" w:hAnsi="Calibri" w:cs="Calibri"/>
          <w:sz w:val="24"/>
          <w:szCs w:val="24"/>
        </w:rPr>
        <w:t>joined</w:t>
      </w:r>
      <w:r w:rsidRPr="00280F05">
        <w:rPr>
          <w:rFonts w:ascii="Calibri" w:eastAsia="Calibri" w:hAnsi="Calibri" w:cs="Calibri"/>
          <w:sz w:val="24"/>
          <w:szCs w:val="24"/>
        </w:rPr>
        <w:t xml:space="preserve"> the police force with any level of college o</w:t>
      </w:r>
      <w:r w:rsidR="00E33A1C">
        <w:rPr>
          <w:rFonts w:ascii="Calibri" w:eastAsia="Calibri" w:hAnsi="Calibri" w:cs="Calibri"/>
          <w:sz w:val="24"/>
          <w:szCs w:val="24"/>
        </w:rPr>
        <w:t>r</w:t>
      </w:r>
      <w:r w:rsidRPr="00280F05">
        <w:rPr>
          <w:rFonts w:ascii="Calibri" w:eastAsia="Calibri" w:hAnsi="Calibri" w:cs="Calibri"/>
          <w:sz w:val="24"/>
          <w:szCs w:val="24"/>
        </w:rPr>
        <w:t xml:space="preserve"> university education. The results show that although these officers have received a better education, the results of their overall performance is limited (Rydberg and Terrill 2010). There has also been studies conducted lo</w:t>
      </w:r>
      <w:r w:rsidR="00195736">
        <w:rPr>
          <w:rFonts w:ascii="Calibri" w:eastAsia="Calibri" w:hAnsi="Calibri" w:cs="Calibri"/>
          <w:sz w:val="24"/>
          <w:szCs w:val="24"/>
        </w:rPr>
        <w:t xml:space="preserve">oking at the curriculum and </w:t>
      </w:r>
      <w:r w:rsidRPr="00280F05">
        <w:rPr>
          <w:rFonts w:ascii="Calibri" w:eastAsia="Calibri" w:hAnsi="Calibri" w:cs="Calibri"/>
          <w:sz w:val="24"/>
          <w:szCs w:val="24"/>
        </w:rPr>
        <w:lastRenderedPageBreak/>
        <w:t>outcomes of students who have attained education qualifications in justice or criminology focused program</w:t>
      </w:r>
      <w:r w:rsidR="00E33A1C">
        <w:rPr>
          <w:rFonts w:ascii="Calibri" w:eastAsia="Calibri" w:hAnsi="Calibri" w:cs="Calibri"/>
          <w:sz w:val="24"/>
          <w:szCs w:val="24"/>
        </w:rPr>
        <w:t>s</w:t>
      </w:r>
      <w:r w:rsidRPr="00280F05">
        <w:rPr>
          <w:rFonts w:ascii="Calibri" w:eastAsia="Calibri" w:hAnsi="Calibri" w:cs="Calibri"/>
          <w:sz w:val="24"/>
          <w:szCs w:val="24"/>
        </w:rPr>
        <w:t xml:space="preserve">, these are found to have similar unremarkable findings (Slansky,2011). Although it is very difficult to measure the impact of training on performance of a police officer, these findings suggest that higher education is not needed to become a good police officer and on the job training is more effective. </w:t>
      </w:r>
    </w:p>
    <w:p w14:paraId="2CB839B4" w14:textId="77777777" w:rsidR="0080691B" w:rsidRDefault="0080691B" w:rsidP="00041F82">
      <w:pPr>
        <w:spacing w:line="257" w:lineRule="auto"/>
        <w:rPr>
          <w:rFonts w:ascii="Calibri" w:eastAsia="Calibri" w:hAnsi="Calibri" w:cs="Calibri"/>
          <w:sz w:val="24"/>
          <w:szCs w:val="24"/>
        </w:rPr>
      </w:pPr>
    </w:p>
    <w:p w14:paraId="46B88867" w14:textId="28D8DFF7"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 xml:space="preserve">Bryant, R and Bryant, S (2019) have identified that by ‘professionalising’ policing it may impact on inclusivity and may reduce the representative nature of police forces. </w:t>
      </w:r>
      <w:r w:rsidR="00DF01B7">
        <w:rPr>
          <w:rFonts w:ascii="Calibri" w:eastAsia="Calibri" w:hAnsi="Calibri" w:cs="Calibri"/>
          <w:sz w:val="24"/>
          <w:szCs w:val="24"/>
        </w:rPr>
        <w:t>It could be argued that the ruling t</w:t>
      </w:r>
      <w:r w:rsidR="00E62F55">
        <w:rPr>
          <w:rFonts w:ascii="Calibri" w:eastAsia="Calibri" w:hAnsi="Calibri" w:cs="Calibri"/>
          <w:sz w:val="24"/>
          <w:szCs w:val="24"/>
        </w:rPr>
        <w:t xml:space="preserve">hat all new recruits must </w:t>
      </w:r>
      <w:r w:rsidR="00DF01B7">
        <w:rPr>
          <w:rFonts w:ascii="Calibri" w:eastAsia="Calibri" w:hAnsi="Calibri" w:cs="Calibri"/>
          <w:sz w:val="24"/>
          <w:szCs w:val="24"/>
        </w:rPr>
        <w:t>have a degree or obtain a degree within their first three years of</w:t>
      </w:r>
      <w:r w:rsidR="00E62F55">
        <w:rPr>
          <w:rFonts w:ascii="Calibri" w:eastAsia="Calibri" w:hAnsi="Calibri" w:cs="Calibri"/>
          <w:sz w:val="24"/>
          <w:szCs w:val="24"/>
        </w:rPr>
        <w:t xml:space="preserve"> service</w:t>
      </w:r>
      <w:r w:rsidR="00DF01B7">
        <w:rPr>
          <w:rFonts w:ascii="Calibri" w:eastAsia="Calibri" w:hAnsi="Calibri" w:cs="Calibri"/>
          <w:sz w:val="24"/>
          <w:szCs w:val="24"/>
        </w:rPr>
        <w:t xml:space="preserve">, could put certain groups of people off joining the police. </w:t>
      </w:r>
      <w:r w:rsidR="00DB3C73">
        <w:rPr>
          <w:rFonts w:ascii="Calibri" w:eastAsia="Calibri" w:hAnsi="Calibri" w:cs="Calibri"/>
          <w:sz w:val="24"/>
          <w:szCs w:val="24"/>
        </w:rPr>
        <w:t>A report by the College of policing (2021)</w:t>
      </w:r>
      <w:r w:rsidR="00195736">
        <w:rPr>
          <w:rFonts w:ascii="Calibri" w:eastAsia="Calibri" w:hAnsi="Calibri" w:cs="Calibri"/>
          <w:sz w:val="24"/>
          <w:szCs w:val="24"/>
        </w:rPr>
        <w:t xml:space="preserve"> identify</w:t>
      </w:r>
      <w:r w:rsidR="00DB3C73">
        <w:rPr>
          <w:rFonts w:ascii="Calibri" w:eastAsia="Calibri" w:hAnsi="Calibri" w:cs="Calibri"/>
          <w:sz w:val="24"/>
          <w:szCs w:val="24"/>
        </w:rPr>
        <w:t xml:space="preserve"> </w:t>
      </w:r>
      <w:r w:rsidR="00195736">
        <w:rPr>
          <w:rFonts w:ascii="Calibri" w:eastAsia="Calibri" w:hAnsi="Calibri" w:cs="Calibri"/>
          <w:sz w:val="24"/>
          <w:szCs w:val="24"/>
        </w:rPr>
        <w:t xml:space="preserve">the impact that </w:t>
      </w:r>
      <w:r w:rsidR="00DB3C73">
        <w:rPr>
          <w:rFonts w:ascii="Calibri" w:eastAsia="Calibri" w:hAnsi="Calibri" w:cs="Calibri"/>
          <w:sz w:val="24"/>
          <w:szCs w:val="24"/>
        </w:rPr>
        <w:t xml:space="preserve">the new entry routes may have on different socioeconomic groups, they recognise that the </w:t>
      </w:r>
      <w:r w:rsidR="00195736">
        <w:rPr>
          <w:rFonts w:ascii="Calibri" w:eastAsia="Calibri" w:hAnsi="Calibri" w:cs="Calibri"/>
          <w:sz w:val="24"/>
          <w:szCs w:val="24"/>
        </w:rPr>
        <w:t xml:space="preserve">peoples </w:t>
      </w:r>
      <w:r w:rsidR="00DB3C73">
        <w:rPr>
          <w:rFonts w:ascii="Calibri" w:eastAsia="Calibri" w:hAnsi="Calibri" w:cs="Calibri"/>
          <w:sz w:val="24"/>
          <w:szCs w:val="24"/>
        </w:rPr>
        <w:t>economic circumstances and class may hinder certain groups prospects</w:t>
      </w:r>
      <w:r w:rsidR="00195736">
        <w:rPr>
          <w:rFonts w:ascii="Calibri" w:eastAsia="Calibri" w:hAnsi="Calibri" w:cs="Calibri"/>
          <w:sz w:val="24"/>
          <w:szCs w:val="24"/>
        </w:rPr>
        <w:t xml:space="preserve"> of joining the police</w:t>
      </w:r>
      <w:r w:rsidR="00DB3C73">
        <w:rPr>
          <w:rFonts w:ascii="Calibri" w:eastAsia="Calibri" w:hAnsi="Calibri" w:cs="Calibri"/>
          <w:sz w:val="24"/>
          <w:szCs w:val="24"/>
        </w:rPr>
        <w:t xml:space="preserve">. The report also recognises that by calling the programme an apprenticeship it could discourage those from older groups applying due to the misconception that apprenticeships are only for younger people. </w:t>
      </w:r>
      <w:r w:rsidRPr="00280F05">
        <w:rPr>
          <w:rFonts w:ascii="Calibri" w:eastAsia="Calibri" w:hAnsi="Calibri" w:cs="Calibri"/>
          <w:sz w:val="24"/>
          <w:szCs w:val="24"/>
        </w:rPr>
        <w:t xml:space="preserve">According to the National police chiefs council (2018) their vision is that policing will be a profession by 2025 with a more representative workforce that will have the right skills, experience and powers to meet the challenging requirements. They recognise the benefits to both the organisation and communities of having a diverse workforce will allow the police to have a better understanding of communities that they police. They also recognise that by creating an inclusive culture it will allow people to feel confident in providing information about themselves. They also state that diversity, equality and inclusion strengthen both the legitimacy and operational outcomes in policing if the strategies are delivered correctly using correct toolkits. </w:t>
      </w:r>
    </w:p>
    <w:p w14:paraId="3055BC59" w14:textId="77777777" w:rsidR="00041F82" w:rsidRPr="00280F05" w:rsidRDefault="00041F82" w:rsidP="00041F82">
      <w:pPr>
        <w:spacing w:line="257" w:lineRule="auto"/>
        <w:rPr>
          <w:rFonts w:ascii="Calibri" w:eastAsia="Calibri" w:hAnsi="Calibri" w:cs="Calibri"/>
          <w:sz w:val="24"/>
          <w:szCs w:val="24"/>
        </w:rPr>
      </w:pPr>
    </w:p>
    <w:p w14:paraId="64276F82" w14:textId="77777777" w:rsidR="00041F82" w:rsidRPr="00280F05" w:rsidRDefault="00041F82" w:rsidP="00041F82">
      <w:pPr>
        <w:spacing w:line="257" w:lineRule="auto"/>
        <w:rPr>
          <w:rFonts w:ascii="Calibri" w:eastAsia="Calibri" w:hAnsi="Calibri" w:cs="Calibri"/>
          <w:sz w:val="24"/>
          <w:szCs w:val="24"/>
        </w:rPr>
      </w:pPr>
    </w:p>
    <w:p w14:paraId="57EDAB83" w14:textId="6D7CE92C"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 xml:space="preserve">It can be argued that officers need ‘coaching and mentoring’ to continue to develop their professional knowledge and skills throughout their career. This is recognised by the police superintendents’ association (2018) who introduced a coaching and mentoring programme which provides officers and staff across the policing family to have access to informal and flexible support to help their professional development. It is believed that the coaching and mentoring scheme can help colleagues in gaining promotion, developing new skills or experiences and increasing </w:t>
      </w:r>
      <w:r w:rsidR="005D45F2" w:rsidRPr="00280F05">
        <w:rPr>
          <w:rFonts w:ascii="Calibri" w:eastAsia="Calibri" w:hAnsi="Calibri" w:cs="Calibri"/>
          <w:sz w:val="24"/>
          <w:szCs w:val="24"/>
        </w:rPr>
        <w:t>officer’s</w:t>
      </w:r>
      <w:r w:rsidRPr="00280F05">
        <w:rPr>
          <w:rFonts w:ascii="Calibri" w:eastAsia="Calibri" w:hAnsi="Calibri" w:cs="Calibri"/>
          <w:sz w:val="24"/>
          <w:szCs w:val="24"/>
        </w:rPr>
        <w:t xml:space="preserve"> confidence in the workplace by targeting areas that are key to their own professional development. Coaching and mentoring does not only provide officers with new skills and experiences but also maintains and updates their old skills, keeping them up to date with the ever changing policing world. </w:t>
      </w:r>
    </w:p>
    <w:p w14:paraId="53D99FE6" w14:textId="77777777" w:rsidR="00041F82" w:rsidRPr="00280F05" w:rsidRDefault="00041F82" w:rsidP="00041F82">
      <w:pPr>
        <w:spacing w:line="257" w:lineRule="auto"/>
        <w:rPr>
          <w:rFonts w:ascii="Calibri" w:eastAsia="Calibri" w:hAnsi="Calibri" w:cs="Calibri"/>
          <w:sz w:val="24"/>
          <w:szCs w:val="24"/>
        </w:rPr>
      </w:pPr>
    </w:p>
    <w:p w14:paraId="5ED81631" w14:textId="668CEC1B"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t>The maintenance of professional standards is a matter for all police officers and staff, the investigations of complaints against the</w:t>
      </w:r>
      <w:r w:rsidR="005D45F2">
        <w:rPr>
          <w:rFonts w:ascii="Calibri" w:eastAsia="Calibri" w:hAnsi="Calibri" w:cs="Calibri"/>
          <w:sz w:val="24"/>
          <w:szCs w:val="24"/>
        </w:rPr>
        <w:t xml:space="preserve"> police is managed by </w:t>
      </w:r>
      <w:r w:rsidRPr="00280F05">
        <w:rPr>
          <w:rFonts w:ascii="Calibri" w:eastAsia="Calibri" w:hAnsi="Calibri" w:cs="Calibri"/>
          <w:sz w:val="24"/>
          <w:szCs w:val="24"/>
        </w:rPr>
        <w:t xml:space="preserve">the professional standards department </w:t>
      </w:r>
      <w:r w:rsidR="005D45F2">
        <w:rPr>
          <w:rFonts w:ascii="Calibri" w:eastAsia="Calibri" w:hAnsi="Calibri" w:cs="Calibri"/>
          <w:sz w:val="24"/>
          <w:szCs w:val="24"/>
        </w:rPr>
        <w:t xml:space="preserve">within a police force </w:t>
      </w:r>
      <w:r w:rsidRPr="00280F05">
        <w:rPr>
          <w:rFonts w:ascii="Calibri" w:eastAsia="Calibri" w:hAnsi="Calibri" w:cs="Calibri"/>
          <w:sz w:val="24"/>
          <w:szCs w:val="24"/>
        </w:rPr>
        <w:t>and the independent office for police complaints. According to the college of policing (</w:t>
      </w:r>
      <w:r w:rsidR="007747B4">
        <w:rPr>
          <w:rFonts w:ascii="Calibri" w:eastAsia="Calibri" w:hAnsi="Calibri" w:cs="Calibri"/>
          <w:sz w:val="24"/>
          <w:szCs w:val="24"/>
        </w:rPr>
        <w:t>2020A</w:t>
      </w:r>
      <w:r w:rsidRPr="00280F05">
        <w:rPr>
          <w:rFonts w:ascii="Calibri" w:eastAsia="Calibri" w:hAnsi="Calibri" w:cs="Calibri"/>
          <w:sz w:val="24"/>
          <w:szCs w:val="24"/>
        </w:rPr>
        <w:t>) the principle of policing by consent relies on the trust and confidence that the p</w:t>
      </w:r>
      <w:r w:rsidR="005D45F2">
        <w:rPr>
          <w:rFonts w:ascii="Calibri" w:eastAsia="Calibri" w:hAnsi="Calibri" w:cs="Calibri"/>
          <w:sz w:val="24"/>
          <w:szCs w:val="24"/>
        </w:rPr>
        <w:t>ublic has in the police service. P</w:t>
      </w:r>
      <w:r w:rsidRPr="00280F05">
        <w:rPr>
          <w:rFonts w:ascii="Calibri" w:eastAsia="Calibri" w:hAnsi="Calibri" w:cs="Calibri"/>
          <w:sz w:val="24"/>
          <w:szCs w:val="24"/>
        </w:rPr>
        <w:t xml:space="preserve">rofessional standards department and the IOPC can play an important role in the maintenance of trust and confidence from the public. </w:t>
      </w:r>
      <w:r w:rsidR="0061510C">
        <w:rPr>
          <w:rFonts w:ascii="Calibri" w:eastAsia="Calibri" w:hAnsi="Calibri" w:cs="Calibri"/>
          <w:sz w:val="24"/>
          <w:szCs w:val="24"/>
        </w:rPr>
        <w:t>The college of Police (2020) also recognise the need to maintain quality and standards in the entry routes into policing, concentrating on how the degree system and training is delivered. They do this by ensuring that both the force and the higher education institute obey certain rules. These rules include adhering a series of core requirements, providing evidence to show how they meet criteria</w:t>
      </w:r>
      <w:r w:rsidR="0080691B">
        <w:rPr>
          <w:rFonts w:ascii="Calibri" w:eastAsia="Calibri" w:hAnsi="Calibri" w:cs="Calibri"/>
          <w:sz w:val="24"/>
          <w:szCs w:val="24"/>
        </w:rPr>
        <w:t xml:space="preserve"> and having</w:t>
      </w:r>
      <w:r w:rsidR="0061510C">
        <w:rPr>
          <w:rFonts w:ascii="Calibri" w:eastAsia="Calibri" w:hAnsi="Calibri" w:cs="Calibri"/>
          <w:sz w:val="24"/>
          <w:szCs w:val="24"/>
        </w:rPr>
        <w:t xml:space="preserve"> regular reviews from independent assessors. </w:t>
      </w:r>
    </w:p>
    <w:p w14:paraId="22D83543" w14:textId="77777777" w:rsidR="00041F82" w:rsidRPr="00280F05" w:rsidRDefault="00041F82" w:rsidP="00041F82">
      <w:pPr>
        <w:spacing w:line="257" w:lineRule="auto"/>
        <w:rPr>
          <w:rFonts w:ascii="Calibri" w:eastAsia="Calibri" w:hAnsi="Calibri" w:cs="Calibri"/>
          <w:sz w:val="24"/>
          <w:szCs w:val="24"/>
        </w:rPr>
      </w:pPr>
    </w:p>
    <w:p w14:paraId="59920A60" w14:textId="33E85471" w:rsidR="00041F82" w:rsidRPr="00280F05" w:rsidRDefault="00041F82" w:rsidP="00041F82">
      <w:pPr>
        <w:spacing w:line="257" w:lineRule="auto"/>
        <w:rPr>
          <w:rFonts w:ascii="Calibri" w:eastAsia="Calibri" w:hAnsi="Calibri" w:cs="Calibri"/>
          <w:sz w:val="24"/>
          <w:szCs w:val="24"/>
        </w:rPr>
      </w:pPr>
      <w:r w:rsidRPr="00280F05">
        <w:rPr>
          <w:rFonts w:ascii="Calibri" w:eastAsia="Calibri" w:hAnsi="Calibri" w:cs="Calibri"/>
          <w:sz w:val="24"/>
          <w:szCs w:val="24"/>
        </w:rPr>
        <w:lastRenderedPageBreak/>
        <w:t>In conclusion the idea of ‘professionalising’ policing has both positive and negative impacts. Some of the positive impacts identified in this essay include standardising policing across the country by providing every police force with the same definitions, policies and procedures. However negative impacts that have been identified include impacts on inclusivity and reducing the repres</w:t>
      </w:r>
      <w:r w:rsidR="005D45F2">
        <w:rPr>
          <w:rFonts w:ascii="Calibri" w:eastAsia="Calibri" w:hAnsi="Calibri" w:cs="Calibri"/>
          <w:sz w:val="24"/>
          <w:szCs w:val="24"/>
        </w:rPr>
        <w:t>en</w:t>
      </w:r>
      <w:r w:rsidRPr="00280F05">
        <w:rPr>
          <w:rFonts w:ascii="Calibri" w:eastAsia="Calibri" w:hAnsi="Calibri" w:cs="Calibri"/>
          <w:sz w:val="24"/>
          <w:szCs w:val="24"/>
        </w:rPr>
        <w:t xml:space="preserve">tative nature of the police force. Overall I believe that professionalization of the police force is a positive move with the advantages outweighing the disadvantages. However I recognise that it is a relative new topic and work needs to be done to ensure that the ‘professionalising’ of policing is inclusive for everyone and does not put certain groups of society off joining the police in the future. This essay has also noted the importance of equality and inclusiveness to the professionalization of the police process and highlighted steps which </w:t>
      </w:r>
      <w:r w:rsidR="0080691B">
        <w:rPr>
          <w:rFonts w:ascii="Calibri" w:eastAsia="Calibri" w:hAnsi="Calibri" w:cs="Calibri"/>
          <w:sz w:val="24"/>
          <w:szCs w:val="24"/>
        </w:rPr>
        <w:t xml:space="preserve">can </w:t>
      </w:r>
      <w:r w:rsidRPr="00280F05">
        <w:rPr>
          <w:rFonts w:ascii="Calibri" w:eastAsia="Calibri" w:hAnsi="Calibri" w:cs="Calibri"/>
          <w:sz w:val="24"/>
          <w:szCs w:val="24"/>
        </w:rPr>
        <w:t>improve this. The essay has also identified why the maintenance of professional standards and the coaching and mentoring process is a key feature in professionalising the police force.</w:t>
      </w:r>
    </w:p>
    <w:p w14:paraId="56B6A277" w14:textId="046A6E19" w:rsidR="001D2EA7" w:rsidRPr="00280F05" w:rsidRDefault="001D2EA7" w:rsidP="00041F82">
      <w:pPr>
        <w:spacing w:line="257" w:lineRule="auto"/>
        <w:rPr>
          <w:rFonts w:ascii="Calibri" w:eastAsia="Calibri" w:hAnsi="Calibri" w:cs="Calibri"/>
          <w:sz w:val="24"/>
          <w:szCs w:val="24"/>
        </w:rPr>
      </w:pPr>
    </w:p>
    <w:p w14:paraId="020E5C46" w14:textId="063F0833" w:rsidR="001D2EA7" w:rsidRPr="00280F05" w:rsidRDefault="001D2EA7" w:rsidP="00041F82">
      <w:pPr>
        <w:spacing w:line="257" w:lineRule="auto"/>
        <w:rPr>
          <w:rFonts w:ascii="Calibri" w:eastAsia="Calibri" w:hAnsi="Calibri" w:cs="Calibri"/>
          <w:sz w:val="24"/>
          <w:szCs w:val="24"/>
        </w:rPr>
      </w:pPr>
    </w:p>
    <w:p w14:paraId="3B2A409A" w14:textId="6A00EA32" w:rsidR="001D2EA7" w:rsidRPr="00280F05" w:rsidRDefault="00E62F55" w:rsidP="00041F82">
      <w:pPr>
        <w:spacing w:line="257" w:lineRule="auto"/>
        <w:rPr>
          <w:rFonts w:ascii="Calibri" w:eastAsia="Calibri" w:hAnsi="Calibri" w:cs="Calibri"/>
          <w:sz w:val="24"/>
          <w:szCs w:val="24"/>
        </w:rPr>
      </w:pPr>
      <w:r>
        <w:rPr>
          <w:rFonts w:ascii="Calibri" w:eastAsia="Calibri" w:hAnsi="Calibri" w:cs="Calibri"/>
          <w:b/>
          <w:sz w:val="24"/>
          <w:szCs w:val="24"/>
        </w:rPr>
        <w:t>Word count- 1100</w:t>
      </w:r>
      <w:r w:rsidR="001D2EA7" w:rsidRPr="007E46F3">
        <w:rPr>
          <w:rFonts w:ascii="Calibri" w:eastAsia="Calibri" w:hAnsi="Calibri" w:cs="Calibri"/>
          <w:b/>
          <w:sz w:val="24"/>
          <w:szCs w:val="24"/>
        </w:rPr>
        <w:t>.</w:t>
      </w:r>
      <w:r w:rsidR="001D2EA7" w:rsidRPr="00280F05">
        <w:rPr>
          <w:rFonts w:ascii="Calibri" w:eastAsia="Calibri" w:hAnsi="Calibri" w:cs="Calibri"/>
          <w:sz w:val="24"/>
          <w:szCs w:val="24"/>
        </w:rPr>
        <w:t xml:space="preserve"> </w:t>
      </w:r>
    </w:p>
    <w:p w14:paraId="62DFF138" w14:textId="34A59314" w:rsidR="00041F82" w:rsidRDefault="00041F82" w:rsidP="00454735">
      <w:pPr>
        <w:spacing w:line="257" w:lineRule="auto"/>
        <w:rPr>
          <w:rFonts w:ascii="Calibri" w:eastAsia="Calibri" w:hAnsi="Calibri" w:cs="Calibri"/>
          <w:sz w:val="28"/>
          <w:szCs w:val="28"/>
        </w:rPr>
      </w:pPr>
    </w:p>
    <w:p w14:paraId="05A18F07" w14:textId="66A99384" w:rsidR="00041F82" w:rsidRPr="00454735" w:rsidRDefault="00041F82" w:rsidP="00041F82">
      <w:pPr>
        <w:spacing w:line="257" w:lineRule="auto"/>
        <w:rPr>
          <w:rFonts w:ascii="Calibri" w:hAnsi="Calibri" w:cs="Calibri"/>
          <w:sz w:val="28"/>
          <w:szCs w:val="28"/>
        </w:rPr>
      </w:pPr>
      <w:r>
        <w:rPr>
          <w:rFonts w:ascii="Calibri" w:hAnsi="Calibri" w:cs="Calibri"/>
          <w:sz w:val="28"/>
          <w:szCs w:val="28"/>
        </w:rPr>
        <w:t xml:space="preserve">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12B639A8" w14:textId="77777777" w:rsidR="001D2EA7" w:rsidRDefault="001D2EA7" w:rsidP="00454735">
      <w:pPr>
        <w:spacing w:line="257" w:lineRule="auto"/>
        <w:rPr>
          <w:rFonts w:ascii="Calibri" w:eastAsia="Calibri" w:hAnsi="Calibri" w:cs="Calibri"/>
          <w:b/>
          <w:bCs/>
          <w:sz w:val="28"/>
          <w:szCs w:val="28"/>
        </w:rPr>
      </w:pPr>
    </w:p>
    <w:p w14:paraId="203020D9" w14:textId="5CEC5C6D" w:rsidR="00454735" w:rsidRPr="00280F05" w:rsidRDefault="00454735" w:rsidP="00454735">
      <w:pPr>
        <w:spacing w:line="257" w:lineRule="auto"/>
        <w:rPr>
          <w:rFonts w:ascii="Calibri" w:hAnsi="Calibri" w:cs="Calibri"/>
          <w:sz w:val="28"/>
          <w:szCs w:val="28"/>
          <w:u w:val="single"/>
        </w:rPr>
      </w:pPr>
      <w:r w:rsidRPr="00280F05">
        <w:rPr>
          <w:rFonts w:ascii="Calibri" w:eastAsia="Calibri" w:hAnsi="Calibri" w:cs="Calibri"/>
          <w:b/>
          <w:bCs/>
          <w:sz w:val="28"/>
          <w:szCs w:val="28"/>
          <w:u w:val="single"/>
        </w:rPr>
        <w:t>1000 words - Community/Response Policing/Policing roads/Conducting Investigations /Digital Policing</w:t>
      </w:r>
    </w:p>
    <w:p w14:paraId="7168D71B" w14:textId="77777777" w:rsidR="00454735" w:rsidRPr="00280F05" w:rsidRDefault="00454735" w:rsidP="00454735">
      <w:pPr>
        <w:spacing w:line="257" w:lineRule="auto"/>
        <w:rPr>
          <w:rFonts w:ascii="Calibri" w:hAnsi="Calibri" w:cs="Calibri"/>
          <w:b/>
          <w:sz w:val="24"/>
          <w:szCs w:val="24"/>
        </w:rPr>
      </w:pPr>
      <w:r w:rsidRPr="00280F05">
        <w:rPr>
          <w:rFonts w:ascii="Calibri" w:eastAsia="Calibri" w:hAnsi="Calibri" w:cs="Calibri"/>
          <w:b/>
          <w:sz w:val="24"/>
          <w:szCs w:val="24"/>
        </w:rPr>
        <w:t xml:space="preserve">Critically evaluate the role of the police in </w:t>
      </w:r>
      <w:r w:rsidRPr="00280F05">
        <w:rPr>
          <w:rFonts w:ascii="Calibri" w:eastAsia="Calibri" w:hAnsi="Calibri" w:cs="Calibri"/>
          <w:b/>
          <w:bCs/>
          <w:sz w:val="24"/>
          <w:szCs w:val="24"/>
          <w:u w:val="single"/>
        </w:rPr>
        <w:t>one</w:t>
      </w:r>
      <w:r w:rsidRPr="00280F05">
        <w:rPr>
          <w:rFonts w:ascii="Calibri" w:eastAsia="Calibri" w:hAnsi="Calibri" w:cs="Calibri"/>
          <w:b/>
          <w:sz w:val="24"/>
          <w:szCs w:val="24"/>
        </w:rPr>
        <w:t xml:space="preserve"> of the following areas:</w:t>
      </w:r>
    </w:p>
    <w:p w14:paraId="5E112270" w14:textId="77777777" w:rsidR="00454735" w:rsidRPr="00280F05" w:rsidRDefault="00454735" w:rsidP="00454735">
      <w:pPr>
        <w:numPr>
          <w:ilvl w:val="0"/>
          <w:numId w:val="1"/>
        </w:numPr>
        <w:spacing w:line="257" w:lineRule="auto"/>
        <w:contextualSpacing/>
        <w:rPr>
          <w:rFonts w:ascii="Calibri" w:hAnsi="Calibri" w:cs="Calibri"/>
          <w:b/>
          <w:sz w:val="24"/>
          <w:szCs w:val="24"/>
        </w:rPr>
      </w:pPr>
      <w:r w:rsidRPr="00280F05">
        <w:rPr>
          <w:rFonts w:ascii="Calibri" w:eastAsia="Arial" w:hAnsi="Calibri" w:cs="Calibri"/>
          <w:b/>
          <w:sz w:val="24"/>
          <w:szCs w:val="24"/>
        </w:rPr>
        <w:t>Community policing (strategies and incentives)</w:t>
      </w:r>
    </w:p>
    <w:p w14:paraId="526317CD" w14:textId="77777777" w:rsidR="00454735" w:rsidRPr="00280F05" w:rsidRDefault="00454735" w:rsidP="00454735">
      <w:pPr>
        <w:numPr>
          <w:ilvl w:val="0"/>
          <w:numId w:val="1"/>
        </w:numPr>
        <w:spacing w:line="257" w:lineRule="auto"/>
        <w:contextualSpacing/>
        <w:rPr>
          <w:rFonts w:ascii="Calibri" w:hAnsi="Calibri" w:cs="Calibri"/>
          <w:b/>
          <w:sz w:val="24"/>
          <w:szCs w:val="24"/>
        </w:rPr>
      </w:pPr>
      <w:r w:rsidRPr="00280F05">
        <w:rPr>
          <w:rFonts w:ascii="Calibri" w:eastAsia="Arial" w:hAnsi="Calibri" w:cs="Calibri"/>
          <w:b/>
          <w:sz w:val="24"/>
          <w:szCs w:val="24"/>
        </w:rPr>
        <w:t>Response policing (public perception and critical/major incidents)</w:t>
      </w:r>
    </w:p>
    <w:p w14:paraId="3E94E9A4" w14:textId="77777777" w:rsidR="00454735" w:rsidRPr="00280F05" w:rsidRDefault="00454735" w:rsidP="00454735">
      <w:pPr>
        <w:numPr>
          <w:ilvl w:val="0"/>
          <w:numId w:val="1"/>
        </w:numPr>
        <w:spacing w:line="257" w:lineRule="auto"/>
        <w:contextualSpacing/>
        <w:rPr>
          <w:rFonts w:ascii="Calibri" w:hAnsi="Calibri" w:cs="Calibri"/>
          <w:b/>
          <w:sz w:val="24"/>
          <w:szCs w:val="24"/>
        </w:rPr>
      </w:pPr>
      <w:r w:rsidRPr="00280F05">
        <w:rPr>
          <w:rFonts w:ascii="Calibri" w:eastAsia="Arial" w:hAnsi="Calibri" w:cs="Calibri"/>
          <w:b/>
          <w:sz w:val="24"/>
          <w:szCs w:val="24"/>
        </w:rPr>
        <w:t xml:space="preserve">Policing the roads (application of regulations) </w:t>
      </w:r>
    </w:p>
    <w:p w14:paraId="71D40E12" w14:textId="77777777" w:rsidR="00454735" w:rsidRPr="00280F05" w:rsidRDefault="00454735" w:rsidP="00454735">
      <w:pPr>
        <w:numPr>
          <w:ilvl w:val="0"/>
          <w:numId w:val="1"/>
        </w:numPr>
        <w:spacing w:line="257" w:lineRule="auto"/>
        <w:contextualSpacing/>
        <w:rPr>
          <w:rFonts w:ascii="Calibri" w:hAnsi="Calibri" w:cs="Calibri"/>
          <w:b/>
          <w:sz w:val="24"/>
          <w:szCs w:val="24"/>
        </w:rPr>
      </w:pPr>
      <w:r w:rsidRPr="00280F05">
        <w:rPr>
          <w:rFonts w:ascii="Calibri" w:eastAsia="Arial" w:hAnsi="Calibri" w:cs="Calibri"/>
          <w:b/>
          <w:sz w:val="24"/>
          <w:szCs w:val="24"/>
        </w:rPr>
        <w:t xml:space="preserve">Counter Terrorism Policing (Structure/ Risks/Insider threat).  </w:t>
      </w:r>
    </w:p>
    <w:p w14:paraId="6F2CAC0B" w14:textId="77777777" w:rsidR="00454735" w:rsidRPr="00280F05" w:rsidRDefault="00454735" w:rsidP="00454735">
      <w:pPr>
        <w:numPr>
          <w:ilvl w:val="0"/>
          <w:numId w:val="1"/>
        </w:numPr>
        <w:contextualSpacing/>
        <w:rPr>
          <w:rFonts w:ascii="Calibri" w:hAnsi="Calibri" w:cs="Calibri"/>
          <w:b/>
          <w:sz w:val="24"/>
          <w:szCs w:val="24"/>
        </w:rPr>
      </w:pPr>
      <w:r w:rsidRPr="00280F05">
        <w:rPr>
          <w:rFonts w:ascii="Calibri" w:eastAsia="Calibri" w:hAnsi="Calibri" w:cs="Calibri"/>
          <w:b/>
          <w:sz w:val="24"/>
          <w:szCs w:val="24"/>
        </w:rPr>
        <w:t xml:space="preserve">Digital Policing (Internet related crime / Digital evidence retrieval).  </w:t>
      </w:r>
    </w:p>
    <w:p w14:paraId="1FD1043B" w14:textId="77777777" w:rsidR="00454735" w:rsidRPr="00280F05" w:rsidRDefault="00454735" w:rsidP="00454735">
      <w:pPr>
        <w:contextualSpacing/>
        <w:rPr>
          <w:rFonts w:ascii="Calibri" w:hAnsi="Calibri" w:cs="Calibri"/>
          <w:b/>
          <w:sz w:val="24"/>
          <w:szCs w:val="24"/>
        </w:rPr>
      </w:pPr>
    </w:p>
    <w:p w14:paraId="309C0401" w14:textId="77777777" w:rsidR="00454735" w:rsidRPr="00280F05" w:rsidRDefault="00454735" w:rsidP="00454735">
      <w:pPr>
        <w:contextualSpacing/>
        <w:rPr>
          <w:rFonts w:ascii="Calibri" w:hAnsi="Calibri" w:cs="Calibri"/>
          <w:b/>
          <w:sz w:val="24"/>
          <w:szCs w:val="24"/>
        </w:rPr>
      </w:pPr>
      <w:r w:rsidRPr="00280F05">
        <w:rPr>
          <w:rFonts w:ascii="Calibri" w:hAnsi="Calibri" w:cs="Calibri"/>
          <w:b/>
          <w:sz w:val="24"/>
          <w:szCs w:val="24"/>
        </w:rPr>
        <w:t>NB: If you wish to pursue a detective role within the police service, please choose the following option.</w:t>
      </w:r>
    </w:p>
    <w:p w14:paraId="6C527985" w14:textId="77777777" w:rsidR="00454735" w:rsidRPr="00280F05" w:rsidRDefault="00454735" w:rsidP="00454735">
      <w:pPr>
        <w:contextualSpacing/>
        <w:rPr>
          <w:rFonts w:ascii="Calibri" w:hAnsi="Calibri" w:cs="Calibri"/>
          <w:b/>
          <w:sz w:val="24"/>
          <w:szCs w:val="24"/>
        </w:rPr>
      </w:pPr>
    </w:p>
    <w:p w14:paraId="330CD762" w14:textId="77777777" w:rsidR="00454735" w:rsidRPr="00280F05" w:rsidRDefault="00454735" w:rsidP="00454735">
      <w:pPr>
        <w:spacing w:line="257" w:lineRule="auto"/>
        <w:rPr>
          <w:rFonts w:ascii="Calibri" w:hAnsi="Calibri" w:cs="Calibri"/>
          <w:b/>
          <w:sz w:val="24"/>
          <w:szCs w:val="24"/>
        </w:rPr>
      </w:pPr>
      <w:r w:rsidRPr="00280F05">
        <w:rPr>
          <w:rFonts w:ascii="Calibri" w:eastAsia="Calibri" w:hAnsi="Calibri" w:cs="Calibri"/>
          <w:b/>
          <w:sz w:val="24"/>
          <w:szCs w:val="24"/>
        </w:rPr>
        <w:t>Critically evaluate the role of the police in:</w:t>
      </w:r>
    </w:p>
    <w:p w14:paraId="0EAF8C04" w14:textId="61B41681" w:rsidR="00454735" w:rsidRPr="00280F05" w:rsidRDefault="00454735" w:rsidP="00454735">
      <w:pPr>
        <w:numPr>
          <w:ilvl w:val="0"/>
          <w:numId w:val="1"/>
        </w:numPr>
        <w:spacing w:line="257" w:lineRule="auto"/>
        <w:contextualSpacing/>
        <w:rPr>
          <w:rFonts w:ascii="Calibri" w:hAnsi="Calibri" w:cs="Calibri"/>
          <w:b/>
          <w:sz w:val="24"/>
          <w:szCs w:val="24"/>
        </w:rPr>
      </w:pPr>
      <w:r w:rsidRPr="00280F05">
        <w:rPr>
          <w:rFonts w:ascii="Calibri" w:eastAsia="Arial" w:hAnsi="Calibri" w:cs="Calibri"/>
          <w:b/>
          <w:sz w:val="24"/>
          <w:szCs w:val="24"/>
        </w:rPr>
        <w:t xml:space="preserve">Conducting Investigations (Volume, serious and complex) </w:t>
      </w:r>
    </w:p>
    <w:p w14:paraId="54D041FB" w14:textId="4C2FE4D1" w:rsidR="00041F82" w:rsidRDefault="00041F82" w:rsidP="00041F82">
      <w:pPr>
        <w:spacing w:line="257" w:lineRule="auto"/>
        <w:contextualSpacing/>
        <w:rPr>
          <w:rFonts w:ascii="Calibri" w:eastAsia="Arial" w:hAnsi="Calibri" w:cs="Calibri"/>
          <w:sz w:val="28"/>
          <w:szCs w:val="28"/>
        </w:rPr>
      </w:pPr>
    </w:p>
    <w:p w14:paraId="646A0036" w14:textId="1D787ADC" w:rsidR="00041F82" w:rsidRDefault="00041F82" w:rsidP="00041F82">
      <w:pPr>
        <w:spacing w:line="257" w:lineRule="auto"/>
        <w:contextualSpacing/>
        <w:rPr>
          <w:rFonts w:ascii="Calibri" w:eastAsia="Arial" w:hAnsi="Calibri" w:cs="Calibri"/>
          <w:sz w:val="28"/>
          <w:szCs w:val="28"/>
        </w:rPr>
      </w:pPr>
    </w:p>
    <w:p w14:paraId="573EDC98" w14:textId="77777777" w:rsidR="00041F82" w:rsidRPr="00280F05" w:rsidRDefault="00041F82" w:rsidP="00041F82">
      <w:pPr>
        <w:spacing w:line="257" w:lineRule="auto"/>
        <w:contextualSpacing/>
        <w:rPr>
          <w:rFonts w:ascii="Calibri" w:hAnsi="Calibri" w:cs="Calibri"/>
          <w:sz w:val="24"/>
          <w:szCs w:val="24"/>
        </w:rPr>
      </w:pPr>
      <w:r w:rsidRPr="00280F05">
        <w:rPr>
          <w:rFonts w:ascii="Calibri" w:hAnsi="Calibri" w:cs="Calibri"/>
          <w:sz w:val="24"/>
          <w:szCs w:val="24"/>
        </w:rPr>
        <w:t xml:space="preserve">This essay aims to critically evaluate the role of a response police officer specifically looking at how they deal with critical or major incidents whilst considering the impact of public perception. According to the college of policing (2022 ) response policing is a defined as a team of police officers who respond to emergency and non-emergency calls from members of the public. Response policing teams are usually made up of a group of police constables, a sergeant and a response inspector overlooking them. </w:t>
      </w:r>
    </w:p>
    <w:p w14:paraId="21A19EBE" w14:textId="77777777" w:rsidR="00041F82" w:rsidRPr="00280F05" w:rsidRDefault="00041F82" w:rsidP="00041F82">
      <w:pPr>
        <w:spacing w:line="257" w:lineRule="auto"/>
        <w:contextualSpacing/>
        <w:rPr>
          <w:rFonts w:ascii="Calibri" w:hAnsi="Calibri" w:cs="Calibri"/>
          <w:sz w:val="24"/>
          <w:szCs w:val="24"/>
        </w:rPr>
      </w:pPr>
    </w:p>
    <w:p w14:paraId="5053AB99" w14:textId="3BD1A679" w:rsidR="00041F82" w:rsidRPr="00280F05" w:rsidRDefault="00041F82" w:rsidP="00041F82">
      <w:pPr>
        <w:spacing w:line="257" w:lineRule="auto"/>
        <w:contextualSpacing/>
        <w:rPr>
          <w:rFonts w:ascii="Calibri" w:hAnsi="Calibri" w:cs="Calibri"/>
          <w:sz w:val="24"/>
          <w:szCs w:val="24"/>
        </w:rPr>
      </w:pPr>
      <w:r w:rsidRPr="00280F05">
        <w:rPr>
          <w:rFonts w:ascii="Calibri" w:hAnsi="Calibri" w:cs="Calibri"/>
          <w:sz w:val="24"/>
          <w:szCs w:val="24"/>
        </w:rPr>
        <w:t>Due to the nature of the role response police officers are usually the first on scene at emergency incidents. Response officers are often also first on scene at major and critical incidents, according to Bryant, R and Bryant S (2020, p239) a major incident is defined as an emergency that requires the attendance of one or more of the emergency services, the NHS or local authority</w:t>
      </w:r>
      <w:r w:rsidR="00E62F55">
        <w:rPr>
          <w:rFonts w:ascii="Calibri" w:hAnsi="Calibri" w:cs="Calibri"/>
          <w:sz w:val="24"/>
          <w:szCs w:val="24"/>
        </w:rPr>
        <w:t>,</w:t>
      </w:r>
      <w:r w:rsidRPr="00280F05">
        <w:rPr>
          <w:rFonts w:ascii="Calibri" w:hAnsi="Calibri" w:cs="Calibri"/>
          <w:sz w:val="24"/>
          <w:szCs w:val="24"/>
        </w:rPr>
        <w:t xml:space="preserve"> which is likely to involve serious harm, damage, disruption, security risk or risk to human life or welfare. The NPIA  (2011) define a critical incident as “any incident where the effectiveness of the police response is likely to have a significant  impact on the </w:t>
      </w:r>
      <w:r w:rsidRPr="00280F05">
        <w:rPr>
          <w:rFonts w:ascii="Calibri" w:hAnsi="Calibri" w:cs="Calibri"/>
          <w:sz w:val="24"/>
          <w:szCs w:val="24"/>
        </w:rPr>
        <w:lastRenderedPageBreak/>
        <w:t>confidence of the victim, their families and the community. Any incident can escalate to become a critical incident however some incident</w:t>
      </w:r>
      <w:r w:rsidR="00F44150">
        <w:rPr>
          <w:rFonts w:ascii="Calibri" w:hAnsi="Calibri" w:cs="Calibri"/>
          <w:sz w:val="24"/>
          <w:szCs w:val="24"/>
        </w:rPr>
        <w:t>s</w:t>
      </w:r>
      <w:r w:rsidRPr="00280F05">
        <w:rPr>
          <w:rFonts w:ascii="Calibri" w:hAnsi="Calibri" w:cs="Calibri"/>
          <w:sz w:val="24"/>
          <w:szCs w:val="24"/>
        </w:rPr>
        <w:t xml:space="preserve"> are apparent that they are critical from the start. </w:t>
      </w:r>
    </w:p>
    <w:p w14:paraId="34EAFED9" w14:textId="77777777" w:rsidR="00041F82" w:rsidRPr="00280F05" w:rsidRDefault="00041F82" w:rsidP="00041F82">
      <w:pPr>
        <w:spacing w:line="257" w:lineRule="auto"/>
        <w:contextualSpacing/>
        <w:rPr>
          <w:rFonts w:ascii="Calibri" w:hAnsi="Calibri" w:cs="Calibri"/>
          <w:sz w:val="24"/>
          <w:szCs w:val="24"/>
        </w:rPr>
      </w:pPr>
    </w:p>
    <w:p w14:paraId="363FA4BF" w14:textId="14086F1C" w:rsidR="00041F82" w:rsidRPr="00280F05" w:rsidRDefault="00041F82" w:rsidP="00041F82">
      <w:pPr>
        <w:spacing w:line="257" w:lineRule="auto"/>
        <w:contextualSpacing/>
        <w:rPr>
          <w:rFonts w:ascii="Calibri" w:hAnsi="Calibri" w:cs="Calibri"/>
          <w:sz w:val="24"/>
          <w:szCs w:val="24"/>
        </w:rPr>
      </w:pPr>
      <w:r w:rsidRPr="00280F05">
        <w:rPr>
          <w:rFonts w:ascii="Calibri" w:hAnsi="Calibri" w:cs="Calibri"/>
          <w:sz w:val="24"/>
          <w:szCs w:val="24"/>
        </w:rPr>
        <w:t>In some cases it is not just the police who are in attendance at these incidents, a multi-agency approach is adopted in order to provide the best response. The joint emergency service programme (JESIP) was created to help coordinate major incidents that require a multi-agency response. JESIP developed procedures which allow for joint working between police, fire and ambulance services, allowing them all to work together whilst continuing to follow their own procedures. Although response officers are unlikely to be involved in the management of major incidents they should be aware of the JESIP procedures and should consider them when carrying out their duties (Bryant, S and Bryant, R, 2020, p239). Benefits of JESIP include facilitating coordinated decision making in situations that are ever changing and demanding. Another advantage is that it helps create a shared assessment of risk to be made which takes into account the different risk assessments conducted by each separate agency. However according to a review conducted by HMIC (2016) all services recognise the importance interoperability in dealing with major incidents however, due to different historical backgrounds and differences in culture between agencies, it is difficult to improve interoperability. The review also identifies that the JESIP programme was introduced from the ‘top-down’ and although senior managers are fully aware of the processes</w:t>
      </w:r>
      <w:r w:rsidR="00F44150">
        <w:rPr>
          <w:rFonts w:ascii="Calibri" w:hAnsi="Calibri" w:cs="Calibri"/>
          <w:sz w:val="24"/>
          <w:szCs w:val="24"/>
        </w:rPr>
        <w:t>,</w:t>
      </w:r>
      <w:r w:rsidRPr="00280F05">
        <w:rPr>
          <w:rFonts w:ascii="Calibri" w:hAnsi="Calibri" w:cs="Calibri"/>
          <w:sz w:val="24"/>
          <w:szCs w:val="24"/>
        </w:rPr>
        <w:t xml:space="preserve"> there is a gap In knowledge and experienc</w:t>
      </w:r>
      <w:r w:rsidR="00380A4F">
        <w:rPr>
          <w:rFonts w:ascii="Calibri" w:hAnsi="Calibri" w:cs="Calibri"/>
          <w:sz w:val="24"/>
          <w:szCs w:val="24"/>
        </w:rPr>
        <w:t>e in the programme from</w:t>
      </w:r>
      <w:r w:rsidR="00F44150">
        <w:rPr>
          <w:rFonts w:ascii="Calibri" w:hAnsi="Calibri" w:cs="Calibri"/>
          <w:sz w:val="24"/>
          <w:szCs w:val="24"/>
        </w:rPr>
        <w:t xml:space="preserve"> frontline</w:t>
      </w:r>
      <w:r w:rsidRPr="00280F05">
        <w:rPr>
          <w:rFonts w:ascii="Calibri" w:hAnsi="Calibri" w:cs="Calibri"/>
          <w:sz w:val="24"/>
          <w:szCs w:val="24"/>
        </w:rPr>
        <w:t xml:space="preserve"> officers.  According to JESIP (2017) they created the mnemonic METHANE in order to help response officers during the early stages of managing a major incident. Response officers may be the first person on scene and they might have to manage the incident whilst passing information to senior members of staff. The components that make up the mnemonic are have a major incident been declared?, the exact location of the incident, description of the type of incident, any hazards present or suspected, the best access to the scene, what emergency services are on scene or required and the number and severity of casualties. The HMIC (2016) states that they believe that the METHANE mnemonic is good for response officers as it provides them with a standardised method of sharing situational awareness, however they believe it needs to be used more frequently in order for it to become second nature for response officers when they arrive at these sort of incidents. </w:t>
      </w:r>
    </w:p>
    <w:p w14:paraId="42A00C07" w14:textId="77777777" w:rsidR="00041F82" w:rsidRPr="00280F05" w:rsidRDefault="00041F82" w:rsidP="00041F82">
      <w:pPr>
        <w:spacing w:line="257" w:lineRule="auto"/>
        <w:contextualSpacing/>
        <w:rPr>
          <w:rFonts w:ascii="Calibri" w:hAnsi="Calibri" w:cs="Calibri"/>
          <w:sz w:val="24"/>
          <w:szCs w:val="24"/>
        </w:rPr>
      </w:pPr>
    </w:p>
    <w:p w14:paraId="10FA3DD1" w14:textId="0EE0E373" w:rsidR="00041F82" w:rsidRPr="00280F05" w:rsidRDefault="00041F82" w:rsidP="00041F82">
      <w:pPr>
        <w:spacing w:line="257" w:lineRule="auto"/>
        <w:contextualSpacing/>
        <w:rPr>
          <w:rFonts w:ascii="Calibri" w:hAnsi="Calibri" w:cs="Calibri"/>
          <w:sz w:val="24"/>
          <w:szCs w:val="24"/>
        </w:rPr>
      </w:pPr>
      <w:r w:rsidRPr="00280F05">
        <w:rPr>
          <w:rFonts w:ascii="Calibri" w:hAnsi="Calibri" w:cs="Calibri"/>
          <w:sz w:val="24"/>
          <w:szCs w:val="24"/>
        </w:rPr>
        <w:t xml:space="preserve">As outlined above response officers are described as the frontline and the ‘face’ of policing, it could be argued that response officers have a large impact on how the public perceive the police. According to (Mazerolle and Terrill, 2018) personal interactions with the police have the strongest impact on perceptions and people form opinions on the police based on their own interactions, they also recognise that people judge the police from their families or friends experiences. They believe that the public judge their personal interactions with the police by an </w:t>
      </w:r>
      <w:r w:rsidR="00E42C67" w:rsidRPr="00280F05">
        <w:rPr>
          <w:rFonts w:ascii="Calibri" w:hAnsi="Calibri" w:cs="Calibri"/>
          <w:sz w:val="24"/>
          <w:szCs w:val="24"/>
        </w:rPr>
        <w:t>officer’s</w:t>
      </w:r>
      <w:r w:rsidRPr="00280F05">
        <w:rPr>
          <w:rFonts w:ascii="Calibri" w:hAnsi="Calibri" w:cs="Calibri"/>
          <w:sz w:val="24"/>
          <w:szCs w:val="24"/>
        </w:rPr>
        <w:t xml:space="preserve"> demeanour, the decisions they make and the actions that they take. According to a study completed by HMICFRS (2018) 74% of the public believe police are effective at dealing with emergency incidents which indicates that the public perception of response police officers is relatively high. However, it can be argued that there is other factors that affect the public perception of the police, these include family history, demographics, community’s perceptions and the media. According to Williams and Dickson (1993) the media play a big role in the perception of the public on the police, they state that the media only report on certain incidents usually those which are more violent or where the police have made mistakes, this is because these stories are more exciting and will gain more attention. The media are less likely to report on positive work completed by the police as it is less exciting for the public to read. It can be argued that this is painting a false picture for members of the public as they are only reading about the mistakes that the police are making and are not being made aware of all the good that is being done. A negative public perception may have an adverse effect for </w:t>
      </w:r>
      <w:r w:rsidRPr="00280F05">
        <w:rPr>
          <w:rFonts w:ascii="Calibri" w:hAnsi="Calibri" w:cs="Calibri"/>
          <w:sz w:val="24"/>
          <w:szCs w:val="24"/>
        </w:rPr>
        <w:lastRenderedPageBreak/>
        <w:t xml:space="preserve">response officers as they the college of policing (2013) state that victims or witnesses of crimes may be less likely to provide police with information if they have a negative perception of police. </w:t>
      </w:r>
    </w:p>
    <w:p w14:paraId="6B222329" w14:textId="77777777" w:rsidR="00041F82" w:rsidRPr="00280F05" w:rsidRDefault="00041F82" w:rsidP="00041F82">
      <w:pPr>
        <w:spacing w:line="257" w:lineRule="auto"/>
        <w:contextualSpacing/>
        <w:rPr>
          <w:rFonts w:ascii="Calibri" w:hAnsi="Calibri" w:cs="Calibri"/>
          <w:sz w:val="24"/>
          <w:szCs w:val="24"/>
        </w:rPr>
      </w:pPr>
    </w:p>
    <w:p w14:paraId="17ABCA7E" w14:textId="66F0E8A7" w:rsidR="00041F82" w:rsidRPr="00280F05" w:rsidRDefault="00041F82" w:rsidP="00041F82">
      <w:pPr>
        <w:spacing w:line="257" w:lineRule="auto"/>
        <w:contextualSpacing/>
        <w:rPr>
          <w:rFonts w:ascii="Calibri" w:hAnsi="Calibri" w:cs="Calibri"/>
          <w:sz w:val="24"/>
          <w:szCs w:val="24"/>
        </w:rPr>
      </w:pPr>
      <w:r w:rsidRPr="00280F05">
        <w:rPr>
          <w:rFonts w:ascii="Calibri" w:hAnsi="Calibri" w:cs="Calibri"/>
          <w:sz w:val="24"/>
          <w:szCs w:val="24"/>
        </w:rPr>
        <w:t>In conclusion this essay has outlined the role a response officer plays when dealing with major or critical incidents. Although the essay has outlined some negatives in regards to multi agency approac</w:t>
      </w:r>
      <w:r w:rsidR="0043196B">
        <w:rPr>
          <w:rFonts w:ascii="Calibri" w:hAnsi="Calibri" w:cs="Calibri"/>
          <w:sz w:val="24"/>
          <w:szCs w:val="24"/>
        </w:rPr>
        <w:t xml:space="preserve">hes, the JESIP programme and </w:t>
      </w:r>
      <w:r w:rsidRPr="00280F05">
        <w:rPr>
          <w:rFonts w:ascii="Calibri" w:hAnsi="Calibri" w:cs="Calibri"/>
          <w:sz w:val="24"/>
          <w:szCs w:val="24"/>
        </w:rPr>
        <w:t>METHANE mnemonic, the positives outweigh the negatives as working together with other agencies will help keep the public as safe as possible. From this research I believe that more work can be done in order to better equip officers in dealing with these situations, although senior managers are well trained in these scenarios, I believe that better training for response officers is needed in order for them to manage the incident eff</w:t>
      </w:r>
      <w:r w:rsidR="00E42C67">
        <w:rPr>
          <w:rFonts w:ascii="Calibri" w:hAnsi="Calibri" w:cs="Calibri"/>
          <w:sz w:val="24"/>
          <w:szCs w:val="24"/>
        </w:rPr>
        <w:t>ectively.</w:t>
      </w:r>
      <w:r w:rsidRPr="00280F05">
        <w:rPr>
          <w:rFonts w:ascii="Calibri" w:hAnsi="Calibri" w:cs="Calibri"/>
          <w:sz w:val="24"/>
          <w:szCs w:val="24"/>
        </w:rPr>
        <w:t xml:space="preserve"> This essay has also looked into how response officers effect the public perception of the police and how negative public perception effects their role. From this essay it shows that response officers should be mindful about how their actions and behaviours might im</w:t>
      </w:r>
      <w:r w:rsidR="00E42C67">
        <w:rPr>
          <w:rFonts w:ascii="Calibri" w:hAnsi="Calibri" w:cs="Calibri"/>
          <w:sz w:val="24"/>
          <w:szCs w:val="24"/>
        </w:rPr>
        <w:t>pact on the public’s perception</w:t>
      </w:r>
      <w:r w:rsidR="0043196B">
        <w:rPr>
          <w:rFonts w:ascii="Calibri" w:hAnsi="Calibri" w:cs="Calibri"/>
          <w:sz w:val="24"/>
          <w:szCs w:val="24"/>
        </w:rPr>
        <w:t xml:space="preserve"> on the police</w:t>
      </w:r>
      <w:r w:rsidR="00E42C67">
        <w:rPr>
          <w:rFonts w:ascii="Calibri" w:hAnsi="Calibri" w:cs="Calibri"/>
          <w:sz w:val="24"/>
          <w:szCs w:val="24"/>
        </w:rPr>
        <w:t xml:space="preserve">. </w:t>
      </w:r>
    </w:p>
    <w:p w14:paraId="3483FB25" w14:textId="77777777" w:rsidR="00041F82" w:rsidRPr="00280F05" w:rsidRDefault="00041F82" w:rsidP="00041F82">
      <w:pPr>
        <w:spacing w:line="257" w:lineRule="auto"/>
        <w:contextualSpacing/>
        <w:rPr>
          <w:rFonts w:ascii="Calibri" w:hAnsi="Calibri" w:cs="Calibri"/>
          <w:sz w:val="24"/>
          <w:szCs w:val="24"/>
        </w:rPr>
      </w:pPr>
    </w:p>
    <w:p w14:paraId="320DF8C1" w14:textId="20008208" w:rsidR="00041F82" w:rsidRPr="007E46F3" w:rsidRDefault="007E57B1" w:rsidP="00041F82">
      <w:pPr>
        <w:spacing w:line="257" w:lineRule="auto"/>
        <w:contextualSpacing/>
        <w:rPr>
          <w:rFonts w:ascii="Calibri" w:hAnsi="Calibri" w:cs="Calibri"/>
          <w:b/>
          <w:sz w:val="24"/>
          <w:szCs w:val="24"/>
        </w:rPr>
      </w:pPr>
      <w:r>
        <w:rPr>
          <w:rFonts w:ascii="Calibri" w:hAnsi="Calibri" w:cs="Calibri"/>
          <w:b/>
          <w:sz w:val="24"/>
          <w:szCs w:val="24"/>
        </w:rPr>
        <w:t>Word count – 1100</w:t>
      </w:r>
      <w:r w:rsidR="00041F82" w:rsidRPr="007E46F3">
        <w:rPr>
          <w:rFonts w:ascii="Calibri" w:hAnsi="Calibri" w:cs="Calibri"/>
          <w:b/>
          <w:sz w:val="24"/>
          <w:szCs w:val="24"/>
        </w:rPr>
        <w:t>.</w:t>
      </w:r>
    </w:p>
    <w:p w14:paraId="7F9B3EE1" w14:textId="77777777" w:rsidR="00454735" w:rsidRPr="00454735" w:rsidRDefault="00454735" w:rsidP="00454735">
      <w:pPr>
        <w:jc w:val="both"/>
        <w:rPr>
          <w:rFonts w:ascii="Calibri" w:hAnsi="Calibri" w:cs="Calibri"/>
          <w:sz w:val="28"/>
          <w:szCs w:val="28"/>
        </w:rPr>
      </w:pPr>
    </w:p>
    <w:p w14:paraId="4E6E2457" w14:textId="77777777" w:rsidR="001D2EA7" w:rsidRDefault="001D2EA7" w:rsidP="00454735">
      <w:pPr>
        <w:spacing w:line="257" w:lineRule="auto"/>
        <w:rPr>
          <w:rFonts w:ascii="Calibri" w:eastAsia="Calibri" w:hAnsi="Calibri" w:cs="Calibri"/>
          <w:b/>
          <w:bCs/>
          <w:sz w:val="28"/>
          <w:szCs w:val="28"/>
        </w:rPr>
      </w:pPr>
    </w:p>
    <w:p w14:paraId="3A5FEC56" w14:textId="77777777" w:rsidR="001D2EA7" w:rsidRDefault="001D2EA7" w:rsidP="00454735">
      <w:pPr>
        <w:spacing w:line="257" w:lineRule="auto"/>
        <w:rPr>
          <w:rFonts w:ascii="Calibri" w:eastAsia="Calibri" w:hAnsi="Calibri" w:cs="Calibri"/>
          <w:b/>
          <w:bCs/>
          <w:sz w:val="28"/>
          <w:szCs w:val="28"/>
        </w:rPr>
      </w:pPr>
    </w:p>
    <w:p w14:paraId="4EB35551" w14:textId="77777777" w:rsidR="001D2EA7" w:rsidRDefault="001D2EA7" w:rsidP="00454735">
      <w:pPr>
        <w:spacing w:line="257" w:lineRule="auto"/>
        <w:rPr>
          <w:rFonts w:ascii="Calibri" w:eastAsia="Calibri" w:hAnsi="Calibri" w:cs="Calibri"/>
          <w:b/>
          <w:bCs/>
          <w:sz w:val="28"/>
          <w:szCs w:val="28"/>
        </w:rPr>
      </w:pPr>
    </w:p>
    <w:p w14:paraId="5553BD6A" w14:textId="77777777" w:rsidR="001D2EA7" w:rsidRDefault="001D2EA7" w:rsidP="00454735">
      <w:pPr>
        <w:spacing w:line="257" w:lineRule="auto"/>
        <w:rPr>
          <w:rFonts w:ascii="Calibri" w:eastAsia="Calibri" w:hAnsi="Calibri" w:cs="Calibri"/>
          <w:b/>
          <w:bCs/>
          <w:sz w:val="28"/>
          <w:szCs w:val="28"/>
        </w:rPr>
      </w:pPr>
    </w:p>
    <w:p w14:paraId="57E81D4E" w14:textId="77777777" w:rsidR="001D2EA7" w:rsidRDefault="001D2EA7" w:rsidP="00454735">
      <w:pPr>
        <w:spacing w:line="257" w:lineRule="auto"/>
        <w:rPr>
          <w:rFonts w:ascii="Calibri" w:eastAsia="Calibri" w:hAnsi="Calibri" w:cs="Calibri"/>
          <w:b/>
          <w:bCs/>
          <w:sz w:val="28"/>
          <w:szCs w:val="28"/>
        </w:rPr>
      </w:pPr>
    </w:p>
    <w:p w14:paraId="320A13B7" w14:textId="77777777" w:rsidR="001D2EA7" w:rsidRDefault="001D2EA7" w:rsidP="00454735">
      <w:pPr>
        <w:spacing w:line="257" w:lineRule="auto"/>
        <w:rPr>
          <w:rFonts w:ascii="Calibri" w:eastAsia="Calibri" w:hAnsi="Calibri" w:cs="Calibri"/>
          <w:b/>
          <w:bCs/>
          <w:sz w:val="28"/>
          <w:szCs w:val="28"/>
        </w:rPr>
      </w:pPr>
    </w:p>
    <w:p w14:paraId="00590B2F" w14:textId="77777777" w:rsidR="001D2EA7" w:rsidRDefault="001D2EA7" w:rsidP="00454735">
      <w:pPr>
        <w:spacing w:line="257" w:lineRule="auto"/>
        <w:rPr>
          <w:rFonts w:ascii="Calibri" w:eastAsia="Calibri" w:hAnsi="Calibri" w:cs="Calibri"/>
          <w:b/>
          <w:bCs/>
          <w:sz w:val="28"/>
          <w:szCs w:val="28"/>
        </w:rPr>
      </w:pPr>
    </w:p>
    <w:p w14:paraId="0C9228FB" w14:textId="77777777" w:rsidR="001D2EA7" w:rsidRDefault="001D2EA7" w:rsidP="00454735">
      <w:pPr>
        <w:spacing w:line="257" w:lineRule="auto"/>
        <w:rPr>
          <w:rFonts w:ascii="Calibri" w:eastAsia="Calibri" w:hAnsi="Calibri" w:cs="Calibri"/>
          <w:b/>
          <w:bCs/>
          <w:sz w:val="28"/>
          <w:szCs w:val="28"/>
        </w:rPr>
      </w:pPr>
    </w:p>
    <w:p w14:paraId="01C83E3F" w14:textId="0FC17AD6" w:rsidR="00454735" w:rsidRPr="00280F05" w:rsidRDefault="00454735" w:rsidP="00454735">
      <w:pPr>
        <w:spacing w:line="257" w:lineRule="auto"/>
        <w:rPr>
          <w:rFonts w:ascii="Calibri" w:hAnsi="Calibri" w:cs="Calibri"/>
          <w:sz w:val="28"/>
          <w:szCs w:val="28"/>
          <w:u w:val="single"/>
        </w:rPr>
      </w:pPr>
      <w:r w:rsidRPr="00280F05">
        <w:rPr>
          <w:rFonts w:ascii="Calibri" w:eastAsia="Calibri" w:hAnsi="Calibri" w:cs="Calibri"/>
          <w:b/>
          <w:bCs/>
          <w:sz w:val="28"/>
          <w:szCs w:val="28"/>
          <w:u w:val="single"/>
        </w:rPr>
        <w:t>1000 words - Information and Intelligence/Communication Skills</w:t>
      </w:r>
    </w:p>
    <w:p w14:paraId="7A0897C7" w14:textId="17F615F1" w:rsidR="00454735" w:rsidRPr="00280F05" w:rsidRDefault="00454735" w:rsidP="00454735">
      <w:pPr>
        <w:spacing w:line="257" w:lineRule="auto"/>
        <w:rPr>
          <w:rFonts w:ascii="Calibri" w:eastAsia="Calibri" w:hAnsi="Calibri" w:cs="Calibri"/>
          <w:b/>
          <w:sz w:val="24"/>
          <w:szCs w:val="24"/>
        </w:rPr>
      </w:pPr>
      <w:r w:rsidRPr="00280F05">
        <w:rPr>
          <w:rFonts w:ascii="Calibri" w:eastAsia="Calibri" w:hAnsi="Calibri" w:cs="Calibri"/>
          <w:b/>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56B46E5B" w14:textId="5CD5ACBB" w:rsidR="001D2EA7" w:rsidRDefault="001D2EA7" w:rsidP="00454735">
      <w:pPr>
        <w:spacing w:line="257" w:lineRule="auto"/>
        <w:rPr>
          <w:rFonts w:ascii="Calibri" w:eastAsia="Calibri" w:hAnsi="Calibri" w:cs="Calibri"/>
          <w:sz w:val="28"/>
          <w:szCs w:val="28"/>
        </w:rPr>
      </w:pPr>
    </w:p>
    <w:p w14:paraId="30CBB567" w14:textId="5B546FE6" w:rsidR="001D2EA7" w:rsidRDefault="001D2EA7" w:rsidP="001D2EA7">
      <w:pPr>
        <w:spacing w:line="257" w:lineRule="auto"/>
        <w:rPr>
          <w:rFonts w:ascii="Calibri" w:hAnsi="Calibri" w:cs="Calibri"/>
          <w:sz w:val="24"/>
          <w:szCs w:val="24"/>
        </w:rPr>
      </w:pPr>
      <w:r w:rsidRPr="00280F05">
        <w:rPr>
          <w:rFonts w:ascii="Calibri" w:hAnsi="Calibri" w:cs="Calibri"/>
          <w:sz w:val="24"/>
          <w:szCs w:val="24"/>
        </w:rPr>
        <w:t>This essay aims to critically evaluate the methods used by police to gather information and intelligence, exploring how information contributes to the tasking and coordination process and how intelligence is communicated. Information can be described as data or knowledge of something</w:t>
      </w:r>
      <w:r w:rsidR="007E57B1">
        <w:rPr>
          <w:rFonts w:ascii="Calibri" w:hAnsi="Calibri" w:cs="Calibri"/>
          <w:sz w:val="24"/>
          <w:szCs w:val="24"/>
        </w:rPr>
        <w:t>,</w:t>
      </w:r>
      <w:r w:rsidRPr="00280F05">
        <w:rPr>
          <w:rFonts w:ascii="Calibri" w:hAnsi="Calibri" w:cs="Calibri"/>
          <w:sz w:val="24"/>
          <w:szCs w:val="24"/>
        </w:rPr>
        <w:t xml:space="preserve"> learned or gained from somewhere, however Intelligence is defined as ‘information that has been analysed to assess its relevance and reliability’ (National crime agency, 2020). </w:t>
      </w:r>
    </w:p>
    <w:p w14:paraId="5155AD89" w14:textId="77777777" w:rsidR="007E57B1" w:rsidRPr="00280F05" w:rsidRDefault="007E57B1" w:rsidP="001D2EA7">
      <w:pPr>
        <w:spacing w:line="257" w:lineRule="auto"/>
        <w:rPr>
          <w:rFonts w:ascii="Calibri" w:hAnsi="Calibri" w:cs="Calibri"/>
          <w:sz w:val="24"/>
          <w:szCs w:val="24"/>
        </w:rPr>
      </w:pPr>
    </w:p>
    <w:p w14:paraId="11FAFFEC" w14:textId="0D6B8496" w:rsidR="001D2EA7" w:rsidRDefault="001D2EA7" w:rsidP="001D2EA7">
      <w:pPr>
        <w:spacing w:line="257" w:lineRule="auto"/>
        <w:rPr>
          <w:rFonts w:ascii="Calibri" w:hAnsi="Calibri" w:cs="Calibri"/>
          <w:sz w:val="24"/>
          <w:szCs w:val="24"/>
        </w:rPr>
      </w:pPr>
      <w:r w:rsidRPr="00280F05">
        <w:rPr>
          <w:rFonts w:ascii="Calibri" w:hAnsi="Calibri" w:cs="Calibri"/>
          <w:sz w:val="24"/>
          <w:szCs w:val="24"/>
        </w:rPr>
        <w:t>The police only collect information that is required for a policing purpose, which provides the legal basis for the co</w:t>
      </w:r>
      <w:r w:rsidR="007E57B1">
        <w:rPr>
          <w:rFonts w:ascii="Calibri" w:hAnsi="Calibri" w:cs="Calibri"/>
          <w:sz w:val="24"/>
          <w:szCs w:val="24"/>
        </w:rPr>
        <w:t xml:space="preserve">llection, recording, evaluation, </w:t>
      </w:r>
      <w:r w:rsidRPr="00280F05">
        <w:rPr>
          <w:rFonts w:ascii="Calibri" w:hAnsi="Calibri" w:cs="Calibri"/>
          <w:sz w:val="24"/>
          <w:szCs w:val="24"/>
        </w:rPr>
        <w:t>sharing</w:t>
      </w:r>
      <w:r w:rsidR="00380A4F">
        <w:rPr>
          <w:rFonts w:ascii="Calibri" w:hAnsi="Calibri" w:cs="Calibri"/>
          <w:sz w:val="24"/>
          <w:szCs w:val="24"/>
        </w:rPr>
        <w:t xml:space="preserve"> and retention of information. Policing purpose </w:t>
      </w:r>
      <w:r w:rsidRPr="00280F05">
        <w:rPr>
          <w:rFonts w:ascii="Calibri" w:hAnsi="Calibri" w:cs="Calibri"/>
          <w:sz w:val="24"/>
          <w:szCs w:val="24"/>
        </w:rPr>
        <w:t>might include protecting life and property, preserving order, preventing the commission of offence or brin</w:t>
      </w:r>
      <w:r w:rsidR="007E57B1">
        <w:rPr>
          <w:rFonts w:ascii="Calibri" w:hAnsi="Calibri" w:cs="Calibri"/>
          <w:sz w:val="24"/>
          <w:szCs w:val="24"/>
        </w:rPr>
        <w:t>g</w:t>
      </w:r>
      <w:r w:rsidRPr="00280F05">
        <w:rPr>
          <w:rFonts w:ascii="Calibri" w:hAnsi="Calibri" w:cs="Calibri"/>
          <w:sz w:val="24"/>
          <w:szCs w:val="24"/>
        </w:rPr>
        <w:t>ing offenders to</w:t>
      </w:r>
      <w:r w:rsidR="007E57B1">
        <w:rPr>
          <w:rFonts w:ascii="Calibri" w:hAnsi="Calibri" w:cs="Calibri"/>
          <w:sz w:val="24"/>
          <w:szCs w:val="24"/>
        </w:rPr>
        <w:t xml:space="preserve"> justice</w:t>
      </w:r>
      <w:r w:rsidRPr="00280F05">
        <w:rPr>
          <w:rFonts w:ascii="Calibri" w:hAnsi="Calibri" w:cs="Calibri"/>
          <w:sz w:val="24"/>
          <w:szCs w:val="24"/>
        </w:rPr>
        <w:t>. According to the college of police (2013</w:t>
      </w:r>
      <w:r w:rsidR="00760EE9">
        <w:rPr>
          <w:rFonts w:ascii="Calibri" w:hAnsi="Calibri" w:cs="Calibri"/>
          <w:sz w:val="24"/>
          <w:szCs w:val="24"/>
        </w:rPr>
        <w:t>B</w:t>
      </w:r>
      <w:r w:rsidRPr="00280F05">
        <w:rPr>
          <w:rFonts w:ascii="Calibri" w:hAnsi="Calibri" w:cs="Calibri"/>
          <w:sz w:val="24"/>
          <w:szCs w:val="24"/>
        </w:rPr>
        <w:t xml:space="preserve">) the police collect information in three different ways these are routine collection, tasked information and volunteered information. Routine collection is when officers collect information as part of routine operational policing activity, including responding to incidents, arrests and stop searches. Volunteered information is usually collected from the general public, community contacts and partners. This type of information is usually received due to the people providing and wanting something done. This information can be provided by partners such as social </w:t>
      </w:r>
      <w:r w:rsidRPr="00280F05">
        <w:rPr>
          <w:rFonts w:ascii="Calibri" w:hAnsi="Calibri" w:cs="Calibri"/>
          <w:sz w:val="24"/>
          <w:szCs w:val="24"/>
        </w:rPr>
        <w:lastRenderedPageBreak/>
        <w:t>services, or voluntary organisations such as neighbourhood watch or crime stoppers. Tasked information is information that the police prioritise for collection, for example information that may help them identify a suspect. Tasked information may be collected from sources such as internal/ external databases, CCTV systems, covert human intelligence sources (CHIS) or automatic number plate recognition systems (ANPR) (College of policing,2013</w:t>
      </w:r>
      <w:r w:rsidR="00D04A61">
        <w:rPr>
          <w:rFonts w:ascii="Calibri" w:hAnsi="Calibri" w:cs="Calibri"/>
          <w:sz w:val="24"/>
          <w:szCs w:val="24"/>
        </w:rPr>
        <w:t>B</w:t>
      </w:r>
      <w:r w:rsidRPr="00280F05">
        <w:rPr>
          <w:rFonts w:ascii="Calibri" w:hAnsi="Calibri" w:cs="Calibri"/>
          <w:sz w:val="24"/>
          <w:szCs w:val="24"/>
        </w:rPr>
        <w:t xml:space="preserve">). </w:t>
      </w:r>
    </w:p>
    <w:p w14:paraId="70CA257D" w14:textId="77777777" w:rsidR="007E57B1" w:rsidRPr="00280F05" w:rsidRDefault="007E57B1" w:rsidP="001D2EA7">
      <w:pPr>
        <w:spacing w:line="257" w:lineRule="auto"/>
        <w:rPr>
          <w:rFonts w:ascii="Calibri" w:hAnsi="Calibri" w:cs="Calibri"/>
          <w:sz w:val="24"/>
          <w:szCs w:val="24"/>
        </w:rPr>
      </w:pPr>
    </w:p>
    <w:p w14:paraId="6538A97E" w14:textId="416D0BF4" w:rsidR="001D2EA7" w:rsidRDefault="001D2EA7" w:rsidP="001D2EA7">
      <w:pPr>
        <w:spacing w:line="257" w:lineRule="auto"/>
        <w:rPr>
          <w:rFonts w:ascii="Calibri" w:hAnsi="Calibri" w:cs="Calibri"/>
          <w:sz w:val="24"/>
          <w:szCs w:val="24"/>
        </w:rPr>
      </w:pPr>
      <w:r w:rsidRPr="00280F05">
        <w:rPr>
          <w:rFonts w:ascii="Calibri" w:hAnsi="Calibri" w:cs="Calibri"/>
          <w:sz w:val="24"/>
          <w:szCs w:val="24"/>
        </w:rPr>
        <w:t xml:space="preserve">Information can be collected from both open and closed sources. Open sources are widely available, these may include social media, local newspapers ETC (Hill, 2018). Closed sources of information are those with restricted access, these include information from other police forces, specialist sources such as financial records, information from partner agencies or existing intelligence product (College of policing, 2019). It can be argued that open source information is easily accessible and that there is a large amount of information available. However open source information can sometimes be difficult to determine its reliability. Closed sources can take longer to obtain and may be costly but is thought to be me more accurate and reliable (Clarke, 2014). Both open and closed intelligence has its advantages and disadvantages, however both sources are relevant for different scenarios. </w:t>
      </w:r>
    </w:p>
    <w:p w14:paraId="0F7073C0" w14:textId="77777777" w:rsidR="007E57B1" w:rsidRPr="00280F05" w:rsidRDefault="007E57B1" w:rsidP="001D2EA7">
      <w:pPr>
        <w:spacing w:line="257" w:lineRule="auto"/>
        <w:rPr>
          <w:rFonts w:ascii="Calibri" w:hAnsi="Calibri" w:cs="Calibri"/>
          <w:sz w:val="24"/>
          <w:szCs w:val="24"/>
        </w:rPr>
      </w:pPr>
    </w:p>
    <w:p w14:paraId="49CB3FC8" w14:textId="3F693E33" w:rsidR="001D2EA7" w:rsidRDefault="001D2EA7" w:rsidP="001D2EA7">
      <w:pPr>
        <w:spacing w:line="257" w:lineRule="auto"/>
        <w:rPr>
          <w:rFonts w:ascii="Calibri" w:hAnsi="Calibri" w:cs="Calibri"/>
          <w:sz w:val="24"/>
          <w:szCs w:val="24"/>
        </w:rPr>
      </w:pPr>
      <w:r w:rsidRPr="00280F05">
        <w:rPr>
          <w:rFonts w:ascii="Calibri" w:hAnsi="Calibri" w:cs="Calibri"/>
          <w:sz w:val="24"/>
          <w:szCs w:val="24"/>
        </w:rPr>
        <w:t xml:space="preserve">According to Heaton (2000) Intelligence led policing is defined as data collection and analytics to generate intelligence that can be used to more effectively direct police recourses to the area they are likely to be effective. However the Home Office (2001, p45) describe the national intelligence model as ‘a validated model of policing, representing the best practice in policing to fight crime’. A key element of the national intelligence model is the ‘tasking and coordination process. Intelligence products are key to the decisions made at tasking and coordination meetings, the meetings can then commission further intelligence work to get further information. The tasking and coordination process make operational decisions from the intelligence and review their decisions when further intelligence arises. </w:t>
      </w:r>
    </w:p>
    <w:p w14:paraId="438405CA" w14:textId="77777777" w:rsidR="007E57B1" w:rsidRPr="00280F05" w:rsidRDefault="007E57B1" w:rsidP="001D2EA7">
      <w:pPr>
        <w:spacing w:line="257" w:lineRule="auto"/>
        <w:rPr>
          <w:rFonts w:ascii="Calibri" w:hAnsi="Calibri" w:cs="Calibri"/>
          <w:sz w:val="24"/>
          <w:szCs w:val="24"/>
        </w:rPr>
      </w:pPr>
    </w:p>
    <w:p w14:paraId="155AC2E9" w14:textId="2775B894" w:rsidR="001D2EA7" w:rsidRDefault="001D2EA7" w:rsidP="001D2EA7">
      <w:pPr>
        <w:spacing w:line="257" w:lineRule="auto"/>
        <w:rPr>
          <w:rFonts w:ascii="Calibri" w:hAnsi="Calibri" w:cs="Calibri"/>
          <w:sz w:val="24"/>
          <w:szCs w:val="24"/>
        </w:rPr>
      </w:pPr>
      <w:r w:rsidRPr="00280F05">
        <w:rPr>
          <w:rFonts w:ascii="Calibri" w:hAnsi="Calibri" w:cs="Calibri"/>
          <w:sz w:val="24"/>
          <w:szCs w:val="24"/>
        </w:rPr>
        <w:t xml:space="preserve">The tasking and coordination process provides managers with a mechanism for operational decision making at strategic and tactical levels. The purpose of the meetings is to initiate a control strategy which will establish the intelligence requirement and set out a plan for the prevention, intelligence and enforcement </w:t>
      </w:r>
      <w:r w:rsidR="007E57B1" w:rsidRPr="00280F05">
        <w:rPr>
          <w:rFonts w:ascii="Calibri" w:hAnsi="Calibri" w:cs="Calibri"/>
          <w:sz w:val="24"/>
          <w:szCs w:val="24"/>
        </w:rPr>
        <w:t>priority</w:t>
      </w:r>
      <w:r w:rsidRPr="00280F05">
        <w:rPr>
          <w:rFonts w:ascii="Calibri" w:hAnsi="Calibri" w:cs="Calibri"/>
          <w:sz w:val="24"/>
          <w:szCs w:val="24"/>
        </w:rPr>
        <w:t xml:space="preserve">. Both strategic and tactical at a force level and local tasking operational planning at BCU level are all guided by the intelligence products. The tasking and coordination group are provided with intelligence products which have been researched by analysts working alongside police officers. Intelligence plays a key role </w:t>
      </w:r>
      <w:r w:rsidR="007E57B1">
        <w:rPr>
          <w:rFonts w:ascii="Calibri" w:hAnsi="Calibri" w:cs="Calibri"/>
          <w:sz w:val="24"/>
          <w:szCs w:val="24"/>
        </w:rPr>
        <w:t>in the decisions that they make whilst also considering other factors</w:t>
      </w:r>
      <w:r w:rsidRPr="00280F05">
        <w:rPr>
          <w:rFonts w:ascii="Calibri" w:hAnsi="Calibri" w:cs="Calibri"/>
          <w:sz w:val="24"/>
          <w:szCs w:val="24"/>
        </w:rPr>
        <w:t xml:space="preserve">. The intelligence can help identify crime hotspots for senior officers to deploy recourses (College of policing,2013).  </w:t>
      </w:r>
    </w:p>
    <w:p w14:paraId="6A36BE69" w14:textId="77777777" w:rsidR="007E57B1" w:rsidRPr="00280F05" w:rsidRDefault="007E57B1" w:rsidP="001D2EA7">
      <w:pPr>
        <w:spacing w:line="257" w:lineRule="auto"/>
        <w:rPr>
          <w:rFonts w:ascii="Calibri" w:hAnsi="Calibri" w:cs="Calibri"/>
          <w:sz w:val="24"/>
          <w:szCs w:val="24"/>
        </w:rPr>
      </w:pPr>
    </w:p>
    <w:p w14:paraId="55F423A9" w14:textId="77777777" w:rsidR="001D2EA7" w:rsidRPr="00280F05" w:rsidRDefault="001D2EA7" w:rsidP="001D2EA7">
      <w:pPr>
        <w:spacing w:line="257" w:lineRule="auto"/>
        <w:rPr>
          <w:rFonts w:ascii="Calibri" w:hAnsi="Calibri" w:cs="Calibri"/>
          <w:sz w:val="24"/>
          <w:szCs w:val="24"/>
        </w:rPr>
      </w:pPr>
      <w:r w:rsidRPr="00280F05">
        <w:rPr>
          <w:rFonts w:ascii="Calibri" w:hAnsi="Calibri" w:cs="Calibri"/>
          <w:sz w:val="24"/>
          <w:szCs w:val="24"/>
        </w:rPr>
        <w:t xml:space="preserve">It could be argued that the decisions made from the tasking and coordination process are only as good as the intelligence itself. If the intelligence is unreliable the decisions made during the process might not be the correct decisions. However when an intelligence report is submitted the 3x5x2 model is used, this model assess the quality and reliability of the intelligence. The model rates the reliability of the source, reliability of intelligence and decides who can see the intelligence. This process helps decision makers identify how reliable and accurate each piece of intelligence is (Bryant,R &amp; Bryant S, 2020, p536). </w:t>
      </w:r>
    </w:p>
    <w:p w14:paraId="1208DB05" w14:textId="499D9DF2" w:rsidR="001D2EA7" w:rsidRPr="00280F05" w:rsidRDefault="001D2EA7" w:rsidP="001D2EA7">
      <w:pPr>
        <w:spacing w:line="257" w:lineRule="auto"/>
        <w:rPr>
          <w:rFonts w:ascii="Calibri" w:hAnsi="Calibri" w:cs="Calibri"/>
          <w:sz w:val="24"/>
          <w:szCs w:val="24"/>
        </w:rPr>
      </w:pPr>
      <w:r w:rsidRPr="00280F05">
        <w:rPr>
          <w:rFonts w:ascii="Calibri" w:hAnsi="Calibri" w:cs="Calibri"/>
          <w:sz w:val="24"/>
          <w:szCs w:val="24"/>
        </w:rPr>
        <w:t>Information and intelligence can be communicated in many different ways, according to the college of policing (2019</w:t>
      </w:r>
      <w:r w:rsidR="00760EE9">
        <w:rPr>
          <w:rFonts w:ascii="Calibri" w:hAnsi="Calibri" w:cs="Calibri"/>
          <w:sz w:val="24"/>
          <w:szCs w:val="24"/>
        </w:rPr>
        <w:t>A</w:t>
      </w:r>
      <w:r w:rsidRPr="00280F05">
        <w:rPr>
          <w:rFonts w:ascii="Calibri" w:hAnsi="Calibri" w:cs="Calibri"/>
          <w:sz w:val="24"/>
          <w:szCs w:val="24"/>
        </w:rPr>
        <w:t xml:space="preserve">) the sharing of intelligence should be proportionate and carried out in accordance with principles within the human rights act 1998, protocols should be put in place for sharing confidential intelligence and sensitive intelligence.  </w:t>
      </w:r>
    </w:p>
    <w:p w14:paraId="78C7135F" w14:textId="34DDF17C" w:rsidR="001D2EA7" w:rsidRDefault="001D2EA7" w:rsidP="001D2EA7">
      <w:pPr>
        <w:spacing w:line="257" w:lineRule="auto"/>
        <w:rPr>
          <w:rFonts w:ascii="Calibri" w:hAnsi="Calibri" w:cs="Calibri"/>
          <w:sz w:val="24"/>
          <w:szCs w:val="24"/>
        </w:rPr>
      </w:pPr>
      <w:r w:rsidRPr="00280F05">
        <w:rPr>
          <w:rFonts w:ascii="Calibri" w:hAnsi="Calibri" w:cs="Calibri"/>
          <w:sz w:val="24"/>
          <w:szCs w:val="24"/>
        </w:rPr>
        <w:lastRenderedPageBreak/>
        <w:t>According to Bryant &amp; Bryant (2020, p535) Int</w:t>
      </w:r>
      <w:r w:rsidR="007E57B1">
        <w:rPr>
          <w:rFonts w:ascii="Calibri" w:hAnsi="Calibri" w:cs="Calibri"/>
          <w:sz w:val="24"/>
          <w:szCs w:val="24"/>
        </w:rPr>
        <w:t xml:space="preserve">elligence may be disseminated </w:t>
      </w:r>
      <w:r w:rsidRPr="00280F05">
        <w:rPr>
          <w:rFonts w:ascii="Calibri" w:hAnsi="Calibri" w:cs="Calibri"/>
          <w:sz w:val="24"/>
          <w:szCs w:val="24"/>
        </w:rPr>
        <w:t xml:space="preserve">internally, </w:t>
      </w:r>
      <w:r w:rsidR="007E57B1">
        <w:rPr>
          <w:rFonts w:ascii="Calibri" w:hAnsi="Calibri" w:cs="Calibri"/>
          <w:sz w:val="24"/>
          <w:szCs w:val="24"/>
        </w:rPr>
        <w:t xml:space="preserve">to </w:t>
      </w:r>
      <w:r w:rsidRPr="00280F05">
        <w:rPr>
          <w:rFonts w:ascii="Calibri" w:hAnsi="Calibri" w:cs="Calibri"/>
          <w:sz w:val="24"/>
          <w:szCs w:val="24"/>
        </w:rPr>
        <w:t>other police forces or external agencies. Intelligence is likely to be sanitized before being shared to protect the sources. In some cases the police have sharing agreements/ arrangements with other agencies such as social services. The police might also enter into information sharing agreements with partner agencies to ensure a professional multi agency approach, howevering considerations should be made to the laws mentioned above.</w:t>
      </w:r>
    </w:p>
    <w:p w14:paraId="4185EA5A" w14:textId="77777777" w:rsidR="007E57B1" w:rsidRPr="00280F05" w:rsidRDefault="007E57B1" w:rsidP="001D2EA7">
      <w:pPr>
        <w:spacing w:line="257" w:lineRule="auto"/>
        <w:rPr>
          <w:rFonts w:ascii="Calibri" w:hAnsi="Calibri" w:cs="Calibri"/>
          <w:sz w:val="24"/>
          <w:szCs w:val="24"/>
        </w:rPr>
      </w:pPr>
    </w:p>
    <w:p w14:paraId="083F2B6F" w14:textId="750F0975" w:rsidR="001D2EA7" w:rsidRDefault="001D2EA7" w:rsidP="001D2EA7">
      <w:pPr>
        <w:spacing w:line="257" w:lineRule="auto"/>
        <w:rPr>
          <w:rFonts w:ascii="Calibri" w:hAnsi="Calibri" w:cs="Calibri"/>
          <w:sz w:val="24"/>
          <w:szCs w:val="24"/>
        </w:rPr>
      </w:pPr>
      <w:r w:rsidRPr="00280F05">
        <w:rPr>
          <w:rFonts w:ascii="Calibri" w:hAnsi="Calibri" w:cs="Calibri"/>
          <w:sz w:val="24"/>
          <w:szCs w:val="24"/>
        </w:rPr>
        <w:t xml:space="preserve">One way in which information and intelligence is shared is through daily management meetings, according to Home office(2014) daily management meeting is chaired by senior member of staff, the meeting ensures that the daily business of officers is linked to the priorities and objectives set by the force. Information and intelligence might be shared during these meetings to help officers working within the BCU to meet the objectives. The home office (2014) also outline information can be communicated is through police briefings, briefings are put in place to ensure that all police personnel are fully aware of the purpose of an operation prior to participating. The intelligence unit are responsible for creating briefing items which will provide detail about operations. </w:t>
      </w:r>
    </w:p>
    <w:p w14:paraId="5CEAC949" w14:textId="77777777" w:rsidR="007E57B1" w:rsidRPr="00280F05" w:rsidRDefault="007E57B1" w:rsidP="001D2EA7">
      <w:pPr>
        <w:spacing w:line="257" w:lineRule="auto"/>
        <w:rPr>
          <w:rFonts w:ascii="Calibri" w:hAnsi="Calibri" w:cs="Calibri"/>
          <w:sz w:val="24"/>
          <w:szCs w:val="24"/>
        </w:rPr>
      </w:pPr>
    </w:p>
    <w:p w14:paraId="0C50649E" w14:textId="18543C18" w:rsidR="001D2EA7" w:rsidRPr="00280F05" w:rsidRDefault="001D2EA7" w:rsidP="001D2EA7">
      <w:pPr>
        <w:spacing w:line="257" w:lineRule="auto"/>
        <w:rPr>
          <w:rFonts w:ascii="Calibri" w:hAnsi="Calibri" w:cs="Calibri"/>
          <w:sz w:val="24"/>
          <w:szCs w:val="24"/>
        </w:rPr>
      </w:pPr>
      <w:r w:rsidRPr="00280F05">
        <w:rPr>
          <w:rFonts w:ascii="Calibri" w:hAnsi="Calibri" w:cs="Calibri"/>
          <w:sz w:val="24"/>
          <w:szCs w:val="24"/>
        </w:rPr>
        <w:t>In conclusion this essay has identified different ways in which information and intelligence is collected. Although both positives and negatives have been identified, I believe that each way of obtaining information and intelligence has its use in different situations. This essay has also identified that intelligence is key to the tasking and coordination process, the essay has noted that the decisions made from this process are only as good as the intelligence itself. By using the 3x5x2 model it helps decision makers decide how accurate and reliable said intelligence is. The essay has also identified different ways that intelligence is shared both internally and externally.</w:t>
      </w:r>
    </w:p>
    <w:p w14:paraId="72921C63" w14:textId="73877D53" w:rsidR="001D2EA7" w:rsidRPr="00280F05" w:rsidRDefault="001D2EA7" w:rsidP="001D2EA7">
      <w:pPr>
        <w:spacing w:line="257" w:lineRule="auto"/>
        <w:rPr>
          <w:rFonts w:ascii="Calibri" w:hAnsi="Calibri" w:cs="Calibri"/>
          <w:sz w:val="24"/>
          <w:szCs w:val="24"/>
        </w:rPr>
      </w:pPr>
    </w:p>
    <w:p w14:paraId="2FDFD768" w14:textId="1E30589A" w:rsidR="001D2EA7" w:rsidRPr="007E46F3" w:rsidRDefault="007E57B1" w:rsidP="001D2EA7">
      <w:pPr>
        <w:spacing w:line="257" w:lineRule="auto"/>
        <w:rPr>
          <w:rFonts w:ascii="Calibri" w:hAnsi="Calibri" w:cs="Calibri"/>
          <w:b/>
          <w:sz w:val="24"/>
          <w:szCs w:val="24"/>
        </w:rPr>
      </w:pPr>
      <w:r>
        <w:rPr>
          <w:rFonts w:ascii="Calibri" w:hAnsi="Calibri" w:cs="Calibri"/>
          <w:b/>
          <w:sz w:val="24"/>
          <w:szCs w:val="24"/>
        </w:rPr>
        <w:t>Word count – 1086</w:t>
      </w:r>
      <w:r w:rsidR="001D2EA7" w:rsidRPr="007E46F3">
        <w:rPr>
          <w:rFonts w:ascii="Calibri" w:hAnsi="Calibri" w:cs="Calibri"/>
          <w:b/>
          <w:sz w:val="24"/>
          <w:szCs w:val="24"/>
        </w:rPr>
        <w:t xml:space="preserve">. </w:t>
      </w:r>
    </w:p>
    <w:p w14:paraId="1EF4D05C" w14:textId="433FD8DC" w:rsidR="001D2EA7" w:rsidRDefault="001D2EA7" w:rsidP="001D2EA7">
      <w:pPr>
        <w:spacing w:line="257" w:lineRule="auto"/>
        <w:rPr>
          <w:rFonts w:ascii="Calibri" w:hAnsi="Calibri" w:cs="Calibri"/>
          <w:sz w:val="28"/>
          <w:szCs w:val="28"/>
        </w:rPr>
      </w:pPr>
    </w:p>
    <w:p w14:paraId="036F4BDD" w14:textId="77777777" w:rsidR="001D2EA7" w:rsidRPr="00454735" w:rsidRDefault="001D2EA7" w:rsidP="001D2EA7">
      <w:pPr>
        <w:spacing w:line="257" w:lineRule="auto"/>
        <w:rPr>
          <w:rFonts w:ascii="Calibri" w:hAnsi="Calibri" w:cs="Calibri"/>
          <w:sz w:val="28"/>
          <w:szCs w:val="28"/>
        </w:rPr>
      </w:pP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1EE3BBEB" w14:textId="77777777" w:rsidR="001D2EA7" w:rsidRDefault="001D2EA7" w:rsidP="00454735">
      <w:pPr>
        <w:spacing w:line="257" w:lineRule="auto"/>
        <w:rPr>
          <w:rFonts w:ascii="Calibri" w:eastAsia="Calibri" w:hAnsi="Calibri" w:cs="Calibri"/>
          <w:b/>
          <w:bCs/>
          <w:sz w:val="28"/>
          <w:szCs w:val="28"/>
        </w:rPr>
      </w:pPr>
    </w:p>
    <w:p w14:paraId="069E42A9" w14:textId="77777777" w:rsidR="001D2EA7" w:rsidRDefault="001D2EA7" w:rsidP="00454735">
      <w:pPr>
        <w:spacing w:line="257" w:lineRule="auto"/>
        <w:rPr>
          <w:rFonts w:ascii="Calibri" w:eastAsia="Calibri" w:hAnsi="Calibri" w:cs="Calibri"/>
          <w:b/>
          <w:bCs/>
          <w:sz w:val="28"/>
          <w:szCs w:val="28"/>
        </w:rPr>
      </w:pPr>
    </w:p>
    <w:p w14:paraId="55457CFE" w14:textId="77777777" w:rsidR="001D2EA7" w:rsidRDefault="001D2EA7" w:rsidP="00454735">
      <w:pPr>
        <w:spacing w:line="257" w:lineRule="auto"/>
        <w:rPr>
          <w:rFonts w:ascii="Calibri" w:eastAsia="Calibri" w:hAnsi="Calibri" w:cs="Calibri"/>
          <w:b/>
          <w:bCs/>
          <w:sz w:val="28"/>
          <w:szCs w:val="28"/>
        </w:rPr>
      </w:pPr>
    </w:p>
    <w:p w14:paraId="726A427E" w14:textId="77777777" w:rsidR="001D2EA7" w:rsidRDefault="001D2EA7" w:rsidP="00454735">
      <w:pPr>
        <w:spacing w:line="257" w:lineRule="auto"/>
        <w:rPr>
          <w:rFonts w:ascii="Calibri" w:eastAsia="Calibri" w:hAnsi="Calibri" w:cs="Calibri"/>
          <w:b/>
          <w:bCs/>
          <w:sz w:val="28"/>
          <w:szCs w:val="28"/>
        </w:rPr>
      </w:pPr>
    </w:p>
    <w:p w14:paraId="3CDA903D" w14:textId="77777777" w:rsidR="001D2EA7" w:rsidRDefault="001D2EA7" w:rsidP="00454735">
      <w:pPr>
        <w:spacing w:line="257" w:lineRule="auto"/>
        <w:rPr>
          <w:rFonts w:ascii="Calibri" w:eastAsia="Calibri" w:hAnsi="Calibri" w:cs="Calibri"/>
          <w:b/>
          <w:bCs/>
          <w:sz w:val="28"/>
          <w:szCs w:val="28"/>
        </w:rPr>
      </w:pPr>
    </w:p>
    <w:p w14:paraId="3010AA12" w14:textId="77777777" w:rsidR="001D2EA7" w:rsidRDefault="001D2EA7" w:rsidP="00454735">
      <w:pPr>
        <w:spacing w:line="257" w:lineRule="auto"/>
        <w:rPr>
          <w:rFonts w:ascii="Calibri" w:eastAsia="Calibri" w:hAnsi="Calibri" w:cs="Calibri"/>
          <w:b/>
          <w:bCs/>
          <w:sz w:val="28"/>
          <w:szCs w:val="28"/>
        </w:rPr>
      </w:pPr>
    </w:p>
    <w:p w14:paraId="10D1FFB3" w14:textId="77777777" w:rsidR="001D2EA7" w:rsidRDefault="001D2EA7" w:rsidP="00454735">
      <w:pPr>
        <w:spacing w:line="257" w:lineRule="auto"/>
        <w:rPr>
          <w:rFonts w:ascii="Calibri" w:eastAsia="Calibri" w:hAnsi="Calibri" w:cs="Calibri"/>
          <w:b/>
          <w:bCs/>
          <w:sz w:val="28"/>
          <w:szCs w:val="28"/>
        </w:rPr>
      </w:pPr>
    </w:p>
    <w:p w14:paraId="0C91D2DC" w14:textId="77777777" w:rsidR="001D2EA7" w:rsidRDefault="001D2EA7" w:rsidP="00454735">
      <w:pPr>
        <w:spacing w:line="257" w:lineRule="auto"/>
        <w:rPr>
          <w:rFonts w:ascii="Calibri" w:eastAsia="Calibri" w:hAnsi="Calibri" w:cs="Calibri"/>
          <w:b/>
          <w:bCs/>
          <w:sz w:val="28"/>
          <w:szCs w:val="28"/>
        </w:rPr>
      </w:pPr>
    </w:p>
    <w:p w14:paraId="7C94CFE4" w14:textId="77777777" w:rsidR="001D2EA7" w:rsidRDefault="001D2EA7" w:rsidP="00454735">
      <w:pPr>
        <w:spacing w:line="257" w:lineRule="auto"/>
        <w:rPr>
          <w:rFonts w:ascii="Calibri" w:eastAsia="Calibri" w:hAnsi="Calibri" w:cs="Calibri"/>
          <w:b/>
          <w:bCs/>
          <w:sz w:val="28"/>
          <w:szCs w:val="28"/>
        </w:rPr>
      </w:pPr>
    </w:p>
    <w:p w14:paraId="45715F1E" w14:textId="77777777" w:rsidR="001D2EA7" w:rsidRDefault="001D2EA7" w:rsidP="00454735">
      <w:pPr>
        <w:spacing w:line="257" w:lineRule="auto"/>
        <w:rPr>
          <w:rFonts w:ascii="Calibri" w:eastAsia="Calibri" w:hAnsi="Calibri" w:cs="Calibri"/>
          <w:b/>
          <w:bCs/>
          <w:sz w:val="28"/>
          <w:szCs w:val="28"/>
        </w:rPr>
      </w:pPr>
    </w:p>
    <w:p w14:paraId="26863650" w14:textId="77777777" w:rsidR="001D2EA7" w:rsidRDefault="001D2EA7" w:rsidP="00454735">
      <w:pPr>
        <w:spacing w:line="257" w:lineRule="auto"/>
        <w:rPr>
          <w:rFonts w:ascii="Calibri" w:eastAsia="Calibri" w:hAnsi="Calibri" w:cs="Calibri"/>
          <w:b/>
          <w:bCs/>
          <w:sz w:val="28"/>
          <w:szCs w:val="28"/>
        </w:rPr>
      </w:pPr>
    </w:p>
    <w:p w14:paraId="72BF31B1" w14:textId="77777777" w:rsidR="001D2EA7" w:rsidRDefault="001D2EA7" w:rsidP="00454735">
      <w:pPr>
        <w:spacing w:line="257" w:lineRule="auto"/>
        <w:rPr>
          <w:rFonts w:ascii="Calibri" w:eastAsia="Calibri" w:hAnsi="Calibri" w:cs="Calibri"/>
          <w:b/>
          <w:bCs/>
          <w:sz w:val="28"/>
          <w:szCs w:val="28"/>
        </w:rPr>
      </w:pPr>
    </w:p>
    <w:p w14:paraId="2AA7B404" w14:textId="77777777" w:rsidR="001D2EA7" w:rsidRDefault="001D2EA7" w:rsidP="00454735">
      <w:pPr>
        <w:spacing w:line="257" w:lineRule="auto"/>
        <w:rPr>
          <w:rFonts w:ascii="Calibri" w:eastAsia="Calibri" w:hAnsi="Calibri" w:cs="Calibri"/>
          <w:b/>
          <w:bCs/>
          <w:sz w:val="28"/>
          <w:szCs w:val="28"/>
        </w:rPr>
      </w:pPr>
    </w:p>
    <w:p w14:paraId="6367A4D6" w14:textId="77777777" w:rsidR="001D2EA7" w:rsidRDefault="001D2EA7" w:rsidP="00454735">
      <w:pPr>
        <w:spacing w:line="257" w:lineRule="auto"/>
        <w:rPr>
          <w:rFonts w:ascii="Calibri" w:eastAsia="Calibri" w:hAnsi="Calibri" w:cs="Calibri"/>
          <w:b/>
          <w:bCs/>
          <w:sz w:val="28"/>
          <w:szCs w:val="28"/>
        </w:rPr>
      </w:pPr>
    </w:p>
    <w:p w14:paraId="6E3CC74A" w14:textId="77777777" w:rsidR="001D2EA7" w:rsidRDefault="001D2EA7" w:rsidP="00454735">
      <w:pPr>
        <w:spacing w:line="257" w:lineRule="auto"/>
        <w:rPr>
          <w:rFonts w:ascii="Calibri" w:eastAsia="Calibri" w:hAnsi="Calibri" w:cs="Calibri"/>
          <w:b/>
          <w:bCs/>
          <w:sz w:val="28"/>
          <w:szCs w:val="28"/>
        </w:rPr>
      </w:pPr>
    </w:p>
    <w:p w14:paraId="6352BE21" w14:textId="77777777" w:rsidR="001D2EA7" w:rsidRDefault="001D2EA7" w:rsidP="00454735">
      <w:pPr>
        <w:spacing w:line="257" w:lineRule="auto"/>
        <w:rPr>
          <w:rFonts w:ascii="Calibri" w:eastAsia="Calibri" w:hAnsi="Calibri" w:cs="Calibri"/>
          <w:b/>
          <w:bCs/>
          <w:sz w:val="28"/>
          <w:szCs w:val="28"/>
        </w:rPr>
      </w:pPr>
    </w:p>
    <w:p w14:paraId="07B1EE13" w14:textId="77777777" w:rsidR="001D2EA7" w:rsidRDefault="001D2EA7" w:rsidP="00454735">
      <w:pPr>
        <w:spacing w:line="257" w:lineRule="auto"/>
        <w:rPr>
          <w:rFonts w:ascii="Calibri" w:eastAsia="Calibri" w:hAnsi="Calibri" w:cs="Calibri"/>
          <w:b/>
          <w:bCs/>
          <w:sz w:val="28"/>
          <w:szCs w:val="28"/>
        </w:rPr>
      </w:pPr>
    </w:p>
    <w:p w14:paraId="42AE53F2" w14:textId="77777777" w:rsidR="001D2EA7" w:rsidRDefault="001D2EA7" w:rsidP="00454735">
      <w:pPr>
        <w:spacing w:line="257" w:lineRule="auto"/>
        <w:rPr>
          <w:rFonts w:ascii="Calibri" w:eastAsia="Calibri" w:hAnsi="Calibri" w:cs="Calibri"/>
          <w:b/>
          <w:bCs/>
          <w:sz w:val="28"/>
          <w:szCs w:val="28"/>
        </w:rPr>
      </w:pPr>
    </w:p>
    <w:p w14:paraId="56E99D3C" w14:textId="77777777" w:rsidR="001D2EA7" w:rsidRDefault="001D2EA7" w:rsidP="00454735">
      <w:pPr>
        <w:spacing w:line="257" w:lineRule="auto"/>
        <w:rPr>
          <w:rFonts w:ascii="Calibri" w:eastAsia="Calibri" w:hAnsi="Calibri" w:cs="Calibri"/>
          <w:b/>
          <w:bCs/>
          <w:sz w:val="28"/>
          <w:szCs w:val="28"/>
        </w:rPr>
      </w:pPr>
    </w:p>
    <w:p w14:paraId="24957B17" w14:textId="620AE46A" w:rsidR="00454735" w:rsidRPr="00280F05" w:rsidRDefault="00454735" w:rsidP="00454735">
      <w:pPr>
        <w:spacing w:line="257" w:lineRule="auto"/>
        <w:rPr>
          <w:rFonts w:ascii="Calibri" w:hAnsi="Calibri" w:cs="Calibri"/>
          <w:sz w:val="28"/>
          <w:szCs w:val="28"/>
          <w:u w:val="single"/>
        </w:rPr>
      </w:pPr>
      <w:r w:rsidRPr="00280F05">
        <w:rPr>
          <w:rFonts w:ascii="Calibri" w:eastAsia="Calibri" w:hAnsi="Calibri" w:cs="Calibri"/>
          <w:b/>
          <w:bCs/>
          <w:sz w:val="28"/>
          <w:szCs w:val="28"/>
          <w:u w:val="single"/>
        </w:rPr>
        <w:t>1000 words - Public Protection</w:t>
      </w:r>
    </w:p>
    <w:p w14:paraId="130BB3A1" w14:textId="7CF89150" w:rsidR="0019489F" w:rsidRPr="00280F05" w:rsidRDefault="00454735" w:rsidP="00454735">
      <w:pPr>
        <w:spacing w:line="257" w:lineRule="auto"/>
        <w:rPr>
          <w:rFonts w:ascii="Calibri" w:eastAsia="Calibri" w:hAnsi="Calibri" w:cs="Calibri"/>
          <w:b/>
          <w:sz w:val="24"/>
          <w:szCs w:val="24"/>
        </w:rPr>
      </w:pPr>
      <w:r w:rsidRPr="00280F05">
        <w:rPr>
          <w:rFonts w:ascii="Calibri" w:eastAsia="Calibri" w:hAnsi="Calibri" w:cs="Calibri"/>
          <w:b/>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6EB986E" w14:textId="6C03F60C" w:rsidR="001D2EA7" w:rsidRDefault="001D2EA7" w:rsidP="00454735">
      <w:pPr>
        <w:spacing w:line="257" w:lineRule="auto"/>
        <w:rPr>
          <w:rFonts w:ascii="Calibri" w:eastAsia="Calibri" w:hAnsi="Calibri" w:cs="Calibri"/>
          <w:sz w:val="28"/>
          <w:szCs w:val="28"/>
        </w:rPr>
      </w:pPr>
    </w:p>
    <w:p w14:paraId="6F030DA3" w14:textId="521217A1" w:rsidR="001D2EA7" w:rsidRDefault="001D2EA7" w:rsidP="00454735">
      <w:pPr>
        <w:spacing w:line="257" w:lineRule="auto"/>
        <w:rPr>
          <w:rFonts w:ascii="Calibri" w:eastAsia="Calibri" w:hAnsi="Calibri" w:cs="Calibri"/>
          <w:sz w:val="28"/>
          <w:szCs w:val="28"/>
        </w:rPr>
      </w:pPr>
    </w:p>
    <w:p w14:paraId="34931C9F" w14:textId="2EE516D9" w:rsidR="001D2EA7"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This essay aims to critically evaluate the police strategies when dealing with public protection incidents considering the impact on victims whilst also considering the association between serious and organised crime group. According to the UK Government (2017) there are a number of different bodies who have a role in public protection, the police’ role is to make enquiries to safeguard the welfare of any child or vulnerable adult within its area who is suffering or likely to suffer significant harm. </w:t>
      </w:r>
    </w:p>
    <w:p w14:paraId="25AA5BC6" w14:textId="77777777" w:rsidR="00015928" w:rsidRPr="00280F05" w:rsidRDefault="00015928" w:rsidP="001D2EA7">
      <w:pPr>
        <w:spacing w:line="257" w:lineRule="auto"/>
        <w:rPr>
          <w:rFonts w:ascii="Calibri" w:eastAsia="Calibri" w:hAnsi="Calibri" w:cs="Calibri"/>
          <w:sz w:val="24"/>
          <w:szCs w:val="24"/>
        </w:rPr>
      </w:pPr>
    </w:p>
    <w:p w14:paraId="0ABDCA52" w14:textId="22E76821" w:rsidR="001D2EA7"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The NPCC (2020) have produced an action plan for police when dealing with public protection issues. They state that officers should use their ‘professional curiosity’ to spot potential indicators of vulnerability at an early stage which can prompt early intervention from partner agencies to put support in place to prevent the individual suffering any harm. They also state that when officers are at incidents they should investigate fully and gain as much understanding of the causes of risk and harm to enable them to accurately determine the risk levels for that individual. The benefits of early intervention means that the person is less likely to suffer harm, less likely to be involved in crime and have a better quality of life. There is also an argument that there is a financial advantage of early intervention as it means that less resources will be needed in the future to safeguard the individual (Green, 2012). However it could be argued that It is difficult for police officers to spot the early safeguarding signs, many people are reluctant to tell officers the full details of what is going on which makes it hard to spot the early signs. </w:t>
      </w:r>
    </w:p>
    <w:p w14:paraId="22928C56" w14:textId="77777777" w:rsidR="00015928" w:rsidRPr="00280F05" w:rsidRDefault="00015928" w:rsidP="001D2EA7">
      <w:pPr>
        <w:spacing w:line="257" w:lineRule="auto"/>
        <w:rPr>
          <w:rFonts w:ascii="Calibri" w:eastAsia="Calibri" w:hAnsi="Calibri" w:cs="Calibri"/>
          <w:sz w:val="24"/>
          <w:szCs w:val="24"/>
        </w:rPr>
      </w:pPr>
    </w:p>
    <w:p w14:paraId="2E075500" w14:textId="06BB3BA8" w:rsidR="001D2EA7"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The NPCC also state that officers are responsible to share the information and intelligence with other departments and agencies so a collaborative approach can be taken to reduce the risks of harm.  When the police identify a vulnerable child or vulnerable person who could benefit from further support they submit a public protection notification. A public protection notification is a series of questions that is asked to the person who the form is submitting for and an option for officers to report their observations. The public protection notification gets shared with other agencies to make them aware of the circumstances and allow them to intervene and provide support if they believe it is necessary. The police also share information about public protection issues with partner agencies via MASH. MASH is a multi-agency safeguarding hub where representatives from police, social services, housing and other agencies all work together to safeguard children and vulnerable adults (City of Westminster council, 2020). Similarly MARRACS and MAPPA’s are meetings between multi agency partners to discuss safeguarding for victims of sexual abuse and domestic related violence, these work similarly to MASH. There are many advantages of multi-agency working in public protection, these include better information sharing between agencies, better informed multi agency risk based decisions, identifying risk earlier, coordinated responses and appropriate early intervention when needed (Buckinghamshire council, 2022). However multi agency working does have challenges including that different agencies may have different policies and procedures </w:t>
      </w:r>
      <w:r w:rsidRPr="00280F05">
        <w:rPr>
          <w:rFonts w:ascii="Calibri" w:eastAsia="Calibri" w:hAnsi="Calibri" w:cs="Calibri"/>
          <w:sz w:val="24"/>
          <w:szCs w:val="24"/>
        </w:rPr>
        <w:lastRenderedPageBreak/>
        <w:t xml:space="preserve">which in turn mean that there may be conflict over the end result or the safeguarding procedures that are put in place.  Another challenge is that parents may be reluctant to share information regarding their child as they are worried it could result in social services taking their children from them, when police officers mention that the details will be shared with other agencies including social services some parents may be less likely to open up and give full details of what is going on.  </w:t>
      </w:r>
    </w:p>
    <w:p w14:paraId="57EC5DD1" w14:textId="77777777" w:rsidR="00015928" w:rsidRPr="00280F05" w:rsidRDefault="00015928" w:rsidP="001D2EA7">
      <w:pPr>
        <w:spacing w:line="257" w:lineRule="auto"/>
        <w:rPr>
          <w:rFonts w:ascii="Calibri" w:eastAsia="Calibri" w:hAnsi="Calibri" w:cs="Calibri"/>
          <w:sz w:val="24"/>
          <w:szCs w:val="24"/>
        </w:rPr>
      </w:pPr>
    </w:p>
    <w:p w14:paraId="6A54B717"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It is believed that children and vulnerable people are more likely to become a victim of crime. According to the United Nation (1985) a victim is defined as any person/s who individually or collectively, have suffered harm, including physical, emotional, mental, economic loss or had a substantial impairment of their fundamental human rights through acts that violate criminal laws. After an incident has occurred a victim may suffer both short and long term effects of the abuse they have suffered. Short term effects could include shock, denial, anger fear, self-blame and guilt. Long term effects of being a victim of crime may include post-traumatic stress disorder (PTSD), flashbacks, depression, panic attacks, suicidal thoughts and changes in the victim’s behaviour (Shapland and Hall 2007). Therefor it is important to put the correct safeguarding protocols in place to try and prevent these vulnerable individuals becoming a victim of crime. </w:t>
      </w:r>
    </w:p>
    <w:p w14:paraId="4F00E23E" w14:textId="7376F84C" w:rsidR="001D2EA7"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It can also be argued that there is a link between public protection issues and organised crime. According to the UK Government (2014</w:t>
      </w:r>
      <w:r w:rsidR="000759FC">
        <w:rPr>
          <w:rFonts w:ascii="Calibri" w:eastAsia="Calibri" w:hAnsi="Calibri" w:cs="Calibri"/>
          <w:sz w:val="24"/>
          <w:szCs w:val="24"/>
        </w:rPr>
        <w:t>A</w:t>
      </w:r>
      <w:r w:rsidRPr="00280F05">
        <w:rPr>
          <w:rFonts w:ascii="Calibri" w:eastAsia="Calibri" w:hAnsi="Calibri" w:cs="Calibri"/>
          <w:sz w:val="24"/>
          <w:szCs w:val="24"/>
        </w:rPr>
        <w:t>) serious and organised crime groups are defined as a group or networks co-ordinating and committing serious offences. According to the NSPCC (2021) a child or vulnerable person may be recruited by a gang due to peer pressure, wanting to fit in, feel respected, to make money or due to where they live or who their family are.</w:t>
      </w:r>
    </w:p>
    <w:p w14:paraId="269D6D3C" w14:textId="77777777" w:rsidR="00015928" w:rsidRPr="00280F05" w:rsidRDefault="00015928" w:rsidP="001D2EA7">
      <w:pPr>
        <w:spacing w:line="257" w:lineRule="auto"/>
        <w:rPr>
          <w:rFonts w:ascii="Calibri" w:eastAsia="Calibri" w:hAnsi="Calibri" w:cs="Calibri"/>
          <w:sz w:val="24"/>
          <w:szCs w:val="24"/>
        </w:rPr>
      </w:pPr>
    </w:p>
    <w:p w14:paraId="0A1A2FAA" w14:textId="1832F769"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One example of how vulnerable people can be involved with organised crime is through county lines. County lines is a term used to describe gangs and organised criminals involved in exporting illegal drugs around the UK by using a dedicated mobile phone line or other form of deal line. They are likely to exploit children or vulnerable adults to move and store the drugs/money and will often use coercion, violence and intimidation to recruit (Home office, 2020). A common feature of county lines drug supply is the exploitation of young and vulnerable adults, the dealers will frequently target children or adults with mental health or addiction problems to act as drug runners of move cash so they stay under the radar of police. Another way that organised crime groups exploit vulnerable people is by ‘cuckooing’ them. According to National crime agency (2018) Cuckooing is defined as when dealers take over a local property, normally belonging to a vulnerable person and use it to operate criminal activity. </w:t>
      </w:r>
    </w:p>
    <w:p w14:paraId="07AE6F09" w14:textId="77777777" w:rsidR="00015928" w:rsidRDefault="00015928" w:rsidP="001D2EA7">
      <w:pPr>
        <w:spacing w:line="257" w:lineRule="auto"/>
        <w:rPr>
          <w:rFonts w:ascii="Calibri" w:eastAsia="Calibri" w:hAnsi="Calibri" w:cs="Calibri"/>
          <w:sz w:val="24"/>
          <w:szCs w:val="24"/>
        </w:rPr>
      </w:pPr>
    </w:p>
    <w:p w14:paraId="1B2157A7" w14:textId="4E8CB952" w:rsidR="001D2EA7"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On conclusion this essay shows that spotting public protection issues early and using a multi- agency approach to put safeguarding measures in place will help protect the individual from further harm and give them a better quality of life moving forward. Although it can be difficult to spot concerns early, it is important that officers use their professional curiosity to gain as much information as possible. It’s important that these vulnerable people get the help and support that they need to prevent them from becoming a victim or become involved in organised crime as this could have both short and long term effects on their lives.</w:t>
      </w:r>
    </w:p>
    <w:p w14:paraId="65FEFA4B" w14:textId="4F327883" w:rsidR="005511A0" w:rsidRDefault="005511A0" w:rsidP="001D2EA7">
      <w:pPr>
        <w:spacing w:line="257" w:lineRule="auto"/>
        <w:rPr>
          <w:rFonts w:ascii="Calibri" w:eastAsia="Calibri" w:hAnsi="Calibri" w:cs="Calibri"/>
          <w:sz w:val="24"/>
          <w:szCs w:val="24"/>
        </w:rPr>
      </w:pPr>
    </w:p>
    <w:p w14:paraId="5E4623B0" w14:textId="44036649" w:rsidR="005511A0" w:rsidRPr="00280F05" w:rsidRDefault="005511A0" w:rsidP="001D2EA7">
      <w:pPr>
        <w:spacing w:line="257" w:lineRule="auto"/>
        <w:rPr>
          <w:rFonts w:ascii="Calibri" w:eastAsia="Calibri" w:hAnsi="Calibri" w:cs="Calibri"/>
          <w:sz w:val="24"/>
          <w:szCs w:val="24"/>
        </w:rPr>
      </w:pPr>
      <w:r w:rsidRPr="007E46F3">
        <w:rPr>
          <w:rFonts w:ascii="Calibri" w:eastAsia="Calibri" w:hAnsi="Calibri" w:cs="Calibri"/>
          <w:b/>
          <w:sz w:val="24"/>
          <w:szCs w:val="24"/>
        </w:rPr>
        <w:t>Word count 1099</w:t>
      </w:r>
      <w:r>
        <w:rPr>
          <w:rFonts w:ascii="Calibri" w:eastAsia="Calibri" w:hAnsi="Calibri" w:cs="Calibri"/>
          <w:sz w:val="24"/>
          <w:szCs w:val="24"/>
        </w:rPr>
        <w:t>.</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0177800B" w14:textId="77777777" w:rsidR="001D2EA7" w:rsidRDefault="001D2EA7" w:rsidP="00454735">
      <w:pPr>
        <w:spacing w:line="257" w:lineRule="auto"/>
        <w:rPr>
          <w:rFonts w:ascii="Calibri" w:eastAsia="Calibri" w:hAnsi="Calibri" w:cs="Calibri"/>
          <w:b/>
          <w:bCs/>
          <w:sz w:val="28"/>
          <w:szCs w:val="28"/>
        </w:rPr>
      </w:pPr>
    </w:p>
    <w:p w14:paraId="27AE75C5" w14:textId="77777777" w:rsidR="001D2EA7" w:rsidRDefault="001D2EA7" w:rsidP="00454735">
      <w:pPr>
        <w:spacing w:line="257" w:lineRule="auto"/>
        <w:rPr>
          <w:rFonts w:ascii="Calibri" w:eastAsia="Calibri" w:hAnsi="Calibri" w:cs="Calibri"/>
          <w:b/>
          <w:bCs/>
          <w:sz w:val="28"/>
          <w:szCs w:val="28"/>
        </w:rPr>
      </w:pPr>
    </w:p>
    <w:p w14:paraId="58DDC2FE" w14:textId="77777777" w:rsidR="001D2EA7" w:rsidRDefault="001D2EA7" w:rsidP="00454735">
      <w:pPr>
        <w:spacing w:line="257" w:lineRule="auto"/>
        <w:rPr>
          <w:rFonts w:ascii="Calibri" w:eastAsia="Calibri" w:hAnsi="Calibri" w:cs="Calibri"/>
          <w:b/>
          <w:bCs/>
          <w:sz w:val="28"/>
          <w:szCs w:val="28"/>
        </w:rPr>
      </w:pPr>
    </w:p>
    <w:p w14:paraId="53E4B19A" w14:textId="77777777" w:rsidR="001D2EA7" w:rsidRDefault="001D2EA7" w:rsidP="00454735">
      <w:pPr>
        <w:spacing w:line="257" w:lineRule="auto"/>
        <w:rPr>
          <w:rFonts w:ascii="Calibri" w:eastAsia="Calibri" w:hAnsi="Calibri" w:cs="Calibri"/>
          <w:b/>
          <w:bCs/>
          <w:sz w:val="28"/>
          <w:szCs w:val="28"/>
        </w:rPr>
      </w:pPr>
    </w:p>
    <w:p w14:paraId="06622098" w14:textId="77777777" w:rsidR="001D2EA7" w:rsidRDefault="001D2EA7" w:rsidP="00454735">
      <w:pPr>
        <w:spacing w:line="257" w:lineRule="auto"/>
        <w:rPr>
          <w:rFonts w:ascii="Calibri" w:eastAsia="Calibri" w:hAnsi="Calibri" w:cs="Calibri"/>
          <w:b/>
          <w:bCs/>
          <w:sz w:val="28"/>
          <w:szCs w:val="28"/>
        </w:rPr>
      </w:pPr>
    </w:p>
    <w:p w14:paraId="45FE9F23" w14:textId="77777777" w:rsidR="001D2EA7" w:rsidRDefault="001D2EA7" w:rsidP="00454735">
      <w:pPr>
        <w:spacing w:line="257" w:lineRule="auto"/>
        <w:rPr>
          <w:rFonts w:ascii="Calibri" w:eastAsia="Calibri" w:hAnsi="Calibri" w:cs="Calibri"/>
          <w:b/>
          <w:bCs/>
          <w:sz w:val="28"/>
          <w:szCs w:val="28"/>
        </w:rPr>
      </w:pPr>
    </w:p>
    <w:p w14:paraId="2146BDAF" w14:textId="77777777" w:rsidR="001D2EA7" w:rsidRDefault="001D2EA7" w:rsidP="00454735">
      <w:pPr>
        <w:spacing w:line="257" w:lineRule="auto"/>
        <w:rPr>
          <w:rFonts w:ascii="Calibri" w:eastAsia="Calibri" w:hAnsi="Calibri" w:cs="Calibri"/>
          <w:b/>
          <w:bCs/>
          <w:sz w:val="28"/>
          <w:szCs w:val="28"/>
        </w:rPr>
      </w:pPr>
    </w:p>
    <w:p w14:paraId="52833946" w14:textId="77777777" w:rsidR="001D2EA7" w:rsidRDefault="001D2EA7" w:rsidP="00454735">
      <w:pPr>
        <w:spacing w:line="257" w:lineRule="auto"/>
        <w:rPr>
          <w:rFonts w:ascii="Calibri" w:eastAsia="Calibri" w:hAnsi="Calibri" w:cs="Calibri"/>
          <w:b/>
          <w:bCs/>
          <w:sz w:val="28"/>
          <w:szCs w:val="28"/>
        </w:rPr>
      </w:pPr>
    </w:p>
    <w:p w14:paraId="7173A6C1" w14:textId="4F3F82A1" w:rsidR="00454735" w:rsidRPr="00280F05" w:rsidRDefault="00454735" w:rsidP="00454735">
      <w:pPr>
        <w:spacing w:line="257" w:lineRule="auto"/>
        <w:rPr>
          <w:rFonts w:ascii="Calibri" w:hAnsi="Calibri" w:cs="Calibri"/>
          <w:sz w:val="28"/>
          <w:szCs w:val="28"/>
          <w:u w:val="single"/>
        </w:rPr>
      </w:pPr>
      <w:r w:rsidRPr="00280F05">
        <w:rPr>
          <w:rFonts w:ascii="Calibri" w:eastAsia="Calibri" w:hAnsi="Calibri" w:cs="Calibri"/>
          <w:b/>
          <w:bCs/>
          <w:sz w:val="28"/>
          <w:szCs w:val="28"/>
          <w:u w:val="single"/>
        </w:rPr>
        <w:t>1000 words - Evidence based policing/criminology and crime prevention/criminal Justice</w:t>
      </w:r>
    </w:p>
    <w:p w14:paraId="7CD132AB" w14:textId="3A16A4FF" w:rsidR="00454735" w:rsidRPr="00280F05" w:rsidRDefault="00454735" w:rsidP="00454735">
      <w:pPr>
        <w:spacing w:line="257" w:lineRule="auto"/>
        <w:rPr>
          <w:rFonts w:ascii="Calibri" w:eastAsia="Calibri" w:hAnsi="Calibri" w:cs="Calibri"/>
          <w:b/>
          <w:sz w:val="24"/>
          <w:szCs w:val="24"/>
        </w:rPr>
      </w:pPr>
      <w:r w:rsidRPr="00280F05">
        <w:rPr>
          <w:rFonts w:ascii="Calibri" w:eastAsia="Calibri" w:hAnsi="Calibri" w:cs="Calibri"/>
          <w:b/>
          <w:sz w:val="24"/>
          <w:szCs w:val="24"/>
        </w:rPr>
        <w:t xml:space="preserve">Critically analyse the concept of evidence-based policing and ‘what works’ in policing evaluating crime prevention theories and strategies and considering the options open to reduce re offending. </w:t>
      </w:r>
    </w:p>
    <w:p w14:paraId="11C4ABE6" w14:textId="4FA14C0F" w:rsidR="00041F82" w:rsidRDefault="00041F82" w:rsidP="00454735">
      <w:pPr>
        <w:spacing w:line="257" w:lineRule="auto"/>
        <w:rPr>
          <w:rFonts w:ascii="Calibri" w:eastAsia="Calibri" w:hAnsi="Calibri" w:cs="Calibri"/>
          <w:sz w:val="22"/>
          <w:szCs w:val="22"/>
        </w:rPr>
      </w:pPr>
    </w:p>
    <w:p w14:paraId="79EFBB34" w14:textId="47318042" w:rsidR="001D2EA7" w:rsidRDefault="001D2EA7" w:rsidP="00454735">
      <w:pPr>
        <w:spacing w:line="257" w:lineRule="auto"/>
        <w:rPr>
          <w:rFonts w:ascii="Calibri" w:eastAsia="Calibri" w:hAnsi="Calibri" w:cs="Calibri"/>
          <w:sz w:val="22"/>
          <w:szCs w:val="22"/>
        </w:rPr>
      </w:pPr>
    </w:p>
    <w:p w14:paraId="2C448492"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This essay aims to critically analyse the concept of evidence based policing, identifying crime prevention theories whilst considering the options to reduce reoffending. </w:t>
      </w:r>
    </w:p>
    <w:p w14:paraId="5B9E9EFE" w14:textId="77777777" w:rsidR="001D2EA7" w:rsidRPr="00280F05" w:rsidRDefault="001D2EA7" w:rsidP="001D2EA7">
      <w:pPr>
        <w:spacing w:line="257" w:lineRule="auto"/>
        <w:rPr>
          <w:rFonts w:ascii="Calibri" w:eastAsia="Calibri" w:hAnsi="Calibri" w:cs="Calibri"/>
          <w:sz w:val="24"/>
          <w:szCs w:val="24"/>
        </w:rPr>
      </w:pPr>
    </w:p>
    <w:p w14:paraId="6F465AD3" w14:textId="58C8E8A9"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The college of policing (2019) describe “evidence- based policing as an approach that involves police officers and staff working with academics, partners and colleagues to create, review and use the best available evidence to inform and challenge policing policies, practices and decisions”. Lum and Koper (2017) believe that evidence based policing is good as police can base their decisions on established, proven methods of investigation. Another benefit identified is that existing evidence can be built upon and procedures advanced by listening to the practical experience of the officers. However Potts (2017) outlines some challenges associated with evidence based policing. One of these are that the policies and procedures created as a result of evidence based policing will only be as good as the research itself, if the research is not thorough enough the conclusions may be unreliable. Another major concern that is raised is that policing is very different in different areas, therefor if research is carried out in a</w:t>
      </w:r>
      <w:r w:rsidR="00015928">
        <w:rPr>
          <w:rFonts w:ascii="Calibri" w:eastAsia="Calibri" w:hAnsi="Calibri" w:cs="Calibri"/>
          <w:sz w:val="24"/>
          <w:szCs w:val="24"/>
        </w:rPr>
        <w:t>n</w:t>
      </w:r>
      <w:r w:rsidRPr="00280F05">
        <w:rPr>
          <w:rFonts w:ascii="Calibri" w:eastAsia="Calibri" w:hAnsi="Calibri" w:cs="Calibri"/>
          <w:sz w:val="24"/>
          <w:szCs w:val="24"/>
        </w:rPr>
        <w:t xml:space="preserve"> urban area the results may not apply to those policing in more rural areas. </w:t>
      </w:r>
    </w:p>
    <w:p w14:paraId="791747B6"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Evidence based policing can be used to develop strategies in order to prevent crime. There has been a lot of research into crime prevention. According to Cullen and Wilcox (2010) Routine activity theory says that offenders make a choice whether or not to commit an offence based on their access to a suitable target and the presence or lack of presence of guardianship that could bring repercussions to the offender. The theory believes that a suitable target can come in many forms depending on the nature of the crime. The absence of suitable guardian element of the theory suggests that capable guardians can prevent crime even after a motivated offender has selected a suitable target. By altering at least one of the elements to this theory can help in the prevention of crime. However some criticisms have been made, people cannot make the assumption that criminals are rational in their decision making and may not use the same rational as the person implementing the measures (Miro,F 2014). </w:t>
      </w:r>
    </w:p>
    <w:p w14:paraId="0D270316" w14:textId="77777777" w:rsidR="001D2EA7" w:rsidRPr="00280F05" w:rsidRDefault="001D2EA7" w:rsidP="001D2EA7">
      <w:pPr>
        <w:spacing w:line="257" w:lineRule="auto"/>
        <w:rPr>
          <w:rFonts w:ascii="Calibri" w:eastAsia="Calibri" w:hAnsi="Calibri" w:cs="Calibri"/>
          <w:sz w:val="24"/>
          <w:szCs w:val="24"/>
        </w:rPr>
      </w:pPr>
    </w:p>
    <w:p w14:paraId="2CAE211C"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Another crime prevention theory is the rational choice theory, which concentrates on how people calculate the costs and benefits of committing crime by weighing the pros and cons. The theory believes that if the risk of getting caught is high and the reward of committing the crime is low the offender is less likely to carry out the action. It is believed that this theory is more effective to deter situational crime.  A disadvantage of this theory is that is does not consider any external factors that also influence the decisions such as the culture or social background of the offender. Another criticism of this theory is that people don’t always act on their own best interest and people are also pressured into actions by others (Scott,J 2000). </w:t>
      </w:r>
    </w:p>
    <w:p w14:paraId="2F38F8E7" w14:textId="77777777" w:rsidR="001D2EA7" w:rsidRPr="00280F05" w:rsidRDefault="001D2EA7" w:rsidP="001D2EA7">
      <w:pPr>
        <w:spacing w:line="257" w:lineRule="auto"/>
        <w:rPr>
          <w:rFonts w:ascii="Calibri" w:eastAsia="Calibri" w:hAnsi="Calibri" w:cs="Calibri"/>
          <w:sz w:val="24"/>
          <w:szCs w:val="24"/>
        </w:rPr>
      </w:pPr>
    </w:p>
    <w:p w14:paraId="37B18591"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lastRenderedPageBreak/>
        <w:t xml:space="preserve">From these theories there have been many strategies and schemes set up to prevent crime. One of these is the neighbourhood watch scheme. The neighbourhood watch scheme aims to reduce crime by directly involving the community in activities to promote safety or to assist with the reduction and detection of crime (College of policing, 2020).  The neighbourhood watch works by attempting to heighten the chances of offenders being caught if they commit crime, this is done by residents looking out for suspicious behaviour, enhancing community cohesion, increasing the flow of intelligence from the public to the police and educating people on how to reduce the opportunity of being a victim of crime. If a neighbourhood watch scheme runs successfully it can lower crime and cut the opportunities for crime in the area. However Davids, C (1995) outlines some issues with neighbourhood watch these include that it can be dangerous for participants as it could create conflict scenarios. The scheme is also time consuming and needs a lot of organising. </w:t>
      </w:r>
    </w:p>
    <w:p w14:paraId="305DE8BD" w14:textId="77777777" w:rsidR="001D2EA7" w:rsidRPr="00280F05" w:rsidRDefault="001D2EA7" w:rsidP="001D2EA7">
      <w:pPr>
        <w:spacing w:line="257" w:lineRule="auto"/>
        <w:rPr>
          <w:rFonts w:ascii="Calibri" w:eastAsia="Calibri" w:hAnsi="Calibri" w:cs="Calibri"/>
          <w:sz w:val="24"/>
          <w:szCs w:val="24"/>
        </w:rPr>
      </w:pPr>
    </w:p>
    <w:p w14:paraId="1DB66511"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 xml:space="preserve">Another crime prevention strategy is target hardening, this is described as ensuring a building or location is designed to deter criminals (Fennely and perry, 2017, p173-174).  Examples of target hardening include CCTV cameras, locks, employing security and improving lighting. Target hardening aims to either make it harder for an offender to commit a crime or increases the chance of the offender being caught, this makes the location a less attractive target for offenders. However Cornish and Clarke (2017) identify that target hardening does not necessarily prevent crime but just displaces It, offenders will still commit the same crimes but will just choose area that have less focus on target hardening.  </w:t>
      </w:r>
    </w:p>
    <w:p w14:paraId="794FFECF" w14:textId="77777777" w:rsidR="001D2EA7" w:rsidRPr="00280F05" w:rsidRDefault="001D2EA7" w:rsidP="001D2EA7">
      <w:pPr>
        <w:spacing w:line="257" w:lineRule="auto"/>
        <w:rPr>
          <w:rFonts w:ascii="Calibri" w:eastAsia="Calibri" w:hAnsi="Calibri" w:cs="Calibri"/>
          <w:sz w:val="24"/>
          <w:szCs w:val="24"/>
        </w:rPr>
      </w:pPr>
    </w:p>
    <w:p w14:paraId="0CEF4FE7" w14:textId="77777777"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Another way to help prevent crime is to reduce re-offending. According to the UK Government (2014 ) reducing reoffending should be a multi-agency approach to support and enable offenders to transform their lives. This should be done through education, ensuring the offender has suitable accommodation and access to work. It also includes details about how offenders can get help for mental health issues and drug and alcohol misuse. It hopes by ensuring the offenders get a better quality of life and the help they need it will reduce the need/ motivation for them to reoffend. The women’s pathfinder scheme aims to reduce reoffending by women in Wales. Women who are arrested for minor offences with little criminal history get offered the scheme instead of needing to attend court (IOM CYMRU, 2021)  Benefits of both schemes include that the offenders involved get the help and support they need to turn their lives around and not be offenders anymore, this in turn will have a positive impact on their local communities and society as a whole. However the negative impact of the schemes is that the victims of the crimes that these offenders have committed may feel as if they haven’t been punished for their actions (Sapouna, Bisset &amp; Conlong, 2011)</w:t>
      </w:r>
    </w:p>
    <w:p w14:paraId="53D8F868" w14:textId="77777777" w:rsidR="001D2EA7" w:rsidRPr="00280F05" w:rsidRDefault="001D2EA7" w:rsidP="001D2EA7">
      <w:pPr>
        <w:spacing w:line="257" w:lineRule="auto"/>
        <w:rPr>
          <w:rFonts w:ascii="Calibri" w:eastAsia="Calibri" w:hAnsi="Calibri" w:cs="Calibri"/>
          <w:sz w:val="24"/>
          <w:szCs w:val="24"/>
        </w:rPr>
      </w:pPr>
    </w:p>
    <w:p w14:paraId="51123A98" w14:textId="74B95A0B" w:rsidR="001D2EA7" w:rsidRPr="00280F05" w:rsidRDefault="001D2EA7" w:rsidP="001D2EA7">
      <w:pPr>
        <w:spacing w:line="257" w:lineRule="auto"/>
        <w:rPr>
          <w:rFonts w:ascii="Calibri" w:eastAsia="Calibri" w:hAnsi="Calibri" w:cs="Calibri"/>
          <w:sz w:val="24"/>
          <w:szCs w:val="24"/>
        </w:rPr>
      </w:pPr>
      <w:r w:rsidRPr="00280F05">
        <w:rPr>
          <w:rFonts w:ascii="Calibri" w:eastAsia="Calibri" w:hAnsi="Calibri" w:cs="Calibri"/>
          <w:sz w:val="24"/>
          <w:szCs w:val="24"/>
        </w:rPr>
        <w:t>In conclusion I believe that evidence based policing can be good for policing if it is used correctly. It is important to consider that research done in one ‘policing area’ might not be a fit for all in all policing areas, therefor it will only be suitable for policing areas with similar demographics and communities. Similarly the crime prevention theories and strategies outlined in this essay will help lessen the chance of the people implementing these strategies be a victim of crime, however it will not stop crime from happening. Evidence based policing can help prevent crime by understanding why offenders commit crime and helping them rehabilitate into society and change their lives and so they don’t continue committing crime.</w:t>
      </w:r>
    </w:p>
    <w:p w14:paraId="05C0561B" w14:textId="724448CF" w:rsidR="001D2EA7" w:rsidRPr="00280F05" w:rsidRDefault="001D2EA7" w:rsidP="001D2EA7">
      <w:pPr>
        <w:spacing w:line="257" w:lineRule="auto"/>
        <w:rPr>
          <w:rFonts w:ascii="Calibri" w:eastAsia="Calibri" w:hAnsi="Calibri" w:cs="Calibri"/>
          <w:sz w:val="24"/>
          <w:szCs w:val="24"/>
        </w:rPr>
      </w:pPr>
    </w:p>
    <w:p w14:paraId="40AA1EDE" w14:textId="4278D755" w:rsidR="001D2EA7" w:rsidRPr="00280F05" w:rsidRDefault="001D2EA7" w:rsidP="001D2EA7">
      <w:pPr>
        <w:spacing w:line="257" w:lineRule="auto"/>
        <w:rPr>
          <w:rFonts w:ascii="Calibri" w:eastAsia="Calibri" w:hAnsi="Calibri" w:cs="Calibri"/>
          <w:sz w:val="24"/>
          <w:szCs w:val="24"/>
        </w:rPr>
      </w:pPr>
    </w:p>
    <w:p w14:paraId="30E9A582" w14:textId="4EB2C8B5" w:rsidR="001D2EA7" w:rsidRPr="007E46F3" w:rsidRDefault="001D2EA7" w:rsidP="001D2EA7">
      <w:pPr>
        <w:spacing w:line="257" w:lineRule="auto"/>
        <w:rPr>
          <w:rFonts w:ascii="Calibri" w:eastAsia="Calibri" w:hAnsi="Calibri" w:cs="Calibri"/>
          <w:b/>
          <w:sz w:val="24"/>
          <w:szCs w:val="24"/>
        </w:rPr>
      </w:pPr>
      <w:r w:rsidRPr="007E46F3">
        <w:rPr>
          <w:rFonts w:ascii="Calibri" w:eastAsia="Calibri" w:hAnsi="Calibri" w:cs="Calibri"/>
          <w:b/>
          <w:sz w:val="24"/>
          <w:szCs w:val="24"/>
        </w:rPr>
        <w:t xml:space="preserve">Word count – 1100. </w:t>
      </w:r>
    </w:p>
    <w:p w14:paraId="38F9E065" w14:textId="05024E2D" w:rsidR="00041F82" w:rsidRDefault="00041F82" w:rsidP="00454735">
      <w:pPr>
        <w:spacing w:line="257" w:lineRule="auto"/>
        <w:rPr>
          <w:rFonts w:ascii="Calibri" w:eastAsia="Calibri" w:hAnsi="Calibri" w:cs="Calibri"/>
          <w:sz w:val="22"/>
          <w:szCs w:val="22"/>
        </w:rPr>
      </w:pPr>
    </w:p>
    <w:p w14:paraId="447DB7F0" w14:textId="54FE2338" w:rsidR="00041F82" w:rsidRDefault="00041F82" w:rsidP="00454735">
      <w:pPr>
        <w:spacing w:line="257" w:lineRule="auto"/>
        <w:rPr>
          <w:rFonts w:ascii="Calibri" w:eastAsia="Calibri" w:hAnsi="Calibri" w:cs="Calibri"/>
          <w:sz w:val="22"/>
          <w:szCs w:val="22"/>
        </w:rPr>
      </w:pPr>
    </w:p>
    <w:p w14:paraId="349A0897" w14:textId="24830D9C" w:rsidR="00041F82" w:rsidRDefault="00041F82" w:rsidP="00454735">
      <w:pPr>
        <w:spacing w:line="257" w:lineRule="auto"/>
        <w:rPr>
          <w:rFonts w:ascii="Calibri" w:eastAsia="Calibri" w:hAnsi="Calibri" w:cs="Calibri"/>
          <w:sz w:val="22"/>
          <w:szCs w:val="22"/>
        </w:rPr>
      </w:pPr>
    </w:p>
    <w:p w14:paraId="52ADD564" w14:textId="2C413F0C" w:rsidR="00041F82" w:rsidRDefault="00041F82" w:rsidP="00454735">
      <w:pPr>
        <w:spacing w:line="257" w:lineRule="auto"/>
        <w:rPr>
          <w:rFonts w:ascii="Calibri" w:eastAsia="Calibri" w:hAnsi="Calibri" w:cs="Calibri"/>
          <w:sz w:val="22"/>
          <w:szCs w:val="22"/>
        </w:rPr>
      </w:pPr>
    </w:p>
    <w:p w14:paraId="5E1C74E4" w14:textId="368BA49C" w:rsidR="00041F82" w:rsidRDefault="00041F82" w:rsidP="00454735">
      <w:pPr>
        <w:spacing w:line="257" w:lineRule="auto"/>
        <w:rPr>
          <w:rFonts w:ascii="Calibri" w:eastAsia="Calibri" w:hAnsi="Calibri" w:cs="Calibri"/>
          <w:sz w:val="22"/>
          <w:szCs w:val="22"/>
        </w:rPr>
      </w:pPr>
    </w:p>
    <w:p w14:paraId="2636B8B5" w14:textId="3E50E8D5" w:rsidR="00041F82" w:rsidRDefault="00041F82" w:rsidP="00454735">
      <w:pPr>
        <w:spacing w:line="257" w:lineRule="auto"/>
        <w:rPr>
          <w:rFonts w:ascii="Calibri" w:eastAsia="Calibri" w:hAnsi="Calibri" w:cs="Calibri"/>
          <w:sz w:val="22"/>
          <w:szCs w:val="22"/>
        </w:rPr>
      </w:pPr>
    </w:p>
    <w:p w14:paraId="2130F594" w14:textId="2765AAFD" w:rsidR="00041F82" w:rsidRPr="00041F82" w:rsidRDefault="00041F82" w:rsidP="00454735">
      <w:pPr>
        <w:spacing w:line="257" w:lineRule="auto"/>
        <w:rPr>
          <w:rFonts w:ascii="Calibri" w:hAnsi="Calibri" w:cs="Calibri"/>
          <w:b/>
          <w:sz w:val="22"/>
          <w:szCs w:val="22"/>
          <w:u w:val="single"/>
        </w:rPr>
      </w:pPr>
      <w:r w:rsidRPr="00041F82">
        <w:rPr>
          <w:rFonts w:ascii="Calibri" w:eastAsia="Calibri" w:hAnsi="Calibri" w:cs="Calibri"/>
          <w:b/>
          <w:sz w:val="22"/>
          <w:szCs w:val="22"/>
          <w:u w:val="single"/>
        </w:rPr>
        <w:t>Bibliography</w:t>
      </w:r>
    </w:p>
    <w:p w14:paraId="691D2EA7" w14:textId="54F65C7B" w:rsidR="001D2EA7" w:rsidRPr="001D2EA7" w:rsidRDefault="001D2EA7" w:rsidP="001D2EA7">
      <w:pPr>
        <w:spacing w:line="257" w:lineRule="auto"/>
        <w:rPr>
          <w:rFonts w:ascii="Calibri" w:eastAsia="Calibri" w:hAnsi="Calibri" w:cs="Calibri"/>
          <w:sz w:val="28"/>
          <w:szCs w:val="28"/>
        </w:rPr>
      </w:pPr>
    </w:p>
    <w:p w14:paraId="4D96BE7D" w14:textId="7777777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Bryant, R. and Bryant, S. (2019</w:t>
      </w:r>
      <w:r w:rsidRPr="00760EE9">
        <w:rPr>
          <w:rFonts w:ascii="Calibri" w:eastAsia="Calibri" w:hAnsi="Calibri" w:cs="Calibri"/>
          <w:i/>
          <w:sz w:val="28"/>
          <w:szCs w:val="28"/>
        </w:rPr>
        <w:t>). Blackstone’s handbook for policing students 2020</w:t>
      </w:r>
      <w:r w:rsidRPr="00280F05">
        <w:rPr>
          <w:rFonts w:ascii="Calibri" w:eastAsia="Calibri" w:hAnsi="Calibri" w:cs="Calibri"/>
          <w:sz w:val="28"/>
          <w:szCs w:val="28"/>
        </w:rPr>
        <w:t xml:space="preserve">. 14th ed. Oxford: Oxford University Press. </w:t>
      </w:r>
    </w:p>
    <w:p w14:paraId="2B16A72A" w14:textId="41DB270B"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Buckinghamshire Council. (2022). </w:t>
      </w:r>
      <w:r w:rsidRPr="00760EE9">
        <w:rPr>
          <w:rFonts w:ascii="Calibri" w:eastAsia="Calibri" w:hAnsi="Calibri" w:cs="Calibri"/>
          <w:i/>
          <w:sz w:val="28"/>
          <w:szCs w:val="28"/>
        </w:rPr>
        <w:t>Care Advice Buckinghamshire</w:t>
      </w:r>
      <w:r w:rsidRPr="00280F05">
        <w:rPr>
          <w:rFonts w:ascii="Calibri" w:eastAsia="Calibri" w:hAnsi="Calibri" w:cs="Calibri"/>
          <w:sz w:val="28"/>
          <w:szCs w:val="28"/>
        </w:rPr>
        <w:t xml:space="preserve">. Available at: </w:t>
      </w:r>
      <w:hyperlink r:id="rId13" w:anchor=":~:text=Bringing%20together%20safeguarding%20agencies%20in%20a%20MASH%20enables%3A" w:history="1">
        <w:r w:rsidR="00760EE9" w:rsidRPr="00753DA8">
          <w:rPr>
            <w:rStyle w:val="Hyperlink"/>
            <w:rFonts w:ascii="Calibri" w:eastAsia="Calibri" w:hAnsi="Calibri" w:cs="Calibri"/>
            <w:sz w:val="28"/>
            <w:szCs w:val="28"/>
          </w:rPr>
          <w:t>https://careadvice.buckinghamshire.gov.uk/#:~:text=Bringing%20together%20safeguarding%20agencies%20in%20a%20MASH%20enables%3A</w:t>
        </w:r>
      </w:hyperlink>
      <w:r w:rsidR="00760EE9">
        <w:rPr>
          <w:rFonts w:ascii="Calibri" w:eastAsia="Calibri" w:hAnsi="Calibri" w:cs="Calibri"/>
          <w:sz w:val="28"/>
          <w:szCs w:val="28"/>
        </w:rPr>
        <w:t xml:space="preserve"> </w:t>
      </w:r>
      <w:r w:rsidRPr="00280F05">
        <w:rPr>
          <w:rFonts w:ascii="Calibri" w:eastAsia="Calibri" w:hAnsi="Calibri" w:cs="Calibri"/>
          <w:sz w:val="28"/>
          <w:szCs w:val="28"/>
        </w:rPr>
        <w:t xml:space="preserve">   [Accessed 25 Jan. 2022].</w:t>
      </w:r>
    </w:p>
    <w:p w14:paraId="1F17D1BF" w14:textId="7777777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Clark, R.M. (2014</w:t>
      </w:r>
      <w:r w:rsidRPr="00760EE9">
        <w:rPr>
          <w:rFonts w:ascii="Calibri" w:eastAsia="Calibri" w:hAnsi="Calibri" w:cs="Calibri"/>
          <w:sz w:val="28"/>
          <w:szCs w:val="28"/>
        </w:rPr>
        <w:t>)</w:t>
      </w:r>
      <w:r w:rsidRPr="00760EE9">
        <w:rPr>
          <w:rFonts w:ascii="Calibri" w:eastAsia="Calibri" w:hAnsi="Calibri" w:cs="Calibri"/>
          <w:i/>
          <w:sz w:val="28"/>
          <w:szCs w:val="28"/>
        </w:rPr>
        <w:t>. Intelligence collection</w:t>
      </w:r>
      <w:r w:rsidRPr="00280F05">
        <w:rPr>
          <w:rFonts w:ascii="Calibri" w:eastAsia="Calibri" w:hAnsi="Calibri" w:cs="Calibri"/>
          <w:sz w:val="28"/>
          <w:szCs w:val="28"/>
        </w:rPr>
        <w:t>. Los Angeles, Calif.: Sage, Cop.</w:t>
      </w:r>
    </w:p>
    <w:p w14:paraId="6FD65DE8" w14:textId="60F956B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College of policing (2013) </w:t>
      </w:r>
      <w:r w:rsidRPr="00760EE9">
        <w:rPr>
          <w:rFonts w:ascii="Calibri" w:eastAsia="Calibri" w:hAnsi="Calibri" w:cs="Calibri"/>
          <w:i/>
          <w:sz w:val="28"/>
          <w:szCs w:val="28"/>
        </w:rPr>
        <w:t>Working with victims and witnesses</w:t>
      </w:r>
      <w:r w:rsidRPr="00280F05">
        <w:rPr>
          <w:rFonts w:ascii="Calibri" w:eastAsia="Calibri" w:hAnsi="Calibri" w:cs="Calibri"/>
          <w:sz w:val="28"/>
          <w:szCs w:val="28"/>
        </w:rPr>
        <w:t xml:space="preserve">. Available at: </w:t>
      </w:r>
      <w:hyperlink r:id="rId14" w:anchor="witness-refusal-to-make-a-statement" w:history="1">
        <w:r w:rsidR="00760EE9" w:rsidRPr="00753DA8">
          <w:rPr>
            <w:rStyle w:val="Hyperlink"/>
            <w:rFonts w:ascii="Calibri" w:eastAsia="Calibri" w:hAnsi="Calibri" w:cs="Calibri"/>
            <w:sz w:val="28"/>
            <w:szCs w:val="28"/>
          </w:rPr>
          <w:t>https://www.app.college.police.uk/app-content/investigations/victims-and-witnesses/#witness-refusal-to-make-a-statement</w:t>
        </w:r>
      </w:hyperlink>
      <w:r w:rsidR="00760EE9">
        <w:rPr>
          <w:rFonts w:ascii="Calibri" w:eastAsia="Calibri" w:hAnsi="Calibri" w:cs="Calibri"/>
          <w:sz w:val="28"/>
          <w:szCs w:val="28"/>
        </w:rPr>
        <w:t xml:space="preserve"> </w:t>
      </w:r>
      <w:r w:rsidRPr="00280F05">
        <w:rPr>
          <w:rFonts w:ascii="Calibri" w:eastAsia="Calibri" w:hAnsi="Calibri" w:cs="Calibri"/>
          <w:sz w:val="28"/>
          <w:szCs w:val="28"/>
        </w:rPr>
        <w:t xml:space="preserve">   [Accessed 1 Mar. 2022]. </w:t>
      </w:r>
    </w:p>
    <w:p w14:paraId="0DDD7F1A" w14:textId="79B05E6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College of policing (2013A). </w:t>
      </w:r>
      <w:r w:rsidRPr="00760EE9">
        <w:rPr>
          <w:rFonts w:ascii="Calibri" w:eastAsia="Calibri" w:hAnsi="Calibri" w:cs="Calibri"/>
          <w:i/>
          <w:sz w:val="28"/>
          <w:szCs w:val="28"/>
        </w:rPr>
        <w:t>Governance.</w:t>
      </w:r>
      <w:r w:rsidRPr="00280F05">
        <w:rPr>
          <w:rFonts w:ascii="Calibri" w:eastAsia="Calibri" w:hAnsi="Calibri" w:cs="Calibri"/>
          <w:sz w:val="28"/>
          <w:szCs w:val="28"/>
        </w:rPr>
        <w:t xml:space="preserve"> Available at: </w:t>
      </w:r>
      <w:hyperlink r:id="rId15" w:history="1">
        <w:r w:rsidR="00760EE9" w:rsidRPr="00753DA8">
          <w:rPr>
            <w:rStyle w:val="Hyperlink"/>
            <w:rFonts w:ascii="Calibri" w:eastAsia="Calibri" w:hAnsi="Calibri" w:cs="Calibri"/>
            <w:sz w:val="28"/>
            <w:szCs w:val="28"/>
          </w:rPr>
          <w:t>https://www.app.college.police.uk/app-content/intelligence-management/governance/</w:t>
        </w:r>
      </w:hyperlink>
      <w:r w:rsidRPr="00280F05">
        <w:rPr>
          <w:rFonts w:ascii="Calibri" w:eastAsia="Calibri" w:hAnsi="Calibri" w:cs="Calibri"/>
          <w:sz w:val="28"/>
          <w:szCs w:val="28"/>
        </w:rPr>
        <w:t>.</w:t>
      </w:r>
      <w:r w:rsidR="00760EE9">
        <w:rPr>
          <w:rFonts w:ascii="Calibri" w:eastAsia="Calibri" w:hAnsi="Calibri" w:cs="Calibri"/>
          <w:sz w:val="28"/>
          <w:szCs w:val="28"/>
        </w:rPr>
        <w:t xml:space="preserve">  (A</w:t>
      </w:r>
      <w:r w:rsidRPr="00280F05">
        <w:rPr>
          <w:rFonts w:ascii="Calibri" w:eastAsia="Calibri" w:hAnsi="Calibri" w:cs="Calibri"/>
          <w:sz w:val="28"/>
          <w:szCs w:val="28"/>
        </w:rPr>
        <w:t xml:space="preserve">ccessed on 04/04/2022). </w:t>
      </w:r>
    </w:p>
    <w:p w14:paraId="0561B8A1" w14:textId="13DA71A8"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College of Policing (2019</w:t>
      </w:r>
      <w:r w:rsidR="00760EE9">
        <w:rPr>
          <w:rFonts w:ascii="Calibri" w:eastAsia="Calibri" w:hAnsi="Calibri" w:cs="Calibri"/>
          <w:sz w:val="28"/>
          <w:szCs w:val="28"/>
        </w:rPr>
        <w:t>A</w:t>
      </w:r>
      <w:r w:rsidRPr="00760EE9">
        <w:rPr>
          <w:rFonts w:ascii="Calibri" w:eastAsia="Calibri" w:hAnsi="Calibri" w:cs="Calibri"/>
          <w:i/>
          <w:sz w:val="28"/>
          <w:szCs w:val="28"/>
        </w:rPr>
        <w:t>). Intelligence cycle.</w:t>
      </w:r>
      <w:r w:rsidR="00760EE9">
        <w:rPr>
          <w:rFonts w:ascii="Calibri" w:eastAsia="Calibri" w:hAnsi="Calibri" w:cs="Calibri"/>
          <w:i/>
          <w:sz w:val="28"/>
          <w:szCs w:val="28"/>
        </w:rPr>
        <w:t xml:space="preserve"> </w:t>
      </w:r>
      <w:r w:rsidRPr="00280F05">
        <w:rPr>
          <w:rFonts w:ascii="Calibri" w:eastAsia="Calibri" w:hAnsi="Calibri" w:cs="Calibri"/>
          <w:sz w:val="28"/>
          <w:szCs w:val="28"/>
        </w:rPr>
        <w:t xml:space="preserve">Available at: </w:t>
      </w:r>
      <w:hyperlink r:id="rId16" w:history="1">
        <w:r w:rsidR="00760EE9" w:rsidRPr="00753DA8">
          <w:rPr>
            <w:rStyle w:val="Hyperlink"/>
            <w:rFonts w:ascii="Calibri" w:eastAsia="Calibri" w:hAnsi="Calibri" w:cs="Calibri"/>
            <w:sz w:val="28"/>
            <w:szCs w:val="28"/>
          </w:rPr>
          <w:t>https://www.app.college.police.uk/app-content/intelligence-management/intelligence-cycle/</w:t>
        </w:r>
      </w:hyperlink>
      <w:r w:rsidRPr="00280F05">
        <w:rPr>
          <w:rFonts w:ascii="Calibri" w:eastAsia="Calibri" w:hAnsi="Calibri" w:cs="Calibri"/>
          <w:sz w:val="28"/>
          <w:szCs w:val="28"/>
        </w:rPr>
        <w:t>.</w:t>
      </w:r>
      <w:r w:rsidR="00760EE9">
        <w:rPr>
          <w:rFonts w:ascii="Calibri" w:eastAsia="Calibri" w:hAnsi="Calibri" w:cs="Calibri"/>
          <w:sz w:val="28"/>
          <w:szCs w:val="28"/>
        </w:rPr>
        <w:t xml:space="preserve"> (Accessed on 04/04/2022). </w:t>
      </w:r>
    </w:p>
    <w:p w14:paraId="10F4A41A" w14:textId="74C6273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College of Policing (2019). </w:t>
      </w:r>
      <w:r w:rsidRPr="00760EE9">
        <w:rPr>
          <w:rFonts w:ascii="Calibri" w:eastAsia="Calibri" w:hAnsi="Calibri" w:cs="Calibri"/>
          <w:i/>
          <w:sz w:val="28"/>
          <w:szCs w:val="28"/>
        </w:rPr>
        <w:t>What is evidence-based policing? | What Works Centre for Crime Reduction.</w:t>
      </w:r>
      <w:r w:rsidR="00760EE9">
        <w:rPr>
          <w:rFonts w:ascii="Calibri" w:eastAsia="Calibri" w:hAnsi="Calibri" w:cs="Calibri"/>
          <w:sz w:val="28"/>
          <w:szCs w:val="28"/>
        </w:rPr>
        <w:t xml:space="preserve"> </w:t>
      </w:r>
      <w:r w:rsidRPr="00280F05">
        <w:rPr>
          <w:rFonts w:ascii="Calibri" w:eastAsia="Calibri" w:hAnsi="Calibri" w:cs="Calibri"/>
          <w:sz w:val="28"/>
          <w:szCs w:val="28"/>
        </w:rPr>
        <w:t xml:space="preserve">Available at: </w:t>
      </w:r>
      <w:hyperlink r:id="rId17" w:history="1">
        <w:r w:rsidR="00760EE9" w:rsidRPr="00753DA8">
          <w:rPr>
            <w:rStyle w:val="Hyperlink"/>
            <w:rFonts w:ascii="Calibri" w:eastAsia="Calibri" w:hAnsi="Calibri" w:cs="Calibri"/>
            <w:sz w:val="28"/>
            <w:szCs w:val="28"/>
          </w:rPr>
          <w:t>https://whatworks.college.police.uk/About/Pages/What-is-EBP.aspx</w:t>
        </w:r>
      </w:hyperlink>
      <w:r w:rsidR="00760EE9">
        <w:rPr>
          <w:rFonts w:ascii="Calibri" w:eastAsia="Calibri" w:hAnsi="Calibri" w:cs="Calibri"/>
          <w:sz w:val="28"/>
          <w:szCs w:val="28"/>
        </w:rPr>
        <w:t xml:space="preserve"> (Accessed 04/04/2022). </w:t>
      </w:r>
    </w:p>
    <w:p w14:paraId="144821FC" w14:textId="53CF8F4E" w:rsidR="001D2EA7"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College of policing (2020). </w:t>
      </w:r>
      <w:r w:rsidRPr="00760EE9">
        <w:rPr>
          <w:rFonts w:ascii="Calibri" w:eastAsia="Calibri" w:hAnsi="Calibri" w:cs="Calibri"/>
          <w:i/>
          <w:sz w:val="28"/>
          <w:szCs w:val="28"/>
        </w:rPr>
        <w:t>Neighbourhood watch.</w:t>
      </w:r>
      <w:r w:rsidR="00760EE9">
        <w:rPr>
          <w:rFonts w:ascii="Calibri" w:eastAsia="Calibri" w:hAnsi="Calibri" w:cs="Calibri"/>
          <w:sz w:val="28"/>
          <w:szCs w:val="28"/>
        </w:rPr>
        <w:t xml:space="preserve"> </w:t>
      </w:r>
      <w:r w:rsidRPr="00280F05">
        <w:rPr>
          <w:rFonts w:ascii="Calibri" w:eastAsia="Calibri" w:hAnsi="Calibri" w:cs="Calibri"/>
          <w:sz w:val="28"/>
          <w:szCs w:val="28"/>
        </w:rPr>
        <w:t xml:space="preserve"> Available at: </w:t>
      </w:r>
      <w:hyperlink r:id="rId18" w:history="1">
        <w:r w:rsidR="00760EE9" w:rsidRPr="00753DA8">
          <w:rPr>
            <w:rStyle w:val="Hyperlink"/>
            <w:rFonts w:ascii="Calibri" w:eastAsia="Calibri" w:hAnsi="Calibri" w:cs="Calibri"/>
            <w:sz w:val="28"/>
            <w:szCs w:val="28"/>
          </w:rPr>
          <w:t>https://whatworks.college.police.uk/toolkit/Pages/Intervention.aspx?InterventionID=8</w:t>
        </w:r>
      </w:hyperlink>
      <w:r w:rsidRPr="00280F05">
        <w:rPr>
          <w:rFonts w:ascii="Calibri" w:eastAsia="Calibri" w:hAnsi="Calibri" w:cs="Calibri"/>
          <w:sz w:val="28"/>
          <w:szCs w:val="28"/>
        </w:rPr>
        <w:t>.</w:t>
      </w:r>
      <w:r w:rsidR="00760EE9">
        <w:rPr>
          <w:rFonts w:ascii="Calibri" w:eastAsia="Calibri" w:hAnsi="Calibri" w:cs="Calibri"/>
          <w:sz w:val="28"/>
          <w:szCs w:val="28"/>
        </w:rPr>
        <w:t xml:space="preserve"> (Accessed 04/04/2022). </w:t>
      </w:r>
      <w:r w:rsidRPr="00280F05">
        <w:rPr>
          <w:rFonts w:ascii="Calibri" w:eastAsia="Calibri" w:hAnsi="Calibri" w:cs="Calibri"/>
          <w:sz w:val="28"/>
          <w:szCs w:val="28"/>
        </w:rPr>
        <w:t xml:space="preserve"> </w:t>
      </w:r>
    </w:p>
    <w:p w14:paraId="5CB9742F" w14:textId="010C9A68" w:rsidR="007747B4" w:rsidRDefault="007747B4" w:rsidP="007747B4">
      <w:pPr>
        <w:pStyle w:val="ListParagraph"/>
        <w:numPr>
          <w:ilvl w:val="0"/>
          <w:numId w:val="32"/>
        </w:numPr>
        <w:spacing w:before="240" w:after="240" w:line="257" w:lineRule="auto"/>
        <w:contextualSpacing w:val="0"/>
        <w:rPr>
          <w:rFonts w:ascii="Calibri" w:eastAsia="Calibri" w:hAnsi="Calibri" w:cs="Calibri"/>
          <w:sz w:val="28"/>
          <w:szCs w:val="28"/>
        </w:rPr>
      </w:pPr>
      <w:r>
        <w:rPr>
          <w:rFonts w:ascii="Calibri" w:eastAsia="Calibri" w:hAnsi="Calibri" w:cs="Calibri"/>
          <w:sz w:val="28"/>
          <w:szCs w:val="28"/>
        </w:rPr>
        <w:t xml:space="preserve">College of Policing (2020A) </w:t>
      </w:r>
      <w:r w:rsidRPr="007747B4">
        <w:rPr>
          <w:rFonts w:ascii="Calibri" w:eastAsia="Calibri" w:hAnsi="Calibri" w:cs="Calibri"/>
          <w:i/>
          <w:sz w:val="28"/>
          <w:szCs w:val="28"/>
        </w:rPr>
        <w:t>Policing education qualifications framework.</w:t>
      </w:r>
      <w:r>
        <w:rPr>
          <w:rFonts w:ascii="Calibri" w:eastAsia="Calibri" w:hAnsi="Calibri" w:cs="Calibri"/>
          <w:sz w:val="28"/>
          <w:szCs w:val="28"/>
        </w:rPr>
        <w:t xml:space="preserve"> Available at: </w:t>
      </w:r>
      <w:hyperlink r:id="rId19" w:history="1">
        <w:r w:rsidRPr="00B855E6">
          <w:rPr>
            <w:rStyle w:val="Hyperlink"/>
            <w:rFonts w:ascii="Calibri" w:eastAsia="Calibri" w:hAnsi="Calibri" w:cs="Calibri"/>
            <w:sz w:val="28"/>
            <w:szCs w:val="28"/>
          </w:rPr>
          <w:t>https://www.college.police.uk/career-learning/policing-education-qualifications-framework-peqf</w:t>
        </w:r>
      </w:hyperlink>
      <w:r>
        <w:rPr>
          <w:rFonts w:ascii="Calibri" w:eastAsia="Calibri" w:hAnsi="Calibri" w:cs="Calibri"/>
          <w:sz w:val="28"/>
          <w:szCs w:val="28"/>
        </w:rPr>
        <w:t xml:space="preserve"> (Accessed on 05/05/2022). </w:t>
      </w:r>
    </w:p>
    <w:p w14:paraId="1109C8D8" w14:textId="6AE4D24F" w:rsidR="007747B4" w:rsidRPr="00280F05" w:rsidRDefault="007747B4" w:rsidP="007747B4">
      <w:pPr>
        <w:pStyle w:val="ListParagraph"/>
        <w:numPr>
          <w:ilvl w:val="0"/>
          <w:numId w:val="32"/>
        </w:numPr>
        <w:spacing w:before="240" w:after="240" w:line="257" w:lineRule="auto"/>
        <w:contextualSpacing w:val="0"/>
        <w:rPr>
          <w:rFonts w:ascii="Calibri" w:eastAsia="Calibri" w:hAnsi="Calibri" w:cs="Calibri"/>
          <w:sz w:val="28"/>
          <w:szCs w:val="28"/>
        </w:rPr>
      </w:pPr>
      <w:r>
        <w:rPr>
          <w:rFonts w:ascii="Calibri" w:eastAsia="Calibri" w:hAnsi="Calibri" w:cs="Calibri"/>
          <w:sz w:val="28"/>
          <w:szCs w:val="28"/>
        </w:rPr>
        <w:lastRenderedPageBreak/>
        <w:t xml:space="preserve">College of Policing (2021) </w:t>
      </w:r>
      <w:r>
        <w:rPr>
          <w:rFonts w:ascii="Calibri" w:eastAsia="Calibri" w:hAnsi="Calibri" w:cs="Calibri"/>
          <w:i/>
          <w:sz w:val="28"/>
          <w:szCs w:val="28"/>
        </w:rPr>
        <w:t xml:space="preserve">Equality impact analysis. </w:t>
      </w:r>
      <w:r>
        <w:rPr>
          <w:rFonts w:ascii="Calibri" w:eastAsia="Calibri" w:hAnsi="Calibri" w:cs="Calibri"/>
          <w:sz w:val="28"/>
          <w:szCs w:val="28"/>
        </w:rPr>
        <w:t xml:space="preserve">Available at: </w:t>
      </w:r>
      <w:hyperlink r:id="rId20" w:history="1">
        <w:r w:rsidRPr="00B855E6">
          <w:rPr>
            <w:rStyle w:val="Hyperlink"/>
            <w:rFonts w:ascii="Calibri" w:eastAsia="Calibri" w:hAnsi="Calibri" w:cs="Calibri"/>
            <w:sz w:val="28"/>
            <w:szCs w:val="28"/>
          </w:rPr>
          <w:t>https://assets.college.police.uk/s3fs-public/2021-10/PEQF-Equality-Impact-Analysis-PC-Initial-Entry-Routes-v16.0.pdf</w:t>
        </w:r>
      </w:hyperlink>
      <w:r>
        <w:rPr>
          <w:rFonts w:ascii="Calibri" w:eastAsia="Calibri" w:hAnsi="Calibri" w:cs="Calibri"/>
          <w:sz w:val="28"/>
          <w:szCs w:val="28"/>
        </w:rPr>
        <w:t xml:space="preserve"> (Accessed on 20/05/2022)</w:t>
      </w:r>
    </w:p>
    <w:p w14:paraId="2E4C7E4A" w14:textId="7D0F0A4D"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College of Policing (2022). </w:t>
      </w:r>
      <w:r w:rsidRPr="00760EE9">
        <w:rPr>
          <w:rFonts w:ascii="Calibri" w:eastAsia="Calibri" w:hAnsi="Calibri" w:cs="Calibri"/>
          <w:i/>
          <w:sz w:val="28"/>
          <w:szCs w:val="28"/>
        </w:rPr>
        <w:t>Response policing career pathway</w:t>
      </w:r>
      <w:r w:rsidR="00760EE9">
        <w:rPr>
          <w:rFonts w:ascii="Calibri" w:eastAsia="Calibri" w:hAnsi="Calibri" w:cs="Calibri"/>
          <w:sz w:val="28"/>
          <w:szCs w:val="28"/>
        </w:rPr>
        <w:t>.</w:t>
      </w:r>
      <w:r w:rsidRPr="00280F05">
        <w:rPr>
          <w:rFonts w:ascii="Calibri" w:eastAsia="Calibri" w:hAnsi="Calibri" w:cs="Calibri"/>
          <w:sz w:val="28"/>
          <w:szCs w:val="28"/>
        </w:rPr>
        <w:t xml:space="preserve"> Available at: </w:t>
      </w:r>
      <w:hyperlink r:id="rId21" w:history="1">
        <w:r w:rsidR="00760EE9" w:rsidRPr="00753DA8">
          <w:rPr>
            <w:rStyle w:val="Hyperlink"/>
            <w:rFonts w:ascii="Calibri" w:eastAsia="Calibri" w:hAnsi="Calibri" w:cs="Calibri"/>
            <w:sz w:val="28"/>
            <w:szCs w:val="28"/>
          </w:rPr>
          <w:t>https://www.college.police.uk/career-learning/career-development/career-pathways/response-policing</w:t>
        </w:r>
      </w:hyperlink>
      <w:r w:rsidR="00760EE9">
        <w:rPr>
          <w:rFonts w:ascii="Calibri" w:eastAsia="Calibri" w:hAnsi="Calibri" w:cs="Calibri"/>
          <w:sz w:val="28"/>
          <w:szCs w:val="28"/>
        </w:rPr>
        <w:t xml:space="preserve">. (Accessed on 04/04/2022). </w:t>
      </w:r>
    </w:p>
    <w:p w14:paraId="4795AA22" w14:textId="69AEAFE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College of policing. (2013</w:t>
      </w:r>
      <w:r w:rsidR="00760EE9">
        <w:rPr>
          <w:rFonts w:ascii="Calibri" w:eastAsia="Calibri" w:hAnsi="Calibri" w:cs="Calibri"/>
          <w:sz w:val="28"/>
          <w:szCs w:val="28"/>
        </w:rPr>
        <w:t>B</w:t>
      </w:r>
      <w:r w:rsidRPr="00280F05">
        <w:rPr>
          <w:rFonts w:ascii="Calibri" w:eastAsia="Calibri" w:hAnsi="Calibri" w:cs="Calibri"/>
          <w:sz w:val="28"/>
          <w:szCs w:val="28"/>
        </w:rPr>
        <w:t xml:space="preserve">). </w:t>
      </w:r>
      <w:r w:rsidRPr="00760EE9">
        <w:rPr>
          <w:rFonts w:ascii="Calibri" w:eastAsia="Calibri" w:hAnsi="Calibri" w:cs="Calibri"/>
          <w:i/>
          <w:sz w:val="28"/>
          <w:szCs w:val="28"/>
        </w:rPr>
        <w:t>Collection and recording</w:t>
      </w:r>
      <w:r w:rsidR="00760EE9">
        <w:rPr>
          <w:rFonts w:ascii="Calibri" w:eastAsia="Calibri" w:hAnsi="Calibri" w:cs="Calibri"/>
          <w:sz w:val="28"/>
          <w:szCs w:val="28"/>
        </w:rPr>
        <w:t xml:space="preserve">. </w:t>
      </w:r>
      <w:r w:rsidRPr="00280F05">
        <w:rPr>
          <w:rFonts w:ascii="Calibri" w:eastAsia="Calibri" w:hAnsi="Calibri" w:cs="Calibri"/>
          <w:sz w:val="28"/>
          <w:szCs w:val="28"/>
        </w:rPr>
        <w:t xml:space="preserve">Available at: </w:t>
      </w:r>
      <w:hyperlink r:id="rId22" w:anchor="routine-collection" w:history="1">
        <w:r w:rsidR="00760EE9" w:rsidRPr="00753DA8">
          <w:rPr>
            <w:rStyle w:val="Hyperlink"/>
            <w:rFonts w:ascii="Calibri" w:eastAsia="Calibri" w:hAnsi="Calibri" w:cs="Calibri"/>
            <w:sz w:val="28"/>
            <w:szCs w:val="28"/>
          </w:rPr>
          <w:t>https://www.app.college.police.uk/app-content/information-management/management-of-police-information/collection-and-recording/#routine-collection</w:t>
        </w:r>
      </w:hyperlink>
      <w:r w:rsidR="00760EE9">
        <w:rPr>
          <w:rFonts w:ascii="Calibri" w:eastAsia="Calibri" w:hAnsi="Calibri" w:cs="Calibri"/>
          <w:sz w:val="28"/>
          <w:szCs w:val="28"/>
        </w:rPr>
        <w:t xml:space="preserve">. (Accessed on 02/04/2022). </w:t>
      </w:r>
    </w:p>
    <w:p w14:paraId="53ACBE9B" w14:textId="4F38C4E6"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Cornish, D. B and Clarke, R. V. (2017) ‘The rational choice perspective’.</w:t>
      </w:r>
      <w:r w:rsidRPr="00D04A61">
        <w:rPr>
          <w:rFonts w:ascii="Calibri" w:eastAsia="Calibri" w:hAnsi="Calibri" w:cs="Calibri"/>
          <w:i/>
          <w:sz w:val="28"/>
          <w:szCs w:val="28"/>
        </w:rPr>
        <w:t xml:space="preserve"> In Environmental Criminology and Crime Analysis</w:t>
      </w:r>
      <w:r w:rsidR="00D04A61">
        <w:rPr>
          <w:rFonts w:ascii="Calibri" w:eastAsia="Calibri" w:hAnsi="Calibri" w:cs="Calibri"/>
          <w:sz w:val="28"/>
          <w:szCs w:val="28"/>
        </w:rPr>
        <w:t>. p</w:t>
      </w:r>
      <w:r w:rsidRPr="00280F05">
        <w:rPr>
          <w:rFonts w:ascii="Calibri" w:eastAsia="Calibri" w:hAnsi="Calibri" w:cs="Calibri"/>
          <w:sz w:val="28"/>
          <w:szCs w:val="28"/>
        </w:rPr>
        <w:t>29-61.</w:t>
      </w:r>
    </w:p>
    <w:p w14:paraId="25191B80" w14:textId="7777777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Cullen, F.T. and Wilcox, P. (2010). </w:t>
      </w:r>
      <w:r w:rsidRPr="00D04A61">
        <w:rPr>
          <w:rFonts w:ascii="Calibri" w:eastAsia="Calibri" w:hAnsi="Calibri" w:cs="Calibri"/>
          <w:i/>
          <w:sz w:val="28"/>
          <w:szCs w:val="28"/>
        </w:rPr>
        <w:t>Encyclopedia of criminological theory</w:t>
      </w:r>
      <w:r w:rsidRPr="00280F05">
        <w:rPr>
          <w:rFonts w:ascii="Calibri" w:eastAsia="Calibri" w:hAnsi="Calibri" w:cs="Calibri"/>
          <w:sz w:val="28"/>
          <w:szCs w:val="28"/>
        </w:rPr>
        <w:t>. Thousand Oaks, Calif.: Sage Publications</w:t>
      </w:r>
    </w:p>
    <w:p w14:paraId="4F40B326" w14:textId="62C6F67F" w:rsidR="001D2EA7" w:rsidRPr="00280F05" w:rsidRDefault="00D04A61"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Pr>
          <w:rFonts w:ascii="Calibri" w:eastAsia="Calibri" w:hAnsi="Calibri" w:cs="Calibri"/>
          <w:sz w:val="28"/>
          <w:szCs w:val="28"/>
        </w:rPr>
        <w:t>Davids, C.,(1995)</w:t>
      </w:r>
      <w:r w:rsidR="001D2EA7" w:rsidRPr="00280F05">
        <w:rPr>
          <w:rFonts w:ascii="Calibri" w:eastAsia="Calibri" w:hAnsi="Calibri" w:cs="Calibri"/>
          <w:sz w:val="28"/>
          <w:szCs w:val="28"/>
        </w:rPr>
        <w:t xml:space="preserve"> </w:t>
      </w:r>
      <w:r>
        <w:rPr>
          <w:rFonts w:ascii="Calibri" w:eastAsia="Calibri" w:hAnsi="Calibri" w:cs="Calibri"/>
          <w:sz w:val="28"/>
          <w:szCs w:val="28"/>
        </w:rPr>
        <w:t>‘</w:t>
      </w:r>
      <w:r w:rsidR="001D2EA7" w:rsidRPr="00D04A61">
        <w:rPr>
          <w:rFonts w:ascii="Calibri" w:eastAsia="Calibri" w:hAnsi="Calibri" w:cs="Calibri"/>
          <w:sz w:val="28"/>
          <w:szCs w:val="28"/>
        </w:rPr>
        <w:t>Understanding the significance and persistence of Neighbourhood Watch in Victoria</w:t>
      </w:r>
      <w:r>
        <w:rPr>
          <w:rFonts w:ascii="Calibri" w:eastAsia="Calibri" w:hAnsi="Calibri" w:cs="Calibri"/>
          <w:sz w:val="28"/>
          <w:szCs w:val="28"/>
        </w:rPr>
        <w:t>’</w:t>
      </w:r>
      <w:r w:rsidR="001D2EA7" w:rsidRPr="00D04A61">
        <w:rPr>
          <w:rFonts w:ascii="Calibri" w:eastAsia="Calibri" w:hAnsi="Calibri" w:cs="Calibri"/>
          <w:i/>
          <w:sz w:val="28"/>
          <w:szCs w:val="28"/>
        </w:rPr>
        <w:t>.</w:t>
      </w:r>
      <w:r>
        <w:rPr>
          <w:rFonts w:ascii="Calibri" w:eastAsia="Calibri" w:hAnsi="Calibri" w:cs="Calibri"/>
          <w:sz w:val="28"/>
          <w:szCs w:val="28"/>
        </w:rPr>
        <w:t xml:space="preserve"> </w:t>
      </w:r>
      <w:r w:rsidRPr="00D04A61">
        <w:rPr>
          <w:rFonts w:ascii="Calibri" w:eastAsia="Calibri" w:hAnsi="Calibri" w:cs="Calibri"/>
          <w:i/>
          <w:sz w:val="28"/>
          <w:szCs w:val="28"/>
        </w:rPr>
        <w:t>Law Context</w:t>
      </w:r>
      <w:r>
        <w:rPr>
          <w:rFonts w:ascii="Calibri" w:eastAsia="Calibri" w:hAnsi="Calibri" w:cs="Calibri"/>
          <w:sz w:val="28"/>
          <w:szCs w:val="28"/>
        </w:rPr>
        <w:t xml:space="preserve"> </w:t>
      </w:r>
      <w:r w:rsidR="001D2EA7" w:rsidRPr="00280F05">
        <w:rPr>
          <w:rFonts w:ascii="Calibri" w:eastAsia="Calibri" w:hAnsi="Calibri" w:cs="Calibri"/>
          <w:sz w:val="28"/>
          <w:szCs w:val="28"/>
        </w:rPr>
        <w:t>13, p.57.</w:t>
      </w:r>
    </w:p>
    <w:p w14:paraId="002594BF" w14:textId="3323F558"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Green, C., </w:t>
      </w:r>
      <w:r w:rsidR="00D04A61">
        <w:rPr>
          <w:rFonts w:ascii="Calibri" w:eastAsia="Calibri" w:hAnsi="Calibri" w:cs="Calibri"/>
          <w:sz w:val="28"/>
          <w:szCs w:val="28"/>
        </w:rPr>
        <w:t>(</w:t>
      </w:r>
      <w:r w:rsidRPr="00280F05">
        <w:rPr>
          <w:rFonts w:ascii="Calibri" w:eastAsia="Calibri" w:hAnsi="Calibri" w:cs="Calibri"/>
          <w:sz w:val="28"/>
          <w:szCs w:val="28"/>
        </w:rPr>
        <w:t>2012</w:t>
      </w:r>
      <w:r w:rsidR="00D04A61">
        <w:rPr>
          <w:rFonts w:ascii="Calibri" w:eastAsia="Calibri" w:hAnsi="Calibri" w:cs="Calibri"/>
          <w:sz w:val="28"/>
          <w:szCs w:val="28"/>
        </w:rPr>
        <w:t>)</w:t>
      </w:r>
      <w:r w:rsidRPr="00280F05">
        <w:rPr>
          <w:rFonts w:ascii="Calibri" w:eastAsia="Calibri" w:hAnsi="Calibri" w:cs="Calibri"/>
          <w:sz w:val="28"/>
          <w:szCs w:val="28"/>
        </w:rPr>
        <w:t xml:space="preserve">. </w:t>
      </w:r>
      <w:r w:rsidR="00D04A61">
        <w:rPr>
          <w:rFonts w:ascii="Calibri" w:eastAsia="Calibri" w:hAnsi="Calibri" w:cs="Calibri"/>
          <w:sz w:val="28"/>
          <w:szCs w:val="28"/>
        </w:rPr>
        <w:t>‘</w:t>
      </w:r>
      <w:r w:rsidRPr="00280F05">
        <w:rPr>
          <w:rFonts w:ascii="Calibri" w:eastAsia="Calibri" w:hAnsi="Calibri" w:cs="Calibri"/>
          <w:sz w:val="28"/>
          <w:szCs w:val="28"/>
        </w:rPr>
        <w:t>Early intervention</w:t>
      </w:r>
      <w:r w:rsidR="00D04A61">
        <w:rPr>
          <w:rFonts w:ascii="Calibri" w:eastAsia="Calibri" w:hAnsi="Calibri" w:cs="Calibri"/>
          <w:sz w:val="28"/>
          <w:szCs w:val="28"/>
        </w:rPr>
        <w:t>’</w:t>
      </w:r>
      <w:r w:rsidRPr="00280F05">
        <w:rPr>
          <w:rFonts w:ascii="Calibri" w:eastAsia="Calibri" w:hAnsi="Calibri" w:cs="Calibri"/>
          <w:sz w:val="28"/>
          <w:szCs w:val="28"/>
        </w:rPr>
        <w:t xml:space="preserve">. </w:t>
      </w:r>
      <w:r w:rsidRPr="00D04A61">
        <w:rPr>
          <w:rFonts w:ascii="Calibri" w:eastAsia="Calibri" w:hAnsi="Calibri" w:cs="Calibri"/>
          <w:i/>
          <w:sz w:val="28"/>
          <w:szCs w:val="28"/>
        </w:rPr>
        <w:t>Effective Safeguarding for Children and Young People: What Next after Munro</w:t>
      </w:r>
      <w:r w:rsidRPr="00280F05">
        <w:rPr>
          <w:rFonts w:ascii="Calibri" w:eastAsia="Calibri" w:hAnsi="Calibri" w:cs="Calibri"/>
          <w:sz w:val="28"/>
          <w:szCs w:val="28"/>
        </w:rPr>
        <w:t>, pp.9-24.</w:t>
      </w:r>
      <w:r w:rsidR="002B2BE6">
        <w:rPr>
          <w:rFonts w:ascii="Calibri" w:eastAsia="Calibri" w:hAnsi="Calibri" w:cs="Calibri"/>
          <w:sz w:val="28"/>
          <w:szCs w:val="28"/>
        </w:rPr>
        <w:t xml:space="preserve"> </w:t>
      </w:r>
    </w:p>
    <w:p w14:paraId="3CC811FE" w14:textId="261B351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Heaton,R (2000), ‘The prospects for intelligence-led policing: some historical and quantitative considerations’, </w:t>
      </w:r>
      <w:r w:rsidRPr="002B2BE6">
        <w:rPr>
          <w:rFonts w:ascii="Calibri" w:eastAsia="Calibri" w:hAnsi="Calibri" w:cs="Calibri"/>
          <w:i/>
          <w:sz w:val="28"/>
          <w:szCs w:val="28"/>
        </w:rPr>
        <w:t>policing and society</w:t>
      </w:r>
      <w:r w:rsidRPr="00280F05">
        <w:rPr>
          <w:rFonts w:ascii="Calibri" w:eastAsia="Calibri" w:hAnsi="Calibri" w:cs="Calibri"/>
          <w:sz w:val="28"/>
          <w:szCs w:val="28"/>
        </w:rPr>
        <w:t xml:space="preserve"> </w:t>
      </w:r>
      <w:r w:rsidR="002B2BE6">
        <w:rPr>
          <w:rFonts w:ascii="Calibri" w:eastAsia="Calibri" w:hAnsi="Calibri" w:cs="Calibri"/>
          <w:sz w:val="28"/>
          <w:szCs w:val="28"/>
        </w:rPr>
        <w:t>.</w:t>
      </w:r>
      <w:r w:rsidRPr="00280F05">
        <w:rPr>
          <w:rFonts w:ascii="Calibri" w:eastAsia="Calibri" w:hAnsi="Calibri" w:cs="Calibri"/>
          <w:sz w:val="28"/>
          <w:szCs w:val="28"/>
        </w:rPr>
        <w:t xml:space="preserve">9. </w:t>
      </w:r>
    </w:p>
    <w:p w14:paraId="6267165D" w14:textId="28881027"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Higgs, J., McAllister, L. and Whiteford, G. (2009) ‘The Practice and Praxis o</w:t>
      </w:r>
      <w:r w:rsidR="002B2BE6">
        <w:rPr>
          <w:rFonts w:ascii="Calibri" w:eastAsia="Calibri" w:hAnsi="Calibri" w:cs="Calibri"/>
          <w:sz w:val="28"/>
          <w:szCs w:val="28"/>
        </w:rPr>
        <w:t xml:space="preserve">f Professional Decision-making’. </w:t>
      </w:r>
      <w:r w:rsidRPr="002B2BE6">
        <w:rPr>
          <w:rFonts w:ascii="Calibri" w:eastAsia="Calibri" w:hAnsi="Calibri" w:cs="Calibri"/>
          <w:i/>
          <w:sz w:val="28"/>
          <w:szCs w:val="28"/>
        </w:rPr>
        <w:t>Understanding and Researching Professional Practice</w:t>
      </w:r>
      <w:r w:rsidRPr="00280F05">
        <w:rPr>
          <w:rFonts w:ascii="Calibri" w:eastAsia="Calibri" w:hAnsi="Calibri" w:cs="Calibri"/>
          <w:sz w:val="28"/>
          <w:szCs w:val="28"/>
        </w:rPr>
        <w:t xml:space="preserve">. </w:t>
      </w:r>
      <w:r w:rsidR="002B2BE6">
        <w:rPr>
          <w:rFonts w:ascii="Calibri" w:eastAsia="Calibri" w:hAnsi="Calibri" w:cs="Calibri"/>
          <w:sz w:val="28"/>
          <w:szCs w:val="28"/>
        </w:rPr>
        <w:t>p</w:t>
      </w:r>
      <w:r w:rsidRPr="00280F05">
        <w:rPr>
          <w:rFonts w:ascii="Calibri" w:eastAsia="Calibri" w:hAnsi="Calibri" w:cs="Calibri"/>
          <w:sz w:val="28"/>
          <w:szCs w:val="28"/>
        </w:rPr>
        <w:t xml:space="preserve">101–20. </w:t>
      </w:r>
    </w:p>
    <w:p w14:paraId="27D1D4E3" w14:textId="31195BAB"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Hill, DR S .(2018). </w:t>
      </w:r>
      <w:r w:rsidRPr="002B2BE6">
        <w:rPr>
          <w:rFonts w:ascii="Calibri" w:eastAsia="Calibri" w:hAnsi="Calibri" w:cs="Calibri"/>
          <w:i/>
          <w:sz w:val="28"/>
          <w:szCs w:val="28"/>
        </w:rPr>
        <w:t>Introduction to Open Source Investigations by Stephen Hill</w:t>
      </w:r>
      <w:r w:rsidRPr="00280F05">
        <w:rPr>
          <w:rFonts w:ascii="Calibri" w:eastAsia="Calibri" w:hAnsi="Calibri" w:cs="Calibri"/>
          <w:sz w:val="28"/>
          <w:szCs w:val="28"/>
        </w:rPr>
        <w:t xml:space="preserve">.  Available at: </w:t>
      </w:r>
      <w:hyperlink r:id="rId23" w:history="1">
        <w:r w:rsidR="002B2BE6" w:rsidRPr="00753DA8">
          <w:rPr>
            <w:rStyle w:val="Hyperlink"/>
            <w:rFonts w:ascii="Calibri" w:eastAsia="Calibri" w:hAnsi="Calibri" w:cs="Calibri"/>
            <w:sz w:val="28"/>
            <w:szCs w:val="28"/>
          </w:rPr>
          <w:t>https://academy.cityoflondon.police.uk/blog/introduction_open_source_investigations_stephen_hill</w:t>
        </w:r>
      </w:hyperlink>
      <w:r w:rsidRPr="00280F05">
        <w:rPr>
          <w:rFonts w:ascii="Calibri" w:eastAsia="Calibri" w:hAnsi="Calibri" w:cs="Calibri"/>
          <w:sz w:val="28"/>
          <w:szCs w:val="28"/>
        </w:rPr>
        <w:t>.</w:t>
      </w:r>
      <w:r w:rsidR="002B2BE6">
        <w:rPr>
          <w:rFonts w:ascii="Calibri" w:eastAsia="Calibri" w:hAnsi="Calibri" w:cs="Calibri"/>
          <w:sz w:val="28"/>
          <w:szCs w:val="28"/>
        </w:rPr>
        <w:t xml:space="preserve"> (Accessed 04/04/2022). </w:t>
      </w:r>
      <w:r w:rsidRPr="00280F05">
        <w:rPr>
          <w:rFonts w:ascii="Calibri" w:eastAsia="Calibri" w:hAnsi="Calibri" w:cs="Calibri"/>
          <w:sz w:val="28"/>
          <w:szCs w:val="28"/>
        </w:rPr>
        <w:t xml:space="preserve"> </w:t>
      </w:r>
    </w:p>
    <w:p w14:paraId="37E0DFE8" w14:textId="6E38AECA"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HMIC (2016). </w:t>
      </w:r>
      <w:r w:rsidRPr="002B2BE6">
        <w:rPr>
          <w:rFonts w:ascii="Calibri" w:eastAsia="Calibri" w:hAnsi="Calibri" w:cs="Calibri"/>
          <w:i/>
          <w:sz w:val="28"/>
          <w:szCs w:val="28"/>
        </w:rPr>
        <w:t>The tri-service review of the Joint Emergency Services Interoperability Principles (JESIP).</w:t>
      </w:r>
      <w:r w:rsidRPr="00280F05">
        <w:rPr>
          <w:rFonts w:ascii="Calibri" w:eastAsia="Calibri" w:hAnsi="Calibri" w:cs="Calibri"/>
          <w:sz w:val="28"/>
          <w:szCs w:val="28"/>
        </w:rPr>
        <w:t xml:space="preserve"> Available at: </w:t>
      </w:r>
      <w:hyperlink r:id="rId24" w:history="1">
        <w:r w:rsidR="002B2BE6" w:rsidRPr="00753DA8">
          <w:rPr>
            <w:rStyle w:val="Hyperlink"/>
            <w:rFonts w:ascii="Calibri" w:eastAsia="Calibri" w:hAnsi="Calibri" w:cs="Calibri"/>
            <w:sz w:val="28"/>
            <w:szCs w:val="28"/>
          </w:rPr>
          <w:t>https://www.justiceinspectorates.gov.uk/hmicfrs/wp-content/uploads/joint-emergency-services-interoperability-principles-review.pdf</w:t>
        </w:r>
      </w:hyperlink>
      <w:r w:rsidR="002B2BE6">
        <w:rPr>
          <w:rFonts w:ascii="Calibri" w:eastAsia="Calibri" w:hAnsi="Calibri" w:cs="Calibri"/>
          <w:sz w:val="28"/>
          <w:szCs w:val="28"/>
        </w:rPr>
        <w:t xml:space="preserve">. (Accessed 02/04/2022). </w:t>
      </w:r>
    </w:p>
    <w:p w14:paraId="48FAA025" w14:textId="539AA04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lastRenderedPageBreak/>
        <w:t xml:space="preserve">HMICFRS (2018). </w:t>
      </w:r>
      <w:r w:rsidRPr="002B2BE6">
        <w:rPr>
          <w:rFonts w:ascii="Calibri" w:eastAsia="Calibri" w:hAnsi="Calibri" w:cs="Calibri"/>
          <w:i/>
          <w:sz w:val="28"/>
          <w:szCs w:val="28"/>
        </w:rPr>
        <w:t>Survey summary 2018.</w:t>
      </w:r>
      <w:r w:rsidRPr="00280F05">
        <w:rPr>
          <w:rFonts w:ascii="Calibri" w:eastAsia="Calibri" w:hAnsi="Calibri" w:cs="Calibri"/>
          <w:sz w:val="28"/>
          <w:szCs w:val="28"/>
        </w:rPr>
        <w:t xml:space="preserve"> Available at: </w:t>
      </w:r>
      <w:hyperlink r:id="rId25" w:history="1">
        <w:r w:rsidR="002B2BE6" w:rsidRPr="00753DA8">
          <w:rPr>
            <w:rStyle w:val="Hyperlink"/>
            <w:rFonts w:ascii="Calibri" w:eastAsia="Calibri" w:hAnsi="Calibri" w:cs="Calibri"/>
            <w:sz w:val="28"/>
            <w:szCs w:val="28"/>
          </w:rPr>
          <w:t>https://www.justiceinspectorates.gov.uk/hmicfrs/police-forces/data/public-perceptions-of-policing-surveys/survey-summary-2018/</w:t>
        </w:r>
      </w:hyperlink>
      <w:r w:rsidRPr="00280F05">
        <w:rPr>
          <w:rFonts w:ascii="Calibri" w:eastAsia="Calibri" w:hAnsi="Calibri" w:cs="Calibri"/>
          <w:sz w:val="28"/>
          <w:szCs w:val="28"/>
        </w:rPr>
        <w:t>.</w:t>
      </w:r>
      <w:r w:rsidR="002B2BE6">
        <w:rPr>
          <w:rFonts w:ascii="Calibri" w:eastAsia="Calibri" w:hAnsi="Calibri" w:cs="Calibri"/>
          <w:sz w:val="28"/>
          <w:szCs w:val="28"/>
        </w:rPr>
        <w:t xml:space="preserve"> (Accessed 01/01/2022). </w:t>
      </w:r>
    </w:p>
    <w:p w14:paraId="51DE959D" w14:textId="0E94D33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Holdaway, S. (2017). </w:t>
      </w:r>
      <w:r w:rsidR="002B2BE6">
        <w:rPr>
          <w:rFonts w:ascii="Calibri" w:eastAsia="Calibri" w:hAnsi="Calibri" w:cs="Calibri"/>
          <w:sz w:val="28"/>
          <w:szCs w:val="28"/>
        </w:rPr>
        <w:t>‘</w:t>
      </w:r>
      <w:r w:rsidRPr="00280F05">
        <w:rPr>
          <w:rFonts w:ascii="Calibri" w:eastAsia="Calibri" w:hAnsi="Calibri" w:cs="Calibri"/>
          <w:sz w:val="28"/>
          <w:szCs w:val="28"/>
        </w:rPr>
        <w:t>The re-professionalization of the police in England and Wales</w:t>
      </w:r>
      <w:r w:rsidR="002B2BE6">
        <w:rPr>
          <w:rFonts w:ascii="Calibri" w:eastAsia="Calibri" w:hAnsi="Calibri" w:cs="Calibri"/>
          <w:sz w:val="28"/>
          <w:szCs w:val="28"/>
        </w:rPr>
        <w:t>’</w:t>
      </w:r>
      <w:r w:rsidRPr="00280F05">
        <w:rPr>
          <w:rFonts w:ascii="Calibri" w:eastAsia="Calibri" w:hAnsi="Calibri" w:cs="Calibri"/>
          <w:sz w:val="28"/>
          <w:szCs w:val="28"/>
        </w:rPr>
        <w:t xml:space="preserve">. </w:t>
      </w:r>
      <w:r w:rsidRPr="002B2BE6">
        <w:rPr>
          <w:rFonts w:ascii="Calibri" w:eastAsia="Calibri" w:hAnsi="Calibri" w:cs="Calibri"/>
          <w:i/>
          <w:sz w:val="28"/>
          <w:szCs w:val="28"/>
        </w:rPr>
        <w:t>Criminology &amp; Criminal Justice</w:t>
      </w:r>
      <w:r w:rsidRPr="00280F05">
        <w:rPr>
          <w:rFonts w:ascii="Calibri" w:eastAsia="Calibri" w:hAnsi="Calibri" w:cs="Calibri"/>
          <w:sz w:val="28"/>
          <w:szCs w:val="28"/>
        </w:rPr>
        <w:t>, 17(5), pp.588–604.</w:t>
      </w:r>
    </w:p>
    <w:p w14:paraId="631E90A2" w14:textId="5D9E137A"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Home Office (2001) </w:t>
      </w:r>
      <w:r w:rsidRPr="002B2BE6">
        <w:rPr>
          <w:rFonts w:ascii="Calibri" w:eastAsia="Calibri" w:hAnsi="Calibri" w:cs="Calibri"/>
          <w:i/>
          <w:sz w:val="28"/>
          <w:szCs w:val="28"/>
        </w:rPr>
        <w:t>Policing a New Century: A blueprint for reform</w:t>
      </w:r>
      <w:r w:rsidR="002B2BE6">
        <w:rPr>
          <w:rFonts w:ascii="Calibri" w:eastAsia="Calibri" w:hAnsi="Calibri" w:cs="Calibri"/>
          <w:sz w:val="28"/>
          <w:szCs w:val="28"/>
        </w:rPr>
        <w:t>. London :Home office</w:t>
      </w:r>
      <w:r w:rsidRPr="00280F05">
        <w:rPr>
          <w:rFonts w:ascii="Calibri" w:eastAsia="Calibri" w:hAnsi="Calibri" w:cs="Calibri"/>
          <w:sz w:val="28"/>
          <w:szCs w:val="28"/>
        </w:rPr>
        <w:t xml:space="preserve">. </w:t>
      </w:r>
    </w:p>
    <w:p w14:paraId="269F8692" w14:textId="79038588"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Home office (2014) </w:t>
      </w:r>
      <w:r w:rsidRPr="002B2BE6">
        <w:rPr>
          <w:rFonts w:ascii="Calibri" w:eastAsia="Calibri" w:hAnsi="Calibri" w:cs="Calibri"/>
          <w:i/>
          <w:sz w:val="28"/>
          <w:szCs w:val="28"/>
        </w:rPr>
        <w:t>Operational briefings and planning.</w:t>
      </w:r>
      <w:r w:rsidRPr="00280F05">
        <w:rPr>
          <w:rFonts w:ascii="Calibri" w:eastAsia="Calibri" w:hAnsi="Calibri" w:cs="Calibri"/>
          <w:sz w:val="28"/>
          <w:szCs w:val="28"/>
        </w:rPr>
        <w:t xml:space="preserve"> Available at: </w:t>
      </w:r>
      <w:hyperlink r:id="rId26" w:history="1">
        <w:r w:rsidR="002B2BE6" w:rsidRPr="00753DA8">
          <w:rPr>
            <w:rStyle w:val="Hyperlink"/>
            <w:rFonts w:ascii="Calibri" w:eastAsia="Calibri" w:hAnsi="Calibri" w:cs="Calibri"/>
            <w:sz w:val="28"/>
            <w:szCs w:val="28"/>
          </w:rPr>
          <w:t>https://www.gov.uk/government/uploads/system/uploads/attachments_data/file/488513/Operational_briefings_and_planning_v3.0EXT_clean.pdf</w:t>
        </w:r>
      </w:hyperlink>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 (Accessed on 14/04/2022). </w:t>
      </w:r>
    </w:p>
    <w:p w14:paraId="50FA6235" w14:textId="32737B65"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Home Office (2020).</w:t>
      </w:r>
      <w:r w:rsidRPr="002B2BE6">
        <w:rPr>
          <w:rFonts w:ascii="Calibri" w:eastAsia="Calibri" w:hAnsi="Calibri" w:cs="Calibri"/>
          <w:i/>
          <w:sz w:val="28"/>
          <w:szCs w:val="28"/>
        </w:rPr>
        <w:t xml:space="preserve"> Criminal exploitation of children and vulnerable adults: county lines.</w:t>
      </w:r>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 Available at: </w:t>
      </w:r>
      <w:hyperlink r:id="rId27" w:history="1">
        <w:r w:rsidR="002B2BE6" w:rsidRPr="00753DA8">
          <w:rPr>
            <w:rStyle w:val="Hyperlink"/>
            <w:rFonts w:ascii="Calibri" w:eastAsia="Calibri" w:hAnsi="Calibri" w:cs="Calibri"/>
            <w:sz w:val="28"/>
            <w:szCs w:val="28"/>
          </w:rPr>
          <w:t>https://www.gov.uk/government/publications/criminal-exploitation-of-children-and-vulnerable-adults-county-lines/criminal-exploitation-of-children-and-vulnerable-adults-county-lines</w:t>
        </w:r>
      </w:hyperlink>
      <w:r w:rsidRPr="00280F05">
        <w:rPr>
          <w:rFonts w:ascii="Calibri" w:eastAsia="Calibri" w:hAnsi="Calibri" w:cs="Calibri"/>
          <w:sz w:val="28"/>
          <w:szCs w:val="28"/>
        </w:rPr>
        <w:t>.</w:t>
      </w:r>
      <w:r w:rsidR="002B2BE6">
        <w:rPr>
          <w:rFonts w:ascii="Calibri" w:eastAsia="Calibri" w:hAnsi="Calibri" w:cs="Calibri"/>
          <w:sz w:val="28"/>
          <w:szCs w:val="28"/>
        </w:rPr>
        <w:t xml:space="preserve"> (Accessed 14/04/2022). </w:t>
      </w:r>
      <w:r w:rsidRPr="00280F05">
        <w:rPr>
          <w:rFonts w:ascii="Calibri" w:eastAsia="Calibri" w:hAnsi="Calibri" w:cs="Calibri"/>
          <w:sz w:val="28"/>
          <w:szCs w:val="28"/>
        </w:rPr>
        <w:t xml:space="preserve"> </w:t>
      </w:r>
    </w:p>
    <w:p w14:paraId="30967CEC" w14:textId="5D67849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IOM CYMRU (2021). </w:t>
      </w:r>
      <w:r w:rsidRPr="002B2BE6">
        <w:rPr>
          <w:rFonts w:ascii="Calibri" w:eastAsia="Calibri" w:hAnsi="Calibri" w:cs="Calibri"/>
          <w:i/>
          <w:sz w:val="28"/>
          <w:szCs w:val="28"/>
        </w:rPr>
        <w:t>Women’s Pathfinder</w:t>
      </w:r>
      <w:r w:rsidRPr="00280F05">
        <w:rPr>
          <w:rFonts w:ascii="Calibri" w:eastAsia="Calibri" w:hAnsi="Calibri" w:cs="Calibri"/>
          <w:sz w:val="28"/>
          <w:szCs w:val="28"/>
        </w:rPr>
        <w:t xml:space="preserve">. Available at: </w:t>
      </w:r>
      <w:hyperlink r:id="rId28" w:history="1">
        <w:r w:rsidR="002B2BE6" w:rsidRPr="00753DA8">
          <w:rPr>
            <w:rStyle w:val="Hyperlink"/>
            <w:rFonts w:ascii="Calibri" w:eastAsia="Calibri" w:hAnsi="Calibri" w:cs="Calibri"/>
            <w:sz w:val="28"/>
            <w:szCs w:val="28"/>
          </w:rPr>
          <w:t>https://www.iomcymru.org.uk/Women%E2%80%99s-Pathfinder/</w:t>
        </w:r>
      </w:hyperlink>
      <w:r w:rsidR="002B2BE6">
        <w:rPr>
          <w:rFonts w:ascii="Calibri" w:eastAsia="Calibri" w:hAnsi="Calibri" w:cs="Calibri"/>
          <w:sz w:val="28"/>
          <w:szCs w:val="28"/>
        </w:rPr>
        <w:t xml:space="preserve"> (Accessed 31 Jan. 2022)</w:t>
      </w:r>
    </w:p>
    <w:p w14:paraId="18433245" w14:textId="446D0B5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JESIP (2017), </w:t>
      </w:r>
      <w:r w:rsidRPr="002B2BE6">
        <w:rPr>
          <w:rFonts w:ascii="Calibri" w:eastAsia="Calibri" w:hAnsi="Calibri" w:cs="Calibri"/>
          <w:i/>
          <w:sz w:val="28"/>
          <w:szCs w:val="28"/>
        </w:rPr>
        <w:t>M/ETHANE</w:t>
      </w:r>
      <w:r w:rsidR="002B2BE6">
        <w:rPr>
          <w:rFonts w:ascii="Calibri" w:eastAsia="Calibri" w:hAnsi="Calibri" w:cs="Calibri"/>
          <w:i/>
          <w:sz w:val="28"/>
          <w:szCs w:val="28"/>
        </w:rPr>
        <w:t>.</w:t>
      </w:r>
      <w:r w:rsidRPr="00280F05">
        <w:rPr>
          <w:rFonts w:ascii="Calibri" w:eastAsia="Calibri" w:hAnsi="Calibri" w:cs="Calibri"/>
          <w:sz w:val="28"/>
          <w:szCs w:val="28"/>
        </w:rPr>
        <w:t xml:space="preserve"> </w:t>
      </w:r>
      <w:r w:rsidR="002B2BE6">
        <w:rPr>
          <w:rFonts w:ascii="Calibri" w:eastAsia="Calibri" w:hAnsi="Calibri" w:cs="Calibri"/>
          <w:sz w:val="28"/>
          <w:szCs w:val="28"/>
        </w:rPr>
        <w:t>A</w:t>
      </w:r>
      <w:r w:rsidRPr="00280F05">
        <w:rPr>
          <w:rFonts w:ascii="Calibri" w:eastAsia="Calibri" w:hAnsi="Calibri" w:cs="Calibri"/>
          <w:sz w:val="28"/>
          <w:szCs w:val="28"/>
        </w:rPr>
        <w:t xml:space="preserve">vailable at: </w:t>
      </w:r>
      <w:hyperlink r:id="rId29" w:history="1">
        <w:r w:rsidR="002B2BE6" w:rsidRPr="00753DA8">
          <w:rPr>
            <w:rStyle w:val="Hyperlink"/>
            <w:rFonts w:ascii="Calibri" w:eastAsia="Calibri" w:hAnsi="Calibri" w:cs="Calibri"/>
            <w:sz w:val="28"/>
            <w:szCs w:val="28"/>
          </w:rPr>
          <w:t>http://www.jesip.org.uk/methane</w:t>
        </w:r>
      </w:hyperlink>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 (Accessed 27/04/2022)</w:t>
      </w:r>
      <w:r w:rsidR="002B2BE6">
        <w:rPr>
          <w:rFonts w:ascii="Calibri" w:eastAsia="Calibri" w:hAnsi="Calibri" w:cs="Calibri"/>
          <w:sz w:val="28"/>
          <w:szCs w:val="28"/>
        </w:rPr>
        <w:t>.</w:t>
      </w:r>
    </w:p>
    <w:p w14:paraId="64EC2DF2" w14:textId="1C9E515F"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Lum, C., and C. S. Koper. </w:t>
      </w:r>
      <w:r w:rsidR="002B2BE6">
        <w:rPr>
          <w:rFonts w:ascii="Calibri" w:eastAsia="Calibri" w:hAnsi="Calibri" w:cs="Calibri"/>
          <w:sz w:val="28"/>
          <w:szCs w:val="28"/>
        </w:rPr>
        <w:t>(</w:t>
      </w:r>
      <w:r w:rsidRPr="00280F05">
        <w:rPr>
          <w:rFonts w:ascii="Calibri" w:eastAsia="Calibri" w:hAnsi="Calibri" w:cs="Calibri"/>
          <w:sz w:val="28"/>
          <w:szCs w:val="28"/>
        </w:rPr>
        <w:t>2017</w:t>
      </w:r>
      <w:r w:rsidR="002B2BE6">
        <w:rPr>
          <w:rFonts w:ascii="Calibri" w:eastAsia="Calibri" w:hAnsi="Calibri" w:cs="Calibri"/>
          <w:sz w:val="28"/>
          <w:szCs w:val="28"/>
        </w:rPr>
        <w:t>)</w:t>
      </w:r>
      <w:r w:rsidRPr="00280F05">
        <w:rPr>
          <w:rFonts w:ascii="Calibri" w:eastAsia="Calibri" w:hAnsi="Calibri" w:cs="Calibri"/>
          <w:sz w:val="28"/>
          <w:szCs w:val="28"/>
        </w:rPr>
        <w:t xml:space="preserve"> </w:t>
      </w:r>
      <w:r w:rsidRPr="002B2BE6">
        <w:rPr>
          <w:rFonts w:ascii="Calibri" w:eastAsia="Calibri" w:hAnsi="Calibri" w:cs="Calibri"/>
          <w:i/>
          <w:sz w:val="28"/>
          <w:szCs w:val="28"/>
        </w:rPr>
        <w:t>Evidence-based policing: Translating research into practice.</w:t>
      </w:r>
      <w:r w:rsidRPr="00280F05">
        <w:rPr>
          <w:rFonts w:ascii="Calibri" w:eastAsia="Calibri" w:hAnsi="Calibri" w:cs="Calibri"/>
          <w:sz w:val="28"/>
          <w:szCs w:val="28"/>
        </w:rPr>
        <w:t xml:space="preserve"> New York: Oxford Univ. Press.</w:t>
      </w:r>
    </w:p>
    <w:p w14:paraId="53AB958C" w14:textId="5C776929"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Mazerolle, L. and Terrill, W. (2018). </w:t>
      </w:r>
      <w:r w:rsidR="002B2BE6">
        <w:rPr>
          <w:rFonts w:ascii="Calibri" w:eastAsia="Calibri" w:hAnsi="Calibri" w:cs="Calibri"/>
          <w:sz w:val="28"/>
          <w:szCs w:val="28"/>
        </w:rPr>
        <w:t>‘</w:t>
      </w:r>
      <w:r w:rsidRPr="00280F05">
        <w:rPr>
          <w:rFonts w:ascii="Calibri" w:eastAsia="Calibri" w:hAnsi="Calibri" w:cs="Calibri"/>
          <w:sz w:val="28"/>
          <w:szCs w:val="28"/>
        </w:rPr>
        <w:t>Making Every Police-Citizen Interaction Count</w:t>
      </w:r>
      <w:r w:rsidR="002B2BE6">
        <w:rPr>
          <w:rFonts w:ascii="Calibri" w:eastAsia="Calibri" w:hAnsi="Calibri" w:cs="Calibri"/>
          <w:sz w:val="28"/>
          <w:szCs w:val="28"/>
        </w:rPr>
        <w:t>’</w:t>
      </w:r>
      <w:r w:rsidRPr="00280F05">
        <w:rPr>
          <w:rFonts w:ascii="Calibri" w:eastAsia="Calibri" w:hAnsi="Calibri" w:cs="Calibri"/>
          <w:sz w:val="28"/>
          <w:szCs w:val="28"/>
        </w:rPr>
        <w:t xml:space="preserve">. </w:t>
      </w:r>
      <w:r w:rsidRPr="002B2BE6">
        <w:rPr>
          <w:rFonts w:ascii="Calibri" w:eastAsia="Calibri" w:hAnsi="Calibri" w:cs="Calibri"/>
          <w:i/>
          <w:sz w:val="28"/>
          <w:szCs w:val="28"/>
        </w:rPr>
        <w:t>Criminology &amp; Public Policy</w:t>
      </w:r>
      <w:r w:rsidRPr="00280F05">
        <w:rPr>
          <w:rFonts w:ascii="Calibri" w:eastAsia="Calibri" w:hAnsi="Calibri" w:cs="Calibri"/>
          <w:sz w:val="28"/>
          <w:szCs w:val="28"/>
        </w:rPr>
        <w:t xml:space="preserve">, 17(1). </w:t>
      </w:r>
    </w:p>
    <w:p w14:paraId="789506A1" w14:textId="0282B9B6"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Miró, F., 2014. </w:t>
      </w:r>
      <w:r w:rsidR="002B2BE6">
        <w:rPr>
          <w:rFonts w:ascii="Calibri" w:eastAsia="Calibri" w:hAnsi="Calibri" w:cs="Calibri"/>
          <w:sz w:val="28"/>
          <w:szCs w:val="28"/>
        </w:rPr>
        <w:t>‘</w:t>
      </w:r>
      <w:r w:rsidRPr="00280F05">
        <w:rPr>
          <w:rFonts w:ascii="Calibri" w:eastAsia="Calibri" w:hAnsi="Calibri" w:cs="Calibri"/>
          <w:sz w:val="28"/>
          <w:szCs w:val="28"/>
        </w:rPr>
        <w:t>Routine activity theory</w:t>
      </w:r>
      <w:r w:rsidR="002B2BE6">
        <w:rPr>
          <w:rFonts w:ascii="Calibri" w:eastAsia="Calibri" w:hAnsi="Calibri" w:cs="Calibri"/>
          <w:sz w:val="28"/>
          <w:szCs w:val="28"/>
        </w:rPr>
        <w:t>’</w:t>
      </w:r>
      <w:r w:rsidRPr="00280F05">
        <w:rPr>
          <w:rFonts w:ascii="Calibri" w:eastAsia="Calibri" w:hAnsi="Calibri" w:cs="Calibri"/>
          <w:sz w:val="28"/>
          <w:szCs w:val="28"/>
        </w:rPr>
        <w:t xml:space="preserve">. </w:t>
      </w:r>
      <w:r w:rsidRPr="002B2BE6">
        <w:rPr>
          <w:rFonts w:ascii="Calibri" w:eastAsia="Calibri" w:hAnsi="Calibri" w:cs="Calibri"/>
          <w:i/>
          <w:sz w:val="28"/>
          <w:szCs w:val="28"/>
        </w:rPr>
        <w:t>The encyclopedia of theoretical criminology</w:t>
      </w:r>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p.1-7.  </w:t>
      </w:r>
    </w:p>
    <w:p w14:paraId="082C487A" w14:textId="7465EA9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National Crime Agency (2018). </w:t>
      </w:r>
      <w:r w:rsidRPr="002B2BE6">
        <w:rPr>
          <w:rFonts w:ascii="Calibri" w:eastAsia="Calibri" w:hAnsi="Calibri" w:cs="Calibri"/>
          <w:i/>
          <w:sz w:val="28"/>
          <w:szCs w:val="28"/>
        </w:rPr>
        <w:t>County Lines - National Crime Agency</w:t>
      </w:r>
      <w:r w:rsidRPr="00280F05">
        <w:rPr>
          <w:rFonts w:ascii="Calibri" w:eastAsia="Calibri" w:hAnsi="Calibri" w:cs="Calibri"/>
          <w:sz w:val="28"/>
          <w:szCs w:val="28"/>
        </w:rPr>
        <w:t xml:space="preserve">. Available at: </w:t>
      </w:r>
      <w:hyperlink r:id="rId30" w:history="1">
        <w:r w:rsidR="002B2BE6" w:rsidRPr="00753DA8">
          <w:rPr>
            <w:rStyle w:val="Hyperlink"/>
            <w:rFonts w:ascii="Calibri" w:eastAsia="Calibri" w:hAnsi="Calibri" w:cs="Calibri"/>
            <w:sz w:val="28"/>
            <w:szCs w:val="28"/>
          </w:rPr>
          <w:t>https://www.nationalcrimeagency.gov.uk/what-we-do/crime-threats/drug-trafficking/county-lines</w:t>
        </w:r>
      </w:hyperlink>
      <w:r w:rsidR="002B2BE6">
        <w:rPr>
          <w:rFonts w:ascii="Calibri" w:eastAsia="Calibri" w:hAnsi="Calibri" w:cs="Calibri"/>
          <w:sz w:val="28"/>
          <w:szCs w:val="28"/>
        </w:rPr>
        <w:t xml:space="preserve">. (Accessed 02/03/2022). </w:t>
      </w:r>
    </w:p>
    <w:p w14:paraId="25E518B5" w14:textId="382B68D8"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National crime agency (2020) </w:t>
      </w:r>
      <w:r w:rsidRPr="002B2BE6">
        <w:rPr>
          <w:rFonts w:ascii="Calibri" w:eastAsia="Calibri" w:hAnsi="Calibri" w:cs="Calibri"/>
          <w:i/>
          <w:sz w:val="28"/>
          <w:szCs w:val="28"/>
        </w:rPr>
        <w:t>Intelligence: enhancing the picture of serious organised crime affecting the UK</w:t>
      </w:r>
      <w:r w:rsidRPr="00280F05">
        <w:rPr>
          <w:rFonts w:ascii="Calibri" w:eastAsia="Calibri" w:hAnsi="Calibri" w:cs="Calibri"/>
          <w:sz w:val="28"/>
          <w:szCs w:val="28"/>
        </w:rPr>
        <w:t xml:space="preserve">. Available at: </w:t>
      </w:r>
      <w:hyperlink r:id="rId31" w:history="1">
        <w:r w:rsidRPr="00280F05">
          <w:rPr>
            <w:rStyle w:val="Hyperlink"/>
            <w:rFonts w:ascii="Calibri" w:eastAsia="Calibri" w:hAnsi="Calibri" w:cs="Calibri"/>
            <w:sz w:val="28"/>
            <w:szCs w:val="28"/>
          </w:rPr>
          <w:t>https://nationalcrimeagency.gov.uk/what-we-</w:t>
        </w:r>
        <w:r w:rsidRPr="00280F05">
          <w:rPr>
            <w:rStyle w:val="Hyperlink"/>
            <w:rFonts w:ascii="Calibri" w:eastAsia="Calibri" w:hAnsi="Calibri" w:cs="Calibri"/>
            <w:sz w:val="28"/>
            <w:szCs w:val="28"/>
          </w:rPr>
          <w:lastRenderedPageBreak/>
          <w:t>do/how-we-work/intelligence-enhancing-the-picture-of-serious-organised-crime-affecting-the-uk</w:t>
        </w:r>
      </w:hyperlink>
      <w:r w:rsidRPr="00280F05">
        <w:rPr>
          <w:rFonts w:ascii="Calibri" w:eastAsia="Calibri" w:hAnsi="Calibri" w:cs="Calibri"/>
          <w:sz w:val="28"/>
          <w:szCs w:val="28"/>
        </w:rPr>
        <w:t xml:space="preserve">. </w:t>
      </w:r>
      <w:r w:rsidR="002B2BE6">
        <w:rPr>
          <w:rFonts w:ascii="Calibri" w:eastAsia="Calibri" w:hAnsi="Calibri" w:cs="Calibri"/>
          <w:sz w:val="28"/>
          <w:szCs w:val="28"/>
        </w:rPr>
        <w:t xml:space="preserve">(Accessed 02/03/2022). </w:t>
      </w:r>
    </w:p>
    <w:p w14:paraId="60F1ADEB" w14:textId="2905FAB1"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National superintendents association (2018). </w:t>
      </w:r>
      <w:r w:rsidRPr="002B2BE6">
        <w:rPr>
          <w:rFonts w:ascii="Calibri" w:eastAsia="Calibri" w:hAnsi="Calibri" w:cs="Calibri"/>
          <w:i/>
          <w:sz w:val="28"/>
          <w:szCs w:val="28"/>
        </w:rPr>
        <w:t>Coaching &amp; Mentoring | Police Superintendents’ Association.</w:t>
      </w:r>
      <w:r w:rsidRPr="00280F05">
        <w:rPr>
          <w:rFonts w:ascii="Calibri" w:eastAsia="Calibri" w:hAnsi="Calibri" w:cs="Calibri"/>
          <w:sz w:val="28"/>
          <w:szCs w:val="28"/>
        </w:rPr>
        <w:t xml:space="preserve"> Available at: </w:t>
      </w:r>
      <w:hyperlink r:id="rId32" w:history="1">
        <w:r w:rsidR="002B2BE6" w:rsidRPr="00753DA8">
          <w:rPr>
            <w:rStyle w:val="Hyperlink"/>
            <w:rFonts w:ascii="Calibri" w:eastAsia="Calibri" w:hAnsi="Calibri" w:cs="Calibri"/>
            <w:sz w:val="28"/>
            <w:szCs w:val="28"/>
          </w:rPr>
          <w:t>https://www.policesupers.com/members/coaching-and-mentoring/</w:t>
        </w:r>
      </w:hyperlink>
      <w:r w:rsidR="002B2BE6">
        <w:rPr>
          <w:rFonts w:ascii="Calibri" w:eastAsia="Calibri" w:hAnsi="Calibri" w:cs="Calibri"/>
          <w:sz w:val="28"/>
          <w:szCs w:val="28"/>
        </w:rPr>
        <w:t xml:space="preserve">. (Accessed on 01/02/2022). </w:t>
      </w:r>
    </w:p>
    <w:p w14:paraId="32AA0C3B" w14:textId="252F220E"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Neyroud P. (2011) </w:t>
      </w:r>
      <w:r w:rsidRPr="002B2BE6">
        <w:rPr>
          <w:rFonts w:ascii="Calibri" w:eastAsia="Calibri" w:hAnsi="Calibri" w:cs="Calibri"/>
          <w:i/>
          <w:sz w:val="28"/>
          <w:szCs w:val="28"/>
        </w:rPr>
        <w:t>Review of Police Leadership and Training</w:t>
      </w:r>
      <w:r w:rsidR="002B2BE6">
        <w:rPr>
          <w:rFonts w:ascii="Calibri" w:eastAsia="Calibri" w:hAnsi="Calibri" w:cs="Calibri"/>
          <w:sz w:val="28"/>
          <w:szCs w:val="28"/>
        </w:rPr>
        <w:t xml:space="preserve">. London: Home office. </w:t>
      </w:r>
    </w:p>
    <w:p w14:paraId="40A3F093" w14:textId="677A97E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NPCC (2020) </w:t>
      </w:r>
      <w:r w:rsidRPr="002B2BE6">
        <w:rPr>
          <w:rFonts w:ascii="Calibri" w:eastAsia="Calibri" w:hAnsi="Calibri" w:cs="Calibri"/>
          <w:i/>
          <w:sz w:val="28"/>
          <w:szCs w:val="28"/>
        </w:rPr>
        <w:t>National Vulnerability Action Plan</w:t>
      </w:r>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Available at: </w:t>
      </w:r>
      <w:hyperlink r:id="rId33" w:history="1">
        <w:r w:rsidR="002B2BE6" w:rsidRPr="00753DA8">
          <w:rPr>
            <w:rStyle w:val="Hyperlink"/>
            <w:rFonts w:ascii="Calibri" w:eastAsia="Calibri" w:hAnsi="Calibri" w:cs="Calibri"/>
            <w:sz w:val="28"/>
            <w:szCs w:val="28"/>
          </w:rPr>
          <w:t>https://www.npcc.police.uk/Crime%20Ops%20Committee/NVAP.pdf</w:t>
        </w:r>
      </w:hyperlink>
      <w:r w:rsidRPr="00280F05">
        <w:rPr>
          <w:rFonts w:ascii="Calibri" w:eastAsia="Calibri" w:hAnsi="Calibri" w:cs="Calibri"/>
          <w:sz w:val="28"/>
          <w:szCs w:val="28"/>
        </w:rPr>
        <w:t>.</w:t>
      </w:r>
      <w:r w:rsidR="002B2BE6">
        <w:rPr>
          <w:rFonts w:ascii="Calibri" w:eastAsia="Calibri" w:hAnsi="Calibri" w:cs="Calibri"/>
          <w:sz w:val="28"/>
          <w:szCs w:val="28"/>
        </w:rPr>
        <w:t xml:space="preserve"> </w:t>
      </w:r>
      <w:r w:rsidRPr="00280F05">
        <w:rPr>
          <w:rFonts w:ascii="Calibri" w:eastAsia="Calibri" w:hAnsi="Calibri" w:cs="Calibri"/>
          <w:sz w:val="28"/>
          <w:szCs w:val="28"/>
        </w:rPr>
        <w:t xml:space="preserve"> (Accessed on 17/02/2022). </w:t>
      </w:r>
    </w:p>
    <w:p w14:paraId="6C5119A2" w14:textId="0B23D44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Rydberg, J. and Terrill, W. (2010) ‘The Effect of Higher Education on Police Behavior’ </w:t>
      </w:r>
      <w:r w:rsidRPr="002B2BE6">
        <w:rPr>
          <w:rFonts w:ascii="Calibri" w:eastAsia="Calibri" w:hAnsi="Calibri" w:cs="Calibri"/>
          <w:i/>
          <w:sz w:val="28"/>
          <w:szCs w:val="28"/>
        </w:rPr>
        <w:t>Police Quarterly</w:t>
      </w:r>
      <w:r w:rsidR="002B2BE6">
        <w:rPr>
          <w:rFonts w:ascii="Calibri" w:eastAsia="Calibri" w:hAnsi="Calibri" w:cs="Calibri"/>
          <w:sz w:val="28"/>
          <w:szCs w:val="28"/>
        </w:rPr>
        <w:t>.</w:t>
      </w:r>
      <w:r w:rsidRPr="00280F05">
        <w:rPr>
          <w:rFonts w:ascii="Calibri" w:eastAsia="Calibri" w:hAnsi="Calibri" w:cs="Calibri"/>
          <w:sz w:val="28"/>
          <w:szCs w:val="28"/>
        </w:rPr>
        <w:t xml:space="preserve"> 13(1): 92–120. </w:t>
      </w:r>
    </w:p>
    <w:p w14:paraId="7E513AB5" w14:textId="42DFC67C"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Sapouna, M., Bisset, C. and Conlong, A.M., </w:t>
      </w:r>
      <w:r w:rsidR="002B2BE6">
        <w:rPr>
          <w:rFonts w:ascii="Calibri" w:eastAsia="Calibri" w:hAnsi="Calibri" w:cs="Calibri"/>
          <w:sz w:val="28"/>
          <w:szCs w:val="28"/>
        </w:rPr>
        <w:t>(2011)</w:t>
      </w:r>
      <w:r w:rsidRPr="00280F05">
        <w:rPr>
          <w:rFonts w:ascii="Calibri" w:eastAsia="Calibri" w:hAnsi="Calibri" w:cs="Calibri"/>
          <w:sz w:val="28"/>
          <w:szCs w:val="28"/>
        </w:rPr>
        <w:t xml:space="preserve"> </w:t>
      </w:r>
      <w:r w:rsidRPr="002B2BE6">
        <w:rPr>
          <w:rFonts w:ascii="Calibri" w:eastAsia="Calibri" w:hAnsi="Calibri" w:cs="Calibri"/>
          <w:i/>
          <w:sz w:val="28"/>
          <w:szCs w:val="28"/>
        </w:rPr>
        <w:t>What works to reduce reoffending: A summary of the evidence justice analytical services scottish government</w:t>
      </w:r>
      <w:r w:rsidR="002B2BE6">
        <w:rPr>
          <w:rFonts w:ascii="Calibri" w:eastAsia="Calibri" w:hAnsi="Calibri" w:cs="Calibri"/>
          <w:i/>
          <w:sz w:val="28"/>
          <w:szCs w:val="28"/>
        </w:rPr>
        <w:t xml:space="preserve">. </w:t>
      </w:r>
      <w:r w:rsidR="00265FB1">
        <w:rPr>
          <w:rFonts w:ascii="Calibri" w:eastAsia="Calibri" w:hAnsi="Calibri" w:cs="Calibri"/>
          <w:sz w:val="28"/>
          <w:szCs w:val="28"/>
        </w:rPr>
        <w:t xml:space="preserve">Scotland: Scottish government. </w:t>
      </w:r>
    </w:p>
    <w:p w14:paraId="0D463076" w14:textId="69D281DE"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Scott, J., </w:t>
      </w:r>
      <w:r w:rsidR="00265FB1">
        <w:rPr>
          <w:rFonts w:ascii="Calibri" w:eastAsia="Calibri" w:hAnsi="Calibri" w:cs="Calibri"/>
          <w:sz w:val="28"/>
          <w:szCs w:val="28"/>
        </w:rPr>
        <w:t>(</w:t>
      </w:r>
      <w:r w:rsidRPr="00280F05">
        <w:rPr>
          <w:rFonts w:ascii="Calibri" w:eastAsia="Calibri" w:hAnsi="Calibri" w:cs="Calibri"/>
          <w:sz w:val="28"/>
          <w:szCs w:val="28"/>
        </w:rPr>
        <w:t>2000</w:t>
      </w:r>
      <w:r w:rsidR="00265FB1">
        <w:rPr>
          <w:rFonts w:ascii="Calibri" w:eastAsia="Calibri" w:hAnsi="Calibri" w:cs="Calibri"/>
          <w:sz w:val="28"/>
          <w:szCs w:val="28"/>
        </w:rPr>
        <w:t>)</w:t>
      </w:r>
      <w:r w:rsidRPr="00280F05">
        <w:rPr>
          <w:rFonts w:ascii="Calibri" w:eastAsia="Calibri" w:hAnsi="Calibri" w:cs="Calibri"/>
          <w:sz w:val="28"/>
          <w:szCs w:val="28"/>
        </w:rPr>
        <w:t xml:space="preserve"> </w:t>
      </w:r>
      <w:r w:rsidR="00265FB1">
        <w:rPr>
          <w:rFonts w:ascii="Calibri" w:eastAsia="Calibri" w:hAnsi="Calibri" w:cs="Calibri"/>
          <w:sz w:val="28"/>
          <w:szCs w:val="28"/>
        </w:rPr>
        <w:t>‘</w:t>
      </w:r>
      <w:r w:rsidRPr="00280F05">
        <w:rPr>
          <w:rFonts w:ascii="Calibri" w:eastAsia="Calibri" w:hAnsi="Calibri" w:cs="Calibri"/>
          <w:sz w:val="28"/>
          <w:szCs w:val="28"/>
        </w:rPr>
        <w:t>Rational choice theory</w:t>
      </w:r>
      <w:r w:rsidR="00265FB1">
        <w:rPr>
          <w:rFonts w:ascii="Calibri" w:eastAsia="Calibri" w:hAnsi="Calibri" w:cs="Calibri"/>
          <w:sz w:val="28"/>
          <w:szCs w:val="28"/>
        </w:rPr>
        <w:t>’</w:t>
      </w:r>
      <w:r w:rsidRPr="00280F05">
        <w:rPr>
          <w:rFonts w:ascii="Calibri" w:eastAsia="Calibri" w:hAnsi="Calibri" w:cs="Calibri"/>
          <w:sz w:val="28"/>
          <w:szCs w:val="28"/>
        </w:rPr>
        <w:t xml:space="preserve">. </w:t>
      </w:r>
      <w:r w:rsidRPr="00265FB1">
        <w:rPr>
          <w:rFonts w:ascii="Calibri" w:eastAsia="Calibri" w:hAnsi="Calibri" w:cs="Calibri"/>
          <w:i/>
          <w:sz w:val="28"/>
          <w:szCs w:val="28"/>
        </w:rPr>
        <w:t>Understanding contemporary society: Theories of the present</w:t>
      </w:r>
      <w:r w:rsidR="00265FB1">
        <w:rPr>
          <w:rFonts w:ascii="Calibri" w:eastAsia="Calibri" w:hAnsi="Calibri" w:cs="Calibri"/>
          <w:sz w:val="28"/>
          <w:szCs w:val="28"/>
        </w:rPr>
        <w:t>.</w:t>
      </w:r>
      <w:r w:rsidRPr="00280F05">
        <w:rPr>
          <w:rFonts w:ascii="Calibri" w:eastAsia="Calibri" w:hAnsi="Calibri" w:cs="Calibri"/>
          <w:sz w:val="28"/>
          <w:szCs w:val="28"/>
        </w:rPr>
        <w:t xml:space="preserve"> 129, pp.671-85.</w:t>
      </w:r>
    </w:p>
    <w:p w14:paraId="58BDD856" w14:textId="2CB7ED13" w:rsidR="001D2EA7" w:rsidRPr="00280F05" w:rsidRDefault="00265FB1"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Pr>
          <w:rFonts w:ascii="Calibri" w:eastAsia="Calibri" w:hAnsi="Calibri" w:cs="Calibri"/>
          <w:sz w:val="28"/>
          <w:szCs w:val="28"/>
        </w:rPr>
        <w:t>Shapland, J. and Hall, M.</w:t>
      </w:r>
      <w:r w:rsidR="001D2EA7" w:rsidRPr="00280F05">
        <w:rPr>
          <w:rFonts w:ascii="Calibri" w:eastAsia="Calibri" w:hAnsi="Calibri" w:cs="Calibri"/>
          <w:sz w:val="28"/>
          <w:szCs w:val="28"/>
        </w:rPr>
        <w:t xml:space="preserve"> </w:t>
      </w:r>
      <w:r>
        <w:rPr>
          <w:rFonts w:ascii="Calibri" w:eastAsia="Calibri" w:hAnsi="Calibri" w:cs="Calibri"/>
          <w:sz w:val="28"/>
          <w:szCs w:val="28"/>
        </w:rPr>
        <w:t>(</w:t>
      </w:r>
      <w:r w:rsidR="001D2EA7" w:rsidRPr="00280F05">
        <w:rPr>
          <w:rFonts w:ascii="Calibri" w:eastAsia="Calibri" w:hAnsi="Calibri" w:cs="Calibri"/>
          <w:sz w:val="28"/>
          <w:szCs w:val="28"/>
        </w:rPr>
        <w:t>2007</w:t>
      </w:r>
      <w:r>
        <w:rPr>
          <w:rFonts w:ascii="Calibri" w:eastAsia="Calibri" w:hAnsi="Calibri" w:cs="Calibri"/>
          <w:sz w:val="28"/>
          <w:szCs w:val="28"/>
        </w:rPr>
        <w:t>)</w:t>
      </w:r>
      <w:r w:rsidR="001D2EA7" w:rsidRPr="00280F05">
        <w:rPr>
          <w:rFonts w:ascii="Calibri" w:eastAsia="Calibri" w:hAnsi="Calibri" w:cs="Calibri"/>
          <w:sz w:val="28"/>
          <w:szCs w:val="28"/>
        </w:rPr>
        <w:t xml:space="preserve"> </w:t>
      </w:r>
      <w:r>
        <w:rPr>
          <w:rFonts w:ascii="Calibri" w:eastAsia="Calibri" w:hAnsi="Calibri" w:cs="Calibri"/>
          <w:sz w:val="28"/>
          <w:szCs w:val="28"/>
        </w:rPr>
        <w:t>‘</w:t>
      </w:r>
      <w:r w:rsidR="001D2EA7" w:rsidRPr="00280F05">
        <w:rPr>
          <w:rFonts w:ascii="Calibri" w:eastAsia="Calibri" w:hAnsi="Calibri" w:cs="Calibri"/>
          <w:sz w:val="28"/>
          <w:szCs w:val="28"/>
        </w:rPr>
        <w:t>What do we know about the effects of crime on victims?</w:t>
      </w:r>
      <w:r>
        <w:rPr>
          <w:rFonts w:ascii="Calibri" w:eastAsia="Calibri" w:hAnsi="Calibri" w:cs="Calibri"/>
          <w:sz w:val="28"/>
          <w:szCs w:val="28"/>
        </w:rPr>
        <w:t>’</w:t>
      </w:r>
      <w:r w:rsidR="001D2EA7" w:rsidRPr="00265FB1">
        <w:rPr>
          <w:rFonts w:ascii="Calibri" w:eastAsia="Calibri" w:hAnsi="Calibri" w:cs="Calibri"/>
          <w:i/>
          <w:sz w:val="28"/>
          <w:szCs w:val="28"/>
        </w:rPr>
        <w:t>. International Review of Victimology</w:t>
      </w:r>
      <w:r w:rsidR="001D2EA7" w:rsidRPr="00280F05">
        <w:rPr>
          <w:rFonts w:ascii="Calibri" w:eastAsia="Calibri" w:hAnsi="Calibri" w:cs="Calibri"/>
          <w:sz w:val="28"/>
          <w:szCs w:val="28"/>
        </w:rPr>
        <w:t>, 14(2), pp.175-217.</w:t>
      </w:r>
    </w:p>
    <w:p w14:paraId="0621414C" w14:textId="54891765"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Sklansky, D. (2011) </w:t>
      </w:r>
      <w:r w:rsidRPr="00265FB1">
        <w:rPr>
          <w:rFonts w:ascii="Calibri" w:eastAsia="Calibri" w:hAnsi="Calibri" w:cs="Calibri"/>
          <w:i/>
          <w:sz w:val="28"/>
          <w:szCs w:val="28"/>
        </w:rPr>
        <w:t>‘The Persistent Pull of Police Professionalism’ New Perspectives in Policing</w:t>
      </w:r>
      <w:r w:rsidR="00265FB1">
        <w:rPr>
          <w:rFonts w:ascii="Calibri" w:eastAsia="Calibri" w:hAnsi="Calibri" w:cs="Calibri"/>
          <w:sz w:val="28"/>
          <w:szCs w:val="28"/>
        </w:rPr>
        <w:t xml:space="preserve"> Available at: </w:t>
      </w:r>
      <w:r w:rsidRPr="00280F05">
        <w:rPr>
          <w:rFonts w:ascii="Calibri" w:eastAsia="Calibri" w:hAnsi="Calibri" w:cs="Calibri"/>
          <w:sz w:val="28"/>
          <w:szCs w:val="28"/>
        </w:rPr>
        <w:t>.</w:t>
      </w:r>
      <w:hyperlink r:id="rId34" w:history="1">
        <w:r w:rsidRPr="00280F05">
          <w:rPr>
            <w:rStyle w:val="Hyperlink"/>
            <w:rFonts w:ascii="Calibri" w:eastAsia="Calibri" w:hAnsi="Calibri" w:cs="Calibri"/>
            <w:sz w:val="28"/>
            <w:szCs w:val="28"/>
          </w:rPr>
          <w:t>https://www.npcc.police.uk/documents/edhr/2018/NPCC%20Diversity%20Equality%20Inclusion%20Strategy%20May%202018.pdf</w:t>
        </w:r>
      </w:hyperlink>
      <w:r w:rsidRPr="00280F05">
        <w:rPr>
          <w:rFonts w:ascii="Calibri" w:eastAsia="Calibri" w:hAnsi="Calibri" w:cs="Calibri"/>
          <w:sz w:val="28"/>
          <w:szCs w:val="28"/>
        </w:rPr>
        <w:t xml:space="preserve"> </w:t>
      </w:r>
      <w:r w:rsidR="00265FB1">
        <w:rPr>
          <w:rFonts w:ascii="Calibri" w:eastAsia="Calibri" w:hAnsi="Calibri" w:cs="Calibri"/>
          <w:sz w:val="28"/>
          <w:szCs w:val="28"/>
        </w:rPr>
        <w:t xml:space="preserve"> (Accessed on 04/04/2022). </w:t>
      </w:r>
    </w:p>
    <w:p w14:paraId="44D2C338" w14:textId="600C9DF8"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UK Government (2014</w:t>
      </w:r>
      <w:r w:rsidR="00265FB1" w:rsidRPr="000759FC">
        <w:rPr>
          <w:rFonts w:ascii="Calibri" w:eastAsia="Calibri" w:hAnsi="Calibri" w:cs="Calibri"/>
          <w:sz w:val="28"/>
          <w:szCs w:val="28"/>
        </w:rPr>
        <w:t>A</w:t>
      </w:r>
      <w:r w:rsidRPr="00280F05">
        <w:rPr>
          <w:rFonts w:ascii="Calibri" w:eastAsia="Calibri" w:hAnsi="Calibri" w:cs="Calibri"/>
          <w:sz w:val="28"/>
          <w:szCs w:val="28"/>
        </w:rPr>
        <w:t xml:space="preserve">) </w:t>
      </w:r>
      <w:r w:rsidRPr="00265FB1">
        <w:rPr>
          <w:rFonts w:ascii="Calibri" w:eastAsia="Calibri" w:hAnsi="Calibri" w:cs="Calibri"/>
          <w:i/>
          <w:sz w:val="28"/>
          <w:szCs w:val="28"/>
        </w:rPr>
        <w:t>Serious and Organised Crime Strategy</w:t>
      </w:r>
      <w:r w:rsidRPr="00280F05">
        <w:rPr>
          <w:rFonts w:ascii="Calibri" w:eastAsia="Calibri" w:hAnsi="Calibri" w:cs="Calibri"/>
          <w:sz w:val="28"/>
          <w:szCs w:val="28"/>
        </w:rPr>
        <w:t xml:space="preserve">. Available at: </w:t>
      </w:r>
      <w:hyperlink r:id="rId35" w:history="1">
        <w:r w:rsidR="00265FB1" w:rsidRPr="00753DA8">
          <w:rPr>
            <w:rStyle w:val="Hyperlink"/>
            <w:rFonts w:ascii="Calibri" w:eastAsia="Calibri" w:hAnsi="Calibri" w:cs="Calibri"/>
            <w:sz w:val="28"/>
            <w:szCs w:val="28"/>
          </w:rPr>
          <w:t>https://www.gov.uk/government/collections/serious-and-organised-crime-strategy</w:t>
        </w:r>
      </w:hyperlink>
      <w:r w:rsidR="00265FB1">
        <w:rPr>
          <w:rFonts w:ascii="Calibri" w:eastAsia="Calibri" w:hAnsi="Calibri" w:cs="Calibri"/>
          <w:sz w:val="28"/>
          <w:szCs w:val="28"/>
        </w:rPr>
        <w:t xml:space="preserve">. (Accessed 02/02/2022). </w:t>
      </w:r>
    </w:p>
    <w:p w14:paraId="6498278A" w14:textId="6E0FD796"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UK Government (2014).  </w:t>
      </w:r>
      <w:r w:rsidRPr="00265FB1">
        <w:rPr>
          <w:rFonts w:ascii="Calibri" w:eastAsia="Calibri" w:hAnsi="Calibri" w:cs="Calibri"/>
          <w:i/>
          <w:sz w:val="28"/>
          <w:szCs w:val="28"/>
        </w:rPr>
        <w:t>Wales Reducing Reoffending Strategy.</w:t>
      </w:r>
      <w:r w:rsidRPr="00280F05">
        <w:rPr>
          <w:rFonts w:ascii="Calibri" w:eastAsia="Calibri" w:hAnsi="Calibri" w:cs="Calibri"/>
          <w:sz w:val="28"/>
          <w:szCs w:val="28"/>
        </w:rPr>
        <w:t xml:space="preserve"> Available at: </w:t>
      </w:r>
      <w:hyperlink r:id="rId36" w:anchor=":~:text=In%20essence%2C%20reducing%20reoffending%20is%20about%20ensuring%20pro" w:history="1">
        <w:r w:rsidR="00265FB1" w:rsidRPr="00753DA8">
          <w:rPr>
            <w:rStyle w:val="Hyperlink"/>
            <w:rFonts w:ascii="Calibri" w:eastAsia="Calibri" w:hAnsi="Calibri" w:cs="Calibri"/>
            <w:sz w:val="28"/>
            <w:szCs w:val="28"/>
          </w:rPr>
          <w:t>https://assets.publishing.service.gov.uk/government/uploads/system/uploads/attachment_data/file/453579/Wales-Reducing-Reoffending-Strategy-_e_.pdf#:~:text=In%20essence%2C%20reducing%20reoffending%20is%20about%20ensuring%20pro</w:t>
        </w:r>
      </w:hyperlink>
      <w:r w:rsidR="00265FB1">
        <w:rPr>
          <w:rFonts w:ascii="Calibri" w:eastAsia="Calibri" w:hAnsi="Calibri" w:cs="Calibri"/>
          <w:sz w:val="28"/>
          <w:szCs w:val="28"/>
        </w:rPr>
        <w:t xml:space="preserve"> (Accessed 7 Feb. 2022)</w:t>
      </w:r>
      <w:r w:rsidRPr="00280F05">
        <w:rPr>
          <w:rFonts w:ascii="Calibri" w:eastAsia="Calibri" w:hAnsi="Calibri" w:cs="Calibri"/>
          <w:sz w:val="28"/>
          <w:szCs w:val="28"/>
        </w:rPr>
        <w:t>.</w:t>
      </w:r>
    </w:p>
    <w:p w14:paraId="3C31BE10" w14:textId="6BDAF5A0"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lastRenderedPageBreak/>
        <w:t xml:space="preserve">UK Government (2017). </w:t>
      </w:r>
      <w:r w:rsidRPr="00265FB1">
        <w:rPr>
          <w:rFonts w:ascii="Calibri" w:eastAsia="Calibri" w:hAnsi="Calibri" w:cs="Calibri"/>
          <w:i/>
          <w:sz w:val="28"/>
          <w:szCs w:val="28"/>
        </w:rPr>
        <w:t>Safeguarding - the role of other agencies.</w:t>
      </w:r>
      <w:r w:rsidRPr="00280F05">
        <w:rPr>
          <w:rFonts w:ascii="Calibri" w:eastAsia="Calibri" w:hAnsi="Calibri" w:cs="Calibri"/>
          <w:sz w:val="28"/>
          <w:szCs w:val="28"/>
        </w:rPr>
        <w:t xml:space="preserve"> Available at: </w:t>
      </w:r>
      <w:hyperlink r:id="rId37" w:history="1">
        <w:r w:rsidR="00265FB1" w:rsidRPr="00753DA8">
          <w:rPr>
            <w:rStyle w:val="Hyperlink"/>
            <w:rFonts w:ascii="Calibri" w:eastAsia="Calibri" w:hAnsi="Calibri" w:cs="Calibri"/>
            <w:sz w:val="28"/>
            <w:szCs w:val="28"/>
          </w:rPr>
          <w:t>https://www.gov.uk/government/publications/strategy-for-dealing-with-safeguarding-issues-in-charities/safeguarding-the-role-of-other-agencies</w:t>
        </w:r>
      </w:hyperlink>
      <w:r w:rsidRPr="00280F05">
        <w:rPr>
          <w:rFonts w:ascii="Calibri" w:eastAsia="Calibri" w:hAnsi="Calibri" w:cs="Calibri"/>
          <w:sz w:val="28"/>
          <w:szCs w:val="28"/>
        </w:rPr>
        <w:t>.</w:t>
      </w:r>
      <w:r w:rsidR="00265FB1">
        <w:rPr>
          <w:rFonts w:ascii="Calibri" w:eastAsia="Calibri" w:hAnsi="Calibri" w:cs="Calibri"/>
          <w:sz w:val="28"/>
          <w:szCs w:val="28"/>
        </w:rPr>
        <w:t xml:space="preserve"> (Accessed 04/04/2022). </w:t>
      </w:r>
      <w:r w:rsidRPr="00280F05">
        <w:rPr>
          <w:rFonts w:ascii="Calibri" w:eastAsia="Calibri" w:hAnsi="Calibri" w:cs="Calibri"/>
          <w:sz w:val="28"/>
          <w:szCs w:val="28"/>
        </w:rPr>
        <w:t xml:space="preserve"> </w:t>
      </w:r>
      <w:r w:rsidR="00265FB1">
        <w:rPr>
          <w:rFonts w:ascii="Calibri" w:eastAsia="Calibri" w:hAnsi="Calibri" w:cs="Calibri"/>
          <w:sz w:val="28"/>
          <w:szCs w:val="28"/>
        </w:rPr>
        <w:t xml:space="preserve"> </w:t>
      </w:r>
    </w:p>
    <w:p w14:paraId="5B5538FD" w14:textId="103070A1"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United Nations (1985) </w:t>
      </w:r>
      <w:r w:rsidRPr="00265FB1">
        <w:rPr>
          <w:rFonts w:ascii="Calibri" w:eastAsia="Calibri" w:hAnsi="Calibri" w:cs="Calibri"/>
          <w:i/>
          <w:sz w:val="28"/>
          <w:szCs w:val="28"/>
        </w:rPr>
        <w:t>Declaration of Basic Principles of Justice for Victims of Crime and Abuse of Power.</w:t>
      </w:r>
      <w:r w:rsidRPr="00280F05">
        <w:rPr>
          <w:rFonts w:ascii="Calibri" w:eastAsia="Calibri" w:hAnsi="Calibri" w:cs="Calibri"/>
          <w:sz w:val="28"/>
          <w:szCs w:val="28"/>
        </w:rPr>
        <w:t xml:space="preserve"> Available at: </w:t>
      </w:r>
      <w:hyperlink r:id="rId38" w:history="1">
        <w:r w:rsidR="00265FB1" w:rsidRPr="00753DA8">
          <w:rPr>
            <w:rStyle w:val="Hyperlink"/>
            <w:rFonts w:ascii="Calibri" w:eastAsia="Calibri" w:hAnsi="Calibri" w:cs="Calibri"/>
            <w:sz w:val="28"/>
            <w:szCs w:val="28"/>
          </w:rPr>
          <w:t>https://www.ohchr.org/en/professionalinterest/pages/victimsofcrimeandabuseofpower.aspx</w:t>
        </w:r>
      </w:hyperlink>
      <w:r w:rsidR="00265FB1">
        <w:rPr>
          <w:rFonts w:ascii="Calibri" w:eastAsia="Calibri" w:hAnsi="Calibri" w:cs="Calibri"/>
          <w:sz w:val="28"/>
          <w:szCs w:val="28"/>
        </w:rPr>
        <w:t xml:space="preserve">    (Accessed </w:t>
      </w:r>
      <w:r w:rsidRPr="00280F05">
        <w:rPr>
          <w:rFonts w:ascii="Calibri" w:eastAsia="Calibri" w:hAnsi="Calibri" w:cs="Calibri"/>
          <w:sz w:val="28"/>
          <w:szCs w:val="28"/>
        </w:rPr>
        <w:t xml:space="preserve">25/11/2021).  </w:t>
      </w:r>
    </w:p>
    <w:p w14:paraId="6F781F31" w14:textId="41355522"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Westminster Council (2020). </w:t>
      </w:r>
      <w:r w:rsidRPr="00265FB1">
        <w:rPr>
          <w:rFonts w:ascii="Calibri" w:eastAsia="Calibri" w:hAnsi="Calibri" w:cs="Calibri"/>
          <w:i/>
          <w:sz w:val="28"/>
          <w:szCs w:val="28"/>
        </w:rPr>
        <w:t>Multi Agency Safeguarding Hub (MASH)</w:t>
      </w:r>
      <w:r w:rsidRPr="00280F05">
        <w:rPr>
          <w:rFonts w:ascii="Calibri" w:eastAsia="Calibri" w:hAnsi="Calibri" w:cs="Calibri"/>
          <w:sz w:val="28"/>
          <w:szCs w:val="28"/>
        </w:rPr>
        <w:t xml:space="preserve"> Available at: </w:t>
      </w:r>
      <w:hyperlink r:id="rId39" w:history="1">
        <w:r w:rsidR="00265FB1" w:rsidRPr="00753DA8">
          <w:rPr>
            <w:rStyle w:val="Hyperlink"/>
            <w:rFonts w:ascii="Calibri" w:eastAsia="Calibri" w:hAnsi="Calibri" w:cs="Calibri"/>
            <w:sz w:val="28"/>
            <w:szCs w:val="28"/>
          </w:rPr>
          <w:t>https://www.westminster.gov.uk/data-protection/childrens-services-privacy-notice/multi-agency-safeguarding-hub-mash</w:t>
        </w:r>
      </w:hyperlink>
      <w:r w:rsidRPr="00280F05">
        <w:rPr>
          <w:rFonts w:ascii="Calibri" w:eastAsia="Calibri" w:hAnsi="Calibri" w:cs="Calibri"/>
          <w:sz w:val="28"/>
          <w:szCs w:val="28"/>
        </w:rPr>
        <w:t>.</w:t>
      </w:r>
      <w:r w:rsidR="00265FB1">
        <w:rPr>
          <w:rFonts w:ascii="Calibri" w:eastAsia="Calibri" w:hAnsi="Calibri" w:cs="Calibri"/>
          <w:sz w:val="28"/>
          <w:szCs w:val="28"/>
        </w:rPr>
        <w:t xml:space="preserve"> (Accessed 21/12/2022). </w:t>
      </w:r>
    </w:p>
    <w:p w14:paraId="6E51A078" w14:textId="52BC9F6B" w:rsidR="001D2EA7" w:rsidRPr="00280F05" w:rsidRDefault="001D2EA7" w:rsidP="00280F05">
      <w:pPr>
        <w:pStyle w:val="ListParagraph"/>
        <w:numPr>
          <w:ilvl w:val="0"/>
          <w:numId w:val="32"/>
        </w:numPr>
        <w:spacing w:before="240" w:after="240" w:line="257" w:lineRule="auto"/>
        <w:ind w:left="714" w:hanging="357"/>
        <w:contextualSpacing w:val="0"/>
        <w:rPr>
          <w:rFonts w:ascii="Calibri" w:eastAsia="Calibri" w:hAnsi="Calibri" w:cs="Calibri"/>
          <w:sz w:val="28"/>
          <w:szCs w:val="28"/>
        </w:rPr>
      </w:pPr>
      <w:r w:rsidRPr="00280F05">
        <w:rPr>
          <w:rFonts w:ascii="Calibri" w:eastAsia="Calibri" w:hAnsi="Calibri" w:cs="Calibri"/>
          <w:sz w:val="28"/>
          <w:szCs w:val="28"/>
        </w:rPr>
        <w:t xml:space="preserve">Williams, P and Dickinson, J (1993) </w:t>
      </w:r>
      <w:r w:rsidR="00265FB1">
        <w:rPr>
          <w:rFonts w:ascii="Calibri" w:eastAsia="Calibri" w:hAnsi="Calibri" w:cs="Calibri"/>
          <w:sz w:val="28"/>
          <w:szCs w:val="28"/>
        </w:rPr>
        <w:t>‘</w:t>
      </w:r>
      <w:r w:rsidRPr="00280F05">
        <w:rPr>
          <w:rFonts w:ascii="Calibri" w:eastAsia="Calibri" w:hAnsi="Calibri" w:cs="Calibri"/>
          <w:sz w:val="28"/>
          <w:szCs w:val="28"/>
        </w:rPr>
        <w:t>Fear of crime: Read all about it? The relationship between newspaper crime reporting and fear of crime</w:t>
      </w:r>
      <w:r w:rsidR="00265FB1">
        <w:rPr>
          <w:rFonts w:ascii="Calibri" w:eastAsia="Calibri" w:hAnsi="Calibri" w:cs="Calibri"/>
          <w:sz w:val="28"/>
          <w:szCs w:val="28"/>
        </w:rPr>
        <w:t>’</w:t>
      </w:r>
      <w:r w:rsidRPr="00280F05">
        <w:rPr>
          <w:rFonts w:ascii="Calibri" w:eastAsia="Calibri" w:hAnsi="Calibri" w:cs="Calibri"/>
          <w:sz w:val="28"/>
          <w:szCs w:val="28"/>
        </w:rPr>
        <w:t xml:space="preserve">. </w:t>
      </w:r>
      <w:r w:rsidRPr="00265FB1">
        <w:rPr>
          <w:rFonts w:ascii="Calibri" w:eastAsia="Calibri" w:hAnsi="Calibri" w:cs="Calibri"/>
          <w:i/>
          <w:sz w:val="28"/>
          <w:szCs w:val="28"/>
        </w:rPr>
        <w:t>British journal of criminology</w:t>
      </w:r>
      <w:r w:rsidRPr="00280F05">
        <w:rPr>
          <w:rFonts w:ascii="Calibri" w:eastAsia="Calibri" w:hAnsi="Calibri" w:cs="Calibri"/>
          <w:sz w:val="28"/>
          <w:szCs w:val="28"/>
        </w:rPr>
        <w:t xml:space="preserve">, 33, </w:t>
      </w:r>
      <w:r w:rsidR="00265FB1">
        <w:rPr>
          <w:rFonts w:ascii="Calibri" w:eastAsia="Calibri" w:hAnsi="Calibri" w:cs="Calibri"/>
          <w:sz w:val="28"/>
          <w:szCs w:val="28"/>
        </w:rPr>
        <w:t>p</w:t>
      </w:r>
      <w:r w:rsidRPr="00280F05">
        <w:rPr>
          <w:rFonts w:ascii="Calibri" w:eastAsia="Calibri" w:hAnsi="Calibri" w:cs="Calibri"/>
          <w:sz w:val="28"/>
          <w:szCs w:val="28"/>
        </w:rPr>
        <w:t>33-56.</w:t>
      </w:r>
    </w:p>
    <w:p w14:paraId="182D0E91" w14:textId="206A0F7A" w:rsidR="00041F82" w:rsidRDefault="00041F82" w:rsidP="00041F82">
      <w:pPr>
        <w:spacing w:line="257" w:lineRule="auto"/>
        <w:rPr>
          <w:rFonts w:ascii="Calibri" w:eastAsia="Calibri" w:hAnsi="Calibri" w:cs="Calibri"/>
          <w:sz w:val="28"/>
          <w:szCs w:val="28"/>
        </w:rPr>
      </w:pPr>
      <w:bookmarkStart w:id="0" w:name="_GoBack"/>
      <w:bookmarkEnd w:id="0"/>
    </w:p>
    <w:p w14:paraId="1FE07894" w14:textId="77777777" w:rsidR="00041F82" w:rsidRDefault="00041F82" w:rsidP="00041F82">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lastRenderedPageBreak/>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w:t>
      </w:r>
      <w:r w:rsidR="00103507" w:rsidRPr="00103507">
        <w:rPr>
          <w:rFonts w:ascii="Arial" w:hAnsi="Arial" w:cs="Arial"/>
          <w:sz w:val="22"/>
          <w:szCs w:val="22"/>
        </w:rPr>
        <w:lastRenderedPageBreak/>
        <w:t xml:space="preserve">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2D67BB">
          <w:headerReference w:type="even" r:id="rId40"/>
          <w:headerReference w:type="default" r:id="rId41"/>
          <w:footerReference w:type="even" r:id="rId42"/>
          <w:footerReference w:type="default" r:id="rId43"/>
          <w:headerReference w:type="first" r:id="rId44"/>
          <w:footerReference w:type="first" r:id="rId45"/>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2D67BB">
          <w:headerReference w:type="even" r:id="rId46"/>
          <w:headerReference w:type="default" r:id="rId47"/>
          <w:footerReference w:type="even" r:id="rId48"/>
          <w:footerReference w:type="default" r:id="rId49"/>
          <w:headerReference w:type="first" r:id="rId50"/>
          <w:footerReference w:type="first" r:id="rId51"/>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2D67BB">
          <w:headerReference w:type="even" r:id="rId52"/>
          <w:headerReference w:type="default" r:id="rId53"/>
          <w:footerReference w:type="even" r:id="rId54"/>
          <w:footerReference w:type="default" r:id="rId55"/>
          <w:headerReference w:type="first" r:id="rId56"/>
          <w:footerReference w:type="first" r:id="rId57"/>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760EE9">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760EE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760EE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760EE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760EE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760EE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760EE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760EE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760EE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760EE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760EE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760EE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760EE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760EE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760EE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760EE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760EE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760EE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760EE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760EE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760EE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760EE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760EE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760EE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760EE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760EE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760EE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760EE9">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760EE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760EE9">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760EE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760EE9">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760EE9">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760EE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760EE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760EE9">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760EE9">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760EE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760EE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760EE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760EE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760EE9">
            <w:pPr>
              <w:rPr>
                <w:rFonts w:ascii="Arial" w:hAnsi="Arial" w:cs="Arial"/>
              </w:rPr>
            </w:pPr>
          </w:p>
        </w:tc>
        <w:tc>
          <w:tcPr>
            <w:tcW w:w="1736" w:type="dxa"/>
          </w:tcPr>
          <w:p w14:paraId="1E350914" w14:textId="77777777" w:rsidR="00C073F1" w:rsidRPr="00B669B1" w:rsidRDefault="00C073F1" w:rsidP="00760EE9">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760EE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760EE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760EE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760EE9">
            <w:pPr>
              <w:rPr>
                <w:rFonts w:ascii="Arial" w:hAnsi="Arial" w:cs="Arial"/>
              </w:rPr>
            </w:pPr>
          </w:p>
        </w:tc>
        <w:tc>
          <w:tcPr>
            <w:tcW w:w="1736" w:type="dxa"/>
          </w:tcPr>
          <w:p w14:paraId="677FE6A5" w14:textId="77777777" w:rsidR="00C073F1" w:rsidRPr="00B669B1" w:rsidRDefault="00C073F1" w:rsidP="00760EE9">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760EE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760EE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760EE9">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760EE9">
            <w:pPr>
              <w:rPr>
                <w:rFonts w:ascii="Arial" w:hAnsi="Arial" w:cs="Arial"/>
              </w:rPr>
            </w:pPr>
          </w:p>
        </w:tc>
        <w:tc>
          <w:tcPr>
            <w:tcW w:w="1736" w:type="dxa"/>
          </w:tcPr>
          <w:p w14:paraId="22F905BB" w14:textId="77777777" w:rsidR="00C073F1" w:rsidRPr="00B669B1" w:rsidRDefault="00C073F1" w:rsidP="00760EE9">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760EE9">
            <w:pPr>
              <w:rPr>
                <w:rFonts w:ascii="Arial" w:hAnsi="Arial" w:cs="Arial"/>
              </w:rPr>
            </w:pPr>
          </w:p>
        </w:tc>
        <w:tc>
          <w:tcPr>
            <w:tcW w:w="1736" w:type="dxa"/>
          </w:tcPr>
          <w:p w14:paraId="0FA49806" w14:textId="77777777" w:rsidR="00C073F1" w:rsidRPr="00B669B1" w:rsidRDefault="00C073F1" w:rsidP="00760EE9">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760EE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760EE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760EE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760EE9">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760EE9">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760EE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760EE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760EE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760EE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760EE9">
            <w:pPr>
              <w:rPr>
                <w:rFonts w:ascii="Arial" w:hAnsi="Arial" w:cs="Arial"/>
              </w:rPr>
            </w:pPr>
          </w:p>
          <w:p w14:paraId="70F79EE5" w14:textId="77777777" w:rsidR="00C073F1" w:rsidRPr="00B669B1" w:rsidRDefault="00C073F1" w:rsidP="00760EE9">
            <w:pPr>
              <w:rPr>
                <w:rFonts w:ascii="Arial" w:hAnsi="Arial" w:cs="Arial"/>
              </w:rPr>
            </w:pPr>
          </w:p>
        </w:tc>
        <w:tc>
          <w:tcPr>
            <w:tcW w:w="1736" w:type="dxa"/>
          </w:tcPr>
          <w:p w14:paraId="6697BDD6" w14:textId="77777777" w:rsidR="00C073F1" w:rsidRPr="00B669B1" w:rsidRDefault="00C073F1" w:rsidP="00760EE9">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760EE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760EE9">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760EE9">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760EE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760EE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760EE9">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760EE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760EE9">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760EE9">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760EE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760EE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760EE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760EE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760EE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760EE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760EE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760EE9">
            <w:pPr>
              <w:rPr>
                <w:rFonts w:ascii="Arial" w:hAnsi="Arial" w:cs="Arial"/>
              </w:rPr>
            </w:pPr>
          </w:p>
          <w:p w14:paraId="1F6375EF" w14:textId="77777777" w:rsidR="00C073F1" w:rsidRPr="00E07BE3" w:rsidRDefault="00C073F1" w:rsidP="00760EE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760EE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760EE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760EE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760EE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760EE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760EE9">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760EE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760EE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760EE9">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760EE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760EE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760EE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760EE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760EE9">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760EE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2D67BB">
      <w:headerReference w:type="even" r:id="rId58"/>
      <w:headerReference w:type="default" r:id="rId59"/>
      <w:footerReference w:type="even" r:id="rId60"/>
      <w:footerReference w:type="default" r:id="rId61"/>
      <w:headerReference w:type="first" r:id="rId62"/>
      <w:footerReference w:type="first" r:id="rId63"/>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7E57B1" w:rsidRDefault="007E57B1">
      <w:r>
        <w:separator/>
      </w:r>
    </w:p>
  </w:endnote>
  <w:endnote w:type="continuationSeparator" w:id="0">
    <w:p w14:paraId="34BE4251" w14:textId="77777777" w:rsidR="007E57B1" w:rsidRDefault="007E57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6D4B5" w14:textId="582639D7" w:rsidR="007E57B1" w:rsidRDefault="000759FC" w:rsidP="000759FC">
    <w:pPr>
      <w:pStyle w:val="Footer"/>
      <w:rPr>
        <w:color w:val="000000"/>
        <w:sz w:val="17"/>
      </w:rPr>
    </w:pPr>
    <w:bookmarkStart w:id="3" w:name="TITUS1FooterEvenPages"/>
    <w:r>
      <w:rPr>
        <w:color w:val="000000"/>
        <w:sz w:val="17"/>
      </w:rPr>
      <w:t> </w:t>
    </w:r>
  </w:p>
  <w:bookmarkEnd w:id="3"/>
  <w:p w14:paraId="64CF58D4" w14:textId="3CB00758" w:rsidR="007E57B1" w:rsidRDefault="007E57B1" w:rsidP="002D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759FC">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759FC">
      <w:rPr>
        <w:b/>
        <w:noProof/>
      </w:rPr>
      <w:t>26</w:t>
    </w:r>
    <w:r>
      <w:rPr>
        <w:b/>
        <w:sz w:val="24"/>
        <w:szCs w:val="24"/>
      </w:rPr>
      <w:fldChar w:fldCharType="end"/>
    </w:r>
  </w:p>
  <w:p w14:paraId="018FA52C" w14:textId="77777777" w:rsidR="007E57B1" w:rsidRDefault="007E57B1" w:rsidP="002D67BB">
    <w:pPr>
      <w:pStyle w:val="Footer"/>
      <w:jc w:val="right"/>
      <w:rPr>
        <w:sz w:val="16"/>
      </w:rPr>
    </w:pPr>
  </w:p>
  <w:p w14:paraId="51A6CEF4" w14:textId="77777777" w:rsidR="007E57B1" w:rsidRDefault="007E57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15092" w14:textId="74BA9AF0" w:rsidR="007E57B1" w:rsidRDefault="000759FC" w:rsidP="000759FC">
    <w:pPr>
      <w:pStyle w:val="Footer"/>
      <w:rPr>
        <w:color w:val="000000"/>
        <w:sz w:val="17"/>
      </w:rPr>
    </w:pPr>
    <w:bookmarkStart w:id="4" w:name="TITUS1FooterPrimary"/>
    <w:r>
      <w:rPr>
        <w:color w:val="000000"/>
        <w:sz w:val="17"/>
      </w:rPr>
      <w:t> </w:t>
    </w:r>
  </w:p>
  <w:bookmarkEnd w:id="4"/>
  <w:p w14:paraId="2F984959" w14:textId="7092EBFF" w:rsidR="007E57B1" w:rsidRDefault="007E57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759FC">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759FC">
      <w:rPr>
        <w:b/>
        <w:noProof/>
      </w:rPr>
      <w:t>26</w:t>
    </w:r>
    <w:r>
      <w:rPr>
        <w:b/>
        <w:sz w:val="24"/>
        <w:szCs w:val="24"/>
      </w:rPr>
      <w:fldChar w:fldCharType="end"/>
    </w:r>
  </w:p>
  <w:p w14:paraId="0042A60A" w14:textId="77777777" w:rsidR="007E57B1" w:rsidRDefault="007E57B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F99C0" w14:textId="0C53E950" w:rsidR="007E57B1" w:rsidRDefault="000759FC" w:rsidP="000759FC">
    <w:pPr>
      <w:pStyle w:val="Footer"/>
      <w:rPr>
        <w:color w:val="000000"/>
        <w:sz w:val="17"/>
      </w:rPr>
    </w:pPr>
    <w:bookmarkStart w:id="6" w:name="TITUS1FooterFirstPage"/>
    <w:r>
      <w:rPr>
        <w:color w:val="000000"/>
        <w:sz w:val="17"/>
      </w:rPr>
      <w:t> </w:t>
    </w:r>
  </w:p>
  <w:bookmarkEnd w:id="6"/>
  <w:p w14:paraId="27D0D549" w14:textId="19391E5A" w:rsidR="007E57B1" w:rsidRDefault="007E57B1" w:rsidP="002D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759F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759FC">
      <w:rPr>
        <w:b/>
        <w:noProof/>
      </w:rPr>
      <w:t>26</w:t>
    </w:r>
    <w:r>
      <w:rPr>
        <w:b/>
        <w:sz w:val="24"/>
        <w:szCs w:val="24"/>
      </w:rPr>
      <w:fldChar w:fldCharType="end"/>
    </w:r>
  </w:p>
  <w:p w14:paraId="119328F7" w14:textId="77777777" w:rsidR="007E57B1" w:rsidRDefault="007E57B1" w:rsidP="002D67BB">
    <w:pPr>
      <w:pStyle w:val="Footer"/>
      <w:jc w:val="right"/>
      <w:rPr>
        <w:sz w:val="16"/>
      </w:rPr>
    </w:pPr>
  </w:p>
  <w:p w14:paraId="7B49C440" w14:textId="77777777" w:rsidR="007E57B1" w:rsidRDefault="007E57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9F583" w14:textId="3DEAB6F9" w:rsidR="007E57B1" w:rsidRDefault="000759FC" w:rsidP="000759FC">
    <w:pPr>
      <w:pStyle w:val="Footer"/>
      <w:rPr>
        <w:color w:val="000000"/>
        <w:sz w:val="17"/>
      </w:rPr>
    </w:pPr>
    <w:bookmarkStart w:id="9" w:name="TITUS2FooterEvenPages"/>
    <w:r>
      <w:rPr>
        <w:color w:val="000000"/>
        <w:sz w:val="17"/>
      </w:rPr>
      <w:t> </w:t>
    </w:r>
  </w:p>
  <w:bookmarkEnd w:id="9"/>
  <w:p w14:paraId="6A94A236" w14:textId="77777777" w:rsidR="007E57B1" w:rsidRDefault="007E57B1" w:rsidP="002D67BB">
    <w:pPr>
      <w:pStyle w:val="Footer"/>
      <w:jc w:val="center"/>
    </w:pPr>
  </w:p>
  <w:p w14:paraId="17ACA5DE" w14:textId="77777777" w:rsidR="007E57B1" w:rsidRDefault="007E57B1" w:rsidP="002D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5563F21D" w14:textId="77777777" w:rsidR="007E57B1" w:rsidRDefault="007E57B1" w:rsidP="002D67BB">
    <w:pPr>
      <w:pStyle w:val="Footer"/>
      <w:jc w:val="right"/>
      <w:rPr>
        <w:sz w:val="16"/>
      </w:rPr>
    </w:pPr>
  </w:p>
  <w:p w14:paraId="764C32C6" w14:textId="77777777" w:rsidR="007E57B1" w:rsidRDefault="007E57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4EDBFECC" w:rsidR="007E57B1" w:rsidRDefault="000759FC" w:rsidP="000759FC">
    <w:pPr>
      <w:pStyle w:val="Footer"/>
      <w:rPr>
        <w:color w:val="000000"/>
        <w:sz w:val="17"/>
      </w:rPr>
    </w:pPr>
    <w:bookmarkStart w:id="10" w:name="TITUS2FooterPrimary"/>
    <w:r>
      <w:rPr>
        <w:color w:val="000000"/>
        <w:sz w:val="17"/>
      </w:rPr>
      <w:t> </w:t>
    </w:r>
  </w:p>
  <w:bookmarkEnd w:id="10"/>
  <w:p w14:paraId="6EEB0E5C" w14:textId="77777777" w:rsidR="007E57B1" w:rsidRDefault="007E57B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337B6" w14:textId="39FF7A69" w:rsidR="007E57B1" w:rsidRDefault="000759FC" w:rsidP="000759FC">
    <w:pPr>
      <w:pStyle w:val="Footer"/>
      <w:rPr>
        <w:color w:val="000000"/>
        <w:sz w:val="17"/>
      </w:rPr>
    </w:pPr>
    <w:bookmarkStart w:id="12" w:name="TITUS2FooterFirstPage"/>
    <w:r>
      <w:rPr>
        <w:color w:val="000000"/>
        <w:sz w:val="17"/>
      </w:rPr>
      <w:t> </w:t>
    </w:r>
  </w:p>
  <w:bookmarkEnd w:id="12"/>
  <w:p w14:paraId="588A799E" w14:textId="77777777" w:rsidR="007E57B1" w:rsidRDefault="007E57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42775" w14:textId="2EAFEE73" w:rsidR="007E57B1" w:rsidRDefault="000759FC" w:rsidP="000759FC">
    <w:pPr>
      <w:pStyle w:val="Footer"/>
      <w:rPr>
        <w:color w:val="000000"/>
        <w:sz w:val="17"/>
      </w:rPr>
    </w:pPr>
    <w:bookmarkStart w:id="15" w:name="TITUS3FooterEvenPages"/>
    <w:r>
      <w:rPr>
        <w:color w:val="000000"/>
        <w:sz w:val="17"/>
      </w:rPr>
      <w:t> </w:t>
    </w:r>
  </w:p>
  <w:bookmarkEnd w:id="15"/>
  <w:p w14:paraId="3F2C814F" w14:textId="77777777" w:rsidR="007E57B1" w:rsidRDefault="007E57B1" w:rsidP="002D67BB">
    <w:pPr>
      <w:pStyle w:val="Footer"/>
      <w:jc w:val="center"/>
    </w:pPr>
  </w:p>
  <w:p w14:paraId="074AAA32" w14:textId="77777777" w:rsidR="007E57B1" w:rsidRDefault="007E57B1" w:rsidP="002D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566FE8D9" w14:textId="77777777" w:rsidR="007E57B1" w:rsidRDefault="007E57B1" w:rsidP="002D67BB">
    <w:pPr>
      <w:pStyle w:val="Footer"/>
      <w:jc w:val="right"/>
      <w:rPr>
        <w:sz w:val="16"/>
      </w:rPr>
    </w:pPr>
  </w:p>
  <w:p w14:paraId="1E44BEE0" w14:textId="77777777" w:rsidR="007E57B1" w:rsidRDefault="007E57B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F8831" w14:textId="7756543B" w:rsidR="007E57B1" w:rsidRDefault="000759FC" w:rsidP="000759FC">
    <w:pPr>
      <w:pStyle w:val="Footer"/>
      <w:rPr>
        <w:color w:val="000000"/>
        <w:sz w:val="17"/>
      </w:rPr>
    </w:pPr>
    <w:bookmarkStart w:id="16" w:name="TITUS3FooterPrimary"/>
    <w:r>
      <w:rPr>
        <w:color w:val="000000"/>
        <w:sz w:val="17"/>
      </w:rPr>
      <w:t> </w:t>
    </w:r>
  </w:p>
  <w:bookmarkEnd w:id="16"/>
  <w:p w14:paraId="7294425A" w14:textId="77777777" w:rsidR="007E57B1" w:rsidRDefault="007E57B1">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5F37B" w14:textId="4CB3A17D" w:rsidR="007E57B1" w:rsidRDefault="000759FC" w:rsidP="000759FC">
    <w:pPr>
      <w:pStyle w:val="Footer"/>
      <w:rPr>
        <w:color w:val="000000"/>
        <w:sz w:val="17"/>
      </w:rPr>
    </w:pPr>
    <w:bookmarkStart w:id="18" w:name="TITUS3FooterFirstPage"/>
    <w:r>
      <w:rPr>
        <w:color w:val="000000"/>
        <w:sz w:val="17"/>
      </w:rPr>
      <w:t> </w:t>
    </w:r>
  </w:p>
  <w:bookmarkEnd w:id="18"/>
  <w:p w14:paraId="5275ECA6" w14:textId="77777777" w:rsidR="007E57B1" w:rsidRDefault="007E57B1" w:rsidP="002D67BB">
    <w:pPr>
      <w:pStyle w:val="Footer"/>
      <w:jc w:val="right"/>
      <w:rPr>
        <w:sz w:val="16"/>
      </w:rPr>
    </w:pPr>
  </w:p>
  <w:p w14:paraId="66954BFD" w14:textId="77777777" w:rsidR="007E57B1" w:rsidRDefault="007E57B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407EF" w14:textId="7E83966A" w:rsidR="007E57B1" w:rsidRDefault="000759FC" w:rsidP="000759FC">
    <w:pPr>
      <w:pStyle w:val="Footer"/>
      <w:rPr>
        <w:color w:val="000000"/>
        <w:sz w:val="17"/>
      </w:rPr>
    </w:pPr>
    <w:bookmarkStart w:id="21" w:name="TITUS4FooterEvenPages"/>
    <w:r>
      <w:rPr>
        <w:color w:val="000000"/>
        <w:sz w:val="17"/>
      </w:rPr>
      <w:t> </w:t>
    </w:r>
  </w:p>
  <w:bookmarkEnd w:id="21"/>
  <w:p w14:paraId="5ACE2E1A" w14:textId="77777777" w:rsidR="007E57B1" w:rsidRDefault="007E57B1" w:rsidP="002D67BB">
    <w:pPr>
      <w:pStyle w:val="Footer"/>
      <w:jc w:val="center"/>
    </w:pPr>
  </w:p>
  <w:p w14:paraId="3D711751" w14:textId="77777777" w:rsidR="007E57B1" w:rsidRDefault="007E57B1" w:rsidP="002D67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369860CF" w14:textId="77777777" w:rsidR="007E57B1" w:rsidRDefault="007E57B1" w:rsidP="002D67BB">
    <w:pPr>
      <w:pStyle w:val="Footer"/>
      <w:jc w:val="right"/>
      <w:rPr>
        <w:sz w:val="16"/>
      </w:rPr>
    </w:pPr>
  </w:p>
  <w:p w14:paraId="0EC6ABA3" w14:textId="77777777" w:rsidR="007E57B1" w:rsidRDefault="007E57B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DFA33" w14:textId="3156F388" w:rsidR="007E57B1" w:rsidRDefault="000759FC" w:rsidP="000759FC">
    <w:pPr>
      <w:pStyle w:val="Footer"/>
      <w:rPr>
        <w:color w:val="000000"/>
        <w:sz w:val="17"/>
      </w:rPr>
    </w:pPr>
    <w:bookmarkStart w:id="22" w:name="TITUS4FooterPrimary"/>
    <w:r>
      <w:rPr>
        <w:color w:val="000000"/>
        <w:sz w:val="17"/>
      </w:rPr>
      <w:t> </w:t>
    </w:r>
  </w:p>
  <w:bookmarkEnd w:id="22"/>
  <w:p w14:paraId="44900C67" w14:textId="77777777" w:rsidR="007E57B1" w:rsidRDefault="007E57B1">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15A351" w14:textId="20C5E357" w:rsidR="007E57B1" w:rsidRDefault="000759FC" w:rsidP="000759FC">
    <w:pPr>
      <w:pStyle w:val="Footer"/>
      <w:rPr>
        <w:color w:val="000000"/>
        <w:sz w:val="17"/>
      </w:rPr>
    </w:pPr>
    <w:bookmarkStart w:id="24" w:name="TITUS4FooterFirstPage"/>
    <w:r>
      <w:rPr>
        <w:color w:val="000000"/>
        <w:sz w:val="17"/>
      </w:rPr>
      <w:t> </w:t>
    </w:r>
  </w:p>
  <w:bookmarkEnd w:id="24"/>
  <w:p w14:paraId="4248443A" w14:textId="77777777" w:rsidR="007E57B1" w:rsidRDefault="007E57B1" w:rsidP="002D67BB">
    <w:pPr>
      <w:pStyle w:val="Footer"/>
      <w:jc w:val="right"/>
      <w:rPr>
        <w:sz w:val="16"/>
      </w:rPr>
    </w:pPr>
  </w:p>
  <w:p w14:paraId="42341BAB" w14:textId="77777777" w:rsidR="007E57B1" w:rsidRDefault="007E5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7E57B1" w:rsidRDefault="007E57B1">
      <w:r>
        <w:separator/>
      </w:r>
    </w:p>
  </w:footnote>
  <w:footnote w:type="continuationSeparator" w:id="0">
    <w:p w14:paraId="71AC4E6A" w14:textId="77777777" w:rsidR="007E57B1" w:rsidRDefault="007E57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5D398" w14:textId="3B5FD88E" w:rsidR="007E57B1" w:rsidRDefault="000759FC" w:rsidP="000759FC">
    <w:pPr>
      <w:pStyle w:val="Header"/>
      <w:rPr>
        <w:color w:val="000000"/>
        <w:sz w:val="17"/>
      </w:rPr>
    </w:pPr>
    <w:bookmarkStart w:id="1" w:name="TITUS1HeaderEvenPages"/>
    <w:r>
      <w:rPr>
        <w:color w:val="000000"/>
        <w:sz w:val="17"/>
      </w:rPr>
      <w:t> </w:t>
    </w:r>
  </w:p>
  <w:bookmarkEnd w:id="1"/>
  <w:p w14:paraId="0189282F" w14:textId="77777777" w:rsidR="007E57B1" w:rsidRDefault="007E57B1" w:rsidP="00D04A61">
    <w:pPr>
      <w:pStyle w:val="Header"/>
    </w:pPr>
  </w:p>
  <w:p w14:paraId="5920515C" w14:textId="77777777" w:rsidR="007E57B1" w:rsidRDefault="007E57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305E5" w14:textId="4F7B0BC3" w:rsidR="007E57B1" w:rsidRDefault="000759FC" w:rsidP="000759FC">
    <w:pPr>
      <w:pStyle w:val="Header"/>
      <w:rPr>
        <w:color w:val="000000"/>
        <w:sz w:val="17"/>
      </w:rPr>
    </w:pPr>
    <w:bookmarkStart w:id="2" w:name="TITUS1HeaderPrimary"/>
    <w:r>
      <w:rPr>
        <w:color w:val="000000"/>
        <w:sz w:val="17"/>
      </w:rPr>
      <w:t> </w:t>
    </w:r>
  </w:p>
  <w:bookmarkEnd w:id="2"/>
  <w:p w14:paraId="37A5BA04" w14:textId="77777777" w:rsidR="007E57B1" w:rsidRDefault="007E57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4EF8A7" w14:textId="6EC887AB" w:rsidR="007E57B1" w:rsidRDefault="000759FC" w:rsidP="000759FC">
    <w:pPr>
      <w:pStyle w:val="Header"/>
      <w:rPr>
        <w:color w:val="000000"/>
        <w:sz w:val="17"/>
      </w:rPr>
    </w:pPr>
    <w:bookmarkStart w:id="5" w:name="TITUS1HeaderFirstPage"/>
    <w:r>
      <w:rPr>
        <w:color w:val="000000"/>
        <w:sz w:val="17"/>
      </w:rPr>
      <w:t> </w:t>
    </w:r>
  </w:p>
  <w:bookmarkEnd w:id="5"/>
  <w:p w14:paraId="2C16005C" w14:textId="77777777" w:rsidR="007E57B1" w:rsidRDefault="007E57B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8412F" w14:textId="03915368" w:rsidR="007E57B1" w:rsidRDefault="000759FC" w:rsidP="000759FC">
    <w:pPr>
      <w:pStyle w:val="Header"/>
      <w:rPr>
        <w:color w:val="000000"/>
        <w:sz w:val="17"/>
      </w:rPr>
    </w:pPr>
    <w:bookmarkStart w:id="7" w:name="TITUS2HeaderEvenPages"/>
    <w:r>
      <w:rPr>
        <w:color w:val="000000"/>
        <w:sz w:val="17"/>
      </w:rPr>
      <w:t> </w:t>
    </w:r>
  </w:p>
  <w:bookmarkEnd w:id="7"/>
  <w:p w14:paraId="60209721" w14:textId="77777777" w:rsidR="007E57B1" w:rsidRDefault="007E57B1" w:rsidP="002D67BB">
    <w:pPr>
      <w:pStyle w:val="Header"/>
    </w:pPr>
  </w:p>
  <w:p w14:paraId="017A50FD" w14:textId="77777777" w:rsidR="007E57B1" w:rsidRDefault="007E57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8AE41" w14:textId="0DD83F6C" w:rsidR="007E57B1" w:rsidRDefault="000759FC" w:rsidP="000759FC">
    <w:pPr>
      <w:pStyle w:val="Header"/>
      <w:rPr>
        <w:color w:val="000000"/>
        <w:sz w:val="17"/>
      </w:rPr>
    </w:pPr>
    <w:bookmarkStart w:id="8" w:name="TITUS2HeaderPrimary"/>
    <w:r>
      <w:rPr>
        <w:color w:val="000000"/>
        <w:sz w:val="17"/>
      </w:rPr>
      <w:t> </w:t>
    </w:r>
  </w:p>
  <w:bookmarkEnd w:id="8"/>
  <w:p w14:paraId="6A5AD8EE" w14:textId="77777777" w:rsidR="007E57B1" w:rsidRDefault="007E57B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C71CB" w14:textId="2BE2BFC5" w:rsidR="007E57B1" w:rsidRDefault="000759FC" w:rsidP="000759FC">
    <w:pPr>
      <w:pStyle w:val="Header"/>
      <w:rPr>
        <w:color w:val="000000"/>
        <w:sz w:val="17"/>
      </w:rPr>
    </w:pPr>
    <w:bookmarkStart w:id="11" w:name="TITUS2HeaderFirstPage"/>
    <w:r>
      <w:rPr>
        <w:color w:val="000000"/>
        <w:sz w:val="17"/>
      </w:rPr>
      <w:t> </w:t>
    </w:r>
  </w:p>
  <w:bookmarkEnd w:id="11"/>
  <w:p w14:paraId="493B2924" w14:textId="77777777" w:rsidR="007E57B1" w:rsidRDefault="007E57B1" w:rsidP="002D67BB">
    <w:pPr>
      <w:pStyle w:val="Header"/>
    </w:pPr>
  </w:p>
  <w:p w14:paraId="436CA5A0" w14:textId="77777777" w:rsidR="007E57B1" w:rsidRDefault="007E57B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1731F" w14:textId="0604F9FB" w:rsidR="007E57B1" w:rsidRDefault="000759FC" w:rsidP="000759FC">
    <w:pPr>
      <w:pStyle w:val="Header"/>
      <w:rPr>
        <w:color w:val="000000"/>
        <w:sz w:val="17"/>
      </w:rPr>
    </w:pPr>
    <w:bookmarkStart w:id="13" w:name="TITUS3HeaderEvenPages"/>
    <w:r>
      <w:rPr>
        <w:color w:val="000000"/>
        <w:sz w:val="17"/>
      </w:rPr>
      <w:t> </w:t>
    </w:r>
  </w:p>
  <w:bookmarkEnd w:id="13"/>
  <w:p w14:paraId="51470ABB" w14:textId="77777777" w:rsidR="007E57B1" w:rsidRDefault="007E57B1" w:rsidP="002D67BB">
    <w:pPr>
      <w:pStyle w:val="Header"/>
    </w:pPr>
  </w:p>
  <w:p w14:paraId="01CA4415" w14:textId="77777777" w:rsidR="007E57B1" w:rsidRDefault="007E57B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E689FC" w14:textId="2D5A6577" w:rsidR="007E57B1" w:rsidRDefault="000759FC" w:rsidP="000759FC">
    <w:pPr>
      <w:pStyle w:val="Header"/>
      <w:rPr>
        <w:color w:val="000000"/>
        <w:sz w:val="17"/>
      </w:rPr>
    </w:pPr>
    <w:bookmarkStart w:id="14" w:name="TITUS3HeaderPrimary"/>
    <w:r>
      <w:rPr>
        <w:color w:val="000000"/>
        <w:sz w:val="17"/>
      </w:rPr>
      <w:t> </w:t>
    </w:r>
  </w:p>
  <w:bookmarkEnd w:id="14"/>
  <w:p w14:paraId="35037478" w14:textId="77777777" w:rsidR="007E57B1" w:rsidRDefault="007E57B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189A87" w14:textId="31344122" w:rsidR="007E57B1" w:rsidRDefault="000759FC" w:rsidP="000759FC">
    <w:pPr>
      <w:pStyle w:val="Header"/>
      <w:rPr>
        <w:color w:val="000000"/>
        <w:sz w:val="17"/>
      </w:rPr>
    </w:pPr>
    <w:bookmarkStart w:id="17" w:name="TITUS3HeaderFirstPage"/>
    <w:r>
      <w:rPr>
        <w:color w:val="000000"/>
        <w:sz w:val="17"/>
      </w:rPr>
      <w:t> </w:t>
    </w:r>
  </w:p>
  <w:bookmarkEnd w:id="17"/>
  <w:p w14:paraId="43465A9A" w14:textId="77777777" w:rsidR="007E57B1" w:rsidRDefault="007E57B1" w:rsidP="002D67BB">
    <w:pPr>
      <w:pStyle w:val="Header"/>
    </w:pPr>
  </w:p>
  <w:p w14:paraId="3D7BEF87" w14:textId="77777777" w:rsidR="007E57B1" w:rsidRDefault="007E57B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B917B5" w14:textId="334F757C" w:rsidR="007E57B1" w:rsidRDefault="000759FC" w:rsidP="000759FC">
    <w:pPr>
      <w:pStyle w:val="Header"/>
      <w:rPr>
        <w:color w:val="000000"/>
        <w:sz w:val="17"/>
      </w:rPr>
    </w:pPr>
    <w:bookmarkStart w:id="19" w:name="TITUS4HeaderEvenPages"/>
    <w:r>
      <w:rPr>
        <w:color w:val="000000"/>
        <w:sz w:val="17"/>
      </w:rPr>
      <w:t> </w:t>
    </w:r>
  </w:p>
  <w:bookmarkEnd w:id="19"/>
  <w:p w14:paraId="7F321F2D" w14:textId="77777777" w:rsidR="007E57B1" w:rsidRDefault="007E57B1" w:rsidP="002D67BB">
    <w:pPr>
      <w:pStyle w:val="Header"/>
    </w:pPr>
  </w:p>
  <w:p w14:paraId="7FCF5C4F" w14:textId="77777777" w:rsidR="007E57B1" w:rsidRDefault="007E57B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17546" w14:textId="635CB488" w:rsidR="007E57B1" w:rsidRDefault="000759FC" w:rsidP="000759FC">
    <w:pPr>
      <w:pStyle w:val="Header"/>
      <w:rPr>
        <w:color w:val="000000"/>
        <w:sz w:val="17"/>
      </w:rPr>
    </w:pPr>
    <w:bookmarkStart w:id="20" w:name="TITUS4HeaderPrimary"/>
    <w:r>
      <w:rPr>
        <w:color w:val="000000"/>
        <w:sz w:val="17"/>
      </w:rPr>
      <w:t> </w:t>
    </w:r>
  </w:p>
  <w:bookmarkEnd w:id="20"/>
  <w:p w14:paraId="594959D8" w14:textId="77777777" w:rsidR="007E57B1" w:rsidRDefault="007E57B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2221B" w14:textId="00D2F3D9" w:rsidR="007E57B1" w:rsidRDefault="000759FC" w:rsidP="000759FC">
    <w:pPr>
      <w:pStyle w:val="Header"/>
      <w:rPr>
        <w:color w:val="000000"/>
        <w:sz w:val="17"/>
      </w:rPr>
    </w:pPr>
    <w:bookmarkStart w:id="23" w:name="TITUS4HeaderFirstPage"/>
    <w:r>
      <w:rPr>
        <w:color w:val="000000"/>
        <w:sz w:val="17"/>
      </w:rPr>
      <w:t> </w:t>
    </w:r>
  </w:p>
  <w:bookmarkEnd w:id="23"/>
  <w:p w14:paraId="5E917D9F" w14:textId="77777777" w:rsidR="007E57B1" w:rsidRDefault="007E57B1" w:rsidP="002D67BB">
    <w:pPr>
      <w:pStyle w:val="Header"/>
    </w:pPr>
  </w:p>
  <w:p w14:paraId="677947EB" w14:textId="77777777" w:rsidR="007E57B1" w:rsidRDefault="007E57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8E336A"/>
    <w:multiLevelType w:val="hybridMultilevel"/>
    <w:tmpl w:val="3E42F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1"/>
  </w:num>
  <w:num w:numId="6">
    <w:abstractNumId w:val="20"/>
  </w:num>
  <w:num w:numId="7">
    <w:abstractNumId w:val="12"/>
  </w:num>
  <w:num w:numId="8">
    <w:abstractNumId w:val="30"/>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9"/>
  </w:num>
  <w:num w:numId="27">
    <w:abstractNumId w:val="5"/>
  </w:num>
  <w:num w:numId="28">
    <w:abstractNumId w:val="23"/>
  </w:num>
  <w:num w:numId="29">
    <w:abstractNumId w:val="28"/>
  </w:num>
  <w:num w:numId="30">
    <w:abstractNumId w:val="21"/>
  </w:num>
  <w:num w:numId="31">
    <w:abstractNumId w:val="13"/>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15928"/>
    <w:rsid w:val="00026B02"/>
    <w:rsid w:val="00041F82"/>
    <w:rsid w:val="00045D04"/>
    <w:rsid w:val="000759FC"/>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489F"/>
    <w:rsid w:val="00195736"/>
    <w:rsid w:val="00196958"/>
    <w:rsid w:val="001A1E39"/>
    <w:rsid w:val="001A24F3"/>
    <w:rsid w:val="001B405C"/>
    <w:rsid w:val="001B4CA3"/>
    <w:rsid w:val="001B5F45"/>
    <w:rsid w:val="001D2EA7"/>
    <w:rsid w:val="001E1050"/>
    <w:rsid w:val="001E1E1F"/>
    <w:rsid w:val="001E2007"/>
    <w:rsid w:val="001E3624"/>
    <w:rsid w:val="001E57C1"/>
    <w:rsid w:val="001E6AF7"/>
    <w:rsid w:val="001F07EF"/>
    <w:rsid w:val="001F50B6"/>
    <w:rsid w:val="001F6D7A"/>
    <w:rsid w:val="0022746E"/>
    <w:rsid w:val="00235F71"/>
    <w:rsid w:val="002444CA"/>
    <w:rsid w:val="00260DE6"/>
    <w:rsid w:val="00265FB1"/>
    <w:rsid w:val="00273FEE"/>
    <w:rsid w:val="00280F05"/>
    <w:rsid w:val="0028204E"/>
    <w:rsid w:val="0028591B"/>
    <w:rsid w:val="00291841"/>
    <w:rsid w:val="002B2BE6"/>
    <w:rsid w:val="002C449B"/>
    <w:rsid w:val="002C6040"/>
    <w:rsid w:val="002D5B3F"/>
    <w:rsid w:val="002D67BB"/>
    <w:rsid w:val="002E272E"/>
    <w:rsid w:val="002F5778"/>
    <w:rsid w:val="003223E0"/>
    <w:rsid w:val="00352C4A"/>
    <w:rsid w:val="00362560"/>
    <w:rsid w:val="003732FD"/>
    <w:rsid w:val="003753B2"/>
    <w:rsid w:val="00376559"/>
    <w:rsid w:val="00380A4F"/>
    <w:rsid w:val="00382BAA"/>
    <w:rsid w:val="00384D73"/>
    <w:rsid w:val="00393EB6"/>
    <w:rsid w:val="003A3CE5"/>
    <w:rsid w:val="003B366F"/>
    <w:rsid w:val="003B3F9D"/>
    <w:rsid w:val="003B6C95"/>
    <w:rsid w:val="003E5751"/>
    <w:rsid w:val="003F0264"/>
    <w:rsid w:val="004046A9"/>
    <w:rsid w:val="00404C50"/>
    <w:rsid w:val="0042193C"/>
    <w:rsid w:val="00423934"/>
    <w:rsid w:val="00426244"/>
    <w:rsid w:val="0043196B"/>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11A0"/>
    <w:rsid w:val="00552351"/>
    <w:rsid w:val="00561F00"/>
    <w:rsid w:val="00562C4E"/>
    <w:rsid w:val="00562DEC"/>
    <w:rsid w:val="00576AB4"/>
    <w:rsid w:val="00577917"/>
    <w:rsid w:val="00590667"/>
    <w:rsid w:val="00592635"/>
    <w:rsid w:val="005969E2"/>
    <w:rsid w:val="005A1689"/>
    <w:rsid w:val="005B61CD"/>
    <w:rsid w:val="005D1D58"/>
    <w:rsid w:val="005D432C"/>
    <w:rsid w:val="005D45F2"/>
    <w:rsid w:val="005E285E"/>
    <w:rsid w:val="005E72F8"/>
    <w:rsid w:val="005F0579"/>
    <w:rsid w:val="005F09CD"/>
    <w:rsid w:val="005F3A53"/>
    <w:rsid w:val="006062A3"/>
    <w:rsid w:val="00610E08"/>
    <w:rsid w:val="00611777"/>
    <w:rsid w:val="006140BF"/>
    <w:rsid w:val="0061510C"/>
    <w:rsid w:val="006161BE"/>
    <w:rsid w:val="00620787"/>
    <w:rsid w:val="00625ADB"/>
    <w:rsid w:val="00632434"/>
    <w:rsid w:val="0063478F"/>
    <w:rsid w:val="00644256"/>
    <w:rsid w:val="00661D6F"/>
    <w:rsid w:val="006628E9"/>
    <w:rsid w:val="0066725E"/>
    <w:rsid w:val="006716C7"/>
    <w:rsid w:val="00673F98"/>
    <w:rsid w:val="00681208"/>
    <w:rsid w:val="00681FA9"/>
    <w:rsid w:val="00691EA9"/>
    <w:rsid w:val="00691FBA"/>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0EE9"/>
    <w:rsid w:val="0076406B"/>
    <w:rsid w:val="00770C81"/>
    <w:rsid w:val="007747B4"/>
    <w:rsid w:val="00791024"/>
    <w:rsid w:val="00793F0A"/>
    <w:rsid w:val="00795507"/>
    <w:rsid w:val="007A2657"/>
    <w:rsid w:val="007A5AAD"/>
    <w:rsid w:val="007C682C"/>
    <w:rsid w:val="007D2385"/>
    <w:rsid w:val="007E46F3"/>
    <w:rsid w:val="007E57B1"/>
    <w:rsid w:val="007E6F99"/>
    <w:rsid w:val="007F214F"/>
    <w:rsid w:val="00800069"/>
    <w:rsid w:val="008042F0"/>
    <w:rsid w:val="0080691B"/>
    <w:rsid w:val="008310A0"/>
    <w:rsid w:val="00835D29"/>
    <w:rsid w:val="00841307"/>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871FF"/>
    <w:rsid w:val="009902AE"/>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74A"/>
    <w:rsid w:val="00C01A3F"/>
    <w:rsid w:val="00C073F1"/>
    <w:rsid w:val="00C10DAF"/>
    <w:rsid w:val="00C1285B"/>
    <w:rsid w:val="00C1361B"/>
    <w:rsid w:val="00C14E1F"/>
    <w:rsid w:val="00C256F4"/>
    <w:rsid w:val="00C315AF"/>
    <w:rsid w:val="00C36D9A"/>
    <w:rsid w:val="00C44A72"/>
    <w:rsid w:val="00C602D8"/>
    <w:rsid w:val="00C61FC2"/>
    <w:rsid w:val="00C64DA0"/>
    <w:rsid w:val="00C705F9"/>
    <w:rsid w:val="00C80F0F"/>
    <w:rsid w:val="00C82F14"/>
    <w:rsid w:val="00C8667A"/>
    <w:rsid w:val="00C93BCB"/>
    <w:rsid w:val="00CC241A"/>
    <w:rsid w:val="00CD1C26"/>
    <w:rsid w:val="00CE4035"/>
    <w:rsid w:val="00CE65AB"/>
    <w:rsid w:val="00CF4266"/>
    <w:rsid w:val="00D02B3C"/>
    <w:rsid w:val="00D04A61"/>
    <w:rsid w:val="00D22BAE"/>
    <w:rsid w:val="00D22D9C"/>
    <w:rsid w:val="00D241F1"/>
    <w:rsid w:val="00D275CB"/>
    <w:rsid w:val="00D30DFA"/>
    <w:rsid w:val="00D463A5"/>
    <w:rsid w:val="00D4710D"/>
    <w:rsid w:val="00D47D25"/>
    <w:rsid w:val="00D62ACD"/>
    <w:rsid w:val="00DA36EE"/>
    <w:rsid w:val="00DA7436"/>
    <w:rsid w:val="00DB116D"/>
    <w:rsid w:val="00DB3C73"/>
    <w:rsid w:val="00DD17CC"/>
    <w:rsid w:val="00DE217A"/>
    <w:rsid w:val="00DF01B7"/>
    <w:rsid w:val="00DF321B"/>
    <w:rsid w:val="00E05287"/>
    <w:rsid w:val="00E230E0"/>
    <w:rsid w:val="00E33A1C"/>
    <w:rsid w:val="00E42C67"/>
    <w:rsid w:val="00E51AAC"/>
    <w:rsid w:val="00E62F55"/>
    <w:rsid w:val="00E66CC0"/>
    <w:rsid w:val="00E728A9"/>
    <w:rsid w:val="00E7483E"/>
    <w:rsid w:val="00E807D9"/>
    <w:rsid w:val="00EA0F4E"/>
    <w:rsid w:val="00EA295B"/>
    <w:rsid w:val="00EA3B9B"/>
    <w:rsid w:val="00EA6801"/>
    <w:rsid w:val="00EB0611"/>
    <w:rsid w:val="00EB4F96"/>
    <w:rsid w:val="00EC4AFD"/>
    <w:rsid w:val="00ED7072"/>
    <w:rsid w:val="00EE3132"/>
    <w:rsid w:val="00EE3D9D"/>
    <w:rsid w:val="00EE6F25"/>
    <w:rsid w:val="00F02126"/>
    <w:rsid w:val="00F03D85"/>
    <w:rsid w:val="00F07C8C"/>
    <w:rsid w:val="00F171F6"/>
    <w:rsid w:val="00F249F1"/>
    <w:rsid w:val="00F25B9D"/>
    <w:rsid w:val="00F2664E"/>
    <w:rsid w:val="00F31163"/>
    <w:rsid w:val="00F31C04"/>
    <w:rsid w:val="00F44150"/>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advice.buckinghamshire.gov.uk/" TargetMode="External"/><Relationship Id="rId18" Type="http://schemas.openxmlformats.org/officeDocument/2006/relationships/hyperlink" Target="https://whatworks.college.police.uk/toolkit/Pages/Intervention.aspx?InterventionID=8" TargetMode="External"/><Relationship Id="rId26" Type="http://schemas.openxmlformats.org/officeDocument/2006/relationships/hyperlink" Target="https://www.gov.uk/government/uploads/system/uploads/attachments_data/file/488513/Operational_briefings_and_planning_v3.0EXT_clean.pdf" TargetMode="External"/><Relationship Id="rId39" Type="http://schemas.openxmlformats.org/officeDocument/2006/relationships/hyperlink" Target="https://www.westminster.gov.uk/data-protection/childrens-services-privacy-notice/multi-agency-safeguarding-hub-mash" TargetMode="External"/><Relationship Id="rId21" Type="http://schemas.openxmlformats.org/officeDocument/2006/relationships/hyperlink" Target="https://www.college.police.uk/career-learning/career-development/career-pathways/response-policing" TargetMode="External"/><Relationship Id="rId34" Type="http://schemas.openxmlformats.org/officeDocument/2006/relationships/hyperlink" Target="https://www.npcc.police.uk/documents/edhr/2018/NPCC%20Diversity%20Equality%20Inclusion%20Strategy%20May%202018.pdf" TargetMode="External"/><Relationship Id="rId42" Type="http://schemas.openxmlformats.org/officeDocument/2006/relationships/footer" Target="footer1.xml"/><Relationship Id="rId47" Type="http://schemas.openxmlformats.org/officeDocument/2006/relationships/header" Target="header5.xml"/><Relationship Id="rId50" Type="http://schemas.openxmlformats.org/officeDocument/2006/relationships/header" Target="header6.xml"/><Relationship Id="rId55" Type="http://schemas.openxmlformats.org/officeDocument/2006/relationships/footer" Target="footer8.xml"/><Relationship Id="rId63"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p.college.police.uk/app-content/intelligence-management/intelligence-cycle/" TargetMode="External"/><Relationship Id="rId20" Type="http://schemas.openxmlformats.org/officeDocument/2006/relationships/hyperlink" Target="https://assets.college.police.uk/s3fs-public/2021-10/PEQF-Equality-Impact-Analysis-PC-Initial-Entry-Routes-v16.0.pdf" TargetMode="External"/><Relationship Id="rId29" Type="http://schemas.openxmlformats.org/officeDocument/2006/relationships/hyperlink" Target="http://www.jesip.org.uk/methane" TargetMode="External"/><Relationship Id="rId41" Type="http://schemas.openxmlformats.org/officeDocument/2006/relationships/header" Target="header2.xml"/><Relationship Id="rId54" Type="http://schemas.openxmlformats.org/officeDocument/2006/relationships/footer" Target="footer7.xml"/><Relationship Id="rId62"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joint-emergency-services-interoperability-principles-review.pdf" TargetMode="External"/><Relationship Id="rId32" Type="http://schemas.openxmlformats.org/officeDocument/2006/relationships/hyperlink" Target="https://www.policesupers.com/members/coaching-and-mentoring/" TargetMode="External"/><Relationship Id="rId37" Type="http://schemas.openxmlformats.org/officeDocument/2006/relationships/hyperlink" Target="https://www.gov.uk/government/publications/strategy-for-dealing-with-safeguarding-issues-in-charities/safeguarding-the-role-of-other-agencies" TargetMode="External"/><Relationship Id="rId40" Type="http://schemas.openxmlformats.org/officeDocument/2006/relationships/header" Target="header1.xml"/><Relationship Id="rId45" Type="http://schemas.openxmlformats.org/officeDocument/2006/relationships/footer" Target="footer3.xml"/><Relationship Id="rId53" Type="http://schemas.openxmlformats.org/officeDocument/2006/relationships/header" Target="header8.xml"/><Relationship Id="rId58"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yperlink" Target="https://www.app.college.police.uk/app-content/intelligence-management/governance/" TargetMode="External"/><Relationship Id="rId23" Type="http://schemas.openxmlformats.org/officeDocument/2006/relationships/hyperlink" Target="https://academy.cityoflondon.police.uk/blog/introduction_open_source_investigations_stephen_hill" TargetMode="External"/><Relationship Id="rId28" Type="http://schemas.openxmlformats.org/officeDocument/2006/relationships/hyperlink" Target="https://www.iomcymru.org.uk/Women%E2%80%99s-Pathfinder/" TargetMode="External"/><Relationship Id="rId36" Type="http://schemas.openxmlformats.org/officeDocument/2006/relationships/hyperlink" Target="https://assets.publishing.service.gov.uk/government/uploads/system/uploads/attachment_data/file/453579/Wales-Reducing-Reoffending-Strategy-_e_.pdf" TargetMode="External"/><Relationship Id="rId49" Type="http://schemas.openxmlformats.org/officeDocument/2006/relationships/footer" Target="footer5.xml"/><Relationship Id="rId57" Type="http://schemas.openxmlformats.org/officeDocument/2006/relationships/footer" Target="footer9.xml"/><Relationship Id="rId61"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yperlink" Target="https://www.college.police.uk/career-learning/policing-education-qualifications-framework-peqf" TargetMode="External"/><Relationship Id="rId31" Type="http://schemas.openxmlformats.org/officeDocument/2006/relationships/hyperlink" Target="https://nationalcrimeagency.gov.uk/what-we-do/how-we-work/intelligence-enhancing-the-picture-of-serious-organised-crime-affecting-the-uk" TargetMode="External"/><Relationship Id="rId44" Type="http://schemas.openxmlformats.org/officeDocument/2006/relationships/header" Target="header3.xml"/><Relationship Id="rId52" Type="http://schemas.openxmlformats.org/officeDocument/2006/relationships/header" Target="header7.xml"/><Relationship Id="rId60" Type="http://schemas.openxmlformats.org/officeDocument/2006/relationships/footer" Target="footer10.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college.police.uk/app-content/investigations/victims-and-witnesses/" TargetMode="External"/><Relationship Id="rId22" Type="http://schemas.openxmlformats.org/officeDocument/2006/relationships/hyperlink" Target="https://www.app.college.police.uk/app-content/information-management/management-of-police-information/collection-and-recording/" TargetMode="External"/><Relationship Id="rId27" Type="http://schemas.openxmlformats.org/officeDocument/2006/relationships/hyperlink" Target="https://www.gov.uk/government/publications/criminal-exploitation-of-children-and-vulnerable-adults-county-lines/criminal-exploitation-of-children-and-vulnerable-adults-county-lines"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www.gov.uk/government/collections/serious-and-organised-crime-strategy" TargetMode="External"/><Relationship Id="rId43" Type="http://schemas.openxmlformats.org/officeDocument/2006/relationships/footer" Target="footer2.xml"/><Relationship Id="rId48" Type="http://schemas.openxmlformats.org/officeDocument/2006/relationships/footer" Target="footer4.xml"/><Relationship Id="rId56" Type="http://schemas.openxmlformats.org/officeDocument/2006/relationships/header" Target="header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hatworks.college.police.uk/About/Pages/What-is-EBP.aspx" TargetMode="External"/><Relationship Id="rId25" Type="http://schemas.openxmlformats.org/officeDocument/2006/relationships/hyperlink" Target="https://www.justiceinspectorates.gov.uk/hmicfrs/police-forces/data/public-perceptions-of-policing-surveys/survey-summary-2018/" TargetMode="External"/><Relationship Id="rId33" Type="http://schemas.openxmlformats.org/officeDocument/2006/relationships/hyperlink" Target="https://www.npcc.police.uk/Crime%20Ops%20Committee/NVAP.pdf" TargetMode="External"/><Relationship Id="rId38" Type="http://schemas.openxmlformats.org/officeDocument/2006/relationships/hyperlink" Target="https://www.ohchr.org/en/professionalinterest/pages/victimsofcrimeandabuseofpower.aspx" TargetMode="External"/><Relationship Id="rId46" Type="http://schemas.openxmlformats.org/officeDocument/2006/relationships/header" Target="header4.xml"/><Relationship Id="rId59" Type="http://schemas.openxmlformats.org/officeDocument/2006/relationships/header" Target="header1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6E9C27-BDBD-4E83-86C2-D0D2DD942277}">
  <ds:schemaRefs>
    <ds:schemaRef ds:uri="http://purl.org/dc/elements/1.1/"/>
    <ds:schemaRef ds:uri="http://schemas.microsoft.com/office/2006/metadata/properties"/>
    <ds:schemaRef ds:uri="2e89cfda-a374-4413-9f0d-8b601eddeb70"/>
    <ds:schemaRef ds:uri="http://purl.org/dc/terms/"/>
    <ds:schemaRef ds:uri="http://purl.org/dc/dcmitype/"/>
    <ds:schemaRef ds:uri="http://schemas.microsoft.com/office/2006/documentManagement/type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A9F9330C-D71A-4545-8653-AD549E6D4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637</TotalTime>
  <Pages>26</Pages>
  <Words>10935</Words>
  <Characters>62335</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Edwards,Zack swp6747</cp:lastModifiedBy>
  <cp:revision>11</cp:revision>
  <cp:lastPrinted>2014-10-10T07:42:00Z</cp:lastPrinted>
  <dcterms:created xsi:type="dcterms:W3CDTF">2022-01-31T16:04:00Z</dcterms:created>
  <dcterms:modified xsi:type="dcterms:W3CDTF">2022-05-24T13:12:00Z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8f263456-553d-4b3f-a505-e4ba5f5c7ccf</vt:lpwstr>
  </property>
  <property fmtid="{D5CDD505-2E9C-101B-9397-08002B2CF9AE}" pid="7" name="Classification">
    <vt:lpwstr>OFFICIAL</vt:lpwstr>
  </property>
  <property fmtid="{D5CDD505-2E9C-101B-9397-08002B2CF9AE}" pid="8" name="Visibility">
    <vt:lpwstr>NOT VISIBLE</vt:lpwstr>
  </property>
</Properties>
</file>