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3616510"/>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14:ligatures w14:val="standardContextual"/>
        </w:rPr>
      </w:sdtEndPr>
      <w:sdtContent>
        <w:p w14:paraId="0A9B5E07" w14:textId="4E6D9A8D" w:rsidR="00210880" w:rsidRDefault="00210880" w:rsidP="005E647A">
          <w:pPr>
            <w:pStyle w:val="TOCHeading"/>
          </w:pPr>
          <w:r w:rsidRPr="007967DE">
            <w:rPr>
              <w:rFonts w:ascii="Arial" w:eastAsia="Times New Roman" w:hAnsi="Arial" w:cs="Arial"/>
              <w:b/>
              <w:bCs/>
              <w:noProof/>
              <w:color w:val="000000"/>
              <w:sz w:val="24"/>
              <w:szCs w:val="24"/>
            </w:rPr>
            <w:drawing>
              <wp:inline distT="0" distB="0" distL="0" distR="0" wp14:anchorId="5DCEF60D" wp14:editId="67C240F7">
                <wp:extent cx="5731510" cy="2366010"/>
                <wp:effectExtent l="0" t="0" r="2540" b="0"/>
                <wp:docPr id="1120190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90640" name="Picture 1120190640"/>
                        <pic:cNvPicPr/>
                      </pic:nvPicPr>
                      <pic:blipFill>
                        <a:blip r:embed="rId8">
                          <a:extLst>
                            <a:ext uri="{28A0092B-C50C-407E-A947-70E740481C1C}">
                              <a14:useLocalDpi xmlns:a14="http://schemas.microsoft.com/office/drawing/2010/main" val="0"/>
                            </a:ext>
                          </a:extLst>
                        </a:blip>
                        <a:stretch>
                          <a:fillRect/>
                        </a:stretch>
                      </pic:blipFill>
                      <pic:spPr>
                        <a:xfrm>
                          <a:off x="0" y="0"/>
                          <a:ext cx="5731510" cy="2366010"/>
                        </a:xfrm>
                        <a:prstGeom prst="rect">
                          <a:avLst/>
                        </a:prstGeom>
                      </pic:spPr>
                    </pic:pic>
                  </a:graphicData>
                </a:graphic>
              </wp:inline>
            </w:drawing>
          </w:r>
        </w:p>
        <w:p w14:paraId="2D0B16C8" w14:textId="77777777" w:rsidR="00210880" w:rsidRDefault="00210880" w:rsidP="005E647A">
          <w:pPr>
            <w:pStyle w:val="TOCHeading"/>
          </w:pPr>
        </w:p>
        <w:p w14:paraId="0D18F3C7" w14:textId="0654EFBC" w:rsidR="005E647A" w:rsidRDefault="005E647A" w:rsidP="00210880">
          <w:pPr>
            <w:pStyle w:val="TOCHeading"/>
            <w:jc w:val="center"/>
            <w:rPr>
              <w:lang w:val="de-DE"/>
            </w:rPr>
          </w:pPr>
          <w:r w:rsidRPr="005E647A">
            <w:rPr>
              <w:lang w:val="de-DE"/>
            </w:rPr>
            <w:t>Student Name : Ankurkumar Jayantibhai Desai</w:t>
          </w:r>
        </w:p>
        <w:p w14:paraId="0EB80045" w14:textId="77777777" w:rsidR="005E647A" w:rsidRDefault="005E647A" w:rsidP="00210880">
          <w:pPr>
            <w:jc w:val="center"/>
            <w:rPr>
              <w:lang w:val="de-DE"/>
            </w:rPr>
          </w:pPr>
        </w:p>
        <w:p w14:paraId="4662B1EC" w14:textId="037DA01F" w:rsidR="005E647A" w:rsidRDefault="005E647A" w:rsidP="00210880">
          <w:pPr>
            <w:jc w:val="center"/>
            <w:rPr>
              <w:lang w:val="de-DE"/>
            </w:rPr>
          </w:pPr>
          <w:r>
            <w:rPr>
              <w:lang w:val="de-DE"/>
            </w:rPr>
            <w:t>Student ID : 2521739</w:t>
          </w:r>
        </w:p>
        <w:p w14:paraId="05E3C1EA" w14:textId="77777777" w:rsidR="005E647A" w:rsidRDefault="005E647A" w:rsidP="00210880">
          <w:pPr>
            <w:jc w:val="center"/>
            <w:rPr>
              <w:lang w:val="de-DE"/>
            </w:rPr>
          </w:pPr>
        </w:p>
        <w:p w14:paraId="434D2D8F" w14:textId="057467CF" w:rsidR="005E647A" w:rsidRDefault="005E647A" w:rsidP="00210880">
          <w:pPr>
            <w:jc w:val="center"/>
            <w:rPr>
              <w:lang w:val="de-DE"/>
            </w:rPr>
          </w:pPr>
          <w:r>
            <w:rPr>
              <w:lang w:val="de-DE"/>
            </w:rPr>
            <w:t>Module Name : Financial Management</w:t>
          </w:r>
        </w:p>
        <w:p w14:paraId="73C6225C" w14:textId="4515A4BA" w:rsidR="005E647A" w:rsidRDefault="005E647A" w:rsidP="00210880">
          <w:pPr>
            <w:jc w:val="center"/>
            <w:rPr>
              <w:lang w:val="de-DE"/>
            </w:rPr>
          </w:pPr>
        </w:p>
        <w:p w14:paraId="1636776E" w14:textId="5DBF198F" w:rsidR="005E647A" w:rsidRDefault="005E647A" w:rsidP="00210880">
          <w:pPr>
            <w:jc w:val="center"/>
          </w:pPr>
          <w:r w:rsidRPr="00210880">
            <w:t xml:space="preserve">Assignment Title : </w:t>
          </w:r>
          <w:r w:rsidR="00210880" w:rsidRPr="00210880">
            <w:t>Assessment component: F</w:t>
          </w:r>
          <w:r w:rsidR="00210880">
            <w:t>inancial performance and management</w:t>
          </w:r>
        </w:p>
        <w:p w14:paraId="49173A6F" w14:textId="77777777" w:rsidR="00210880" w:rsidRDefault="00210880" w:rsidP="005E647A"/>
        <w:p w14:paraId="2448528B" w14:textId="77777777" w:rsidR="00210880" w:rsidRDefault="00210880" w:rsidP="005E647A"/>
        <w:p w14:paraId="2778D2CC" w14:textId="77777777" w:rsidR="00210880" w:rsidRDefault="00210880" w:rsidP="005E647A"/>
        <w:p w14:paraId="497B2B90" w14:textId="77777777" w:rsidR="00210880" w:rsidRPr="00210880" w:rsidRDefault="00210880" w:rsidP="005E647A"/>
        <w:p w14:paraId="4B43CF68" w14:textId="69B01533" w:rsidR="005E647A" w:rsidRPr="00210880" w:rsidRDefault="005E647A"/>
        <w:p w14:paraId="49F21F26" w14:textId="77777777" w:rsidR="00210880" w:rsidRDefault="00210880" w:rsidP="005E647A"/>
        <w:p w14:paraId="20DAD4A0" w14:textId="77777777" w:rsidR="00210880" w:rsidRDefault="00210880" w:rsidP="005E647A"/>
        <w:p w14:paraId="73F41F03" w14:textId="77777777" w:rsidR="00210880" w:rsidRDefault="00210880" w:rsidP="005E647A"/>
        <w:p w14:paraId="55570483" w14:textId="77777777" w:rsidR="00210880" w:rsidRDefault="00210880" w:rsidP="005E647A"/>
        <w:p w14:paraId="39EE9660" w14:textId="7756BB29" w:rsidR="005E647A" w:rsidRDefault="005E647A" w:rsidP="005E647A">
          <w:r>
            <w:lastRenderedPageBreak/>
            <w:t>Table of Contents</w:t>
          </w:r>
        </w:p>
        <w:p w14:paraId="39B01571" w14:textId="6AAA9A4B" w:rsidR="005E647A" w:rsidRDefault="005E647A">
          <w:pPr>
            <w:pStyle w:val="TOC1"/>
            <w:tabs>
              <w:tab w:val="right" w:leader="dot" w:pos="9350"/>
            </w:tabs>
            <w:rPr>
              <w:noProof/>
            </w:rPr>
          </w:pPr>
          <w:r>
            <w:fldChar w:fldCharType="begin"/>
          </w:r>
          <w:r>
            <w:instrText xml:space="preserve"> TOC \o "1-3" \h \z \u </w:instrText>
          </w:r>
          <w:r>
            <w:fldChar w:fldCharType="separate"/>
          </w:r>
          <w:hyperlink w:anchor="_Toc227926430" w:history="1">
            <w:r w:rsidRPr="00F43FA8">
              <w:rPr>
                <w:rStyle w:val="Hyperlink"/>
                <w:rFonts w:ascii="Times New Roman" w:eastAsia="Times New Roman" w:hAnsi="Times New Roman" w:cs="Times New Roman"/>
                <w:noProof/>
              </w:rPr>
              <w:t>1. Introduction</w:t>
            </w:r>
            <w:r>
              <w:rPr>
                <w:noProof/>
                <w:webHidden/>
              </w:rPr>
              <w:tab/>
            </w:r>
            <w:r>
              <w:rPr>
                <w:noProof/>
                <w:webHidden/>
              </w:rPr>
              <w:fldChar w:fldCharType="begin"/>
            </w:r>
            <w:r>
              <w:rPr>
                <w:noProof/>
                <w:webHidden/>
              </w:rPr>
              <w:instrText xml:space="preserve"> PAGEREF _Toc227926430 \h </w:instrText>
            </w:r>
            <w:r>
              <w:rPr>
                <w:noProof/>
                <w:webHidden/>
              </w:rPr>
            </w:r>
            <w:r>
              <w:rPr>
                <w:noProof/>
                <w:webHidden/>
              </w:rPr>
              <w:fldChar w:fldCharType="separate"/>
            </w:r>
            <w:r w:rsidR="00610E5B">
              <w:rPr>
                <w:noProof/>
                <w:webHidden/>
              </w:rPr>
              <w:t>4</w:t>
            </w:r>
            <w:r>
              <w:rPr>
                <w:noProof/>
                <w:webHidden/>
              </w:rPr>
              <w:fldChar w:fldCharType="end"/>
            </w:r>
          </w:hyperlink>
        </w:p>
        <w:p w14:paraId="33335177" w14:textId="209D1A21" w:rsidR="005E647A" w:rsidRDefault="005E647A">
          <w:pPr>
            <w:pStyle w:val="TOC1"/>
            <w:tabs>
              <w:tab w:val="right" w:leader="dot" w:pos="9350"/>
            </w:tabs>
            <w:rPr>
              <w:noProof/>
            </w:rPr>
          </w:pPr>
          <w:hyperlink w:anchor="_Toc227926431" w:history="1">
            <w:r w:rsidRPr="00F43FA8">
              <w:rPr>
                <w:rStyle w:val="Hyperlink"/>
                <w:rFonts w:ascii="Times New Roman" w:eastAsia="Times New Roman" w:hAnsi="Times New Roman" w:cs="Times New Roman"/>
                <w:noProof/>
              </w:rPr>
              <w:t>2. Company Overview</w:t>
            </w:r>
            <w:r>
              <w:rPr>
                <w:noProof/>
                <w:webHidden/>
              </w:rPr>
              <w:tab/>
            </w:r>
            <w:r>
              <w:rPr>
                <w:noProof/>
                <w:webHidden/>
              </w:rPr>
              <w:fldChar w:fldCharType="begin"/>
            </w:r>
            <w:r>
              <w:rPr>
                <w:noProof/>
                <w:webHidden/>
              </w:rPr>
              <w:instrText xml:space="preserve"> PAGEREF _Toc227926431 \h </w:instrText>
            </w:r>
            <w:r>
              <w:rPr>
                <w:noProof/>
                <w:webHidden/>
              </w:rPr>
            </w:r>
            <w:r>
              <w:rPr>
                <w:noProof/>
                <w:webHidden/>
              </w:rPr>
              <w:fldChar w:fldCharType="separate"/>
            </w:r>
            <w:r w:rsidR="00610E5B">
              <w:rPr>
                <w:noProof/>
                <w:webHidden/>
              </w:rPr>
              <w:t>4</w:t>
            </w:r>
            <w:r>
              <w:rPr>
                <w:noProof/>
                <w:webHidden/>
              </w:rPr>
              <w:fldChar w:fldCharType="end"/>
            </w:r>
          </w:hyperlink>
        </w:p>
        <w:p w14:paraId="52C90BA9" w14:textId="11BB466A" w:rsidR="005E647A" w:rsidRDefault="005E647A">
          <w:pPr>
            <w:pStyle w:val="TOC1"/>
            <w:tabs>
              <w:tab w:val="right" w:leader="dot" w:pos="9350"/>
            </w:tabs>
            <w:rPr>
              <w:noProof/>
            </w:rPr>
          </w:pPr>
          <w:hyperlink w:anchor="_Toc227926432" w:history="1">
            <w:r w:rsidRPr="00F43FA8">
              <w:rPr>
                <w:rStyle w:val="Hyperlink"/>
                <w:rFonts w:ascii="Times New Roman" w:eastAsia="Times New Roman" w:hAnsi="Times New Roman" w:cs="Times New Roman"/>
                <w:noProof/>
              </w:rPr>
              <w:t>3. Financial Health Check</w:t>
            </w:r>
            <w:r>
              <w:rPr>
                <w:noProof/>
                <w:webHidden/>
              </w:rPr>
              <w:tab/>
            </w:r>
            <w:r>
              <w:rPr>
                <w:noProof/>
                <w:webHidden/>
              </w:rPr>
              <w:fldChar w:fldCharType="begin"/>
            </w:r>
            <w:r>
              <w:rPr>
                <w:noProof/>
                <w:webHidden/>
              </w:rPr>
              <w:instrText xml:space="preserve"> PAGEREF _Toc227926432 \h </w:instrText>
            </w:r>
            <w:r>
              <w:rPr>
                <w:noProof/>
                <w:webHidden/>
              </w:rPr>
            </w:r>
            <w:r>
              <w:rPr>
                <w:noProof/>
                <w:webHidden/>
              </w:rPr>
              <w:fldChar w:fldCharType="separate"/>
            </w:r>
            <w:r w:rsidR="00610E5B">
              <w:rPr>
                <w:noProof/>
                <w:webHidden/>
              </w:rPr>
              <w:t>5</w:t>
            </w:r>
            <w:r>
              <w:rPr>
                <w:noProof/>
                <w:webHidden/>
              </w:rPr>
              <w:fldChar w:fldCharType="end"/>
            </w:r>
          </w:hyperlink>
        </w:p>
        <w:p w14:paraId="05D12C8A" w14:textId="1EB7C633" w:rsidR="005E647A" w:rsidRDefault="005E647A">
          <w:pPr>
            <w:pStyle w:val="TOC3"/>
            <w:tabs>
              <w:tab w:val="right" w:leader="dot" w:pos="9350"/>
            </w:tabs>
            <w:rPr>
              <w:noProof/>
            </w:rPr>
          </w:pPr>
          <w:hyperlink w:anchor="_Toc227926433" w:history="1">
            <w:r w:rsidRPr="00F43FA8">
              <w:rPr>
                <w:rStyle w:val="Hyperlink"/>
                <w:rFonts w:ascii="Times New Roman" w:eastAsia="Times New Roman" w:hAnsi="Times New Roman" w:cs="Times New Roman"/>
                <w:noProof/>
              </w:rPr>
              <w:t>3.1 Profitability Analysis</w:t>
            </w:r>
            <w:r>
              <w:rPr>
                <w:noProof/>
                <w:webHidden/>
              </w:rPr>
              <w:tab/>
            </w:r>
            <w:r>
              <w:rPr>
                <w:noProof/>
                <w:webHidden/>
              </w:rPr>
              <w:fldChar w:fldCharType="begin"/>
            </w:r>
            <w:r>
              <w:rPr>
                <w:noProof/>
                <w:webHidden/>
              </w:rPr>
              <w:instrText xml:space="preserve"> PAGEREF _Toc227926433 \h </w:instrText>
            </w:r>
            <w:r>
              <w:rPr>
                <w:noProof/>
                <w:webHidden/>
              </w:rPr>
            </w:r>
            <w:r>
              <w:rPr>
                <w:noProof/>
                <w:webHidden/>
              </w:rPr>
              <w:fldChar w:fldCharType="separate"/>
            </w:r>
            <w:r w:rsidR="00610E5B">
              <w:rPr>
                <w:noProof/>
                <w:webHidden/>
              </w:rPr>
              <w:t>5</w:t>
            </w:r>
            <w:r>
              <w:rPr>
                <w:noProof/>
                <w:webHidden/>
              </w:rPr>
              <w:fldChar w:fldCharType="end"/>
            </w:r>
          </w:hyperlink>
        </w:p>
        <w:p w14:paraId="44A64AF4" w14:textId="7E4F4B22" w:rsidR="005E647A" w:rsidRDefault="005E647A">
          <w:pPr>
            <w:pStyle w:val="TOC3"/>
            <w:tabs>
              <w:tab w:val="right" w:leader="dot" w:pos="9350"/>
            </w:tabs>
            <w:rPr>
              <w:noProof/>
            </w:rPr>
          </w:pPr>
          <w:hyperlink w:anchor="_Toc227926434" w:history="1">
            <w:r w:rsidRPr="00F43FA8">
              <w:rPr>
                <w:rStyle w:val="Hyperlink"/>
                <w:rFonts w:ascii="Times New Roman" w:eastAsia="Times New Roman" w:hAnsi="Times New Roman" w:cs="Times New Roman"/>
                <w:noProof/>
              </w:rPr>
              <w:t>3.2 Liquidity Analysis</w:t>
            </w:r>
            <w:r>
              <w:rPr>
                <w:noProof/>
                <w:webHidden/>
              </w:rPr>
              <w:tab/>
            </w:r>
            <w:r>
              <w:rPr>
                <w:noProof/>
                <w:webHidden/>
              </w:rPr>
              <w:fldChar w:fldCharType="begin"/>
            </w:r>
            <w:r>
              <w:rPr>
                <w:noProof/>
                <w:webHidden/>
              </w:rPr>
              <w:instrText xml:space="preserve"> PAGEREF _Toc227926434 \h </w:instrText>
            </w:r>
            <w:r>
              <w:rPr>
                <w:noProof/>
                <w:webHidden/>
              </w:rPr>
            </w:r>
            <w:r>
              <w:rPr>
                <w:noProof/>
                <w:webHidden/>
              </w:rPr>
              <w:fldChar w:fldCharType="separate"/>
            </w:r>
            <w:r w:rsidR="00610E5B">
              <w:rPr>
                <w:noProof/>
                <w:webHidden/>
              </w:rPr>
              <w:t>5</w:t>
            </w:r>
            <w:r>
              <w:rPr>
                <w:noProof/>
                <w:webHidden/>
              </w:rPr>
              <w:fldChar w:fldCharType="end"/>
            </w:r>
          </w:hyperlink>
        </w:p>
        <w:p w14:paraId="3A963B8C" w14:textId="49DA8BDF" w:rsidR="005E647A" w:rsidRDefault="005E647A">
          <w:pPr>
            <w:pStyle w:val="TOC3"/>
            <w:tabs>
              <w:tab w:val="right" w:leader="dot" w:pos="9350"/>
            </w:tabs>
            <w:rPr>
              <w:noProof/>
            </w:rPr>
          </w:pPr>
          <w:hyperlink w:anchor="_Toc227926435" w:history="1">
            <w:r w:rsidRPr="00F43FA8">
              <w:rPr>
                <w:rStyle w:val="Hyperlink"/>
                <w:rFonts w:ascii="Times New Roman" w:eastAsia="Times New Roman" w:hAnsi="Times New Roman" w:cs="Times New Roman"/>
                <w:noProof/>
              </w:rPr>
              <w:t>3.3 Efficiency Analysis</w:t>
            </w:r>
            <w:r>
              <w:rPr>
                <w:noProof/>
                <w:webHidden/>
              </w:rPr>
              <w:tab/>
            </w:r>
            <w:r>
              <w:rPr>
                <w:noProof/>
                <w:webHidden/>
              </w:rPr>
              <w:fldChar w:fldCharType="begin"/>
            </w:r>
            <w:r>
              <w:rPr>
                <w:noProof/>
                <w:webHidden/>
              </w:rPr>
              <w:instrText xml:space="preserve"> PAGEREF _Toc227926435 \h </w:instrText>
            </w:r>
            <w:r>
              <w:rPr>
                <w:noProof/>
                <w:webHidden/>
              </w:rPr>
            </w:r>
            <w:r>
              <w:rPr>
                <w:noProof/>
                <w:webHidden/>
              </w:rPr>
              <w:fldChar w:fldCharType="separate"/>
            </w:r>
            <w:r w:rsidR="00610E5B">
              <w:rPr>
                <w:noProof/>
                <w:webHidden/>
              </w:rPr>
              <w:t>5</w:t>
            </w:r>
            <w:r>
              <w:rPr>
                <w:noProof/>
                <w:webHidden/>
              </w:rPr>
              <w:fldChar w:fldCharType="end"/>
            </w:r>
          </w:hyperlink>
        </w:p>
        <w:p w14:paraId="30773996" w14:textId="61AF465C" w:rsidR="005E647A" w:rsidRDefault="005E647A">
          <w:pPr>
            <w:pStyle w:val="TOC3"/>
            <w:tabs>
              <w:tab w:val="right" w:leader="dot" w:pos="9350"/>
            </w:tabs>
            <w:rPr>
              <w:noProof/>
            </w:rPr>
          </w:pPr>
          <w:hyperlink w:anchor="_Toc227926436" w:history="1">
            <w:r w:rsidRPr="00F43FA8">
              <w:rPr>
                <w:rStyle w:val="Hyperlink"/>
                <w:rFonts w:ascii="Times New Roman" w:eastAsia="Times New Roman" w:hAnsi="Times New Roman" w:cs="Times New Roman"/>
                <w:noProof/>
              </w:rPr>
              <w:t>3.4 Gearing Analysis</w:t>
            </w:r>
            <w:r>
              <w:rPr>
                <w:noProof/>
                <w:webHidden/>
              </w:rPr>
              <w:tab/>
            </w:r>
            <w:r>
              <w:rPr>
                <w:noProof/>
                <w:webHidden/>
              </w:rPr>
              <w:fldChar w:fldCharType="begin"/>
            </w:r>
            <w:r>
              <w:rPr>
                <w:noProof/>
                <w:webHidden/>
              </w:rPr>
              <w:instrText xml:space="preserve"> PAGEREF _Toc227926436 \h </w:instrText>
            </w:r>
            <w:r>
              <w:rPr>
                <w:noProof/>
                <w:webHidden/>
              </w:rPr>
            </w:r>
            <w:r>
              <w:rPr>
                <w:noProof/>
                <w:webHidden/>
              </w:rPr>
              <w:fldChar w:fldCharType="separate"/>
            </w:r>
            <w:r w:rsidR="00610E5B">
              <w:rPr>
                <w:noProof/>
                <w:webHidden/>
              </w:rPr>
              <w:t>6</w:t>
            </w:r>
            <w:r>
              <w:rPr>
                <w:noProof/>
                <w:webHidden/>
              </w:rPr>
              <w:fldChar w:fldCharType="end"/>
            </w:r>
          </w:hyperlink>
        </w:p>
        <w:p w14:paraId="68E8ED28" w14:textId="3D4491DD" w:rsidR="005E647A" w:rsidRDefault="005E647A">
          <w:pPr>
            <w:pStyle w:val="TOC3"/>
            <w:tabs>
              <w:tab w:val="right" w:leader="dot" w:pos="9350"/>
            </w:tabs>
            <w:rPr>
              <w:noProof/>
            </w:rPr>
          </w:pPr>
          <w:hyperlink w:anchor="_Toc227926437" w:history="1">
            <w:r w:rsidRPr="00F43FA8">
              <w:rPr>
                <w:rStyle w:val="Hyperlink"/>
                <w:rFonts w:ascii="Times New Roman" w:eastAsia="Times New Roman" w:hAnsi="Times New Roman" w:cs="Times New Roman"/>
                <w:noProof/>
              </w:rPr>
              <w:t>3.5 Investment Ratios</w:t>
            </w:r>
            <w:r>
              <w:rPr>
                <w:noProof/>
                <w:webHidden/>
              </w:rPr>
              <w:tab/>
            </w:r>
            <w:r>
              <w:rPr>
                <w:noProof/>
                <w:webHidden/>
              </w:rPr>
              <w:fldChar w:fldCharType="begin"/>
            </w:r>
            <w:r>
              <w:rPr>
                <w:noProof/>
                <w:webHidden/>
              </w:rPr>
              <w:instrText xml:space="preserve"> PAGEREF _Toc227926437 \h </w:instrText>
            </w:r>
            <w:r>
              <w:rPr>
                <w:noProof/>
                <w:webHidden/>
              </w:rPr>
            </w:r>
            <w:r>
              <w:rPr>
                <w:noProof/>
                <w:webHidden/>
              </w:rPr>
              <w:fldChar w:fldCharType="separate"/>
            </w:r>
            <w:r w:rsidR="00610E5B">
              <w:rPr>
                <w:noProof/>
                <w:webHidden/>
              </w:rPr>
              <w:t>6</w:t>
            </w:r>
            <w:r>
              <w:rPr>
                <w:noProof/>
                <w:webHidden/>
              </w:rPr>
              <w:fldChar w:fldCharType="end"/>
            </w:r>
          </w:hyperlink>
        </w:p>
        <w:p w14:paraId="4ADF042D" w14:textId="3515FE34" w:rsidR="005E647A" w:rsidRDefault="005E647A">
          <w:pPr>
            <w:pStyle w:val="TOC3"/>
            <w:tabs>
              <w:tab w:val="right" w:leader="dot" w:pos="9350"/>
            </w:tabs>
            <w:rPr>
              <w:noProof/>
            </w:rPr>
          </w:pPr>
          <w:hyperlink w:anchor="_Toc227926438" w:history="1">
            <w:r w:rsidRPr="00F43FA8">
              <w:rPr>
                <w:rStyle w:val="Hyperlink"/>
                <w:rFonts w:ascii="Times New Roman" w:eastAsia="Times New Roman" w:hAnsi="Times New Roman" w:cs="Times New Roman"/>
                <w:noProof/>
              </w:rPr>
              <w:t>3.6 Cash Flow Analysis</w:t>
            </w:r>
            <w:r>
              <w:rPr>
                <w:noProof/>
                <w:webHidden/>
              </w:rPr>
              <w:tab/>
            </w:r>
            <w:r>
              <w:rPr>
                <w:noProof/>
                <w:webHidden/>
              </w:rPr>
              <w:fldChar w:fldCharType="begin"/>
            </w:r>
            <w:r>
              <w:rPr>
                <w:noProof/>
                <w:webHidden/>
              </w:rPr>
              <w:instrText xml:space="preserve"> PAGEREF _Toc227926438 \h </w:instrText>
            </w:r>
            <w:r>
              <w:rPr>
                <w:noProof/>
                <w:webHidden/>
              </w:rPr>
            </w:r>
            <w:r>
              <w:rPr>
                <w:noProof/>
                <w:webHidden/>
              </w:rPr>
              <w:fldChar w:fldCharType="separate"/>
            </w:r>
            <w:r w:rsidR="00610E5B">
              <w:rPr>
                <w:noProof/>
                <w:webHidden/>
              </w:rPr>
              <w:t>6</w:t>
            </w:r>
            <w:r>
              <w:rPr>
                <w:noProof/>
                <w:webHidden/>
              </w:rPr>
              <w:fldChar w:fldCharType="end"/>
            </w:r>
          </w:hyperlink>
        </w:p>
        <w:p w14:paraId="68B01AB8" w14:textId="6FF2EC48" w:rsidR="005E647A" w:rsidRDefault="005E647A">
          <w:pPr>
            <w:pStyle w:val="TOC3"/>
            <w:tabs>
              <w:tab w:val="right" w:leader="dot" w:pos="9350"/>
            </w:tabs>
            <w:rPr>
              <w:noProof/>
            </w:rPr>
          </w:pPr>
          <w:hyperlink w:anchor="_Toc227926439" w:history="1">
            <w:r w:rsidRPr="00F43FA8">
              <w:rPr>
                <w:rStyle w:val="Hyperlink"/>
                <w:rFonts w:ascii="Times New Roman" w:eastAsia="Times New Roman" w:hAnsi="Times New Roman" w:cs="Times New Roman"/>
                <w:noProof/>
              </w:rPr>
              <w:t>3.7 Summary of Financial Performance</w:t>
            </w:r>
            <w:r>
              <w:rPr>
                <w:noProof/>
                <w:webHidden/>
              </w:rPr>
              <w:tab/>
            </w:r>
            <w:r>
              <w:rPr>
                <w:noProof/>
                <w:webHidden/>
              </w:rPr>
              <w:fldChar w:fldCharType="begin"/>
            </w:r>
            <w:r>
              <w:rPr>
                <w:noProof/>
                <w:webHidden/>
              </w:rPr>
              <w:instrText xml:space="preserve"> PAGEREF _Toc227926439 \h </w:instrText>
            </w:r>
            <w:r>
              <w:rPr>
                <w:noProof/>
                <w:webHidden/>
              </w:rPr>
            </w:r>
            <w:r>
              <w:rPr>
                <w:noProof/>
                <w:webHidden/>
              </w:rPr>
              <w:fldChar w:fldCharType="separate"/>
            </w:r>
            <w:r w:rsidR="00610E5B">
              <w:rPr>
                <w:noProof/>
                <w:webHidden/>
              </w:rPr>
              <w:t>7</w:t>
            </w:r>
            <w:r>
              <w:rPr>
                <w:noProof/>
                <w:webHidden/>
              </w:rPr>
              <w:fldChar w:fldCharType="end"/>
            </w:r>
          </w:hyperlink>
        </w:p>
        <w:p w14:paraId="46FE0605" w14:textId="4C422E23" w:rsidR="005E647A" w:rsidRDefault="005E647A">
          <w:pPr>
            <w:pStyle w:val="TOC1"/>
            <w:tabs>
              <w:tab w:val="right" w:leader="dot" w:pos="9350"/>
            </w:tabs>
            <w:rPr>
              <w:noProof/>
            </w:rPr>
          </w:pPr>
          <w:hyperlink w:anchor="_Toc227926440" w:history="1">
            <w:r w:rsidRPr="00F43FA8">
              <w:rPr>
                <w:rStyle w:val="Hyperlink"/>
                <w:rFonts w:ascii="Times New Roman" w:eastAsia="Times New Roman" w:hAnsi="Times New Roman" w:cs="Times New Roman"/>
                <w:noProof/>
              </w:rPr>
              <w:t>4. Working Capital Management</w:t>
            </w:r>
            <w:r>
              <w:rPr>
                <w:noProof/>
                <w:webHidden/>
              </w:rPr>
              <w:tab/>
            </w:r>
            <w:r>
              <w:rPr>
                <w:noProof/>
                <w:webHidden/>
              </w:rPr>
              <w:fldChar w:fldCharType="begin"/>
            </w:r>
            <w:r>
              <w:rPr>
                <w:noProof/>
                <w:webHidden/>
              </w:rPr>
              <w:instrText xml:space="preserve"> PAGEREF _Toc227926440 \h </w:instrText>
            </w:r>
            <w:r>
              <w:rPr>
                <w:noProof/>
                <w:webHidden/>
              </w:rPr>
            </w:r>
            <w:r>
              <w:rPr>
                <w:noProof/>
                <w:webHidden/>
              </w:rPr>
              <w:fldChar w:fldCharType="separate"/>
            </w:r>
            <w:r w:rsidR="00610E5B">
              <w:rPr>
                <w:noProof/>
                <w:webHidden/>
              </w:rPr>
              <w:t>7</w:t>
            </w:r>
            <w:r>
              <w:rPr>
                <w:noProof/>
                <w:webHidden/>
              </w:rPr>
              <w:fldChar w:fldCharType="end"/>
            </w:r>
          </w:hyperlink>
        </w:p>
        <w:p w14:paraId="1A39CD5A" w14:textId="2F36837E" w:rsidR="005E647A" w:rsidRDefault="005E647A">
          <w:pPr>
            <w:pStyle w:val="TOC3"/>
            <w:tabs>
              <w:tab w:val="right" w:leader="dot" w:pos="9350"/>
            </w:tabs>
            <w:rPr>
              <w:noProof/>
            </w:rPr>
          </w:pPr>
          <w:hyperlink w:anchor="_Toc227926441" w:history="1">
            <w:r w:rsidRPr="00F43FA8">
              <w:rPr>
                <w:rStyle w:val="Hyperlink"/>
                <w:rFonts w:ascii="Times New Roman" w:eastAsia="Times New Roman" w:hAnsi="Times New Roman" w:cs="Times New Roman"/>
                <w:noProof/>
              </w:rPr>
              <w:t>4.1 Cash Operating Cycle</w:t>
            </w:r>
            <w:r>
              <w:rPr>
                <w:noProof/>
                <w:webHidden/>
              </w:rPr>
              <w:tab/>
            </w:r>
            <w:r>
              <w:rPr>
                <w:noProof/>
                <w:webHidden/>
              </w:rPr>
              <w:fldChar w:fldCharType="begin"/>
            </w:r>
            <w:r>
              <w:rPr>
                <w:noProof/>
                <w:webHidden/>
              </w:rPr>
              <w:instrText xml:space="preserve"> PAGEREF _Toc227926441 \h </w:instrText>
            </w:r>
            <w:r>
              <w:rPr>
                <w:noProof/>
                <w:webHidden/>
              </w:rPr>
            </w:r>
            <w:r>
              <w:rPr>
                <w:noProof/>
                <w:webHidden/>
              </w:rPr>
              <w:fldChar w:fldCharType="separate"/>
            </w:r>
            <w:r w:rsidR="00610E5B">
              <w:rPr>
                <w:noProof/>
                <w:webHidden/>
              </w:rPr>
              <w:t>7</w:t>
            </w:r>
            <w:r>
              <w:rPr>
                <w:noProof/>
                <w:webHidden/>
              </w:rPr>
              <w:fldChar w:fldCharType="end"/>
            </w:r>
          </w:hyperlink>
        </w:p>
        <w:p w14:paraId="3687BFE0" w14:textId="346AB6D4" w:rsidR="005E647A" w:rsidRDefault="005E647A">
          <w:pPr>
            <w:pStyle w:val="TOC3"/>
            <w:tabs>
              <w:tab w:val="right" w:leader="dot" w:pos="9350"/>
            </w:tabs>
            <w:rPr>
              <w:noProof/>
            </w:rPr>
          </w:pPr>
          <w:hyperlink w:anchor="_Toc227926442" w:history="1">
            <w:r w:rsidRPr="00F43FA8">
              <w:rPr>
                <w:rStyle w:val="Hyperlink"/>
                <w:rFonts w:ascii="Times New Roman" w:eastAsia="Times New Roman" w:hAnsi="Times New Roman" w:cs="Times New Roman"/>
                <w:noProof/>
              </w:rPr>
              <w:t>4.2 Analysis of Working Capital Efficiency</w:t>
            </w:r>
            <w:r>
              <w:rPr>
                <w:noProof/>
                <w:webHidden/>
              </w:rPr>
              <w:tab/>
            </w:r>
            <w:r>
              <w:rPr>
                <w:noProof/>
                <w:webHidden/>
              </w:rPr>
              <w:fldChar w:fldCharType="begin"/>
            </w:r>
            <w:r>
              <w:rPr>
                <w:noProof/>
                <w:webHidden/>
              </w:rPr>
              <w:instrText xml:space="preserve"> PAGEREF _Toc227926442 \h </w:instrText>
            </w:r>
            <w:r>
              <w:rPr>
                <w:noProof/>
                <w:webHidden/>
              </w:rPr>
            </w:r>
            <w:r>
              <w:rPr>
                <w:noProof/>
                <w:webHidden/>
              </w:rPr>
              <w:fldChar w:fldCharType="separate"/>
            </w:r>
            <w:r w:rsidR="00610E5B">
              <w:rPr>
                <w:noProof/>
                <w:webHidden/>
              </w:rPr>
              <w:t>8</w:t>
            </w:r>
            <w:r>
              <w:rPr>
                <w:noProof/>
                <w:webHidden/>
              </w:rPr>
              <w:fldChar w:fldCharType="end"/>
            </w:r>
          </w:hyperlink>
        </w:p>
        <w:p w14:paraId="10D8C779" w14:textId="4FD93EF3" w:rsidR="005E647A" w:rsidRDefault="005E647A">
          <w:pPr>
            <w:pStyle w:val="TOC3"/>
            <w:tabs>
              <w:tab w:val="right" w:leader="dot" w:pos="9350"/>
            </w:tabs>
            <w:rPr>
              <w:noProof/>
            </w:rPr>
          </w:pPr>
          <w:hyperlink w:anchor="_Toc227926443" w:history="1">
            <w:r w:rsidRPr="00F43FA8">
              <w:rPr>
                <w:rStyle w:val="Hyperlink"/>
                <w:rFonts w:ascii="Times New Roman" w:eastAsia="Times New Roman" w:hAnsi="Times New Roman" w:cs="Times New Roman"/>
                <w:noProof/>
              </w:rPr>
              <w:t>4.3 Financing Options: Short-Term vs Long-Term</w:t>
            </w:r>
            <w:r>
              <w:rPr>
                <w:noProof/>
                <w:webHidden/>
              </w:rPr>
              <w:tab/>
            </w:r>
            <w:r>
              <w:rPr>
                <w:noProof/>
                <w:webHidden/>
              </w:rPr>
              <w:fldChar w:fldCharType="begin"/>
            </w:r>
            <w:r>
              <w:rPr>
                <w:noProof/>
                <w:webHidden/>
              </w:rPr>
              <w:instrText xml:space="preserve"> PAGEREF _Toc227926443 \h </w:instrText>
            </w:r>
            <w:r>
              <w:rPr>
                <w:noProof/>
                <w:webHidden/>
              </w:rPr>
            </w:r>
            <w:r>
              <w:rPr>
                <w:noProof/>
                <w:webHidden/>
              </w:rPr>
              <w:fldChar w:fldCharType="separate"/>
            </w:r>
            <w:r w:rsidR="00610E5B">
              <w:rPr>
                <w:noProof/>
                <w:webHidden/>
              </w:rPr>
              <w:t>8</w:t>
            </w:r>
            <w:r>
              <w:rPr>
                <w:noProof/>
                <w:webHidden/>
              </w:rPr>
              <w:fldChar w:fldCharType="end"/>
            </w:r>
          </w:hyperlink>
        </w:p>
        <w:p w14:paraId="6769314A" w14:textId="260448EE" w:rsidR="005E647A" w:rsidRDefault="005E647A">
          <w:pPr>
            <w:pStyle w:val="TOC3"/>
            <w:tabs>
              <w:tab w:val="right" w:leader="dot" w:pos="9350"/>
            </w:tabs>
            <w:rPr>
              <w:noProof/>
            </w:rPr>
          </w:pPr>
          <w:hyperlink w:anchor="_Toc227926444" w:history="1">
            <w:r w:rsidRPr="00F43FA8">
              <w:rPr>
                <w:rStyle w:val="Hyperlink"/>
                <w:rFonts w:ascii="Times New Roman" w:eastAsia="Times New Roman" w:hAnsi="Times New Roman" w:cs="Times New Roman"/>
                <w:noProof/>
              </w:rPr>
              <w:t>4.4 Recommendations for Improving Working Capital</w:t>
            </w:r>
            <w:r>
              <w:rPr>
                <w:noProof/>
                <w:webHidden/>
              </w:rPr>
              <w:tab/>
            </w:r>
            <w:r>
              <w:rPr>
                <w:noProof/>
                <w:webHidden/>
              </w:rPr>
              <w:fldChar w:fldCharType="begin"/>
            </w:r>
            <w:r>
              <w:rPr>
                <w:noProof/>
                <w:webHidden/>
              </w:rPr>
              <w:instrText xml:space="preserve"> PAGEREF _Toc227926444 \h </w:instrText>
            </w:r>
            <w:r>
              <w:rPr>
                <w:noProof/>
                <w:webHidden/>
              </w:rPr>
            </w:r>
            <w:r>
              <w:rPr>
                <w:noProof/>
                <w:webHidden/>
              </w:rPr>
              <w:fldChar w:fldCharType="separate"/>
            </w:r>
            <w:r w:rsidR="00610E5B">
              <w:rPr>
                <w:noProof/>
                <w:webHidden/>
              </w:rPr>
              <w:t>8</w:t>
            </w:r>
            <w:r>
              <w:rPr>
                <w:noProof/>
                <w:webHidden/>
              </w:rPr>
              <w:fldChar w:fldCharType="end"/>
            </w:r>
          </w:hyperlink>
        </w:p>
        <w:p w14:paraId="4994D6E6" w14:textId="665F7F7A" w:rsidR="005E647A" w:rsidRDefault="005E647A">
          <w:pPr>
            <w:pStyle w:val="TOC1"/>
            <w:tabs>
              <w:tab w:val="right" w:leader="dot" w:pos="9350"/>
            </w:tabs>
            <w:rPr>
              <w:noProof/>
            </w:rPr>
          </w:pPr>
          <w:hyperlink w:anchor="_Toc227926445" w:history="1">
            <w:r w:rsidRPr="00F43FA8">
              <w:rPr>
                <w:rStyle w:val="Hyperlink"/>
                <w:rFonts w:ascii="Times New Roman" w:eastAsia="Times New Roman" w:hAnsi="Times New Roman" w:cs="Times New Roman"/>
                <w:noProof/>
              </w:rPr>
              <w:t>5. Strategic Financial Restructuring Plan 1</w:t>
            </w:r>
            <w:r>
              <w:rPr>
                <w:noProof/>
                <w:webHidden/>
              </w:rPr>
              <w:tab/>
            </w:r>
            <w:r>
              <w:rPr>
                <w:noProof/>
                <w:webHidden/>
              </w:rPr>
              <w:fldChar w:fldCharType="begin"/>
            </w:r>
            <w:r>
              <w:rPr>
                <w:noProof/>
                <w:webHidden/>
              </w:rPr>
              <w:instrText xml:space="preserve"> PAGEREF _Toc227926445 \h </w:instrText>
            </w:r>
            <w:r>
              <w:rPr>
                <w:noProof/>
                <w:webHidden/>
              </w:rPr>
            </w:r>
            <w:r>
              <w:rPr>
                <w:noProof/>
                <w:webHidden/>
              </w:rPr>
              <w:fldChar w:fldCharType="separate"/>
            </w:r>
            <w:r w:rsidR="00610E5B">
              <w:rPr>
                <w:noProof/>
                <w:webHidden/>
              </w:rPr>
              <w:t>9</w:t>
            </w:r>
            <w:r>
              <w:rPr>
                <w:noProof/>
                <w:webHidden/>
              </w:rPr>
              <w:fldChar w:fldCharType="end"/>
            </w:r>
          </w:hyperlink>
        </w:p>
        <w:p w14:paraId="6E05086C" w14:textId="379942A7" w:rsidR="005E647A" w:rsidRDefault="005E647A">
          <w:pPr>
            <w:pStyle w:val="TOC3"/>
            <w:tabs>
              <w:tab w:val="right" w:leader="dot" w:pos="9350"/>
            </w:tabs>
            <w:rPr>
              <w:noProof/>
            </w:rPr>
          </w:pPr>
          <w:hyperlink w:anchor="_Toc227926446" w:history="1">
            <w:r w:rsidRPr="00F43FA8">
              <w:rPr>
                <w:rStyle w:val="Hyperlink"/>
                <w:rFonts w:ascii="Times New Roman" w:eastAsia="Times New Roman" w:hAnsi="Times New Roman" w:cs="Times New Roman"/>
                <w:noProof/>
              </w:rPr>
              <w:t>5.1 Current Financial Challenges</w:t>
            </w:r>
            <w:r>
              <w:rPr>
                <w:noProof/>
                <w:webHidden/>
              </w:rPr>
              <w:tab/>
            </w:r>
            <w:r>
              <w:rPr>
                <w:noProof/>
                <w:webHidden/>
              </w:rPr>
              <w:fldChar w:fldCharType="begin"/>
            </w:r>
            <w:r>
              <w:rPr>
                <w:noProof/>
                <w:webHidden/>
              </w:rPr>
              <w:instrText xml:space="preserve"> PAGEREF _Toc227926446 \h </w:instrText>
            </w:r>
            <w:r>
              <w:rPr>
                <w:noProof/>
                <w:webHidden/>
              </w:rPr>
            </w:r>
            <w:r>
              <w:rPr>
                <w:noProof/>
                <w:webHidden/>
              </w:rPr>
              <w:fldChar w:fldCharType="separate"/>
            </w:r>
            <w:r w:rsidR="00610E5B">
              <w:rPr>
                <w:noProof/>
                <w:webHidden/>
              </w:rPr>
              <w:t>9</w:t>
            </w:r>
            <w:r>
              <w:rPr>
                <w:noProof/>
                <w:webHidden/>
              </w:rPr>
              <w:fldChar w:fldCharType="end"/>
            </w:r>
          </w:hyperlink>
        </w:p>
        <w:p w14:paraId="52211364" w14:textId="21A7851C" w:rsidR="005E647A" w:rsidRDefault="005E647A">
          <w:pPr>
            <w:pStyle w:val="TOC3"/>
            <w:tabs>
              <w:tab w:val="right" w:leader="dot" w:pos="9350"/>
            </w:tabs>
            <w:rPr>
              <w:noProof/>
            </w:rPr>
          </w:pPr>
          <w:hyperlink w:anchor="_Toc227926447" w:history="1">
            <w:r w:rsidRPr="00F43FA8">
              <w:rPr>
                <w:rStyle w:val="Hyperlink"/>
                <w:rFonts w:ascii="Times New Roman" w:eastAsia="Times New Roman" w:hAnsi="Times New Roman" w:cs="Times New Roman"/>
                <w:noProof/>
              </w:rPr>
              <w:t>5.2 Proposed Financial Restructuring Strategies</w:t>
            </w:r>
            <w:r>
              <w:rPr>
                <w:noProof/>
                <w:webHidden/>
              </w:rPr>
              <w:tab/>
            </w:r>
            <w:r>
              <w:rPr>
                <w:noProof/>
                <w:webHidden/>
              </w:rPr>
              <w:fldChar w:fldCharType="begin"/>
            </w:r>
            <w:r>
              <w:rPr>
                <w:noProof/>
                <w:webHidden/>
              </w:rPr>
              <w:instrText xml:space="preserve"> PAGEREF _Toc227926447 \h </w:instrText>
            </w:r>
            <w:r>
              <w:rPr>
                <w:noProof/>
                <w:webHidden/>
              </w:rPr>
            </w:r>
            <w:r>
              <w:rPr>
                <w:noProof/>
                <w:webHidden/>
              </w:rPr>
              <w:fldChar w:fldCharType="separate"/>
            </w:r>
            <w:r w:rsidR="00610E5B">
              <w:rPr>
                <w:noProof/>
                <w:webHidden/>
              </w:rPr>
              <w:t>10</w:t>
            </w:r>
            <w:r>
              <w:rPr>
                <w:noProof/>
                <w:webHidden/>
              </w:rPr>
              <w:fldChar w:fldCharType="end"/>
            </w:r>
          </w:hyperlink>
        </w:p>
        <w:p w14:paraId="59F1BC6B" w14:textId="47D40668" w:rsidR="005E647A" w:rsidRDefault="005E647A">
          <w:pPr>
            <w:pStyle w:val="TOC3"/>
            <w:tabs>
              <w:tab w:val="right" w:leader="dot" w:pos="9350"/>
            </w:tabs>
            <w:rPr>
              <w:noProof/>
            </w:rPr>
          </w:pPr>
          <w:hyperlink w:anchor="_Toc227926448" w:history="1">
            <w:r w:rsidRPr="00F43FA8">
              <w:rPr>
                <w:rStyle w:val="Hyperlink"/>
                <w:rFonts w:ascii="Times New Roman" w:eastAsia="Times New Roman" w:hAnsi="Times New Roman" w:cs="Times New Roman"/>
                <w:noProof/>
              </w:rPr>
              <w:t>5.3 Impact on Shareholder Value and Financial Performance</w:t>
            </w:r>
            <w:r>
              <w:rPr>
                <w:noProof/>
                <w:webHidden/>
              </w:rPr>
              <w:tab/>
            </w:r>
            <w:r>
              <w:rPr>
                <w:noProof/>
                <w:webHidden/>
              </w:rPr>
              <w:fldChar w:fldCharType="begin"/>
            </w:r>
            <w:r>
              <w:rPr>
                <w:noProof/>
                <w:webHidden/>
              </w:rPr>
              <w:instrText xml:space="preserve"> PAGEREF _Toc227926448 \h </w:instrText>
            </w:r>
            <w:r>
              <w:rPr>
                <w:noProof/>
                <w:webHidden/>
              </w:rPr>
            </w:r>
            <w:r>
              <w:rPr>
                <w:noProof/>
                <w:webHidden/>
              </w:rPr>
              <w:fldChar w:fldCharType="separate"/>
            </w:r>
            <w:r w:rsidR="00610E5B">
              <w:rPr>
                <w:noProof/>
                <w:webHidden/>
              </w:rPr>
              <w:t>11</w:t>
            </w:r>
            <w:r>
              <w:rPr>
                <w:noProof/>
                <w:webHidden/>
              </w:rPr>
              <w:fldChar w:fldCharType="end"/>
            </w:r>
          </w:hyperlink>
        </w:p>
        <w:p w14:paraId="29D62D96" w14:textId="15132BDA" w:rsidR="005E647A" w:rsidRDefault="005E647A">
          <w:pPr>
            <w:pStyle w:val="TOC3"/>
            <w:tabs>
              <w:tab w:val="right" w:leader="dot" w:pos="9350"/>
            </w:tabs>
            <w:rPr>
              <w:noProof/>
            </w:rPr>
          </w:pPr>
          <w:hyperlink w:anchor="_Toc227926449" w:history="1">
            <w:r w:rsidRPr="00F43FA8">
              <w:rPr>
                <w:rStyle w:val="Hyperlink"/>
                <w:rFonts w:ascii="Times New Roman" w:eastAsia="Times New Roman" w:hAnsi="Times New Roman" w:cs="Times New Roman"/>
                <w:noProof/>
              </w:rPr>
              <w:t>5.4 International Considerations</w:t>
            </w:r>
            <w:r>
              <w:rPr>
                <w:noProof/>
                <w:webHidden/>
              </w:rPr>
              <w:tab/>
            </w:r>
            <w:r>
              <w:rPr>
                <w:noProof/>
                <w:webHidden/>
              </w:rPr>
              <w:fldChar w:fldCharType="begin"/>
            </w:r>
            <w:r>
              <w:rPr>
                <w:noProof/>
                <w:webHidden/>
              </w:rPr>
              <w:instrText xml:space="preserve"> PAGEREF _Toc227926449 \h </w:instrText>
            </w:r>
            <w:r>
              <w:rPr>
                <w:noProof/>
                <w:webHidden/>
              </w:rPr>
            </w:r>
            <w:r>
              <w:rPr>
                <w:noProof/>
                <w:webHidden/>
              </w:rPr>
              <w:fldChar w:fldCharType="separate"/>
            </w:r>
            <w:r w:rsidR="00610E5B">
              <w:rPr>
                <w:noProof/>
                <w:webHidden/>
              </w:rPr>
              <w:t>11</w:t>
            </w:r>
            <w:r>
              <w:rPr>
                <w:noProof/>
                <w:webHidden/>
              </w:rPr>
              <w:fldChar w:fldCharType="end"/>
            </w:r>
          </w:hyperlink>
        </w:p>
        <w:p w14:paraId="189FAFBB" w14:textId="7D75CBC2" w:rsidR="005E647A" w:rsidRDefault="005E647A">
          <w:pPr>
            <w:pStyle w:val="TOC3"/>
            <w:tabs>
              <w:tab w:val="right" w:leader="dot" w:pos="9350"/>
            </w:tabs>
            <w:rPr>
              <w:noProof/>
            </w:rPr>
          </w:pPr>
          <w:hyperlink w:anchor="_Toc227926450" w:history="1">
            <w:r w:rsidRPr="00F43FA8">
              <w:rPr>
                <w:rStyle w:val="Hyperlink"/>
                <w:rFonts w:ascii="Times New Roman" w:eastAsia="Times New Roman" w:hAnsi="Times New Roman" w:cs="Times New Roman"/>
                <w:noProof/>
              </w:rPr>
              <w:t>5.5 Ethical and Sustainability Considerations</w:t>
            </w:r>
            <w:r>
              <w:rPr>
                <w:noProof/>
                <w:webHidden/>
              </w:rPr>
              <w:tab/>
            </w:r>
            <w:r>
              <w:rPr>
                <w:noProof/>
                <w:webHidden/>
              </w:rPr>
              <w:fldChar w:fldCharType="begin"/>
            </w:r>
            <w:r>
              <w:rPr>
                <w:noProof/>
                <w:webHidden/>
              </w:rPr>
              <w:instrText xml:space="preserve"> PAGEREF _Toc227926450 \h </w:instrText>
            </w:r>
            <w:r>
              <w:rPr>
                <w:noProof/>
                <w:webHidden/>
              </w:rPr>
            </w:r>
            <w:r>
              <w:rPr>
                <w:noProof/>
                <w:webHidden/>
              </w:rPr>
              <w:fldChar w:fldCharType="separate"/>
            </w:r>
            <w:r w:rsidR="00610E5B">
              <w:rPr>
                <w:noProof/>
                <w:webHidden/>
              </w:rPr>
              <w:t>11</w:t>
            </w:r>
            <w:r>
              <w:rPr>
                <w:noProof/>
                <w:webHidden/>
              </w:rPr>
              <w:fldChar w:fldCharType="end"/>
            </w:r>
          </w:hyperlink>
        </w:p>
        <w:p w14:paraId="4125636A" w14:textId="244BDF69" w:rsidR="005E647A" w:rsidRDefault="005E647A">
          <w:pPr>
            <w:pStyle w:val="TOC1"/>
            <w:tabs>
              <w:tab w:val="right" w:leader="dot" w:pos="9350"/>
            </w:tabs>
            <w:rPr>
              <w:noProof/>
            </w:rPr>
          </w:pPr>
          <w:hyperlink w:anchor="_Toc227926451" w:history="1">
            <w:r w:rsidRPr="00F43FA8">
              <w:rPr>
                <w:rStyle w:val="Hyperlink"/>
                <w:rFonts w:ascii="Times New Roman" w:eastAsia="Times New Roman" w:hAnsi="Times New Roman" w:cs="Times New Roman"/>
                <w:noProof/>
              </w:rPr>
              <w:t>6. Investment Appraisal and Capital Budgeting</w:t>
            </w:r>
            <w:r>
              <w:rPr>
                <w:noProof/>
                <w:webHidden/>
              </w:rPr>
              <w:tab/>
            </w:r>
            <w:r>
              <w:rPr>
                <w:noProof/>
                <w:webHidden/>
              </w:rPr>
              <w:fldChar w:fldCharType="begin"/>
            </w:r>
            <w:r>
              <w:rPr>
                <w:noProof/>
                <w:webHidden/>
              </w:rPr>
              <w:instrText xml:space="preserve"> PAGEREF _Toc227926451 \h </w:instrText>
            </w:r>
            <w:r>
              <w:rPr>
                <w:noProof/>
                <w:webHidden/>
              </w:rPr>
            </w:r>
            <w:r>
              <w:rPr>
                <w:noProof/>
                <w:webHidden/>
              </w:rPr>
              <w:fldChar w:fldCharType="separate"/>
            </w:r>
            <w:r w:rsidR="00610E5B">
              <w:rPr>
                <w:noProof/>
                <w:webHidden/>
              </w:rPr>
              <w:t>12</w:t>
            </w:r>
            <w:r>
              <w:rPr>
                <w:noProof/>
                <w:webHidden/>
              </w:rPr>
              <w:fldChar w:fldCharType="end"/>
            </w:r>
          </w:hyperlink>
        </w:p>
        <w:p w14:paraId="5263A21D" w14:textId="131F18CE" w:rsidR="005E647A" w:rsidRDefault="005E647A">
          <w:pPr>
            <w:pStyle w:val="TOC2"/>
            <w:tabs>
              <w:tab w:val="right" w:leader="dot" w:pos="9350"/>
            </w:tabs>
            <w:rPr>
              <w:noProof/>
            </w:rPr>
          </w:pPr>
          <w:hyperlink w:anchor="_Toc227926452" w:history="1">
            <w:r w:rsidRPr="00F43FA8">
              <w:rPr>
                <w:rStyle w:val="Hyperlink"/>
                <w:rFonts w:ascii="Times New Roman" w:eastAsia="Times New Roman" w:hAnsi="Times New Roman" w:cs="Times New Roman"/>
                <w:noProof/>
              </w:rPr>
              <w:t>6.1 Overview of Investment Projects</w:t>
            </w:r>
            <w:r>
              <w:rPr>
                <w:noProof/>
                <w:webHidden/>
              </w:rPr>
              <w:tab/>
            </w:r>
            <w:r>
              <w:rPr>
                <w:noProof/>
                <w:webHidden/>
              </w:rPr>
              <w:fldChar w:fldCharType="begin"/>
            </w:r>
            <w:r>
              <w:rPr>
                <w:noProof/>
                <w:webHidden/>
              </w:rPr>
              <w:instrText xml:space="preserve"> PAGEREF _Toc227926452 \h </w:instrText>
            </w:r>
            <w:r>
              <w:rPr>
                <w:noProof/>
                <w:webHidden/>
              </w:rPr>
            </w:r>
            <w:r>
              <w:rPr>
                <w:noProof/>
                <w:webHidden/>
              </w:rPr>
              <w:fldChar w:fldCharType="separate"/>
            </w:r>
            <w:r w:rsidR="00610E5B">
              <w:rPr>
                <w:noProof/>
                <w:webHidden/>
              </w:rPr>
              <w:t>12</w:t>
            </w:r>
            <w:r>
              <w:rPr>
                <w:noProof/>
                <w:webHidden/>
              </w:rPr>
              <w:fldChar w:fldCharType="end"/>
            </w:r>
          </w:hyperlink>
        </w:p>
        <w:p w14:paraId="534F0CBF" w14:textId="52D18430" w:rsidR="005E647A" w:rsidRDefault="005E647A">
          <w:pPr>
            <w:pStyle w:val="TOC2"/>
            <w:tabs>
              <w:tab w:val="right" w:leader="dot" w:pos="9350"/>
            </w:tabs>
            <w:rPr>
              <w:noProof/>
            </w:rPr>
          </w:pPr>
          <w:hyperlink w:anchor="_Toc227926453" w:history="1">
            <w:r w:rsidRPr="00F43FA8">
              <w:rPr>
                <w:rStyle w:val="Hyperlink"/>
                <w:rFonts w:ascii="Times New Roman" w:eastAsia="Times New Roman" w:hAnsi="Times New Roman" w:cs="Times New Roman"/>
                <w:noProof/>
              </w:rPr>
              <w:t>6.2 Payback Period (PBP)</w:t>
            </w:r>
            <w:r>
              <w:rPr>
                <w:noProof/>
                <w:webHidden/>
              </w:rPr>
              <w:tab/>
            </w:r>
            <w:r>
              <w:rPr>
                <w:noProof/>
                <w:webHidden/>
              </w:rPr>
              <w:fldChar w:fldCharType="begin"/>
            </w:r>
            <w:r>
              <w:rPr>
                <w:noProof/>
                <w:webHidden/>
              </w:rPr>
              <w:instrText xml:space="preserve"> PAGEREF _Toc227926453 \h </w:instrText>
            </w:r>
            <w:r>
              <w:rPr>
                <w:noProof/>
                <w:webHidden/>
              </w:rPr>
            </w:r>
            <w:r>
              <w:rPr>
                <w:noProof/>
                <w:webHidden/>
              </w:rPr>
              <w:fldChar w:fldCharType="separate"/>
            </w:r>
            <w:r w:rsidR="00610E5B">
              <w:rPr>
                <w:noProof/>
                <w:webHidden/>
              </w:rPr>
              <w:t>12</w:t>
            </w:r>
            <w:r>
              <w:rPr>
                <w:noProof/>
                <w:webHidden/>
              </w:rPr>
              <w:fldChar w:fldCharType="end"/>
            </w:r>
          </w:hyperlink>
        </w:p>
        <w:p w14:paraId="1AA8EFE7" w14:textId="1F3A92D5" w:rsidR="005E647A" w:rsidRDefault="005E647A">
          <w:pPr>
            <w:pStyle w:val="TOC3"/>
            <w:tabs>
              <w:tab w:val="right" w:leader="dot" w:pos="9350"/>
            </w:tabs>
            <w:rPr>
              <w:noProof/>
            </w:rPr>
          </w:pPr>
          <w:hyperlink w:anchor="_Toc227926454" w:history="1">
            <w:r w:rsidRPr="00F43FA8">
              <w:rPr>
                <w:rStyle w:val="Hyperlink"/>
                <w:rFonts w:ascii="Times New Roman" w:eastAsia="Times New Roman" w:hAnsi="Times New Roman" w:cs="Times New Roman"/>
                <w:noProof/>
              </w:rPr>
              <w:t>Project A:</w:t>
            </w:r>
            <w:r>
              <w:rPr>
                <w:noProof/>
                <w:webHidden/>
              </w:rPr>
              <w:tab/>
            </w:r>
            <w:r>
              <w:rPr>
                <w:noProof/>
                <w:webHidden/>
              </w:rPr>
              <w:fldChar w:fldCharType="begin"/>
            </w:r>
            <w:r>
              <w:rPr>
                <w:noProof/>
                <w:webHidden/>
              </w:rPr>
              <w:instrText xml:space="preserve"> PAGEREF _Toc227926454 \h </w:instrText>
            </w:r>
            <w:r>
              <w:rPr>
                <w:noProof/>
                <w:webHidden/>
              </w:rPr>
            </w:r>
            <w:r>
              <w:rPr>
                <w:noProof/>
                <w:webHidden/>
              </w:rPr>
              <w:fldChar w:fldCharType="separate"/>
            </w:r>
            <w:r w:rsidR="00610E5B">
              <w:rPr>
                <w:noProof/>
                <w:webHidden/>
              </w:rPr>
              <w:t>12</w:t>
            </w:r>
            <w:r>
              <w:rPr>
                <w:noProof/>
                <w:webHidden/>
              </w:rPr>
              <w:fldChar w:fldCharType="end"/>
            </w:r>
          </w:hyperlink>
        </w:p>
        <w:p w14:paraId="5E0835B3" w14:textId="4ECDDAFE" w:rsidR="005E647A" w:rsidRDefault="005E647A">
          <w:pPr>
            <w:pStyle w:val="TOC3"/>
            <w:tabs>
              <w:tab w:val="right" w:leader="dot" w:pos="9350"/>
            </w:tabs>
            <w:rPr>
              <w:noProof/>
            </w:rPr>
          </w:pPr>
          <w:hyperlink w:anchor="_Toc227926455" w:history="1">
            <w:r w:rsidRPr="00F43FA8">
              <w:rPr>
                <w:rStyle w:val="Hyperlink"/>
                <w:rFonts w:ascii="Times New Roman" w:eastAsia="Times New Roman" w:hAnsi="Times New Roman" w:cs="Times New Roman"/>
                <w:noProof/>
              </w:rPr>
              <w:t>Project B:</w:t>
            </w:r>
            <w:r>
              <w:rPr>
                <w:noProof/>
                <w:webHidden/>
              </w:rPr>
              <w:tab/>
            </w:r>
            <w:r>
              <w:rPr>
                <w:noProof/>
                <w:webHidden/>
              </w:rPr>
              <w:fldChar w:fldCharType="begin"/>
            </w:r>
            <w:r>
              <w:rPr>
                <w:noProof/>
                <w:webHidden/>
              </w:rPr>
              <w:instrText xml:space="preserve"> PAGEREF _Toc227926455 \h </w:instrText>
            </w:r>
            <w:r>
              <w:rPr>
                <w:noProof/>
                <w:webHidden/>
              </w:rPr>
            </w:r>
            <w:r>
              <w:rPr>
                <w:noProof/>
                <w:webHidden/>
              </w:rPr>
              <w:fldChar w:fldCharType="separate"/>
            </w:r>
            <w:r w:rsidR="00610E5B">
              <w:rPr>
                <w:noProof/>
                <w:webHidden/>
              </w:rPr>
              <w:t>13</w:t>
            </w:r>
            <w:r>
              <w:rPr>
                <w:noProof/>
                <w:webHidden/>
              </w:rPr>
              <w:fldChar w:fldCharType="end"/>
            </w:r>
          </w:hyperlink>
        </w:p>
        <w:p w14:paraId="7C010A7C" w14:textId="0A687B83" w:rsidR="005E647A" w:rsidRDefault="005E647A">
          <w:pPr>
            <w:pStyle w:val="TOC3"/>
            <w:tabs>
              <w:tab w:val="right" w:leader="dot" w:pos="9350"/>
            </w:tabs>
            <w:rPr>
              <w:noProof/>
            </w:rPr>
          </w:pPr>
          <w:hyperlink w:anchor="_Toc227926456" w:history="1">
            <w:r w:rsidRPr="00F43FA8">
              <w:rPr>
                <w:rStyle w:val="Hyperlink"/>
                <w:rFonts w:ascii="Times New Roman" w:eastAsia="Times New Roman" w:hAnsi="Times New Roman" w:cs="Times New Roman"/>
                <w:noProof/>
              </w:rPr>
              <w:t>Project C:</w:t>
            </w:r>
            <w:r>
              <w:rPr>
                <w:noProof/>
                <w:webHidden/>
              </w:rPr>
              <w:tab/>
            </w:r>
            <w:r>
              <w:rPr>
                <w:noProof/>
                <w:webHidden/>
              </w:rPr>
              <w:fldChar w:fldCharType="begin"/>
            </w:r>
            <w:r>
              <w:rPr>
                <w:noProof/>
                <w:webHidden/>
              </w:rPr>
              <w:instrText xml:space="preserve"> PAGEREF _Toc227926456 \h </w:instrText>
            </w:r>
            <w:r>
              <w:rPr>
                <w:noProof/>
                <w:webHidden/>
              </w:rPr>
            </w:r>
            <w:r>
              <w:rPr>
                <w:noProof/>
                <w:webHidden/>
              </w:rPr>
              <w:fldChar w:fldCharType="separate"/>
            </w:r>
            <w:r w:rsidR="00610E5B">
              <w:rPr>
                <w:noProof/>
                <w:webHidden/>
              </w:rPr>
              <w:t>13</w:t>
            </w:r>
            <w:r>
              <w:rPr>
                <w:noProof/>
                <w:webHidden/>
              </w:rPr>
              <w:fldChar w:fldCharType="end"/>
            </w:r>
          </w:hyperlink>
        </w:p>
        <w:p w14:paraId="4EFC3DEB" w14:textId="588597DA" w:rsidR="005E647A" w:rsidRDefault="005E647A">
          <w:pPr>
            <w:pStyle w:val="TOC2"/>
            <w:tabs>
              <w:tab w:val="right" w:leader="dot" w:pos="9350"/>
            </w:tabs>
            <w:rPr>
              <w:noProof/>
            </w:rPr>
          </w:pPr>
          <w:hyperlink w:anchor="_Toc227926457" w:history="1">
            <w:r w:rsidRPr="00F43FA8">
              <w:rPr>
                <w:rStyle w:val="Hyperlink"/>
                <w:rFonts w:ascii="Times New Roman" w:eastAsia="Times New Roman" w:hAnsi="Times New Roman" w:cs="Times New Roman"/>
                <w:noProof/>
              </w:rPr>
              <w:t>6.3 Accounting Rate of Return (ARR)</w:t>
            </w:r>
            <w:r>
              <w:rPr>
                <w:noProof/>
                <w:webHidden/>
              </w:rPr>
              <w:tab/>
            </w:r>
            <w:r>
              <w:rPr>
                <w:noProof/>
                <w:webHidden/>
              </w:rPr>
              <w:fldChar w:fldCharType="begin"/>
            </w:r>
            <w:r>
              <w:rPr>
                <w:noProof/>
                <w:webHidden/>
              </w:rPr>
              <w:instrText xml:space="preserve"> PAGEREF _Toc227926457 \h </w:instrText>
            </w:r>
            <w:r>
              <w:rPr>
                <w:noProof/>
                <w:webHidden/>
              </w:rPr>
            </w:r>
            <w:r>
              <w:rPr>
                <w:noProof/>
                <w:webHidden/>
              </w:rPr>
              <w:fldChar w:fldCharType="separate"/>
            </w:r>
            <w:r w:rsidR="00610E5B">
              <w:rPr>
                <w:noProof/>
                <w:webHidden/>
              </w:rPr>
              <w:t>13</w:t>
            </w:r>
            <w:r>
              <w:rPr>
                <w:noProof/>
                <w:webHidden/>
              </w:rPr>
              <w:fldChar w:fldCharType="end"/>
            </w:r>
          </w:hyperlink>
        </w:p>
        <w:p w14:paraId="3DE0386A" w14:textId="08FB90B1" w:rsidR="005E647A" w:rsidRDefault="005E647A">
          <w:pPr>
            <w:pStyle w:val="TOC2"/>
            <w:tabs>
              <w:tab w:val="right" w:leader="dot" w:pos="9350"/>
            </w:tabs>
            <w:rPr>
              <w:noProof/>
            </w:rPr>
          </w:pPr>
          <w:hyperlink w:anchor="_Toc227926458" w:history="1">
            <w:r w:rsidRPr="00F43FA8">
              <w:rPr>
                <w:rStyle w:val="Hyperlink"/>
                <w:rFonts w:ascii="Times New Roman" w:eastAsia="Times New Roman" w:hAnsi="Times New Roman" w:cs="Times New Roman"/>
                <w:noProof/>
              </w:rPr>
              <w:t>6.3 ARR Table</w:t>
            </w:r>
            <w:r>
              <w:rPr>
                <w:noProof/>
                <w:webHidden/>
              </w:rPr>
              <w:tab/>
            </w:r>
            <w:r>
              <w:rPr>
                <w:noProof/>
                <w:webHidden/>
              </w:rPr>
              <w:fldChar w:fldCharType="begin"/>
            </w:r>
            <w:r>
              <w:rPr>
                <w:noProof/>
                <w:webHidden/>
              </w:rPr>
              <w:instrText xml:space="preserve"> PAGEREF _Toc227926458 \h </w:instrText>
            </w:r>
            <w:r>
              <w:rPr>
                <w:noProof/>
                <w:webHidden/>
              </w:rPr>
            </w:r>
            <w:r>
              <w:rPr>
                <w:noProof/>
                <w:webHidden/>
              </w:rPr>
              <w:fldChar w:fldCharType="separate"/>
            </w:r>
            <w:r w:rsidR="00610E5B">
              <w:rPr>
                <w:noProof/>
                <w:webHidden/>
              </w:rPr>
              <w:t>14</w:t>
            </w:r>
            <w:r>
              <w:rPr>
                <w:noProof/>
                <w:webHidden/>
              </w:rPr>
              <w:fldChar w:fldCharType="end"/>
            </w:r>
          </w:hyperlink>
        </w:p>
        <w:p w14:paraId="5DE0FE64" w14:textId="02BFBCF1" w:rsidR="005E647A" w:rsidRDefault="005E647A">
          <w:pPr>
            <w:pStyle w:val="TOC2"/>
            <w:tabs>
              <w:tab w:val="right" w:leader="dot" w:pos="9350"/>
            </w:tabs>
            <w:rPr>
              <w:noProof/>
            </w:rPr>
          </w:pPr>
          <w:hyperlink w:anchor="_Toc227926459" w:history="1">
            <w:r w:rsidRPr="00F43FA8">
              <w:rPr>
                <w:rStyle w:val="Hyperlink"/>
                <w:rFonts w:ascii="Times New Roman" w:eastAsia="Times New Roman" w:hAnsi="Times New Roman" w:cs="Times New Roman"/>
                <w:noProof/>
              </w:rPr>
              <w:t>6.4 Net Present Value (NPV)</w:t>
            </w:r>
            <w:r>
              <w:rPr>
                <w:noProof/>
                <w:webHidden/>
              </w:rPr>
              <w:tab/>
            </w:r>
            <w:r>
              <w:rPr>
                <w:noProof/>
                <w:webHidden/>
              </w:rPr>
              <w:fldChar w:fldCharType="begin"/>
            </w:r>
            <w:r>
              <w:rPr>
                <w:noProof/>
                <w:webHidden/>
              </w:rPr>
              <w:instrText xml:space="preserve"> PAGEREF _Toc227926459 \h </w:instrText>
            </w:r>
            <w:r>
              <w:rPr>
                <w:noProof/>
                <w:webHidden/>
              </w:rPr>
            </w:r>
            <w:r>
              <w:rPr>
                <w:noProof/>
                <w:webHidden/>
              </w:rPr>
              <w:fldChar w:fldCharType="separate"/>
            </w:r>
            <w:r w:rsidR="00610E5B">
              <w:rPr>
                <w:noProof/>
                <w:webHidden/>
              </w:rPr>
              <w:t>14</w:t>
            </w:r>
            <w:r>
              <w:rPr>
                <w:noProof/>
                <w:webHidden/>
              </w:rPr>
              <w:fldChar w:fldCharType="end"/>
            </w:r>
          </w:hyperlink>
        </w:p>
        <w:p w14:paraId="1B8C31E6" w14:textId="35238759" w:rsidR="005E647A" w:rsidRDefault="005E647A">
          <w:pPr>
            <w:pStyle w:val="TOC3"/>
            <w:tabs>
              <w:tab w:val="right" w:leader="dot" w:pos="9350"/>
            </w:tabs>
            <w:rPr>
              <w:noProof/>
            </w:rPr>
          </w:pPr>
          <w:hyperlink w:anchor="_Toc227926460" w:history="1">
            <w:r w:rsidRPr="00F43FA8">
              <w:rPr>
                <w:rStyle w:val="Hyperlink"/>
                <w:rFonts w:ascii="Times New Roman" w:eastAsia="Times New Roman" w:hAnsi="Times New Roman" w:cs="Times New Roman"/>
                <w:noProof/>
              </w:rPr>
              <w:t>Total PV</w:t>
            </w:r>
            <w:r>
              <w:rPr>
                <w:noProof/>
                <w:webHidden/>
              </w:rPr>
              <w:tab/>
            </w:r>
            <w:r>
              <w:rPr>
                <w:noProof/>
                <w:webHidden/>
              </w:rPr>
              <w:fldChar w:fldCharType="begin"/>
            </w:r>
            <w:r>
              <w:rPr>
                <w:noProof/>
                <w:webHidden/>
              </w:rPr>
              <w:instrText xml:space="preserve"> PAGEREF _Toc227926460 \h </w:instrText>
            </w:r>
            <w:r>
              <w:rPr>
                <w:noProof/>
                <w:webHidden/>
              </w:rPr>
            </w:r>
            <w:r>
              <w:rPr>
                <w:noProof/>
                <w:webHidden/>
              </w:rPr>
              <w:fldChar w:fldCharType="separate"/>
            </w:r>
            <w:r w:rsidR="00610E5B">
              <w:rPr>
                <w:noProof/>
                <w:webHidden/>
              </w:rPr>
              <w:t>15</w:t>
            </w:r>
            <w:r>
              <w:rPr>
                <w:noProof/>
                <w:webHidden/>
              </w:rPr>
              <w:fldChar w:fldCharType="end"/>
            </w:r>
          </w:hyperlink>
        </w:p>
        <w:p w14:paraId="6C6309C9" w14:textId="01866CD6" w:rsidR="005E647A" w:rsidRDefault="005E647A">
          <w:pPr>
            <w:pStyle w:val="TOC2"/>
            <w:tabs>
              <w:tab w:val="right" w:leader="dot" w:pos="9350"/>
            </w:tabs>
            <w:rPr>
              <w:noProof/>
            </w:rPr>
          </w:pPr>
          <w:hyperlink w:anchor="_Toc227926461" w:history="1">
            <w:r w:rsidRPr="00F43FA8">
              <w:rPr>
                <w:rStyle w:val="Hyperlink"/>
                <w:rFonts w:ascii="Times New Roman" w:eastAsia="Times New Roman" w:hAnsi="Times New Roman" w:cs="Times New Roman"/>
                <w:noProof/>
              </w:rPr>
              <w:t>6.5 Profitability Index (PI)</w:t>
            </w:r>
            <w:r>
              <w:rPr>
                <w:noProof/>
                <w:webHidden/>
              </w:rPr>
              <w:tab/>
            </w:r>
            <w:r>
              <w:rPr>
                <w:noProof/>
                <w:webHidden/>
              </w:rPr>
              <w:fldChar w:fldCharType="begin"/>
            </w:r>
            <w:r>
              <w:rPr>
                <w:noProof/>
                <w:webHidden/>
              </w:rPr>
              <w:instrText xml:space="preserve"> PAGEREF _Toc227926461 \h </w:instrText>
            </w:r>
            <w:r>
              <w:rPr>
                <w:noProof/>
                <w:webHidden/>
              </w:rPr>
            </w:r>
            <w:r>
              <w:rPr>
                <w:noProof/>
                <w:webHidden/>
              </w:rPr>
              <w:fldChar w:fldCharType="separate"/>
            </w:r>
            <w:r w:rsidR="00610E5B">
              <w:rPr>
                <w:noProof/>
                <w:webHidden/>
              </w:rPr>
              <w:t>15</w:t>
            </w:r>
            <w:r>
              <w:rPr>
                <w:noProof/>
                <w:webHidden/>
              </w:rPr>
              <w:fldChar w:fldCharType="end"/>
            </w:r>
          </w:hyperlink>
        </w:p>
        <w:p w14:paraId="2E7B5DEE" w14:textId="2267E3D5" w:rsidR="005E647A" w:rsidRDefault="005E647A">
          <w:pPr>
            <w:pStyle w:val="TOC2"/>
            <w:tabs>
              <w:tab w:val="right" w:leader="dot" w:pos="9350"/>
            </w:tabs>
            <w:rPr>
              <w:noProof/>
            </w:rPr>
          </w:pPr>
          <w:hyperlink w:anchor="_Toc227926462" w:history="1">
            <w:r w:rsidRPr="00F43FA8">
              <w:rPr>
                <w:rStyle w:val="Hyperlink"/>
                <w:rFonts w:ascii="Times New Roman" w:eastAsia="Times New Roman" w:hAnsi="Times New Roman" w:cs="Times New Roman"/>
                <w:noProof/>
              </w:rPr>
              <w:t>6.6 Internal Rate of Return (IRR)</w:t>
            </w:r>
            <w:r>
              <w:rPr>
                <w:noProof/>
                <w:webHidden/>
              </w:rPr>
              <w:tab/>
            </w:r>
            <w:r>
              <w:rPr>
                <w:noProof/>
                <w:webHidden/>
              </w:rPr>
              <w:fldChar w:fldCharType="begin"/>
            </w:r>
            <w:r>
              <w:rPr>
                <w:noProof/>
                <w:webHidden/>
              </w:rPr>
              <w:instrText xml:space="preserve"> PAGEREF _Toc227926462 \h </w:instrText>
            </w:r>
            <w:r>
              <w:rPr>
                <w:noProof/>
                <w:webHidden/>
              </w:rPr>
            </w:r>
            <w:r>
              <w:rPr>
                <w:noProof/>
                <w:webHidden/>
              </w:rPr>
              <w:fldChar w:fldCharType="separate"/>
            </w:r>
            <w:r w:rsidR="00610E5B">
              <w:rPr>
                <w:noProof/>
                <w:webHidden/>
              </w:rPr>
              <w:t>15</w:t>
            </w:r>
            <w:r>
              <w:rPr>
                <w:noProof/>
                <w:webHidden/>
              </w:rPr>
              <w:fldChar w:fldCharType="end"/>
            </w:r>
          </w:hyperlink>
        </w:p>
        <w:p w14:paraId="4DCF3B51" w14:textId="2E73837C" w:rsidR="005E647A" w:rsidRDefault="005E647A">
          <w:pPr>
            <w:pStyle w:val="TOC2"/>
            <w:tabs>
              <w:tab w:val="right" w:leader="dot" w:pos="9350"/>
            </w:tabs>
            <w:rPr>
              <w:noProof/>
            </w:rPr>
          </w:pPr>
          <w:hyperlink w:anchor="_Toc227926463" w:history="1">
            <w:r w:rsidRPr="00F43FA8">
              <w:rPr>
                <w:rStyle w:val="Hyperlink"/>
                <w:rFonts w:ascii="Times New Roman" w:eastAsia="Times New Roman" w:hAnsi="Times New Roman" w:cs="Times New Roman"/>
                <w:noProof/>
              </w:rPr>
              <w:t>6.7 Project Evaluation and Recommendation</w:t>
            </w:r>
            <w:r>
              <w:rPr>
                <w:noProof/>
                <w:webHidden/>
              </w:rPr>
              <w:tab/>
            </w:r>
            <w:r>
              <w:rPr>
                <w:noProof/>
                <w:webHidden/>
              </w:rPr>
              <w:fldChar w:fldCharType="begin"/>
            </w:r>
            <w:r>
              <w:rPr>
                <w:noProof/>
                <w:webHidden/>
              </w:rPr>
              <w:instrText xml:space="preserve"> PAGEREF _Toc227926463 \h </w:instrText>
            </w:r>
            <w:r>
              <w:rPr>
                <w:noProof/>
                <w:webHidden/>
              </w:rPr>
            </w:r>
            <w:r>
              <w:rPr>
                <w:noProof/>
                <w:webHidden/>
              </w:rPr>
              <w:fldChar w:fldCharType="separate"/>
            </w:r>
            <w:r w:rsidR="00610E5B">
              <w:rPr>
                <w:noProof/>
                <w:webHidden/>
              </w:rPr>
              <w:t>15</w:t>
            </w:r>
            <w:r>
              <w:rPr>
                <w:noProof/>
                <w:webHidden/>
              </w:rPr>
              <w:fldChar w:fldCharType="end"/>
            </w:r>
          </w:hyperlink>
        </w:p>
        <w:p w14:paraId="222373AF" w14:textId="1AE85323" w:rsidR="005E647A" w:rsidRDefault="005E647A">
          <w:pPr>
            <w:pStyle w:val="TOC2"/>
            <w:tabs>
              <w:tab w:val="right" w:leader="dot" w:pos="9350"/>
            </w:tabs>
            <w:rPr>
              <w:noProof/>
            </w:rPr>
          </w:pPr>
          <w:hyperlink w:anchor="_Toc227926464" w:history="1">
            <w:r w:rsidRPr="00F43FA8">
              <w:rPr>
                <w:rStyle w:val="Hyperlink"/>
                <w:rFonts w:ascii="Times New Roman" w:eastAsia="Times New Roman" w:hAnsi="Times New Roman" w:cs="Times New Roman"/>
                <w:noProof/>
              </w:rPr>
              <w:t>6.8 Capital Rationing Decision</w:t>
            </w:r>
            <w:r>
              <w:rPr>
                <w:noProof/>
                <w:webHidden/>
              </w:rPr>
              <w:tab/>
            </w:r>
            <w:r>
              <w:rPr>
                <w:noProof/>
                <w:webHidden/>
              </w:rPr>
              <w:fldChar w:fldCharType="begin"/>
            </w:r>
            <w:r>
              <w:rPr>
                <w:noProof/>
                <w:webHidden/>
              </w:rPr>
              <w:instrText xml:space="preserve"> PAGEREF _Toc227926464 \h </w:instrText>
            </w:r>
            <w:r>
              <w:rPr>
                <w:noProof/>
                <w:webHidden/>
              </w:rPr>
            </w:r>
            <w:r>
              <w:rPr>
                <w:noProof/>
                <w:webHidden/>
              </w:rPr>
              <w:fldChar w:fldCharType="separate"/>
            </w:r>
            <w:r w:rsidR="00610E5B">
              <w:rPr>
                <w:noProof/>
                <w:webHidden/>
              </w:rPr>
              <w:t>16</w:t>
            </w:r>
            <w:r>
              <w:rPr>
                <w:noProof/>
                <w:webHidden/>
              </w:rPr>
              <w:fldChar w:fldCharType="end"/>
            </w:r>
          </w:hyperlink>
        </w:p>
        <w:p w14:paraId="4519D192" w14:textId="317DDD23" w:rsidR="005E647A" w:rsidRDefault="005E647A">
          <w:pPr>
            <w:pStyle w:val="TOC2"/>
            <w:tabs>
              <w:tab w:val="right" w:leader="dot" w:pos="9350"/>
            </w:tabs>
            <w:rPr>
              <w:noProof/>
            </w:rPr>
          </w:pPr>
          <w:hyperlink w:anchor="_Toc227926465" w:history="1">
            <w:r w:rsidRPr="00F43FA8">
              <w:rPr>
                <w:rStyle w:val="Hyperlink"/>
                <w:rFonts w:ascii="Times New Roman" w:eastAsia="Times New Roman" w:hAnsi="Times New Roman" w:cs="Times New Roman"/>
                <w:noProof/>
              </w:rPr>
              <w:t>6.9 Conclusion</w:t>
            </w:r>
            <w:r>
              <w:rPr>
                <w:noProof/>
                <w:webHidden/>
              </w:rPr>
              <w:tab/>
            </w:r>
            <w:r>
              <w:rPr>
                <w:noProof/>
                <w:webHidden/>
              </w:rPr>
              <w:fldChar w:fldCharType="begin"/>
            </w:r>
            <w:r>
              <w:rPr>
                <w:noProof/>
                <w:webHidden/>
              </w:rPr>
              <w:instrText xml:space="preserve"> PAGEREF _Toc227926465 \h </w:instrText>
            </w:r>
            <w:r>
              <w:rPr>
                <w:noProof/>
                <w:webHidden/>
              </w:rPr>
            </w:r>
            <w:r>
              <w:rPr>
                <w:noProof/>
                <w:webHidden/>
              </w:rPr>
              <w:fldChar w:fldCharType="separate"/>
            </w:r>
            <w:r w:rsidR="00610E5B">
              <w:rPr>
                <w:noProof/>
                <w:webHidden/>
              </w:rPr>
              <w:t>16</w:t>
            </w:r>
            <w:r>
              <w:rPr>
                <w:noProof/>
                <w:webHidden/>
              </w:rPr>
              <w:fldChar w:fldCharType="end"/>
            </w:r>
          </w:hyperlink>
        </w:p>
        <w:p w14:paraId="0A89B572" w14:textId="486916FA" w:rsidR="005E647A" w:rsidRDefault="005E647A">
          <w:pPr>
            <w:pStyle w:val="TOC1"/>
            <w:tabs>
              <w:tab w:val="right" w:leader="dot" w:pos="9350"/>
            </w:tabs>
            <w:rPr>
              <w:noProof/>
            </w:rPr>
          </w:pPr>
          <w:hyperlink w:anchor="_Toc227926466" w:history="1">
            <w:r w:rsidRPr="00F43FA8">
              <w:rPr>
                <w:rStyle w:val="Hyperlink"/>
                <w:rFonts w:ascii="Times New Roman" w:eastAsia="Times New Roman" w:hAnsi="Times New Roman" w:cs="Times New Roman"/>
                <w:noProof/>
              </w:rPr>
              <w:t>7.Conclusion</w:t>
            </w:r>
            <w:r>
              <w:rPr>
                <w:noProof/>
                <w:webHidden/>
              </w:rPr>
              <w:tab/>
            </w:r>
            <w:r>
              <w:rPr>
                <w:noProof/>
                <w:webHidden/>
              </w:rPr>
              <w:fldChar w:fldCharType="begin"/>
            </w:r>
            <w:r>
              <w:rPr>
                <w:noProof/>
                <w:webHidden/>
              </w:rPr>
              <w:instrText xml:space="preserve"> PAGEREF _Toc227926466 \h </w:instrText>
            </w:r>
            <w:r>
              <w:rPr>
                <w:noProof/>
                <w:webHidden/>
              </w:rPr>
            </w:r>
            <w:r>
              <w:rPr>
                <w:noProof/>
                <w:webHidden/>
              </w:rPr>
              <w:fldChar w:fldCharType="separate"/>
            </w:r>
            <w:r w:rsidR="00610E5B">
              <w:rPr>
                <w:noProof/>
                <w:webHidden/>
              </w:rPr>
              <w:t>17</w:t>
            </w:r>
            <w:r>
              <w:rPr>
                <w:noProof/>
                <w:webHidden/>
              </w:rPr>
              <w:fldChar w:fldCharType="end"/>
            </w:r>
          </w:hyperlink>
        </w:p>
        <w:p w14:paraId="60027D00" w14:textId="4F01D013" w:rsidR="005E647A" w:rsidRDefault="005E647A">
          <w:pPr>
            <w:pStyle w:val="TOC1"/>
            <w:tabs>
              <w:tab w:val="right" w:leader="dot" w:pos="9350"/>
            </w:tabs>
            <w:rPr>
              <w:noProof/>
            </w:rPr>
          </w:pPr>
          <w:hyperlink w:anchor="_Toc227926467" w:history="1">
            <w:r w:rsidRPr="00F43FA8">
              <w:rPr>
                <w:rStyle w:val="Hyperlink"/>
                <w:rFonts w:ascii="Times New Roman" w:eastAsia="Times New Roman" w:hAnsi="Times New Roman" w:cs="Times New Roman"/>
                <w:noProof/>
              </w:rPr>
              <w:t>Reference</w:t>
            </w:r>
            <w:r>
              <w:rPr>
                <w:noProof/>
                <w:webHidden/>
              </w:rPr>
              <w:tab/>
            </w:r>
            <w:r>
              <w:rPr>
                <w:noProof/>
                <w:webHidden/>
              </w:rPr>
              <w:fldChar w:fldCharType="begin"/>
            </w:r>
            <w:r>
              <w:rPr>
                <w:noProof/>
                <w:webHidden/>
              </w:rPr>
              <w:instrText xml:space="preserve"> PAGEREF _Toc227926467 \h </w:instrText>
            </w:r>
            <w:r>
              <w:rPr>
                <w:noProof/>
                <w:webHidden/>
              </w:rPr>
            </w:r>
            <w:r>
              <w:rPr>
                <w:noProof/>
                <w:webHidden/>
              </w:rPr>
              <w:fldChar w:fldCharType="separate"/>
            </w:r>
            <w:r w:rsidR="00610E5B">
              <w:rPr>
                <w:noProof/>
                <w:webHidden/>
              </w:rPr>
              <w:t>19</w:t>
            </w:r>
            <w:r>
              <w:rPr>
                <w:noProof/>
                <w:webHidden/>
              </w:rPr>
              <w:fldChar w:fldCharType="end"/>
            </w:r>
          </w:hyperlink>
        </w:p>
        <w:p w14:paraId="110BBEB0" w14:textId="4CFDEACB" w:rsidR="005E647A" w:rsidRDefault="005E647A">
          <w:r>
            <w:rPr>
              <w:b/>
              <w:bCs/>
              <w:noProof/>
            </w:rPr>
            <w:fldChar w:fldCharType="end"/>
          </w:r>
        </w:p>
      </w:sdtContent>
    </w:sdt>
    <w:p w14:paraId="2F834C40" w14:textId="77777777" w:rsidR="005E647A" w:rsidRDefault="005E647A">
      <w:pPr>
        <w:pStyle w:val="Heading1"/>
        <w:rPr>
          <w:rFonts w:ascii="Times New Roman" w:eastAsia="Times New Roman" w:hAnsi="Times New Roman" w:cs="Times New Roman"/>
          <w:sz w:val="24"/>
          <w:szCs w:val="24"/>
        </w:rPr>
      </w:pPr>
    </w:p>
    <w:p w14:paraId="34D1A3D3" w14:textId="77777777" w:rsidR="005E647A" w:rsidRDefault="005E647A">
      <w:pPr>
        <w:rPr>
          <w:rFonts w:ascii="Times New Roman" w:eastAsia="Times New Roman" w:hAnsi="Times New Roman" w:cs="Times New Roman"/>
          <w:color w:val="0F4761" w:themeColor="accent1" w:themeShade="BF"/>
        </w:rPr>
      </w:pPr>
      <w:r>
        <w:rPr>
          <w:rFonts w:ascii="Times New Roman" w:eastAsia="Times New Roman" w:hAnsi="Times New Roman" w:cs="Times New Roman"/>
        </w:rPr>
        <w:br w:type="page"/>
      </w:r>
    </w:p>
    <w:p w14:paraId="13B04C81" w14:textId="5B10F69C" w:rsidR="0043375A" w:rsidRPr="005E647A" w:rsidRDefault="00286D19">
      <w:pPr>
        <w:pStyle w:val="Heading1"/>
        <w:rPr>
          <w:rFonts w:ascii="Times New Roman" w:eastAsia="Times New Roman" w:hAnsi="Times New Roman" w:cs="Times New Roman"/>
          <w:kern w:val="36"/>
          <w:sz w:val="24"/>
          <w:szCs w:val="24"/>
          <w14:ligatures w14:val="none"/>
        </w:rPr>
      </w:pPr>
      <w:bookmarkStart w:id="0" w:name="_Toc227926430"/>
      <w:r w:rsidRPr="005E647A">
        <w:rPr>
          <w:rFonts w:ascii="Times New Roman" w:eastAsia="Times New Roman" w:hAnsi="Times New Roman" w:cs="Times New Roman"/>
          <w:sz w:val="24"/>
          <w:szCs w:val="24"/>
        </w:rPr>
        <w:lastRenderedPageBreak/>
        <w:t>1.</w:t>
      </w:r>
      <w:r w:rsidR="0043375A" w:rsidRPr="005E647A">
        <w:rPr>
          <w:rFonts w:ascii="Times New Roman" w:eastAsia="Times New Roman" w:hAnsi="Times New Roman" w:cs="Times New Roman"/>
          <w:sz w:val="24"/>
          <w:szCs w:val="24"/>
        </w:rPr>
        <w:t xml:space="preserve"> Introduction</w:t>
      </w:r>
      <w:bookmarkEnd w:id="0"/>
      <w:r w:rsidR="0043375A" w:rsidRPr="005E647A">
        <w:rPr>
          <w:rFonts w:ascii="Times New Roman" w:eastAsia="Times New Roman" w:hAnsi="Times New Roman" w:cs="Times New Roman"/>
          <w:sz w:val="24"/>
          <w:szCs w:val="24"/>
        </w:rPr>
        <w:t xml:space="preserve"> </w:t>
      </w:r>
    </w:p>
    <w:p w14:paraId="6D73B0C6" w14:textId="77777777" w:rsidR="0043375A" w:rsidRPr="005E647A" w:rsidRDefault="0043375A">
      <w:pPr>
        <w:pStyle w:val="NormalWeb"/>
      </w:pPr>
      <w:r w:rsidRPr="005E647A">
        <w:t>This report examines the financial performance and strategic financial management of Toyota Motor Corporation, one of the world’s largest automotive manufacturers. The global automotive industry is undergoing a major transformation, driven by the transition towards electric vehicles (EVs), stricter environmental regulations, and rapid technological innovation. These changes have created both opportunities and challenges for established firms such as Toyota, requiring them to adapt their financial strategies to maintain competitiveness (International Energy Agency, 2023).</w:t>
      </w:r>
    </w:p>
    <w:p w14:paraId="0A5199D0" w14:textId="77777777" w:rsidR="0043375A" w:rsidRPr="005E647A" w:rsidRDefault="0043375A">
      <w:pPr>
        <w:pStyle w:val="NormalWeb"/>
      </w:pPr>
      <w:r w:rsidRPr="005E647A">
        <w:t>The purpose of this report is to analyse Toyota’s financial performance over the past five years by evaluating key financial indicators, including profitability, liquidity, efficiency, and capital structure. This analysis aims to identify significant trends, strengths, and potential risks within the company’s financial position. In addition, the report assesses Toyota’s working capital management to determine its effectiveness in managing short-term financial obligations and operational efficiency.</w:t>
      </w:r>
    </w:p>
    <w:p w14:paraId="77867A08" w14:textId="77777777" w:rsidR="0043375A" w:rsidRPr="005E647A" w:rsidRDefault="0043375A">
      <w:pPr>
        <w:pStyle w:val="NormalWeb"/>
      </w:pPr>
      <w:r w:rsidRPr="005E647A">
        <w:t>Furthermore, the report proposes a strategic financial restructuring plan to enhance Toyota’s long-term financial sustainability and shareholder value. It also evaluates a set of investment opportunities using capital budgeting techniques such as Net Present Value (NPV), Internal Rate of Return (IRR), and Payback Period to support informed decision-making. Overall, the report provides a comprehensive financial assessment and offers strategic recommendations aligned with Toyota’s global operations and the evolving dynamics of the automotive industry.</w:t>
      </w:r>
    </w:p>
    <w:p w14:paraId="67990A33" w14:textId="79CB7BE5" w:rsidR="00B64230" w:rsidRPr="005E647A" w:rsidRDefault="00B64230">
      <w:pPr>
        <w:pStyle w:val="Heading1"/>
        <w:rPr>
          <w:rFonts w:ascii="Times New Roman" w:eastAsia="Times New Roman" w:hAnsi="Times New Roman" w:cs="Times New Roman"/>
          <w:kern w:val="36"/>
          <w:sz w:val="24"/>
          <w:szCs w:val="24"/>
          <w14:ligatures w14:val="none"/>
        </w:rPr>
      </w:pPr>
      <w:bookmarkStart w:id="1" w:name="_Toc227926431"/>
      <w:r w:rsidRPr="005E647A">
        <w:rPr>
          <w:rFonts w:ascii="Times New Roman" w:eastAsia="Times New Roman" w:hAnsi="Times New Roman" w:cs="Times New Roman"/>
          <w:sz w:val="24"/>
          <w:szCs w:val="24"/>
        </w:rPr>
        <w:t>2. Company Overview</w:t>
      </w:r>
      <w:bookmarkEnd w:id="1"/>
      <w:r w:rsidRPr="005E647A">
        <w:rPr>
          <w:rFonts w:ascii="Times New Roman" w:eastAsia="Times New Roman" w:hAnsi="Times New Roman" w:cs="Times New Roman"/>
          <w:sz w:val="24"/>
          <w:szCs w:val="24"/>
        </w:rPr>
        <w:t xml:space="preserve"> </w:t>
      </w:r>
    </w:p>
    <w:p w14:paraId="75294202" w14:textId="77777777" w:rsidR="00B64230" w:rsidRPr="005E647A" w:rsidRDefault="00B64230">
      <w:pPr>
        <w:pStyle w:val="NormalWeb"/>
      </w:pPr>
      <w:r w:rsidRPr="005E647A">
        <w:t>Toyota Motor Corporation is a Japanese multinational automotive manufacturer headquartered in Toyota City, Japan. Founded in 1937, the company has grown to become one of the largest automobile producers globally, with operations spanning over 170 countries and regions (Toyota Motor Corporation, 2024). Toyota’s core business activities include the design, manufacture, and sale of passenger vehicles, commercial vehicles, and automotive parts, alongside financial services.</w:t>
      </w:r>
    </w:p>
    <w:p w14:paraId="4AD62DC1" w14:textId="77777777" w:rsidR="00B64230" w:rsidRPr="005E647A" w:rsidRDefault="00B64230">
      <w:pPr>
        <w:pStyle w:val="NormalWeb"/>
      </w:pPr>
      <w:r w:rsidRPr="005E647A">
        <w:t>The company is widely recognised for its strong emphasis on operational efficiency, particularly through the Toyota Production System (TPS), which focuses on lean manufacturing and continuous improvement. This approach has enabled Toyota to maintain high levels of productivity and cost efficiency compared to competitors (Liker, 2004). In recent years, Toyota has also expanded its strategic focus towards electrification, investing in hybrid, battery electric, and hydrogen fuel cell technologies as part of its long-term sustainability strategy.</w:t>
      </w:r>
    </w:p>
    <w:p w14:paraId="15A615AA" w14:textId="77777777" w:rsidR="00B64230" w:rsidRPr="005E647A" w:rsidRDefault="00B64230">
      <w:pPr>
        <w:pStyle w:val="NormalWeb"/>
      </w:pPr>
      <w:r w:rsidRPr="005E647A">
        <w:t>Despite being an early pioneer in hybrid vehicles with the introduction of the Prius, Toyota has faced increasing competition in the fully electric vehicle (EV) market from firms such as Tesla and BYD. As global demand for EVs continues to rise, Toyota is accelerating its investment in battery technology and expanding its EV product portfolio to strengthen its competitive position (International Energy Agency, 2023). Overall, Toyota’s global presence, diversified operations, and commitment to innovation position it as a key player in the evolving automotive industry.</w:t>
      </w:r>
    </w:p>
    <w:p w14:paraId="06FEC032" w14:textId="07350D84" w:rsidR="00B64230" w:rsidRPr="005E647A" w:rsidRDefault="00B64230" w:rsidP="00286D19">
      <w:pPr>
        <w:pStyle w:val="Heading1"/>
        <w:rPr>
          <w:rFonts w:ascii="Times New Roman" w:eastAsia="Times New Roman" w:hAnsi="Times New Roman" w:cs="Times New Roman"/>
          <w:sz w:val="24"/>
          <w:szCs w:val="24"/>
        </w:rPr>
      </w:pPr>
      <w:bookmarkStart w:id="2" w:name="_Toc227926432"/>
      <w:r w:rsidRPr="005E647A">
        <w:rPr>
          <w:rFonts w:ascii="Times New Roman" w:eastAsia="Times New Roman" w:hAnsi="Times New Roman" w:cs="Times New Roman"/>
          <w:sz w:val="24"/>
          <w:szCs w:val="24"/>
        </w:rPr>
        <w:lastRenderedPageBreak/>
        <w:t>3. Financial Health Check</w:t>
      </w:r>
      <w:bookmarkEnd w:id="2"/>
      <w:r w:rsidRPr="005E647A">
        <w:rPr>
          <w:rFonts w:ascii="Times New Roman" w:eastAsia="Times New Roman" w:hAnsi="Times New Roman" w:cs="Times New Roman"/>
          <w:sz w:val="24"/>
          <w:szCs w:val="24"/>
        </w:rPr>
        <w:t xml:space="preserve"> </w:t>
      </w:r>
    </w:p>
    <w:p w14:paraId="761FF8C1" w14:textId="77777777" w:rsidR="00B64230" w:rsidRPr="005E647A" w:rsidRDefault="00B64230">
      <w:pPr>
        <w:pStyle w:val="Heading3"/>
        <w:rPr>
          <w:rFonts w:ascii="Times New Roman" w:eastAsia="Times New Roman" w:hAnsi="Times New Roman" w:cs="Times New Roman"/>
          <w:sz w:val="24"/>
          <w:szCs w:val="24"/>
        </w:rPr>
      </w:pPr>
      <w:bookmarkStart w:id="3" w:name="_Toc227926433"/>
      <w:r w:rsidRPr="005E647A">
        <w:rPr>
          <w:rFonts w:ascii="Times New Roman" w:eastAsia="Times New Roman" w:hAnsi="Times New Roman" w:cs="Times New Roman"/>
          <w:sz w:val="24"/>
          <w:szCs w:val="24"/>
        </w:rPr>
        <w:t>3.1 Profitability Analysis</w:t>
      </w:r>
      <w:bookmarkEnd w:id="3"/>
    </w:p>
    <w:p w14:paraId="439705F7" w14:textId="77777777" w:rsidR="00B64230" w:rsidRPr="005E647A" w:rsidRDefault="00B64230">
      <w:pPr>
        <w:pStyle w:val="NormalWeb"/>
      </w:pPr>
      <w:r w:rsidRPr="005E647A">
        <w:t>Profitability is a key indicator of a firm’s ability to generate earnings relative to its revenue, assets, and equity. Toyota’s profitability over the past five years demonstrates relative stability, although it has been influenced by external factors such as the COVID-19 pandemic, supply chain disruptions, and rising production costs.</w:t>
      </w:r>
    </w:p>
    <w:p w14:paraId="13CCA655" w14:textId="77777777" w:rsidR="00B64230" w:rsidRPr="005E647A" w:rsidRDefault="00B64230">
      <w:pPr>
        <w:pStyle w:val="NormalWeb"/>
      </w:pPr>
      <w:r w:rsidRPr="005E647A">
        <w:t>Toyota’s net profit margin shows moderate performance compared to industry competitors, reflecting its focus on cost efficiency and operational stability. While margins may have declined during the pandemic period due to reduced global demand and production constraints, recent years indicate recovery driven by increased sales volumes and improved operational efficiency (Toyota Motor Corporation, 2024).</w:t>
      </w:r>
    </w:p>
    <w:p w14:paraId="2D15B6F0" w14:textId="77777777" w:rsidR="00B64230" w:rsidRPr="005E647A" w:rsidRDefault="00B64230">
      <w:pPr>
        <w:pStyle w:val="NormalWeb"/>
      </w:pPr>
      <w:r w:rsidRPr="005E647A">
        <w:t>Return on Assets (ROA) highlights how effectively Toyota utilises its assets to generate profits. The company’s ROA remains relatively stable, suggesting efficient asset management despite large capital investments in manufacturing and technology. Similarly, Return on Equity (ROE) reflects Toyota’s ability to generate returns for shareholders. Although ROE may fluctuate due to changes in net income and equity levels, Toyota continues to deliver consistent returns, indicating strong financial management.</w:t>
      </w:r>
    </w:p>
    <w:p w14:paraId="3517E789" w14:textId="77777777" w:rsidR="00B64230" w:rsidRPr="005E647A" w:rsidRDefault="00B64230">
      <w:pPr>
        <w:pStyle w:val="NormalWeb"/>
      </w:pPr>
      <w:r w:rsidRPr="005E647A">
        <w:t>Overall, Toyota’s profitability reflects resilience in a challenging global environment, supported by its diversified operations and cost control strategies.</w:t>
      </w:r>
    </w:p>
    <w:p w14:paraId="5923C10E" w14:textId="77777777" w:rsidR="00DF52D4" w:rsidRPr="005E647A" w:rsidRDefault="00DF52D4">
      <w:pPr>
        <w:pStyle w:val="Heading3"/>
        <w:rPr>
          <w:rFonts w:ascii="Times New Roman" w:eastAsia="Times New Roman" w:hAnsi="Times New Roman" w:cs="Times New Roman"/>
          <w:kern w:val="0"/>
          <w:sz w:val="24"/>
          <w:szCs w:val="24"/>
          <w14:ligatures w14:val="none"/>
        </w:rPr>
      </w:pPr>
      <w:bookmarkStart w:id="4" w:name="_Toc227926434"/>
      <w:r w:rsidRPr="005E647A">
        <w:rPr>
          <w:rFonts w:ascii="Times New Roman" w:eastAsia="Times New Roman" w:hAnsi="Times New Roman" w:cs="Times New Roman"/>
          <w:sz w:val="24"/>
          <w:szCs w:val="24"/>
        </w:rPr>
        <w:t>3.2 Liquidity Analysis</w:t>
      </w:r>
      <w:bookmarkEnd w:id="4"/>
    </w:p>
    <w:p w14:paraId="4BB21159" w14:textId="77777777" w:rsidR="00DF52D4" w:rsidRPr="005E647A" w:rsidRDefault="00DF52D4">
      <w:pPr>
        <w:pStyle w:val="NormalWeb"/>
      </w:pPr>
      <w:r w:rsidRPr="005E647A">
        <w:t>Liquidity ratios assess a firm’s ability to meet short-term obligations. Toyota’s current ratio and quick ratio indicate a strong liquidity position over the past five years.</w:t>
      </w:r>
    </w:p>
    <w:p w14:paraId="09506651" w14:textId="77777777" w:rsidR="00DF52D4" w:rsidRPr="005E647A" w:rsidRDefault="00DF52D4">
      <w:pPr>
        <w:pStyle w:val="NormalWeb"/>
      </w:pPr>
      <w:r w:rsidRPr="005E647A">
        <w:t>The current ratio suggests that Toyota maintains sufficient current assets to cover its current liabilities, which is essential for maintaining operational stability. The quick ratio, which excludes inventory, also indicates that the company holds adequate liquid assets such as cash and receivables to meet immediate financial obligations.</w:t>
      </w:r>
    </w:p>
    <w:p w14:paraId="6C71E2E0" w14:textId="77777777" w:rsidR="00DF52D4" w:rsidRPr="005E647A" w:rsidRDefault="00DF52D4">
      <w:pPr>
        <w:pStyle w:val="NormalWeb"/>
      </w:pPr>
      <w:r w:rsidRPr="005E647A">
        <w:t>Toyota’s strong liquidity position can be attributed to its large cash reserves and efficient working capital management. This provides financial flexibility, enabling the company to withstand economic shocks and invest in future growth opportunities. However, excessively high liquidity may also indicate underutilised resources, which could reduce overall profitability (Brigham and Ehrhardt, 2017).</w:t>
      </w:r>
    </w:p>
    <w:p w14:paraId="1AB33823" w14:textId="77777777" w:rsidR="00DF52D4" w:rsidRPr="005E647A" w:rsidRDefault="00DF52D4">
      <w:pPr>
        <w:pStyle w:val="Heading3"/>
        <w:rPr>
          <w:rFonts w:ascii="Times New Roman" w:eastAsia="Times New Roman" w:hAnsi="Times New Roman" w:cs="Times New Roman"/>
          <w:kern w:val="0"/>
          <w:sz w:val="24"/>
          <w:szCs w:val="24"/>
          <w14:ligatures w14:val="none"/>
        </w:rPr>
      </w:pPr>
      <w:bookmarkStart w:id="5" w:name="_Toc227926435"/>
      <w:r w:rsidRPr="005E647A">
        <w:rPr>
          <w:rFonts w:ascii="Times New Roman" w:eastAsia="Times New Roman" w:hAnsi="Times New Roman" w:cs="Times New Roman"/>
          <w:sz w:val="24"/>
          <w:szCs w:val="24"/>
        </w:rPr>
        <w:t>3.3 Efficiency Analysis</w:t>
      </w:r>
      <w:bookmarkEnd w:id="5"/>
    </w:p>
    <w:p w14:paraId="687D5F8B" w14:textId="77777777" w:rsidR="00DF52D4" w:rsidRPr="005E647A" w:rsidRDefault="00DF52D4">
      <w:pPr>
        <w:pStyle w:val="NormalWeb"/>
      </w:pPr>
      <w:r w:rsidRPr="005E647A">
        <w:t>Efficiency ratios evaluate how effectively a company utilises its assets and manages operations. Toyota is widely recognised for its operational efficiency, particularly through lean manufacturing practices.</w:t>
      </w:r>
    </w:p>
    <w:p w14:paraId="2CC7469E" w14:textId="77777777" w:rsidR="00DF52D4" w:rsidRPr="005E647A" w:rsidRDefault="00DF52D4">
      <w:pPr>
        <w:pStyle w:val="NormalWeb"/>
      </w:pPr>
      <w:r w:rsidRPr="005E647A">
        <w:lastRenderedPageBreak/>
        <w:t>Inventory turnover is a critical measure of efficiency, reflecting how quickly inventory is sold and replaced. Toyota typically demonstrates strong inventory turnover due to its just-in-time (JIT) production system. However, recent global supply chain disruptions may have affected inventory management, leading to fluctuations in turnover rates.</w:t>
      </w:r>
    </w:p>
    <w:p w14:paraId="73ECDD2F" w14:textId="77777777" w:rsidR="00DF52D4" w:rsidRPr="005E647A" w:rsidRDefault="00DF52D4">
      <w:pPr>
        <w:pStyle w:val="NormalWeb"/>
      </w:pPr>
      <w:r w:rsidRPr="005E647A">
        <w:t>Asset turnover measures how efficiently Toyota uses its assets to generate revenue. The company’s asset turnover ratio indicates effective utilisation of its extensive asset base, although large investments in production facilities and research and development may temporarily reduce efficiency ratios.</w:t>
      </w:r>
    </w:p>
    <w:p w14:paraId="60EE4058" w14:textId="77777777" w:rsidR="00DF52D4" w:rsidRPr="005E647A" w:rsidRDefault="00DF52D4">
      <w:pPr>
        <w:pStyle w:val="NormalWeb"/>
      </w:pPr>
      <w:r w:rsidRPr="005E647A">
        <w:t>Overall, Toyota’s efficiency remains a key strength, supporting its competitive advantage in the automotive industry (Liker, 2004).</w:t>
      </w:r>
    </w:p>
    <w:p w14:paraId="58B5B55D" w14:textId="77777777" w:rsidR="00DF52D4" w:rsidRPr="005E647A" w:rsidRDefault="00DF52D4">
      <w:pPr>
        <w:pStyle w:val="Heading3"/>
        <w:rPr>
          <w:rFonts w:ascii="Times New Roman" w:eastAsia="Times New Roman" w:hAnsi="Times New Roman" w:cs="Times New Roman"/>
          <w:kern w:val="0"/>
          <w:sz w:val="24"/>
          <w:szCs w:val="24"/>
          <w14:ligatures w14:val="none"/>
        </w:rPr>
      </w:pPr>
      <w:bookmarkStart w:id="6" w:name="_Toc227926436"/>
      <w:r w:rsidRPr="005E647A">
        <w:rPr>
          <w:rFonts w:ascii="Times New Roman" w:eastAsia="Times New Roman" w:hAnsi="Times New Roman" w:cs="Times New Roman"/>
          <w:sz w:val="24"/>
          <w:szCs w:val="24"/>
        </w:rPr>
        <w:t>3.4 Gearing Analysis</w:t>
      </w:r>
      <w:bookmarkEnd w:id="6"/>
    </w:p>
    <w:p w14:paraId="4DFB9C28" w14:textId="77777777" w:rsidR="00DF52D4" w:rsidRPr="005E647A" w:rsidRDefault="00DF52D4">
      <w:pPr>
        <w:pStyle w:val="NormalWeb"/>
      </w:pPr>
      <w:r w:rsidRPr="005E647A">
        <w:t>Gearing ratios assess the extent to which a company relies on debt financing. Toyota’s debt-to-equity ratio indicates a balanced capital structure, combining both debt and equity financing.</w:t>
      </w:r>
    </w:p>
    <w:p w14:paraId="48A28F89" w14:textId="77777777" w:rsidR="00DF52D4" w:rsidRPr="005E647A" w:rsidRDefault="00DF52D4">
      <w:pPr>
        <w:pStyle w:val="NormalWeb"/>
      </w:pPr>
      <w:r w:rsidRPr="005E647A">
        <w:t>The use of debt allows Toyota to finance large-scale investments, particularly in research and development and global expansion. However, higher levels of debt also increase financial risk, especially during periods of economic uncertainty.</w:t>
      </w:r>
    </w:p>
    <w:p w14:paraId="1F694EEB" w14:textId="77777777" w:rsidR="00DF52D4" w:rsidRPr="005E647A" w:rsidRDefault="00DF52D4">
      <w:pPr>
        <w:pStyle w:val="NormalWeb"/>
      </w:pPr>
      <w:r w:rsidRPr="005E647A">
        <w:t>Toyota’s gearing levels remain manageable, supported by strong cash flows and a stable revenue base. This indicates that the company is capable of meeting its long-term financial obligations while maintaining financial flexibility.</w:t>
      </w:r>
    </w:p>
    <w:p w14:paraId="3AE9D953" w14:textId="77777777" w:rsidR="00E30DE8" w:rsidRPr="005E647A" w:rsidRDefault="00E30DE8">
      <w:pPr>
        <w:pStyle w:val="Heading3"/>
        <w:rPr>
          <w:rFonts w:ascii="Times New Roman" w:eastAsia="Times New Roman" w:hAnsi="Times New Roman" w:cs="Times New Roman"/>
          <w:kern w:val="0"/>
          <w:sz w:val="24"/>
          <w:szCs w:val="24"/>
          <w14:ligatures w14:val="none"/>
        </w:rPr>
      </w:pPr>
      <w:bookmarkStart w:id="7" w:name="_Toc227926437"/>
      <w:r w:rsidRPr="005E647A">
        <w:rPr>
          <w:rFonts w:ascii="Times New Roman" w:eastAsia="Times New Roman" w:hAnsi="Times New Roman" w:cs="Times New Roman"/>
          <w:sz w:val="24"/>
          <w:szCs w:val="24"/>
        </w:rPr>
        <w:t>3.5 Investment Ratios</w:t>
      </w:r>
      <w:bookmarkEnd w:id="7"/>
    </w:p>
    <w:p w14:paraId="3843231D" w14:textId="77777777" w:rsidR="00E30DE8" w:rsidRPr="005E647A" w:rsidRDefault="00E30DE8">
      <w:pPr>
        <w:pStyle w:val="NormalWeb"/>
      </w:pPr>
      <w:r w:rsidRPr="005E647A">
        <w:t>Investment ratios, such as earnings per share (EPS), provide insight into shareholder returns. Toyota’s EPS reflects consistent profitability, although it may fluctuate due to changes in net income and market conditions.</w:t>
      </w:r>
    </w:p>
    <w:p w14:paraId="02A6E0D6" w14:textId="77777777" w:rsidR="00E30DE8" w:rsidRPr="005E647A" w:rsidRDefault="00E30DE8">
      <w:pPr>
        <w:pStyle w:val="NormalWeb"/>
      </w:pPr>
      <w:r w:rsidRPr="005E647A">
        <w:t>Stable EPS growth is generally viewed positively by investors, as it indicates the company’s ability to generate returns. Toyota’s strong market position and global presence contribute to investor confidence, although increasing competition in the EV market may impact future performance.</w:t>
      </w:r>
    </w:p>
    <w:p w14:paraId="63759CD5" w14:textId="77777777" w:rsidR="00E30DE8" w:rsidRPr="005E647A" w:rsidRDefault="00E30DE8">
      <w:pPr>
        <w:pStyle w:val="Heading3"/>
        <w:rPr>
          <w:rFonts w:ascii="Times New Roman" w:eastAsia="Times New Roman" w:hAnsi="Times New Roman" w:cs="Times New Roman"/>
          <w:kern w:val="0"/>
          <w:sz w:val="24"/>
          <w:szCs w:val="24"/>
          <w14:ligatures w14:val="none"/>
        </w:rPr>
      </w:pPr>
      <w:bookmarkStart w:id="8" w:name="_Toc227926438"/>
      <w:r w:rsidRPr="005E647A">
        <w:rPr>
          <w:rFonts w:ascii="Times New Roman" w:eastAsia="Times New Roman" w:hAnsi="Times New Roman" w:cs="Times New Roman"/>
          <w:sz w:val="24"/>
          <w:szCs w:val="24"/>
        </w:rPr>
        <w:t>3.6 Cash Flow Analysis</w:t>
      </w:r>
      <w:bookmarkEnd w:id="8"/>
    </w:p>
    <w:p w14:paraId="320E8D64" w14:textId="77777777" w:rsidR="00E30DE8" w:rsidRPr="005E647A" w:rsidRDefault="00E30DE8">
      <w:pPr>
        <w:pStyle w:val="NormalWeb"/>
      </w:pPr>
      <w:r w:rsidRPr="005E647A">
        <w:t>Cash flow analysis provides a deeper understanding of Toyota’s financial health beyond accounting profits. Operating cash flow is particularly important, as it reflects the company’s ability to generate cash from its core operations.</w:t>
      </w:r>
    </w:p>
    <w:p w14:paraId="73531263" w14:textId="77777777" w:rsidR="00E30DE8" w:rsidRPr="005E647A" w:rsidRDefault="00E30DE8">
      <w:pPr>
        <w:pStyle w:val="NormalWeb"/>
      </w:pPr>
      <w:r w:rsidRPr="005E647A">
        <w:t xml:space="preserve">Toyota consistently generates strong operating cash flows, enabling it to fund capital expenditures, repay debt, and distribute dividends. However, significant investments in </w:t>
      </w:r>
      <w:r w:rsidRPr="005E647A">
        <w:lastRenderedPageBreak/>
        <w:t>electrification and technological innovation may increase capital expenditures, potentially impacting free cash flow in the short term.</w:t>
      </w:r>
    </w:p>
    <w:p w14:paraId="54F550BB" w14:textId="77777777" w:rsidR="00E30DE8" w:rsidRPr="005E647A" w:rsidRDefault="00E30DE8">
      <w:pPr>
        <w:pStyle w:val="NormalWeb"/>
      </w:pPr>
      <w:r w:rsidRPr="005E647A">
        <w:t>The company’s cash flow position remains robust, supporting long-term strategic investments and financial stability.</w:t>
      </w:r>
    </w:p>
    <w:p w14:paraId="298CDC17" w14:textId="77777777" w:rsidR="007659EE" w:rsidRPr="005E647A" w:rsidRDefault="007659EE">
      <w:pPr>
        <w:pStyle w:val="Heading3"/>
        <w:rPr>
          <w:rFonts w:ascii="Times New Roman" w:eastAsia="Times New Roman" w:hAnsi="Times New Roman" w:cs="Times New Roman"/>
          <w:kern w:val="0"/>
          <w:sz w:val="24"/>
          <w:szCs w:val="24"/>
          <w14:ligatures w14:val="none"/>
        </w:rPr>
      </w:pPr>
      <w:bookmarkStart w:id="9" w:name="_Toc227926439"/>
      <w:r w:rsidRPr="005E647A">
        <w:rPr>
          <w:rFonts w:ascii="Times New Roman" w:eastAsia="Times New Roman" w:hAnsi="Times New Roman" w:cs="Times New Roman"/>
          <w:sz w:val="24"/>
          <w:szCs w:val="24"/>
        </w:rPr>
        <w:t>3.7 Summary of Financial Performance</w:t>
      </w:r>
      <w:bookmarkEnd w:id="9"/>
    </w:p>
    <w:p w14:paraId="1BE438B9" w14:textId="77777777" w:rsidR="007659EE" w:rsidRPr="005E647A" w:rsidRDefault="007659EE">
      <w:pPr>
        <w:pStyle w:val="NormalWeb"/>
      </w:pPr>
      <w:r w:rsidRPr="005E647A">
        <w:t>In summary, Toyota demonstrates strong financial health across key areas, including profitability, liquidity, efficiency, and cash flow generation. The company’s resilience is supported by its global operations, diversified product portfolio, and efficient production system.</w:t>
      </w:r>
    </w:p>
    <w:p w14:paraId="1D60C6EF" w14:textId="77777777" w:rsidR="007659EE" w:rsidRPr="005E647A" w:rsidRDefault="007659EE">
      <w:pPr>
        <w:pStyle w:val="NormalWeb"/>
      </w:pPr>
      <w:r w:rsidRPr="005E647A">
        <w:t>However, several challenges remain, including increasing competition in the EV market, rising production costs, and global economic uncertainty. Addressing these challenges will require strategic financial management and continued investment in innovation.</w:t>
      </w:r>
    </w:p>
    <w:p w14:paraId="509AA383" w14:textId="13A3CE01" w:rsidR="00191028" w:rsidRPr="005E647A" w:rsidRDefault="00191028" w:rsidP="00FF4815">
      <w:pPr>
        <w:pStyle w:val="Heading1"/>
        <w:rPr>
          <w:rFonts w:ascii="Times New Roman" w:eastAsia="Times New Roman" w:hAnsi="Times New Roman" w:cs="Times New Roman"/>
          <w:sz w:val="24"/>
          <w:szCs w:val="24"/>
        </w:rPr>
      </w:pPr>
      <w:bookmarkStart w:id="10" w:name="_Toc227926440"/>
      <w:r w:rsidRPr="005E647A">
        <w:rPr>
          <w:rFonts w:ascii="Times New Roman" w:eastAsia="Times New Roman" w:hAnsi="Times New Roman" w:cs="Times New Roman"/>
          <w:sz w:val="24"/>
          <w:szCs w:val="24"/>
        </w:rPr>
        <w:t>4. Working Capital Management</w:t>
      </w:r>
      <w:bookmarkEnd w:id="10"/>
      <w:r w:rsidRPr="005E647A">
        <w:rPr>
          <w:rFonts w:ascii="Times New Roman" w:eastAsia="Times New Roman" w:hAnsi="Times New Roman" w:cs="Times New Roman"/>
          <w:sz w:val="24"/>
          <w:szCs w:val="24"/>
        </w:rPr>
        <w:t xml:space="preserve"> </w:t>
      </w:r>
    </w:p>
    <w:p w14:paraId="577FBE6B" w14:textId="77777777" w:rsidR="00191028" w:rsidRPr="005E647A" w:rsidRDefault="00191028">
      <w:pPr>
        <w:pStyle w:val="Heading3"/>
        <w:rPr>
          <w:rFonts w:ascii="Times New Roman" w:eastAsia="Times New Roman" w:hAnsi="Times New Roman" w:cs="Times New Roman"/>
          <w:sz w:val="24"/>
          <w:szCs w:val="24"/>
        </w:rPr>
      </w:pPr>
      <w:bookmarkStart w:id="11" w:name="_Toc227926441"/>
      <w:r w:rsidRPr="005E647A">
        <w:rPr>
          <w:rFonts w:ascii="Times New Roman" w:eastAsia="Times New Roman" w:hAnsi="Times New Roman" w:cs="Times New Roman"/>
          <w:sz w:val="24"/>
          <w:szCs w:val="24"/>
        </w:rPr>
        <w:t>4.1 Cash Operating Cycle</w:t>
      </w:r>
      <w:bookmarkEnd w:id="11"/>
    </w:p>
    <w:p w14:paraId="5AB8E2F0" w14:textId="77777777" w:rsidR="00191028" w:rsidRPr="005E647A" w:rsidRDefault="00191028">
      <w:pPr>
        <w:pStyle w:val="NormalWeb"/>
      </w:pPr>
      <w:r w:rsidRPr="005E647A">
        <w:t>Working capital management is essential for maintaining a firm’s short-term financial health and operational efficiency. It focuses on managing current assets and liabilities to ensure that a company can meet its short-term obligations while supporting ongoing operations. A key measure of working capital efficiency is the cash operating cycle (COC), which represents the time taken to convert investments in inventory and other resources into cash flows from sales (Brigham and Ehrhardt, 2017).</w:t>
      </w:r>
    </w:p>
    <w:p w14:paraId="01E709C0" w14:textId="77777777" w:rsidR="00191028" w:rsidRPr="005E647A" w:rsidRDefault="00191028">
      <w:pPr>
        <w:pStyle w:val="NormalWeb"/>
      </w:pPr>
      <w:r w:rsidRPr="005E647A">
        <w:t>The cash operating cycle is calculated as:</w:t>
      </w:r>
    </w:p>
    <w:p w14:paraId="176DC832" w14:textId="77777777" w:rsidR="00191028" w:rsidRPr="005E647A" w:rsidRDefault="00191028">
      <w:pPr>
        <w:pStyle w:val="NormalWeb"/>
      </w:pPr>
      <w:r w:rsidRPr="005E647A">
        <w:t>Cash Operating Cycle = Inventory Days + Receivable Days – Payable Days</w:t>
      </w:r>
    </w:p>
    <w:p w14:paraId="69A5D78B" w14:textId="77777777" w:rsidR="00191028" w:rsidRPr="005E647A" w:rsidRDefault="00191028">
      <w:pPr>
        <w:pStyle w:val="NormalWeb"/>
      </w:pPr>
      <w:r w:rsidRPr="005E647A">
        <w:t>For a company such as Toyota, the management of inventory, receivables, and payables is particularly important due to its global supply chain and large-scale manufacturing operations. Toyota’s inventory days reflect how long vehicles and components remain in stock before being sold. Due to its adoption of the just-in-time (JIT) production system, Toyota typically maintains relatively low inventory levels, which helps reduce holding costs and improve efficiency (Liker, 2004).</w:t>
      </w:r>
    </w:p>
    <w:p w14:paraId="33008FC2" w14:textId="77777777" w:rsidR="00DA5546" w:rsidRPr="005E647A" w:rsidRDefault="00DA5546">
      <w:pPr>
        <w:pStyle w:val="NormalWeb"/>
      </w:pPr>
      <w:r w:rsidRPr="005E647A">
        <w:t>Receivable days indicate the average time taken to collect payments from customers. Toyota’s receivable period is generally moderate, as the company sells through dealerships and financing subsidiaries, which may extend credit to customers. Payable days represent the time taken by Toyota to pay its suppliers. A longer payable period can improve cash flow by delaying cash outflows, although it must be managed carefully to maintain strong supplier relationships.</w:t>
      </w:r>
    </w:p>
    <w:p w14:paraId="3797DCD8" w14:textId="77777777" w:rsidR="00DA5546" w:rsidRPr="005E647A" w:rsidRDefault="00DA5546">
      <w:pPr>
        <w:pStyle w:val="NormalWeb"/>
      </w:pPr>
      <w:r w:rsidRPr="005E647A">
        <w:lastRenderedPageBreak/>
        <w:t>Overall, Toyota’s cash operating cycle is relatively efficient compared to industry standards, although it may be affected by external factors such as supply chain disruptions and changes in demand patterns.</w:t>
      </w:r>
    </w:p>
    <w:p w14:paraId="656A9370" w14:textId="77777777" w:rsidR="00DA5546" w:rsidRPr="005E647A" w:rsidRDefault="00DA5546">
      <w:pPr>
        <w:pStyle w:val="Heading3"/>
        <w:rPr>
          <w:rFonts w:ascii="Times New Roman" w:eastAsia="Times New Roman" w:hAnsi="Times New Roman" w:cs="Times New Roman"/>
          <w:kern w:val="0"/>
          <w:sz w:val="24"/>
          <w:szCs w:val="24"/>
          <w14:ligatures w14:val="none"/>
        </w:rPr>
      </w:pPr>
      <w:bookmarkStart w:id="12" w:name="_Toc227926442"/>
      <w:r w:rsidRPr="005E647A">
        <w:rPr>
          <w:rFonts w:ascii="Times New Roman" w:eastAsia="Times New Roman" w:hAnsi="Times New Roman" w:cs="Times New Roman"/>
          <w:sz w:val="24"/>
          <w:szCs w:val="24"/>
        </w:rPr>
        <w:t>4.2 Analysis of Working Capital Efficiency</w:t>
      </w:r>
      <w:bookmarkEnd w:id="12"/>
    </w:p>
    <w:p w14:paraId="44A71943" w14:textId="77777777" w:rsidR="00DA5546" w:rsidRPr="005E647A" w:rsidRDefault="00DA5546">
      <w:pPr>
        <w:pStyle w:val="NormalWeb"/>
      </w:pPr>
      <w:r w:rsidRPr="005E647A">
        <w:t>Toyota’s working capital efficiency is supported by its strong operational practices and global supply chain management. The company’s use of lean manufacturing and JIT systems enables it to minimise excess inventory, reduce waste, and respond quickly to market demand. This contributes to a shorter inventory holding period and improved cash flow.</w:t>
      </w:r>
    </w:p>
    <w:p w14:paraId="5980F68E" w14:textId="77777777" w:rsidR="00DA5546" w:rsidRPr="005E647A" w:rsidRDefault="00DA5546">
      <w:pPr>
        <w:pStyle w:val="NormalWeb"/>
      </w:pPr>
      <w:r w:rsidRPr="005E647A">
        <w:t>However, recent global challenges, including semiconductor shortages and logistical disruptions, have impacted automotive manufacturers worldwide. These issues may have led to increased inventory levels and delays in production, thereby extending Toyota’s cash operating cycle. In addition, fluctuations in global demand, particularly during the COVID-19 pandemic, may have influenced receivable collection periods and overall working capital efficiency.</w:t>
      </w:r>
    </w:p>
    <w:p w14:paraId="437F8FE9" w14:textId="77777777" w:rsidR="00DA5546" w:rsidRPr="005E647A" w:rsidRDefault="00DA5546">
      <w:pPr>
        <w:pStyle w:val="NormalWeb"/>
      </w:pPr>
      <w:r w:rsidRPr="005E647A">
        <w:t>Despite these challenges, Toyota’s strong financial position and effective management practices allow it to maintain relatively stable working capital performance. Efficient working capital management enhances liquidity, reduces the need for external financing, and supports the company’s ability to invest in strategic initiatives (</w:t>
      </w:r>
      <w:proofErr w:type="spellStart"/>
      <w:r w:rsidRPr="005E647A">
        <w:t>Atrill</w:t>
      </w:r>
      <w:proofErr w:type="spellEnd"/>
      <w:r w:rsidRPr="005E647A">
        <w:t xml:space="preserve"> and McLaney, 2019).</w:t>
      </w:r>
    </w:p>
    <w:p w14:paraId="7EED1D14" w14:textId="77777777" w:rsidR="00AE6D71" w:rsidRPr="005E647A" w:rsidRDefault="00AE6D71">
      <w:pPr>
        <w:pStyle w:val="Heading3"/>
        <w:rPr>
          <w:rFonts w:ascii="Times New Roman" w:eastAsia="Times New Roman" w:hAnsi="Times New Roman" w:cs="Times New Roman"/>
          <w:kern w:val="0"/>
          <w:sz w:val="24"/>
          <w:szCs w:val="24"/>
          <w14:ligatures w14:val="none"/>
        </w:rPr>
      </w:pPr>
      <w:bookmarkStart w:id="13" w:name="_Toc227926443"/>
      <w:r w:rsidRPr="005E647A">
        <w:rPr>
          <w:rFonts w:ascii="Times New Roman" w:eastAsia="Times New Roman" w:hAnsi="Times New Roman" w:cs="Times New Roman"/>
          <w:sz w:val="24"/>
          <w:szCs w:val="24"/>
        </w:rPr>
        <w:t>4.3 Financing Options: Short-Term vs Long-Term</w:t>
      </w:r>
      <w:bookmarkEnd w:id="13"/>
    </w:p>
    <w:p w14:paraId="69817908" w14:textId="77777777" w:rsidR="00AE6D71" w:rsidRPr="005E647A" w:rsidRDefault="00AE6D71">
      <w:pPr>
        <w:pStyle w:val="NormalWeb"/>
      </w:pPr>
      <w:r w:rsidRPr="005E647A">
        <w:t>An important aspect of working capital management is the choice between short-term and long-term financing. Short-term financing options include bank overdrafts, trade credit, and short-term loans, which are typically used to manage temporary cash flow shortages. These options are generally more flexible but may involve higher risk due to their short maturity periods.</w:t>
      </w:r>
    </w:p>
    <w:p w14:paraId="270D0FFC" w14:textId="77777777" w:rsidR="00AE6D71" w:rsidRPr="005E647A" w:rsidRDefault="00AE6D71">
      <w:pPr>
        <w:pStyle w:val="NormalWeb"/>
      </w:pPr>
      <w:r w:rsidRPr="005E647A">
        <w:t>Long-term financing options, such as bonds, long-term loans, and equity financing, provide more stable sources of funding. Toyota is known for its strong access to capital markets and frequently uses long-term debt instruments to finance its operations and investments. This approach reduces refinancing risk and provides financial stability.</w:t>
      </w:r>
    </w:p>
    <w:p w14:paraId="3B2AF57D" w14:textId="77777777" w:rsidR="00AE6D71" w:rsidRPr="005E647A" w:rsidRDefault="00AE6D71">
      <w:pPr>
        <w:pStyle w:val="NormalWeb"/>
      </w:pPr>
      <w:r w:rsidRPr="005E647A">
        <w:t>In practice, Toyota adopts a balanced approach by combining both short-term and long-term financing. Short-term financing is used to manage day-to-day operational needs, while long-term financing supports capital investments and strategic projects. This balance helps optimise the cost of capital while maintaining financial flexibility.</w:t>
      </w:r>
    </w:p>
    <w:p w14:paraId="67FF36C1" w14:textId="77777777" w:rsidR="0025607B" w:rsidRPr="005E647A" w:rsidRDefault="0025607B">
      <w:pPr>
        <w:pStyle w:val="Heading3"/>
        <w:rPr>
          <w:rFonts w:ascii="Times New Roman" w:eastAsia="Times New Roman" w:hAnsi="Times New Roman" w:cs="Times New Roman"/>
          <w:kern w:val="0"/>
          <w:sz w:val="24"/>
          <w:szCs w:val="24"/>
          <w14:ligatures w14:val="none"/>
        </w:rPr>
      </w:pPr>
      <w:bookmarkStart w:id="14" w:name="_Toc227926444"/>
      <w:r w:rsidRPr="005E647A">
        <w:rPr>
          <w:rFonts w:ascii="Times New Roman" w:eastAsia="Times New Roman" w:hAnsi="Times New Roman" w:cs="Times New Roman"/>
          <w:sz w:val="24"/>
          <w:szCs w:val="24"/>
        </w:rPr>
        <w:t>4.4 Recommendations for Improving Working Capital</w:t>
      </w:r>
      <w:bookmarkEnd w:id="14"/>
    </w:p>
    <w:p w14:paraId="44E46C0B" w14:textId="77777777" w:rsidR="0025607B" w:rsidRPr="005E647A" w:rsidRDefault="0025607B">
      <w:pPr>
        <w:pStyle w:val="NormalWeb"/>
      </w:pPr>
      <w:r w:rsidRPr="005E647A">
        <w:t>Although Toyota demonstrates strong working capital management, there are several strategies that could further enhance its efficiency and liquidity position.</w:t>
      </w:r>
    </w:p>
    <w:p w14:paraId="0A11CB59" w14:textId="77777777" w:rsidR="0025607B" w:rsidRPr="005E647A" w:rsidRDefault="0025607B">
      <w:pPr>
        <w:pStyle w:val="NormalWeb"/>
      </w:pPr>
      <w:r w:rsidRPr="005E647A">
        <w:lastRenderedPageBreak/>
        <w:t>First, Toyota could improve receivables management by implementing advanced digital payment systems and strengthening credit control policies. This would reduce the average collection period and improve cash inflows.</w:t>
      </w:r>
    </w:p>
    <w:p w14:paraId="67B2D7A4" w14:textId="77777777" w:rsidR="0025607B" w:rsidRPr="005E647A" w:rsidRDefault="0025607B">
      <w:pPr>
        <w:pStyle w:val="NormalWeb"/>
      </w:pPr>
      <w:r w:rsidRPr="005E647A">
        <w:t>Second, the company could continue to optimise inventory management by leveraging data analytics and supply chain technologies. While the JIT system is highly effective, incorporating digital tools can enhance forecasting accuracy and reduce the impact of supply chain disruptions.</w:t>
      </w:r>
    </w:p>
    <w:p w14:paraId="5307A544" w14:textId="77777777" w:rsidR="0025607B" w:rsidRPr="005E647A" w:rsidRDefault="0025607B">
      <w:pPr>
        <w:pStyle w:val="NormalWeb"/>
      </w:pPr>
      <w:r w:rsidRPr="005E647A">
        <w:t>Third, Toyota could negotiate favourable payment terms with suppliers to extend payable periods without damaging relationships. This would improve cash flow by delaying cash outflows while maintaining operational stability.</w:t>
      </w:r>
    </w:p>
    <w:p w14:paraId="675BF0C0" w14:textId="77777777" w:rsidR="0025607B" w:rsidRPr="005E647A" w:rsidRDefault="0025607B">
      <w:pPr>
        <w:pStyle w:val="NormalWeb"/>
      </w:pPr>
      <w:r w:rsidRPr="005E647A">
        <w:t>Finally, the company should maintain a balanced financing strategy, ensuring that short-term liquidity needs are met while minimising financial risk. This includes maintaining adequate cash reserves and access to credit facilities.</w:t>
      </w:r>
    </w:p>
    <w:p w14:paraId="4D2FE7CA" w14:textId="77777777" w:rsidR="0025607B" w:rsidRPr="005E647A" w:rsidRDefault="0025607B">
      <w:pPr>
        <w:pStyle w:val="NormalWeb"/>
      </w:pPr>
      <w:r w:rsidRPr="005E647A">
        <w:t>Overall, effective working capital management is critical for Toyota’s financial performance, as it supports liquidity, operational efficiency, and long-term growth.</w:t>
      </w:r>
    </w:p>
    <w:p w14:paraId="4D02BC80" w14:textId="69FB3430" w:rsidR="004D507A" w:rsidRPr="005E647A" w:rsidRDefault="004D507A" w:rsidP="0001073C">
      <w:pPr>
        <w:pStyle w:val="Heading1"/>
        <w:rPr>
          <w:rFonts w:ascii="Times New Roman" w:eastAsia="Times New Roman" w:hAnsi="Times New Roman" w:cs="Times New Roman"/>
          <w:kern w:val="36"/>
          <w:sz w:val="24"/>
          <w:szCs w:val="24"/>
          <w14:ligatures w14:val="none"/>
        </w:rPr>
      </w:pPr>
      <w:bookmarkStart w:id="15" w:name="_Toc227926445"/>
      <w:r w:rsidRPr="005E647A">
        <w:rPr>
          <w:rFonts w:ascii="Times New Roman" w:eastAsia="Times New Roman" w:hAnsi="Times New Roman" w:cs="Times New Roman"/>
          <w:sz w:val="24"/>
          <w:szCs w:val="24"/>
        </w:rPr>
        <w:t>5. Strategic Financial Restructuring Plan</w:t>
      </w:r>
      <w:r w:rsidR="0001073C" w:rsidRPr="005E647A">
        <w:rPr>
          <w:rFonts w:ascii="Times New Roman" w:eastAsia="Times New Roman" w:hAnsi="Times New Roman" w:cs="Times New Roman"/>
          <w:sz w:val="24"/>
          <w:szCs w:val="24"/>
        </w:rPr>
        <w:t xml:space="preserve"> 1</w:t>
      </w:r>
      <w:bookmarkEnd w:id="15"/>
    </w:p>
    <w:p w14:paraId="7D0663EC" w14:textId="77777777" w:rsidR="004D507A" w:rsidRPr="005E647A" w:rsidRDefault="004D507A">
      <w:pPr>
        <w:pStyle w:val="Heading3"/>
        <w:rPr>
          <w:rFonts w:ascii="Times New Roman" w:eastAsia="Times New Roman" w:hAnsi="Times New Roman" w:cs="Times New Roman"/>
          <w:sz w:val="24"/>
          <w:szCs w:val="24"/>
        </w:rPr>
      </w:pPr>
      <w:bookmarkStart w:id="16" w:name="_Toc227926446"/>
      <w:r w:rsidRPr="005E647A">
        <w:rPr>
          <w:rFonts w:ascii="Times New Roman" w:eastAsia="Times New Roman" w:hAnsi="Times New Roman" w:cs="Times New Roman"/>
          <w:sz w:val="24"/>
          <w:szCs w:val="24"/>
        </w:rPr>
        <w:t>5.1 Current Financial Challenges</w:t>
      </w:r>
      <w:bookmarkEnd w:id="16"/>
    </w:p>
    <w:p w14:paraId="79344460" w14:textId="77777777" w:rsidR="004D507A" w:rsidRPr="005E647A" w:rsidRDefault="004D507A">
      <w:pPr>
        <w:pStyle w:val="NormalWeb"/>
      </w:pPr>
      <w:r w:rsidRPr="005E647A">
        <w:t>Based on the preceding financial analysis, Toyota Motor Corporation demonstrates strong financial stability, supported by consistent profitability, robust liquidity, and efficient operations. However, the company faces several strategic and financial challenges that necessitate a forward-looking restructuring plan.</w:t>
      </w:r>
    </w:p>
    <w:p w14:paraId="65300970" w14:textId="77777777" w:rsidR="004D507A" w:rsidRPr="005E647A" w:rsidRDefault="004D507A">
      <w:pPr>
        <w:pStyle w:val="NormalWeb"/>
      </w:pPr>
      <w:r w:rsidRPr="005E647A">
        <w:t>One of the most significant challenges is the ongoing transition towards electric vehicles (EVs). While Toyota has historically been a pioneer in hybrid technology, it has been relatively slower in the adoption of fully battery electric vehicles compared to competitors such as Tesla and BYD. This shift requires substantial capital investment in research and development, battery technology, and production infrastructure, placing pressure on financial resources (International Energy Agency, 2023).</w:t>
      </w:r>
    </w:p>
    <w:p w14:paraId="7EE7038C" w14:textId="77777777" w:rsidR="004D507A" w:rsidRPr="005E647A" w:rsidRDefault="004D507A">
      <w:pPr>
        <w:pStyle w:val="NormalWeb"/>
      </w:pPr>
      <w:r w:rsidRPr="005E647A">
        <w:t>In addition, Toyota is exposed to global economic uncertainties, including inflation, fluctuating exchange rates, and supply chain disruptions. These factors can increase production costs and reduce profit margins. The company’s global operations also expose it to currency risk, as revenues and costs are denominated in multiple currencies.</w:t>
      </w:r>
    </w:p>
    <w:p w14:paraId="7F800758" w14:textId="77777777" w:rsidR="004D507A" w:rsidRPr="005E647A" w:rsidRDefault="004D507A">
      <w:pPr>
        <w:pStyle w:val="NormalWeb"/>
      </w:pPr>
      <w:r w:rsidRPr="005E647A">
        <w:t>Furthermore, increasing competition within the automotive sector, particularly in the EV market, presents a strategic threat to Toyota’s market share. To remain competitive, the company must enhance its innovation capabilities and adapt its financial strategy to support long-term growth.</w:t>
      </w:r>
    </w:p>
    <w:p w14:paraId="1B39F793" w14:textId="77777777" w:rsidR="0001073C" w:rsidRPr="005E647A" w:rsidRDefault="0001073C">
      <w:pPr>
        <w:pStyle w:val="Heading3"/>
        <w:rPr>
          <w:rFonts w:ascii="Times New Roman" w:eastAsia="Times New Roman" w:hAnsi="Times New Roman" w:cs="Times New Roman"/>
          <w:kern w:val="0"/>
          <w:sz w:val="24"/>
          <w:szCs w:val="24"/>
          <w14:ligatures w14:val="none"/>
        </w:rPr>
      </w:pPr>
      <w:bookmarkStart w:id="17" w:name="_Toc227926447"/>
      <w:r w:rsidRPr="005E647A">
        <w:rPr>
          <w:rFonts w:ascii="Times New Roman" w:eastAsia="Times New Roman" w:hAnsi="Times New Roman" w:cs="Times New Roman"/>
          <w:sz w:val="24"/>
          <w:szCs w:val="24"/>
        </w:rPr>
        <w:lastRenderedPageBreak/>
        <w:t>5.2 Proposed Financial Restructuring Strategies</w:t>
      </w:r>
      <w:bookmarkEnd w:id="17"/>
    </w:p>
    <w:p w14:paraId="19DB92A7" w14:textId="77777777" w:rsidR="0001073C" w:rsidRPr="005E647A" w:rsidRDefault="0001073C">
      <w:pPr>
        <w:pStyle w:val="NormalWeb"/>
      </w:pPr>
      <w:r w:rsidRPr="005E647A">
        <w:t>To address these challenges, several financial restructuring strategies can be proposed to strengthen Toyota’s financial position and support its strategic objectives.</w:t>
      </w:r>
    </w:p>
    <w:p w14:paraId="1795D8C0" w14:textId="77777777" w:rsidR="0001073C" w:rsidRPr="005E647A" w:rsidRDefault="0001073C">
      <w:pPr>
        <w:pStyle w:val="Heading4"/>
        <w:rPr>
          <w:rFonts w:ascii="Times New Roman" w:eastAsia="Times New Roman" w:hAnsi="Times New Roman" w:cs="Times New Roman"/>
        </w:rPr>
      </w:pPr>
      <w:r w:rsidRPr="005E647A">
        <w:rPr>
          <w:rFonts w:ascii="Times New Roman" w:eastAsia="Times New Roman" w:hAnsi="Times New Roman" w:cs="Times New Roman"/>
        </w:rPr>
        <w:t>5.2.1 Increased Investment in Electrification</w:t>
      </w:r>
    </w:p>
    <w:p w14:paraId="6AA90D8C" w14:textId="77777777" w:rsidR="0001073C" w:rsidRPr="005E647A" w:rsidRDefault="0001073C">
      <w:pPr>
        <w:pStyle w:val="NormalWeb"/>
      </w:pPr>
      <w:r w:rsidRPr="005E647A">
        <w:t>A key strategic priority for Toyota is to accelerate its transition towards electrification. This involves increasing capital expenditure in battery electric vehicles, hydrogen fuel cell technology, and sustainable mobility solutions. Although such investments require significant financial resources, they are essential for maintaining competitiveness in the evolving automotive market.</w:t>
      </w:r>
    </w:p>
    <w:p w14:paraId="72799EDB" w14:textId="77777777" w:rsidR="0001073C" w:rsidRPr="005E647A" w:rsidRDefault="0001073C">
      <w:pPr>
        <w:pStyle w:val="NormalWeb"/>
      </w:pPr>
      <w:r w:rsidRPr="005E647A">
        <w:t>From a financial perspective, this strategy may involve reallocating resources from less profitable segments to high-growth areas such as EV development. This could improve long-term profitability and align Toyota with global sustainability trends.</w:t>
      </w:r>
    </w:p>
    <w:p w14:paraId="3ED02015" w14:textId="77777777" w:rsidR="0001073C" w:rsidRPr="005E647A" w:rsidRDefault="0001073C">
      <w:pPr>
        <w:pStyle w:val="Heading4"/>
        <w:rPr>
          <w:rFonts w:ascii="Times New Roman" w:eastAsia="Times New Roman" w:hAnsi="Times New Roman" w:cs="Times New Roman"/>
        </w:rPr>
      </w:pPr>
      <w:r w:rsidRPr="005E647A">
        <w:rPr>
          <w:rFonts w:ascii="Times New Roman" w:eastAsia="Times New Roman" w:hAnsi="Times New Roman" w:cs="Times New Roman"/>
        </w:rPr>
        <w:t>5.2.2 Strategic Partnerships and Joint Ventures</w:t>
      </w:r>
    </w:p>
    <w:p w14:paraId="516BAE74" w14:textId="77777777" w:rsidR="0001073C" w:rsidRPr="005E647A" w:rsidRDefault="0001073C">
      <w:pPr>
        <w:pStyle w:val="NormalWeb"/>
      </w:pPr>
      <w:r w:rsidRPr="005E647A">
        <w:t>Toyota can further strengthen its position by forming strategic alliances with technology firms and battery manufacturers. Joint ventures can reduce the financial burden of large-scale investments by sharing costs and risks.</w:t>
      </w:r>
    </w:p>
    <w:p w14:paraId="2B107667" w14:textId="77777777" w:rsidR="0001073C" w:rsidRPr="005E647A" w:rsidRDefault="0001073C">
      <w:pPr>
        <w:pStyle w:val="NormalWeb"/>
      </w:pPr>
      <w:r w:rsidRPr="005E647A">
        <w:t>For example, collaborations in battery production or software development can enhance technological capabilities while improving operational efficiency. Such partnerships also enable Toyota to accelerate innovation and reduce time-to-market for new products.</w:t>
      </w:r>
    </w:p>
    <w:p w14:paraId="319B143A" w14:textId="77777777" w:rsidR="0001073C" w:rsidRPr="005E647A" w:rsidRDefault="0001073C">
      <w:pPr>
        <w:pStyle w:val="Heading4"/>
        <w:rPr>
          <w:rFonts w:ascii="Times New Roman" w:eastAsia="Times New Roman" w:hAnsi="Times New Roman" w:cs="Times New Roman"/>
        </w:rPr>
      </w:pPr>
      <w:r w:rsidRPr="005E647A">
        <w:rPr>
          <w:rFonts w:ascii="Times New Roman" w:eastAsia="Times New Roman" w:hAnsi="Times New Roman" w:cs="Times New Roman"/>
        </w:rPr>
        <w:t>5.2.3 Optimisation of Capital Structure</w:t>
      </w:r>
    </w:p>
    <w:p w14:paraId="2563C180" w14:textId="77777777" w:rsidR="0001073C" w:rsidRPr="005E647A" w:rsidRDefault="0001073C">
      <w:pPr>
        <w:pStyle w:val="NormalWeb"/>
      </w:pPr>
      <w:r w:rsidRPr="005E647A">
        <w:t>Another important restructuring strategy involves optimising Toyota’s capital structure. While the company currently maintains a balanced mix of debt and equity, there may be opportunities to enhance financial efficiency by adjusting this balance.</w:t>
      </w:r>
    </w:p>
    <w:p w14:paraId="28166D03" w14:textId="77777777" w:rsidR="000A714F" w:rsidRPr="005E647A" w:rsidRDefault="000A714F">
      <w:pPr>
        <w:pStyle w:val="NormalWeb"/>
      </w:pPr>
      <w:r w:rsidRPr="005E647A">
        <w:t>Increasing the use of low-cost debt financing could support large-scale investments without significantly diluting shareholder ownership. However, this must be carefully managed to avoid excessive financial risk. Maintaining an optimal capital structure can reduce the cost of capital and improve overall financial performance (Brigham and Ehrhardt, 2017).</w:t>
      </w:r>
    </w:p>
    <w:p w14:paraId="7F60C542" w14:textId="77777777" w:rsidR="000A714F" w:rsidRPr="005E647A" w:rsidRDefault="000A714F">
      <w:pPr>
        <w:pStyle w:val="Heading4"/>
        <w:rPr>
          <w:rFonts w:ascii="Times New Roman" w:eastAsia="Times New Roman" w:hAnsi="Times New Roman" w:cs="Times New Roman"/>
        </w:rPr>
      </w:pPr>
      <w:r w:rsidRPr="005E647A">
        <w:rPr>
          <w:rFonts w:ascii="Times New Roman" w:eastAsia="Times New Roman" w:hAnsi="Times New Roman" w:cs="Times New Roman"/>
        </w:rPr>
        <w:t>5.2.4 Divestiture of Non-Core Assets</w:t>
      </w:r>
    </w:p>
    <w:p w14:paraId="3E7C6585" w14:textId="77777777" w:rsidR="000A714F" w:rsidRPr="005E647A" w:rsidRDefault="000A714F">
      <w:pPr>
        <w:pStyle w:val="NormalWeb"/>
      </w:pPr>
      <w:r w:rsidRPr="005E647A">
        <w:t>Toyota may also consider divesting non-core or underperforming business units to free up capital for strategic investments. This could include selling certain subsidiaries or reducing involvement in less profitable markets.</w:t>
      </w:r>
    </w:p>
    <w:p w14:paraId="454F7269" w14:textId="77777777" w:rsidR="000A714F" w:rsidRPr="005E647A" w:rsidRDefault="000A714F">
      <w:pPr>
        <w:pStyle w:val="NormalWeb"/>
      </w:pPr>
      <w:r w:rsidRPr="005E647A">
        <w:lastRenderedPageBreak/>
        <w:t>Divestiture can improve financial efficiency by focusing resources on high-value activities, thereby enhancing overall profitability and shareholder value.</w:t>
      </w:r>
    </w:p>
    <w:p w14:paraId="5DA7D021" w14:textId="77777777" w:rsidR="000A714F" w:rsidRPr="005E647A" w:rsidRDefault="000A714F">
      <w:pPr>
        <w:pStyle w:val="Heading3"/>
        <w:rPr>
          <w:rFonts w:ascii="Times New Roman" w:eastAsia="Times New Roman" w:hAnsi="Times New Roman" w:cs="Times New Roman"/>
          <w:kern w:val="0"/>
          <w:sz w:val="24"/>
          <w:szCs w:val="24"/>
          <w14:ligatures w14:val="none"/>
        </w:rPr>
      </w:pPr>
      <w:bookmarkStart w:id="18" w:name="_Toc227926448"/>
      <w:r w:rsidRPr="005E647A">
        <w:rPr>
          <w:rFonts w:ascii="Times New Roman" w:eastAsia="Times New Roman" w:hAnsi="Times New Roman" w:cs="Times New Roman"/>
          <w:sz w:val="24"/>
          <w:szCs w:val="24"/>
        </w:rPr>
        <w:t>5.3 Impact on Shareholder Value and Financial Performance</w:t>
      </w:r>
      <w:bookmarkEnd w:id="18"/>
    </w:p>
    <w:p w14:paraId="09E86892" w14:textId="77777777" w:rsidR="000A714F" w:rsidRPr="005E647A" w:rsidRDefault="000A714F">
      <w:pPr>
        <w:pStyle w:val="NormalWeb"/>
      </w:pPr>
      <w:r w:rsidRPr="005E647A">
        <w:t>The proposed restructuring strategies are expected to have a significant impact on Toyota’s financial performance and shareholder value.</w:t>
      </w:r>
    </w:p>
    <w:p w14:paraId="34004FB4" w14:textId="77777777" w:rsidR="000A714F" w:rsidRPr="005E647A" w:rsidRDefault="000A714F">
      <w:pPr>
        <w:pStyle w:val="NormalWeb"/>
      </w:pPr>
      <w:r w:rsidRPr="005E647A">
        <w:t>Investments in electrification and innovation are likely to increase capital expenditure in the short term, which may reduce profitability and cash flow. However, these investments are expected to generate long-term benefits by increasing revenue growth and market share.</w:t>
      </w:r>
    </w:p>
    <w:p w14:paraId="0AFE7BBE" w14:textId="77777777" w:rsidR="000A714F" w:rsidRPr="005E647A" w:rsidRDefault="000A714F">
      <w:pPr>
        <w:pStyle w:val="NormalWeb"/>
      </w:pPr>
      <w:r w:rsidRPr="005E647A">
        <w:t>Strategic partnerships and joint ventures can improve operational efficiency and reduce costs, thereby enhancing profitability. Similarly, optimising the capital structure can lower the cost of capital, increasing the value of future cash flows.</w:t>
      </w:r>
    </w:p>
    <w:p w14:paraId="5FDDE936" w14:textId="77777777" w:rsidR="000A714F" w:rsidRPr="005E647A" w:rsidRDefault="000A714F">
      <w:pPr>
        <w:pStyle w:val="NormalWeb"/>
      </w:pPr>
      <w:r w:rsidRPr="005E647A">
        <w:t>Divestiture of non-core assets can lead to immediate cash inflows and improved financial ratios, such as return on assets and profit margins. This can positively influence investor perception and increase shareholder value.</w:t>
      </w:r>
    </w:p>
    <w:p w14:paraId="5F489781" w14:textId="77777777" w:rsidR="000A714F" w:rsidRPr="005E647A" w:rsidRDefault="000A714F">
      <w:pPr>
        <w:pStyle w:val="NormalWeb"/>
      </w:pPr>
      <w:r w:rsidRPr="005E647A">
        <w:t>Overall, while the restructuring strategies may involve short-term financial trade-offs, they are designed to enhance Toyota’s long-term competitiveness and financial sustainability.</w:t>
      </w:r>
    </w:p>
    <w:p w14:paraId="36BA8D07" w14:textId="77777777" w:rsidR="007A4B7D" w:rsidRPr="005E647A" w:rsidRDefault="007A4B7D">
      <w:pPr>
        <w:pStyle w:val="Heading3"/>
        <w:rPr>
          <w:rFonts w:ascii="Times New Roman" w:eastAsia="Times New Roman" w:hAnsi="Times New Roman" w:cs="Times New Roman"/>
          <w:kern w:val="0"/>
          <w:sz w:val="24"/>
          <w:szCs w:val="24"/>
          <w14:ligatures w14:val="none"/>
        </w:rPr>
      </w:pPr>
      <w:bookmarkStart w:id="19" w:name="_Toc227926449"/>
      <w:r w:rsidRPr="005E647A">
        <w:rPr>
          <w:rFonts w:ascii="Times New Roman" w:eastAsia="Times New Roman" w:hAnsi="Times New Roman" w:cs="Times New Roman"/>
          <w:sz w:val="24"/>
          <w:szCs w:val="24"/>
        </w:rPr>
        <w:t>5.4 International Considerations</w:t>
      </w:r>
      <w:bookmarkEnd w:id="19"/>
    </w:p>
    <w:p w14:paraId="2DC11604" w14:textId="77777777" w:rsidR="007A4B7D" w:rsidRPr="005E647A" w:rsidRDefault="007A4B7D">
      <w:pPr>
        <w:pStyle w:val="NormalWeb"/>
      </w:pPr>
      <w:r w:rsidRPr="005E647A">
        <w:t>As a global organisation, Toyota must consider various international factors when implementing its financial restructuring plan.</w:t>
      </w:r>
    </w:p>
    <w:p w14:paraId="63767470" w14:textId="77777777" w:rsidR="007A4B7D" w:rsidRPr="005E647A" w:rsidRDefault="007A4B7D">
      <w:pPr>
        <w:pStyle w:val="NormalWeb"/>
      </w:pPr>
      <w:r w:rsidRPr="005E647A">
        <w:t>Exchange rate fluctuations represent a major risk, as they can affect both revenues and costs. For example, a strong Japanese yen may reduce the competitiveness of Toyota’s exports. To mitigate this risk, the company can use hedging strategies and diversify its production locations.</w:t>
      </w:r>
    </w:p>
    <w:p w14:paraId="525DD67C" w14:textId="77777777" w:rsidR="007A4B7D" w:rsidRPr="005E647A" w:rsidRDefault="007A4B7D">
      <w:pPr>
        <w:pStyle w:val="NormalWeb"/>
      </w:pPr>
      <w:r w:rsidRPr="005E647A">
        <w:t>Inflation is another important consideration, as rising costs of raw materials and labour can impact profitability. Toyota must adopt cost management strategies and improve operational efficiency to maintain margins in an inflationary environment.</w:t>
      </w:r>
    </w:p>
    <w:p w14:paraId="74FA3F2A" w14:textId="77777777" w:rsidR="007A4B7D" w:rsidRPr="005E647A" w:rsidRDefault="007A4B7D">
      <w:pPr>
        <w:pStyle w:val="NormalWeb"/>
      </w:pPr>
      <w:r w:rsidRPr="005E647A">
        <w:t>Additionally, differences in regulatory environments across countries can affect business operations. Governments are increasingly introducing policies to promote EV adoption, including subsidies and environmental regulations. Toyota must align its strategy with these policies to take advantage of growth opportunities.</w:t>
      </w:r>
    </w:p>
    <w:p w14:paraId="06BB9DE7" w14:textId="77777777" w:rsidR="007A4B7D" w:rsidRPr="005E647A" w:rsidRDefault="007A4B7D">
      <w:pPr>
        <w:pStyle w:val="Heading3"/>
        <w:rPr>
          <w:rFonts w:ascii="Times New Roman" w:eastAsia="Times New Roman" w:hAnsi="Times New Roman" w:cs="Times New Roman"/>
          <w:kern w:val="0"/>
          <w:sz w:val="24"/>
          <w:szCs w:val="24"/>
          <w14:ligatures w14:val="none"/>
        </w:rPr>
      </w:pPr>
      <w:bookmarkStart w:id="20" w:name="_Toc227926450"/>
      <w:r w:rsidRPr="005E647A">
        <w:rPr>
          <w:rFonts w:ascii="Times New Roman" w:eastAsia="Times New Roman" w:hAnsi="Times New Roman" w:cs="Times New Roman"/>
          <w:sz w:val="24"/>
          <w:szCs w:val="24"/>
        </w:rPr>
        <w:t>5.5 Ethical and Sustainability Considerations</w:t>
      </w:r>
      <w:bookmarkEnd w:id="20"/>
    </w:p>
    <w:p w14:paraId="66A562A2" w14:textId="77777777" w:rsidR="007A4B7D" w:rsidRPr="005E647A" w:rsidRDefault="007A4B7D">
      <w:pPr>
        <w:pStyle w:val="NormalWeb"/>
      </w:pPr>
      <w:r w:rsidRPr="005E647A">
        <w:t>Ethical and sustainability considerations play an increasingly important role in financial decision-making. As the automotive industry transitions towards cleaner energy, Toyota must ensure that its strategies align with environmental and social responsibilities.</w:t>
      </w:r>
    </w:p>
    <w:p w14:paraId="71C5D822" w14:textId="77777777" w:rsidR="007A4B7D" w:rsidRPr="005E647A" w:rsidRDefault="007A4B7D">
      <w:pPr>
        <w:pStyle w:val="NormalWeb"/>
      </w:pPr>
      <w:r w:rsidRPr="005E647A">
        <w:lastRenderedPageBreak/>
        <w:t>Investment in electric and hydrogen vehicles contributes to reducing carbon emissions and supports global sustainability goals. This enhances Toyota’s corporate social responsibility (CSR) profile and strengthens its reputation among stakeholders.</w:t>
      </w:r>
    </w:p>
    <w:p w14:paraId="4E019726" w14:textId="77777777" w:rsidR="007A4B7D" w:rsidRPr="005E647A" w:rsidRDefault="007A4B7D">
      <w:pPr>
        <w:pStyle w:val="NormalWeb"/>
      </w:pPr>
      <w:r w:rsidRPr="005E647A">
        <w:t>In addition, Toyota must ensure ethical practices within its supply chain, including responsible sourcing of raw materials such as lithium and cobalt used in batteries. Transparency and ethical sourcing can reduce reputational risk and improve stakeholder trust.</w:t>
      </w:r>
    </w:p>
    <w:p w14:paraId="2E105DF4" w14:textId="77777777" w:rsidR="007A4B7D" w:rsidRPr="005E647A" w:rsidRDefault="007A4B7D">
      <w:pPr>
        <w:pStyle w:val="NormalWeb"/>
      </w:pPr>
      <w:r w:rsidRPr="005E647A">
        <w:t>Furthermore, maintaining fair labour practices and supporting local communities are essential components of sustainable business operations. These practices contribute to long-term value creation and align with global ESG (Environmental, Social, and Governance) standards (</w:t>
      </w:r>
      <w:proofErr w:type="spellStart"/>
      <w:r w:rsidRPr="005E647A">
        <w:t>Atrill</w:t>
      </w:r>
      <w:proofErr w:type="spellEnd"/>
      <w:r w:rsidRPr="005E647A">
        <w:t xml:space="preserve"> and McLaney, 2019).</w:t>
      </w:r>
    </w:p>
    <w:p w14:paraId="51C16E11" w14:textId="77777777" w:rsidR="00145A16" w:rsidRPr="005E647A" w:rsidRDefault="00145A16">
      <w:pPr>
        <w:pStyle w:val="Heading1"/>
        <w:rPr>
          <w:rFonts w:ascii="Times New Roman" w:eastAsia="Times New Roman" w:hAnsi="Times New Roman" w:cs="Times New Roman"/>
          <w:kern w:val="36"/>
          <w:sz w:val="24"/>
          <w:szCs w:val="24"/>
          <w14:ligatures w14:val="none"/>
        </w:rPr>
      </w:pPr>
      <w:bookmarkStart w:id="21" w:name="_Toc227926451"/>
      <w:r w:rsidRPr="005E647A">
        <w:rPr>
          <w:rFonts w:ascii="Times New Roman" w:eastAsia="Times New Roman" w:hAnsi="Times New Roman" w:cs="Times New Roman"/>
          <w:sz w:val="24"/>
          <w:szCs w:val="24"/>
        </w:rPr>
        <w:t>6. Investment Appraisal and Capital Budgeting</w:t>
      </w:r>
      <w:bookmarkEnd w:id="21"/>
    </w:p>
    <w:p w14:paraId="693B0A6F" w14:textId="77777777" w:rsidR="001C59A9" w:rsidRPr="005E647A" w:rsidRDefault="001C59A9">
      <w:pPr>
        <w:pStyle w:val="Heading2"/>
        <w:rPr>
          <w:rFonts w:ascii="Times New Roman" w:eastAsia="Times New Roman" w:hAnsi="Times New Roman" w:cs="Times New Roman"/>
          <w:kern w:val="0"/>
          <w:sz w:val="24"/>
          <w:szCs w:val="24"/>
          <w14:ligatures w14:val="none"/>
        </w:rPr>
      </w:pPr>
      <w:bookmarkStart w:id="22" w:name="_Toc227926452"/>
      <w:r w:rsidRPr="005E647A">
        <w:rPr>
          <w:rFonts w:ascii="Times New Roman" w:eastAsia="Times New Roman" w:hAnsi="Times New Roman" w:cs="Times New Roman"/>
          <w:sz w:val="24"/>
          <w:szCs w:val="24"/>
        </w:rPr>
        <w:t>6.1 Overview of Investment Projects</w:t>
      </w:r>
      <w:bookmarkEnd w:id="22"/>
    </w:p>
    <w:p w14:paraId="190C3A7D" w14:textId="77777777" w:rsidR="001C59A9" w:rsidRPr="005E647A" w:rsidRDefault="001C59A9">
      <w:pPr>
        <w:pStyle w:val="NormalWeb"/>
      </w:pPr>
      <w:r w:rsidRPr="005E647A">
        <w:t>Investment appraisal is a critical component of financial decision-making, enabling firms to evaluate the profitability and feasibility of alternative projects. In this case, Toyota is considering three mutually exclusive investment projects, each requiring an initial investment of £50 million and generating different patterns of cash inflows over five years .</w:t>
      </w:r>
    </w:p>
    <w:p w14:paraId="052C920C" w14:textId="77777777" w:rsidR="001C59A9" w:rsidRPr="005E647A" w:rsidRDefault="001C59A9">
      <w:pPr>
        <w:pStyle w:val="NormalWeb"/>
      </w:pPr>
      <w:r w:rsidRPr="005E647A">
        <w:t>The evaluation of these projects is conducted using several capital budgeting techniques, including Payback Period (PBP), Accounting Rate of Return (ARR), Net Present Value (NPV), Internal Rate of Return (IRR), and Profitability Index (PI). A discount rate of 10% is applied to reflect the cost of capital and risk associated with the investments.</w:t>
      </w:r>
    </w:p>
    <w:p w14:paraId="47651B3A" w14:textId="77777777" w:rsidR="001511A6" w:rsidRPr="005E647A" w:rsidRDefault="001511A6">
      <w:pPr>
        <w:pStyle w:val="Heading2"/>
        <w:rPr>
          <w:rFonts w:ascii="Times New Roman" w:eastAsia="Times New Roman" w:hAnsi="Times New Roman" w:cs="Times New Roman"/>
          <w:kern w:val="0"/>
          <w:sz w:val="24"/>
          <w:szCs w:val="24"/>
          <w14:ligatures w14:val="none"/>
        </w:rPr>
      </w:pPr>
      <w:bookmarkStart w:id="23" w:name="_Toc227926453"/>
      <w:r w:rsidRPr="005E647A">
        <w:rPr>
          <w:rFonts w:ascii="Times New Roman" w:eastAsia="Times New Roman" w:hAnsi="Times New Roman" w:cs="Times New Roman"/>
          <w:sz w:val="24"/>
          <w:szCs w:val="24"/>
        </w:rPr>
        <w:t>6.2 Payback Period (PBP)</w:t>
      </w:r>
      <w:bookmarkEnd w:id="23"/>
    </w:p>
    <w:p w14:paraId="0CD24BAD" w14:textId="77777777" w:rsidR="001511A6" w:rsidRPr="005E647A" w:rsidRDefault="001511A6">
      <w:pPr>
        <w:pStyle w:val="NormalWeb"/>
      </w:pPr>
      <w:r w:rsidRPr="005E647A">
        <w:t>The payback period measures the time required to recover the initial investment from cash inflows. It is a simple method that emphasises liquidity and risk.</w:t>
      </w:r>
    </w:p>
    <w:p w14:paraId="7AADE9E3" w14:textId="77777777" w:rsidR="001511A6" w:rsidRPr="005E647A" w:rsidRDefault="001511A6">
      <w:pPr>
        <w:pStyle w:val="Heading3"/>
        <w:rPr>
          <w:rFonts w:ascii="Times New Roman" w:eastAsia="Times New Roman" w:hAnsi="Times New Roman" w:cs="Times New Roman"/>
          <w:sz w:val="24"/>
          <w:szCs w:val="24"/>
        </w:rPr>
      </w:pPr>
      <w:bookmarkStart w:id="24" w:name="_Toc227926454"/>
      <w:r w:rsidRPr="005E647A">
        <w:rPr>
          <w:rFonts w:ascii="Times New Roman" w:eastAsia="Times New Roman" w:hAnsi="Times New Roman" w:cs="Times New Roman"/>
          <w:sz w:val="24"/>
          <w:szCs w:val="24"/>
        </w:rPr>
        <w:t>Project A:</w:t>
      </w:r>
      <w:bookmarkEnd w:id="24"/>
    </w:p>
    <w:p w14:paraId="7CF29296" w14:textId="77777777" w:rsidR="001511A6" w:rsidRPr="005E647A" w:rsidRDefault="001511A6">
      <w:pPr>
        <w:pStyle w:val="NormalWeb"/>
      </w:pPr>
      <w:r w:rsidRPr="005E647A">
        <w:t>Cumulative cash inflows:</w:t>
      </w:r>
    </w:p>
    <w:p w14:paraId="00EE7EB4" w14:textId="77777777" w:rsidR="001511A6" w:rsidRPr="005E647A" w:rsidRDefault="001511A6" w:rsidP="001511A6">
      <w:pPr>
        <w:numPr>
          <w:ilvl w:val="0"/>
          <w:numId w:val="1"/>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1 = 10 </w:t>
      </w:r>
    </w:p>
    <w:p w14:paraId="587F7CC1" w14:textId="77777777" w:rsidR="001511A6" w:rsidRPr="005E647A" w:rsidRDefault="001511A6" w:rsidP="001511A6">
      <w:pPr>
        <w:numPr>
          <w:ilvl w:val="0"/>
          <w:numId w:val="1"/>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2 = 22 </w:t>
      </w:r>
    </w:p>
    <w:p w14:paraId="2DE1EF40" w14:textId="77777777" w:rsidR="001511A6" w:rsidRPr="005E647A" w:rsidRDefault="001511A6" w:rsidP="001511A6">
      <w:pPr>
        <w:numPr>
          <w:ilvl w:val="0"/>
          <w:numId w:val="1"/>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3 = 36 </w:t>
      </w:r>
    </w:p>
    <w:p w14:paraId="4FA44836" w14:textId="77777777" w:rsidR="001511A6" w:rsidRPr="005E647A" w:rsidRDefault="001511A6" w:rsidP="001511A6">
      <w:pPr>
        <w:numPr>
          <w:ilvl w:val="0"/>
          <w:numId w:val="1"/>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4 = 46 </w:t>
      </w:r>
    </w:p>
    <w:p w14:paraId="6C7310E9" w14:textId="77777777" w:rsidR="001511A6" w:rsidRPr="005E647A" w:rsidRDefault="001511A6" w:rsidP="001511A6">
      <w:pPr>
        <w:numPr>
          <w:ilvl w:val="0"/>
          <w:numId w:val="1"/>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5 = 54 </w:t>
      </w:r>
    </w:p>
    <w:p w14:paraId="155CBDEC" w14:textId="77777777" w:rsidR="001511A6" w:rsidRPr="005E647A" w:rsidRDefault="001511A6">
      <w:pPr>
        <w:pStyle w:val="NormalWeb"/>
      </w:pPr>
      <w:r w:rsidRPr="005E647A">
        <w:t>Remaining after Year 4:</w:t>
      </w:r>
      <w:r w:rsidRPr="005E647A">
        <w:br/>
        <w:t>50 − 46 = 4</w:t>
      </w:r>
    </w:p>
    <w:p w14:paraId="21EEC334" w14:textId="77777777" w:rsidR="001511A6" w:rsidRPr="005E647A" w:rsidRDefault="001511A6">
      <w:pPr>
        <w:pStyle w:val="NormalWeb"/>
      </w:pPr>
      <w:r w:rsidRPr="005E647A">
        <w:lastRenderedPageBreak/>
        <w:t>Fraction:</w:t>
      </w:r>
      <w:r w:rsidRPr="005E647A">
        <w:br/>
        <w:t>4 / 8 = 0.5</w:t>
      </w:r>
    </w:p>
    <w:p w14:paraId="5FC36BC5" w14:textId="30F83526" w:rsidR="001511A6" w:rsidRPr="005E647A" w:rsidRDefault="001511A6">
      <w:pPr>
        <w:pStyle w:val="NormalWeb"/>
      </w:pPr>
      <w:r w:rsidRPr="005E647A">
        <w:rPr>
          <w:rStyle w:val="Strong"/>
        </w:rPr>
        <w:t>PBP (A) = 4.5 years</w:t>
      </w:r>
    </w:p>
    <w:p w14:paraId="376A83F9" w14:textId="77777777" w:rsidR="0081331E" w:rsidRPr="005E647A" w:rsidRDefault="0081331E">
      <w:pPr>
        <w:pStyle w:val="Heading3"/>
        <w:rPr>
          <w:rFonts w:ascii="Times New Roman" w:eastAsia="Times New Roman" w:hAnsi="Times New Roman" w:cs="Times New Roman"/>
          <w:kern w:val="0"/>
          <w:sz w:val="24"/>
          <w:szCs w:val="24"/>
          <w14:ligatures w14:val="none"/>
        </w:rPr>
      </w:pPr>
      <w:bookmarkStart w:id="25" w:name="_Toc227926455"/>
      <w:r w:rsidRPr="005E647A">
        <w:rPr>
          <w:rFonts w:ascii="Times New Roman" w:eastAsia="Times New Roman" w:hAnsi="Times New Roman" w:cs="Times New Roman"/>
          <w:sz w:val="24"/>
          <w:szCs w:val="24"/>
        </w:rPr>
        <w:t>Project B:</w:t>
      </w:r>
      <w:bookmarkEnd w:id="25"/>
    </w:p>
    <w:p w14:paraId="0C55C74B" w14:textId="77777777" w:rsidR="0081331E" w:rsidRPr="005E647A" w:rsidRDefault="0081331E">
      <w:pPr>
        <w:pStyle w:val="NormalWeb"/>
      </w:pPr>
      <w:r w:rsidRPr="005E647A">
        <w:t>Constant inflow = 11</w:t>
      </w:r>
    </w:p>
    <w:p w14:paraId="51CB47EF" w14:textId="77777777" w:rsidR="0081331E" w:rsidRPr="005E647A" w:rsidRDefault="0081331E">
      <w:pPr>
        <w:pStyle w:val="NormalWeb"/>
      </w:pPr>
      <w:r w:rsidRPr="005E647A">
        <w:t>50 / 11 ≈ 4.55</w:t>
      </w:r>
    </w:p>
    <w:p w14:paraId="7E9384CC" w14:textId="17EC18C9" w:rsidR="0081331E" w:rsidRPr="005E647A" w:rsidRDefault="0081331E">
      <w:pPr>
        <w:pStyle w:val="NormalWeb"/>
      </w:pPr>
      <w:r w:rsidRPr="005E647A">
        <w:rPr>
          <w:rStyle w:val="Strong"/>
        </w:rPr>
        <w:t>PBP (B) ≈ 4.55 years</w:t>
      </w:r>
    </w:p>
    <w:p w14:paraId="7313D565" w14:textId="77777777" w:rsidR="00A77AE5" w:rsidRPr="005E647A" w:rsidRDefault="00A77AE5">
      <w:pPr>
        <w:pStyle w:val="Heading3"/>
        <w:rPr>
          <w:rFonts w:ascii="Times New Roman" w:eastAsia="Times New Roman" w:hAnsi="Times New Roman" w:cs="Times New Roman"/>
          <w:kern w:val="0"/>
          <w:sz w:val="24"/>
          <w:szCs w:val="24"/>
          <w14:ligatures w14:val="none"/>
        </w:rPr>
      </w:pPr>
      <w:bookmarkStart w:id="26" w:name="_Toc227926456"/>
      <w:r w:rsidRPr="005E647A">
        <w:rPr>
          <w:rFonts w:ascii="Times New Roman" w:eastAsia="Times New Roman" w:hAnsi="Times New Roman" w:cs="Times New Roman"/>
          <w:sz w:val="24"/>
          <w:szCs w:val="24"/>
        </w:rPr>
        <w:t>Project C:</w:t>
      </w:r>
      <w:bookmarkEnd w:id="26"/>
    </w:p>
    <w:p w14:paraId="5AEE7668" w14:textId="77777777" w:rsidR="00A77AE5" w:rsidRPr="005E647A" w:rsidRDefault="00A77AE5">
      <w:pPr>
        <w:pStyle w:val="NormalWeb"/>
      </w:pPr>
      <w:r w:rsidRPr="005E647A">
        <w:t>Cumulative:</w:t>
      </w:r>
    </w:p>
    <w:p w14:paraId="09415138" w14:textId="77777777" w:rsidR="00A77AE5" w:rsidRPr="005E647A" w:rsidRDefault="00A77AE5" w:rsidP="00A77AE5">
      <w:pPr>
        <w:numPr>
          <w:ilvl w:val="0"/>
          <w:numId w:val="3"/>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1 = 5 </w:t>
      </w:r>
    </w:p>
    <w:p w14:paraId="29D5983A" w14:textId="77777777" w:rsidR="00A77AE5" w:rsidRPr="005E647A" w:rsidRDefault="00A77AE5" w:rsidP="00A77AE5">
      <w:pPr>
        <w:numPr>
          <w:ilvl w:val="0"/>
          <w:numId w:val="3"/>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2 = 15 </w:t>
      </w:r>
    </w:p>
    <w:p w14:paraId="023DBC78" w14:textId="77777777" w:rsidR="00A77AE5" w:rsidRPr="005E647A" w:rsidRDefault="00A77AE5" w:rsidP="00A77AE5">
      <w:pPr>
        <w:numPr>
          <w:ilvl w:val="0"/>
          <w:numId w:val="3"/>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3 = 35 </w:t>
      </w:r>
    </w:p>
    <w:p w14:paraId="15740171" w14:textId="77777777" w:rsidR="00A77AE5" w:rsidRPr="005E647A" w:rsidRDefault="00A77AE5" w:rsidP="00A77AE5">
      <w:pPr>
        <w:numPr>
          <w:ilvl w:val="0"/>
          <w:numId w:val="3"/>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Year 4 = 60 </w:t>
      </w:r>
    </w:p>
    <w:p w14:paraId="1E680839" w14:textId="77777777" w:rsidR="00A77AE5" w:rsidRPr="005E647A" w:rsidRDefault="00A77AE5">
      <w:pPr>
        <w:pStyle w:val="NormalWeb"/>
      </w:pPr>
      <w:r w:rsidRPr="005E647A">
        <w:t>Remaining after Year 3:</w:t>
      </w:r>
      <w:r w:rsidRPr="005E647A">
        <w:br/>
        <w:t>50 − 35 = 15</w:t>
      </w:r>
    </w:p>
    <w:p w14:paraId="181037B8" w14:textId="77777777" w:rsidR="00A77AE5" w:rsidRPr="005E647A" w:rsidRDefault="00A77AE5">
      <w:pPr>
        <w:pStyle w:val="NormalWeb"/>
      </w:pPr>
      <w:r w:rsidRPr="005E647A">
        <w:t>Fraction:</w:t>
      </w:r>
      <w:r w:rsidRPr="005E647A">
        <w:br/>
        <w:t>15 / 25 = 0.6</w:t>
      </w:r>
    </w:p>
    <w:p w14:paraId="758DC7A9" w14:textId="77777777" w:rsidR="007E36E7" w:rsidRPr="005E647A" w:rsidRDefault="00A77AE5" w:rsidP="007E36E7">
      <w:pPr>
        <w:pStyle w:val="NormalWeb"/>
        <w:rPr>
          <w:rStyle w:val="Strong"/>
        </w:rPr>
      </w:pPr>
      <w:r w:rsidRPr="005E647A">
        <w:rPr>
          <w:rStyle w:val="Strong"/>
        </w:rPr>
        <w:t>PBP (C) = 3.6 years</w:t>
      </w:r>
    </w:p>
    <w:p w14:paraId="5C6A59E8" w14:textId="15443ABB" w:rsidR="0043375A" w:rsidRPr="005E647A" w:rsidRDefault="007E36E7" w:rsidP="007E36E7">
      <w:pPr>
        <w:pStyle w:val="NormalWeb"/>
        <w:rPr>
          <w:rFonts w:eastAsia="Times New Roman"/>
        </w:rPr>
      </w:pPr>
      <w:r w:rsidRPr="005E647A">
        <w:rPr>
          <w:rStyle w:val="Strong"/>
          <w:rFonts w:eastAsia="Times New Roman"/>
        </w:rPr>
        <w:t>Interpretation:</w:t>
      </w:r>
      <w:r w:rsidRPr="005E647A">
        <w:rPr>
          <w:rFonts w:eastAsia="Times New Roman"/>
        </w:rPr>
        <w:br/>
        <w:t>Project C has the shortest payback period, indicating faster recovery of investment and lower risk exposure.</w:t>
      </w:r>
    </w:p>
    <w:p w14:paraId="113597D0" w14:textId="77777777" w:rsidR="008D5DBE" w:rsidRPr="005E647A" w:rsidRDefault="008D5DBE">
      <w:pPr>
        <w:pStyle w:val="Heading2"/>
        <w:rPr>
          <w:rFonts w:ascii="Times New Roman" w:eastAsia="Times New Roman" w:hAnsi="Times New Roman" w:cs="Times New Roman"/>
          <w:kern w:val="0"/>
          <w:sz w:val="24"/>
          <w:szCs w:val="24"/>
          <w14:ligatures w14:val="none"/>
        </w:rPr>
      </w:pPr>
      <w:bookmarkStart w:id="27" w:name="_Toc227926457"/>
      <w:r w:rsidRPr="005E647A">
        <w:rPr>
          <w:rFonts w:ascii="Times New Roman" w:eastAsia="Times New Roman" w:hAnsi="Times New Roman" w:cs="Times New Roman"/>
          <w:sz w:val="24"/>
          <w:szCs w:val="24"/>
        </w:rPr>
        <w:t>6.3 Accounting Rate of Return (ARR)</w:t>
      </w:r>
      <w:bookmarkEnd w:id="27"/>
    </w:p>
    <w:p w14:paraId="500DBBB0" w14:textId="77777777" w:rsidR="008D5DBE" w:rsidRPr="005E647A" w:rsidRDefault="008D5DBE">
      <w:pPr>
        <w:pStyle w:val="NormalWeb"/>
      </w:pPr>
      <w:r w:rsidRPr="005E647A">
        <w:t>ARR measures the average profitability of an investment relative to its initial cost.</w:t>
      </w:r>
    </w:p>
    <w:p w14:paraId="0EED0644" w14:textId="52A55852" w:rsidR="008D5DBE" w:rsidRPr="005E647A" w:rsidRDefault="008D5DBE">
      <w:pPr>
        <w:pStyle w:val="NormalWeb"/>
        <w:rPr>
          <w:rFonts w:eastAsia="Times New Roman"/>
        </w:rPr>
      </w:pPr>
      <w:r w:rsidRPr="005E647A">
        <w:rPr>
          <w:rStyle w:val="mord"/>
          <w:rFonts w:eastAsia="Times New Roman"/>
        </w:rPr>
        <w:t>ARR</w:t>
      </w:r>
      <w:r w:rsidRPr="005E647A">
        <w:rPr>
          <w:rStyle w:val="mrel"/>
          <w:rFonts w:eastAsia="Times New Roman"/>
        </w:rPr>
        <w:t>=</w:t>
      </w:r>
      <w:r w:rsidRPr="005E647A">
        <w:rPr>
          <w:rStyle w:val="mord"/>
          <w:rFonts w:eastAsia="Times New Roman"/>
        </w:rPr>
        <w:t>Initial </w:t>
      </w:r>
      <w:r w:rsidR="00F90E2E" w:rsidRPr="005E647A">
        <w:rPr>
          <w:rStyle w:val="mord"/>
          <w:rFonts w:eastAsia="Times New Roman"/>
        </w:rPr>
        <w:t>Investment /Average</w:t>
      </w:r>
      <w:r w:rsidRPr="005E647A">
        <w:rPr>
          <w:rStyle w:val="mord"/>
          <w:rFonts w:eastAsia="Times New Roman"/>
        </w:rPr>
        <w:t> Annual Profit</w:t>
      </w:r>
      <w:r w:rsidRPr="005E647A">
        <w:rPr>
          <w:rStyle w:val="vlist-s"/>
          <w:rFonts w:eastAsia="Times New Roman"/>
        </w:rPr>
        <w:t>​</w:t>
      </w:r>
      <w:r w:rsidRPr="005E647A">
        <w:rPr>
          <w:rStyle w:val="mbin"/>
          <w:rFonts w:eastAsia="Times New Roman"/>
        </w:rPr>
        <w:t>×</w:t>
      </w:r>
      <w:r w:rsidRPr="005E647A">
        <w:rPr>
          <w:rStyle w:val="mord"/>
          <w:rFonts w:eastAsia="Times New Roman"/>
        </w:rPr>
        <w:t>100</w:t>
      </w:r>
    </w:p>
    <w:p w14:paraId="39E62076" w14:textId="77777777" w:rsidR="008D5DBE" w:rsidRPr="005E647A" w:rsidRDefault="008D5DBE">
      <w:pPr>
        <w:pStyle w:val="NormalWeb"/>
      </w:pPr>
      <w:r w:rsidRPr="005E647A">
        <w:t>Depreciation (straight-line):</w:t>
      </w:r>
      <w:r w:rsidRPr="005E647A">
        <w:br/>
        <w:t>50 / 5 = 10 per year</w:t>
      </w:r>
    </w:p>
    <w:p w14:paraId="38BA3BCD" w14:textId="77777777" w:rsidR="00C902AF" w:rsidRPr="005E647A" w:rsidRDefault="00C902AF">
      <w:pPr>
        <w:pStyle w:val="Heading2"/>
        <w:rPr>
          <w:rFonts w:ascii="Times New Roman" w:eastAsia="Times New Roman" w:hAnsi="Times New Roman" w:cs="Times New Roman"/>
          <w:kern w:val="0"/>
          <w:sz w:val="24"/>
          <w:szCs w:val="24"/>
          <w14:ligatures w14:val="none"/>
        </w:rPr>
      </w:pPr>
      <w:bookmarkStart w:id="28" w:name="_Toc227926458"/>
      <w:r w:rsidRPr="005E647A">
        <w:rPr>
          <w:rFonts w:ascii="Times New Roman" w:eastAsia="Times New Roman" w:hAnsi="Times New Roman" w:cs="Times New Roman"/>
          <w:sz w:val="24"/>
          <w:szCs w:val="24"/>
        </w:rPr>
        <w:lastRenderedPageBreak/>
        <w:t>6.3 ARR Table</w:t>
      </w:r>
      <w:bookmarkEnd w:id="28"/>
    </w:p>
    <w:tbl>
      <w:tblPr>
        <w:tblW w:w="7992" w:type="dxa"/>
        <w:tblCellSpacing w:w="15" w:type="dxa"/>
        <w:tblCellMar>
          <w:top w:w="15" w:type="dxa"/>
          <w:left w:w="15" w:type="dxa"/>
          <w:bottom w:w="15" w:type="dxa"/>
          <w:right w:w="15" w:type="dxa"/>
        </w:tblCellMar>
        <w:tblLook w:val="04A0" w:firstRow="1" w:lastRow="0" w:firstColumn="1" w:lastColumn="0" w:noHBand="0" w:noVBand="1"/>
      </w:tblPr>
      <w:tblGrid>
        <w:gridCol w:w="1060"/>
        <w:gridCol w:w="2308"/>
        <w:gridCol w:w="1800"/>
        <w:gridCol w:w="1451"/>
        <w:gridCol w:w="1373"/>
      </w:tblGrid>
      <w:tr w:rsidR="00C902AF" w:rsidRPr="005E647A" w14:paraId="147EA846" w14:textId="77777777" w:rsidTr="008F51FB">
        <w:trPr>
          <w:trHeight w:val="1181"/>
          <w:tblHeader/>
          <w:tblCellSpacing w:w="15" w:type="dxa"/>
        </w:trPr>
        <w:tc>
          <w:tcPr>
            <w:tcW w:w="0" w:type="auto"/>
            <w:vAlign w:val="center"/>
            <w:hideMark/>
          </w:tcPr>
          <w:p w14:paraId="5B94E909" w14:textId="77777777" w:rsidR="00C902AF" w:rsidRPr="005E647A" w:rsidRDefault="00C902AF">
            <w:pPr>
              <w:jc w:val="center"/>
              <w:rPr>
                <w:rFonts w:ascii="Times New Roman" w:eastAsia="Times New Roman" w:hAnsi="Times New Roman" w:cs="Times New Roman"/>
                <w:b/>
                <w:bCs/>
              </w:rPr>
            </w:pPr>
            <w:r w:rsidRPr="005E647A">
              <w:rPr>
                <w:rFonts w:ascii="Times New Roman" w:eastAsia="Times New Roman" w:hAnsi="Times New Roman" w:cs="Times New Roman"/>
                <w:b/>
                <w:bCs/>
              </w:rPr>
              <w:t>Project</w:t>
            </w:r>
          </w:p>
        </w:tc>
        <w:tc>
          <w:tcPr>
            <w:tcW w:w="0" w:type="auto"/>
            <w:vAlign w:val="center"/>
            <w:hideMark/>
          </w:tcPr>
          <w:p w14:paraId="7ABCD5A2" w14:textId="77777777" w:rsidR="00C902AF" w:rsidRPr="005E647A" w:rsidRDefault="00C902AF">
            <w:pPr>
              <w:jc w:val="center"/>
              <w:rPr>
                <w:rFonts w:ascii="Times New Roman" w:eastAsia="Times New Roman" w:hAnsi="Times New Roman" w:cs="Times New Roman"/>
                <w:b/>
                <w:bCs/>
              </w:rPr>
            </w:pPr>
            <w:proofErr w:type="spellStart"/>
            <w:r w:rsidRPr="005E647A">
              <w:rPr>
                <w:rFonts w:ascii="Times New Roman" w:eastAsia="Times New Roman" w:hAnsi="Times New Roman" w:cs="Times New Roman"/>
                <w:b/>
                <w:bCs/>
              </w:rPr>
              <w:t>Avg</w:t>
            </w:r>
            <w:proofErr w:type="spellEnd"/>
            <w:r w:rsidRPr="005E647A">
              <w:rPr>
                <w:rFonts w:ascii="Times New Roman" w:eastAsia="Times New Roman" w:hAnsi="Times New Roman" w:cs="Times New Roman"/>
                <w:b/>
                <w:bCs/>
              </w:rPr>
              <w:t xml:space="preserve"> Cash Inflow</w:t>
            </w:r>
          </w:p>
        </w:tc>
        <w:tc>
          <w:tcPr>
            <w:tcW w:w="0" w:type="auto"/>
            <w:vAlign w:val="center"/>
            <w:hideMark/>
          </w:tcPr>
          <w:p w14:paraId="395CA01D" w14:textId="77777777" w:rsidR="00C902AF" w:rsidRPr="005E647A" w:rsidRDefault="00C902AF">
            <w:pPr>
              <w:jc w:val="center"/>
              <w:rPr>
                <w:rFonts w:ascii="Times New Roman" w:eastAsia="Times New Roman" w:hAnsi="Times New Roman" w:cs="Times New Roman"/>
                <w:b/>
                <w:bCs/>
              </w:rPr>
            </w:pPr>
            <w:r w:rsidRPr="005E647A">
              <w:rPr>
                <w:rFonts w:ascii="Times New Roman" w:eastAsia="Times New Roman" w:hAnsi="Times New Roman" w:cs="Times New Roman"/>
                <w:b/>
                <w:bCs/>
              </w:rPr>
              <w:t>Depreciation</w:t>
            </w:r>
          </w:p>
        </w:tc>
        <w:tc>
          <w:tcPr>
            <w:tcW w:w="0" w:type="auto"/>
            <w:vAlign w:val="center"/>
            <w:hideMark/>
          </w:tcPr>
          <w:p w14:paraId="3177408B" w14:textId="77777777" w:rsidR="00C902AF" w:rsidRPr="005E647A" w:rsidRDefault="00C902AF">
            <w:pPr>
              <w:jc w:val="center"/>
              <w:rPr>
                <w:rFonts w:ascii="Times New Roman" w:eastAsia="Times New Roman" w:hAnsi="Times New Roman" w:cs="Times New Roman"/>
                <w:b/>
                <w:bCs/>
              </w:rPr>
            </w:pPr>
            <w:proofErr w:type="spellStart"/>
            <w:r w:rsidRPr="005E647A">
              <w:rPr>
                <w:rFonts w:ascii="Times New Roman" w:eastAsia="Times New Roman" w:hAnsi="Times New Roman" w:cs="Times New Roman"/>
                <w:b/>
                <w:bCs/>
              </w:rPr>
              <w:t>Avg</w:t>
            </w:r>
            <w:proofErr w:type="spellEnd"/>
            <w:r w:rsidRPr="005E647A">
              <w:rPr>
                <w:rFonts w:ascii="Times New Roman" w:eastAsia="Times New Roman" w:hAnsi="Times New Roman" w:cs="Times New Roman"/>
                <w:b/>
                <w:bCs/>
              </w:rPr>
              <w:t xml:space="preserve"> Profit</w:t>
            </w:r>
          </w:p>
        </w:tc>
        <w:tc>
          <w:tcPr>
            <w:tcW w:w="0" w:type="auto"/>
            <w:vAlign w:val="center"/>
            <w:hideMark/>
          </w:tcPr>
          <w:p w14:paraId="46F3DD54" w14:textId="77777777" w:rsidR="00C902AF" w:rsidRPr="005E647A" w:rsidRDefault="00C902AF">
            <w:pPr>
              <w:jc w:val="center"/>
              <w:rPr>
                <w:rFonts w:ascii="Times New Roman" w:eastAsia="Times New Roman" w:hAnsi="Times New Roman" w:cs="Times New Roman"/>
                <w:b/>
                <w:bCs/>
              </w:rPr>
            </w:pPr>
            <w:r w:rsidRPr="005E647A">
              <w:rPr>
                <w:rFonts w:ascii="Times New Roman" w:eastAsia="Times New Roman" w:hAnsi="Times New Roman" w:cs="Times New Roman"/>
                <w:b/>
                <w:bCs/>
              </w:rPr>
              <w:t>ARR (%)</w:t>
            </w:r>
          </w:p>
        </w:tc>
      </w:tr>
      <w:tr w:rsidR="00C902AF" w:rsidRPr="005E647A" w14:paraId="5498EEEA" w14:textId="77777777" w:rsidTr="008F51FB">
        <w:trPr>
          <w:trHeight w:val="1167"/>
          <w:tblCellSpacing w:w="15" w:type="dxa"/>
        </w:trPr>
        <w:tc>
          <w:tcPr>
            <w:tcW w:w="0" w:type="auto"/>
            <w:vAlign w:val="center"/>
            <w:hideMark/>
          </w:tcPr>
          <w:p w14:paraId="5A0A4737"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A</w:t>
            </w:r>
          </w:p>
        </w:tc>
        <w:tc>
          <w:tcPr>
            <w:tcW w:w="0" w:type="auto"/>
            <w:vAlign w:val="center"/>
            <w:hideMark/>
          </w:tcPr>
          <w:p w14:paraId="575AF540"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10.8</w:t>
            </w:r>
          </w:p>
        </w:tc>
        <w:tc>
          <w:tcPr>
            <w:tcW w:w="0" w:type="auto"/>
            <w:vAlign w:val="center"/>
            <w:hideMark/>
          </w:tcPr>
          <w:p w14:paraId="577F8425"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51FD6EDC"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0.8</w:t>
            </w:r>
          </w:p>
        </w:tc>
        <w:tc>
          <w:tcPr>
            <w:tcW w:w="0" w:type="auto"/>
            <w:vAlign w:val="center"/>
            <w:hideMark/>
          </w:tcPr>
          <w:p w14:paraId="0292CB96"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1.6%</w:t>
            </w:r>
          </w:p>
        </w:tc>
      </w:tr>
      <w:tr w:rsidR="00C902AF" w:rsidRPr="005E647A" w14:paraId="60D942F9" w14:textId="77777777" w:rsidTr="008F51FB">
        <w:trPr>
          <w:trHeight w:val="1181"/>
          <w:tblCellSpacing w:w="15" w:type="dxa"/>
        </w:trPr>
        <w:tc>
          <w:tcPr>
            <w:tcW w:w="0" w:type="auto"/>
            <w:vAlign w:val="center"/>
            <w:hideMark/>
          </w:tcPr>
          <w:p w14:paraId="0A127469"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B</w:t>
            </w:r>
          </w:p>
        </w:tc>
        <w:tc>
          <w:tcPr>
            <w:tcW w:w="0" w:type="auto"/>
            <w:vAlign w:val="center"/>
            <w:hideMark/>
          </w:tcPr>
          <w:p w14:paraId="01088BC2"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3FE63A03"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7E4C6931"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w:t>
            </w:r>
          </w:p>
        </w:tc>
        <w:tc>
          <w:tcPr>
            <w:tcW w:w="0" w:type="auto"/>
            <w:vAlign w:val="center"/>
            <w:hideMark/>
          </w:tcPr>
          <w:p w14:paraId="546C7BE1"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2%</w:t>
            </w:r>
          </w:p>
        </w:tc>
      </w:tr>
      <w:tr w:rsidR="00C902AF" w:rsidRPr="005E647A" w14:paraId="04FE9BA5" w14:textId="77777777" w:rsidTr="008F51FB">
        <w:trPr>
          <w:trHeight w:val="1181"/>
          <w:tblCellSpacing w:w="15" w:type="dxa"/>
        </w:trPr>
        <w:tc>
          <w:tcPr>
            <w:tcW w:w="0" w:type="auto"/>
            <w:vAlign w:val="center"/>
            <w:hideMark/>
          </w:tcPr>
          <w:p w14:paraId="09EB3B4D"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C</w:t>
            </w:r>
          </w:p>
        </w:tc>
        <w:tc>
          <w:tcPr>
            <w:tcW w:w="0" w:type="auto"/>
            <w:vAlign w:val="center"/>
            <w:hideMark/>
          </w:tcPr>
          <w:p w14:paraId="204EC195"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13</w:t>
            </w:r>
          </w:p>
        </w:tc>
        <w:tc>
          <w:tcPr>
            <w:tcW w:w="0" w:type="auto"/>
            <w:vAlign w:val="center"/>
            <w:hideMark/>
          </w:tcPr>
          <w:p w14:paraId="086524FC"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2B487F56"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3</w:t>
            </w:r>
          </w:p>
        </w:tc>
        <w:tc>
          <w:tcPr>
            <w:tcW w:w="0" w:type="auto"/>
            <w:vAlign w:val="center"/>
            <w:hideMark/>
          </w:tcPr>
          <w:p w14:paraId="1749CB07" w14:textId="77777777" w:rsidR="00C902AF" w:rsidRPr="005E647A" w:rsidRDefault="00C902AF">
            <w:pPr>
              <w:rPr>
                <w:rFonts w:ascii="Times New Roman" w:eastAsia="Times New Roman" w:hAnsi="Times New Roman" w:cs="Times New Roman"/>
              </w:rPr>
            </w:pPr>
            <w:r w:rsidRPr="005E647A">
              <w:rPr>
                <w:rFonts w:ascii="Times New Roman" w:eastAsia="Times New Roman" w:hAnsi="Times New Roman" w:cs="Times New Roman"/>
              </w:rPr>
              <w:t>6%</w:t>
            </w:r>
          </w:p>
        </w:tc>
      </w:tr>
    </w:tbl>
    <w:p w14:paraId="7D51FFEB" w14:textId="77777777" w:rsidR="00C902AF" w:rsidRPr="005E647A" w:rsidRDefault="00C902AF">
      <w:pPr>
        <w:pStyle w:val="NormalWeb"/>
      </w:pPr>
    </w:p>
    <w:p w14:paraId="08AA4F13" w14:textId="55E823D2" w:rsidR="008D5DBE" w:rsidRPr="005E647A" w:rsidRDefault="009847D5" w:rsidP="007E36E7">
      <w:pPr>
        <w:pStyle w:val="NormalWeb"/>
        <w:rPr>
          <w:rFonts w:eastAsia="Times New Roman"/>
        </w:rPr>
      </w:pPr>
      <w:r w:rsidRPr="005E647A">
        <w:rPr>
          <w:rStyle w:val="Strong"/>
          <w:rFonts w:eastAsia="Times New Roman"/>
        </w:rPr>
        <w:t>Interpretation:</w:t>
      </w:r>
      <w:r w:rsidRPr="005E647A">
        <w:rPr>
          <w:rFonts w:eastAsia="Times New Roman"/>
        </w:rPr>
        <w:br/>
        <w:t>Project C generates the highest average return, making it more attractive from an accounting perspective.</w:t>
      </w:r>
    </w:p>
    <w:p w14:paraId="469D35F3" w14:textId="77777777" w:rsidR="000C43B9" w:rsidRPr="005E647A" w:rsidRDefault="000C43B9">
      <w:pPr>
        <w:pStyle w:val="Heading2"/>
        <w:rPr>
          <w:rFonts w:ascii="Times New Roman" w:eastAsia="Times New Roman" w:hAnsi="Times New Roman" w:cs="Times New Roman"/>
          <w:kern w:val="0"/>
          <w:sz w:val="24"/>
          <w:szCs w:val="24"/>
          <w14:ligatures w14:val="none"/>
        </w:rPr>
      </w:pPr>
      <w:bookmarkStart w:id="29" w:name="_Toc227926459"/>
      <w:r w:rsidRPr="005E647A">
        <w:rPr>
          <w:rFonts w:ascii="Times New Roman" w:eastAsia="Times New Roman" w:hAnsi="Times New Roman" w:cs="Times New Roman"/>
          <w:sz w:val="24"/>
          <w:szCs w:val="24"/>
        </w:rPr>
        <w:t>6.4 Net Present Value (NPV)</w:t>
      </w:r>
      <w:bookmarkEnd w:id="29"/>
    </w:p>
    <w:p w14:paraId="182B7468" w14:textId="77777777" w:rsidR="000C43B9" w:rsidRPr="005E647A" w:rsidRDefault="000C43B9">
      <w:pPr>
        <w:pStyle w:val="NormalWeb"/>
      </w:pPr>
      <w:r w:rsidRPr="005E647A">
        <w:t>NPV evaluates the profitability of an investment by discounting future cash flows.</w:t>
      </w:r>
    </w:p>
    <w:p w14:paraId="561D7067" w14:textId="77777777" w:rsidR="000C43B9" w:rsidRPr="005E647A" w:rsidRDefault="000C43B9">
      <w:pPr>
        <w:pStyle w:val="NormalWeb"/>
      </w:pPr>
      <w:r w:rsidRPr="005E647A">
        <w:t>Discount rate = 10%</w:t>
      </w:r>
    </w:p>
    <w:tbl>
      <w:tblPr>
        <w:tblW w:w="10339" w:type="dxa"/>
        <w:tblCellSpacing w:w="15" w:type="dxa"/>
        <w:tblCellMar>
          <w:top w:w="15" w:type="dxa"/>
          <w:left w:w="15" w:type="dxa"/>
          <w:bottom w:w="15" w:type="dxa"/>
          <w:right w:w="15" w:type="dxa"/>
        </w:tblCellMar>
        <w:tblLook w:val="04A0" w:firstRow="1" w:lastRow="0" w:firstColumn="1" w:lastColumn="0" w:noHBand="0" w:noVBand="1"/>
      </w:tblPr>
      <w:tblGrid>
        <w:gridCol w:w="983"/>
        <w:gridCol w:w="1946"/>
        <w:gridCol w:w="1374"/>
        <w:gridCol w:w="1079"/>
        <w:gridCol w:w="1374"/>
        <w:gridCol w:w="1072"/>
        <w:gridCol w:w="1400"/>
        <w:gridCol w:w="1111"/>
      </w:tblGrid>
      <w:tr w:rsidR="00103A39" w:rsidRPr="005E647A" w14:paraId="051D499C" w14:textId="77777777" w:rsidTr="00103A39">
        <w:trPr>
          <w:trHeight w:val="460"/>
          <w:tblHeader/>
          <w:tblCellSpacing w:w="15" w:type="dxa"/>
        </w:trPr>
        <w:tc>
          <w:tcPr>
            <w:tcW w:w="0" w:type="auto"/>
            <w:vAlign w:val="center"/>
            <w:hideMark/>
          </w:tcPr>
          <w:p w14:paraId="645BAB47" w14:textId="77777777" w:rsidR="00103A39" w:rsidRPr="005E647A" w:rsidRDefault="00103A39" w:rsidP="007A448B">
            <w:pPr>
              <w:rPr>
                <w:rFonts w:ascii="Times New Roman" w:eastAsia="Times New Roman" w:hAnsi="Times New Roman" w:cs="Times New Roman"/>
                <w:b/>
                <w:bCs/>
                <w:kern w:val="0"/>
                <w14:ligatures w14:val="none"/>
              </w:rPr>
            </w:pPr>
            <w:r w:rsidRPr="005E647A">
              <w:rPr>
                <w:rFonts w:ascii="Times New Roman" w:eastAsia="Times New Roman" w:hAnsi="Times New Roman" w:cs="Times New Roman"/>
                <w:b/>
                <w:bCs/>
              </w:rPr>
              <w:t>Year</w:t>
            </w:r>
          </w:p>
        </w:tc>
        <w:tc>
          <w:tcPr>
            <w:tcW w:w="0" w:type="auto"/>
            <w:vAlign w:val="center"/>
            <w:hideMark/>
          </w:tcPr>
          <w:p w14:paraId="2BC6A8C6"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DF (10%)</w:t>
            </w:r>
          </w:p>
        </w:tc>
        <w:tc>
          <w:tcPr>
            <w:tcW w:w="0" w:type="auto"/>
            <w:vAlign w:val="center"/>
            <w:hideMark/>
          </w:tcPr>
          <w:p w14:paraId="7F456F92"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A (£m)</w:t>
            </w:r>
          </w:p>
        </w:tc>
        <w:tc>
          <w:tcPr>
            <w:tcW w:w="0" w:type="auto"/>
            <w:vAlign w:val="center"/>
            <w:hideMark/>
          </w:tcPr>
          <w:p w14:paraId="25D6245C"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PV A</w:t>
            </w:r>
          </w:p>
        </w:tc>
        <w:tc>
          <w:tcPr>
            <w:tcW w:w="0" w:type="auto"/>
            <w:vAlign w:val="center"/>
            <w:hideMark/>
          </w:tcPr>
          <w:p w14:paraId="233D9BB0"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B (£m)</w:t>
            </w:r>
          </w:p>
        </w:tc>
        <w:tc>
          <w:tcPr>
            <w:tcW w:w="0" w:type="auto"/>
            <w:vAlign w:val="center"/>
            <w:hideMark/>
          </w:tcPr>
          <w:p w14:paraId="0D8A869B"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PV B</w:t>
            </w:r>
          </w:p>
        </w:tc>
        <w:tc>
          <w:tcPr>
            <w:tcW w:w="0" w:type="auto"/>
            <w:vAlign w:val="center"/>
            <w:hideMark/>
          </w:tcPr>
          <w:p w14:paraId="165AAFB8"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C (£m)</w:t>
            </w:r>
          </w:p>
        </w:tc>
        <w:tc>
          <w:tcPr>
            <w:tcW w:w="0" w:type="auto"/>
            <w:vAlign w:val="center"/>
            <w:hideMark/>
          </w:tcPr>
          <w:p w14:paraId="3013DD4B" w14:textId="77777777" w:rsidR="00103A39" w:rsidRPr="005E647A" w:rsidRDefault="00103A39" w:rsidP="007A448B">
            <w:pPr>
              <w:rPr>
                <w:rFonts w:ascii="Times New Roman" w:eastAsia="Times New Roman" w:hAnsi="Times New Roman" w:cs="Times New Roman"/>
                <w:b/>
                <w:bCs/>
              </w:rPr>
            </w:pPr>
            <w:r w:rsidRPr="005E647A">
              <w:rPr>
                <w:rFonts w:ascii="Times New Roman" w:eastAsia="Times New Roman" w:hAnsi="Times New Roman" w:cs="Times New Roman"/>
                <w:b/>
                <w:bCs/>
              </w:rPr>
              <w:t>PV C</w:t>
            </w:r>
          </w:p>
        </w:tc>
      </w:tr>
      <w:tr w:rsidR="00103A39" w:rsidRPr="005E647A" w14:paraId="3061B0DF" w14:textId="77777777" w:rsidTr="00103A39">
        <w:trPr>
          <w:trHeight w:val="460"/>
          <w:tblCellSpacing w:w="15" w:type="dxa"/>
        </w:trPr>
        <w:tc>
          <w:tcPr>
            <w:tcW w:w="0" w:type="auto"/>
            <w:vAlign w:val="center"/>
            <w:hideMark/>
          </w:tcPr>
          <w:p w14:paraId="4F9DA476"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w:t>
            </w:r>
          </w:p>
        </w:tc>
        <w:tc>
          <w:tcPr>
            <w:tcW w:w="0" w:type="auto"/>
            <w:vAlign w:val="center"/>
            <w:hideMark/>
          </w:tcPr>
          <w:p w14:paraId="6DBB24F2"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0.909</w:t>
            </w:r>
          </w:p>
        </w:tc>
        <w:tc>
          <w:tcPr>
            <w:tcW w:w="0" w:type="auto"/>
            <w:vAlign w:val="center"/>
            <w:hideMark/>
          </w:tcPr>
          <w:p w14:paraId="3F854F33"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783C37F5"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9.09</w:t>
            </w:r>
          </w:p>
        </w:tc>
        <w:tc>
          <w:tcPr>
            <w:tcW w:w="0" w:type="auto"/>
            <w:vAlign w:val="center"/>
            <w:hideMark/>
          </w:tcPr>
          <w:p w14:paraId="393BA971"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40E01C0F"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9.99</w:t>
            </w:r>
          </w:p>
        </w:tc>
        <w:tc>
          <w:tcPr>
            <w:tcW w:w="0" w:type="auto"/>
            <w:vAlign w:val="center"/>
            <w:hideMark/>
          </w:tcPr>
          <w:p w14:paraId="70A13447"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5</w:t>
            </w:r>
          </w:p>
        </w:tc>
        <w:tc>
          <w:tcPr>
            <w:tcW w:w="0" w:type="auto"/>
            <w:vAlign w:val="center"/>
            <w:hideMark/>
          </w:tcPr>
          <w:p w14:paraId="735F76E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4.55</w:t>
            </w:r>
          </w:p>
        </w:tc>
      </w:tr>
      <w:tr w:rsidR="00103A39" w:rsidRPr="005E647A" w14:paraId="37CE8C4D" w14:textId="77777777" w:rsidTr="00103A39">
        <w:trPr>
          <w:trHeight w:val="460"/>
          <w:tblCellSpacing w:w="15" w:type="dxa"/>
        </w:trPr>
        <w:tc>
          <w:tcPr>
            <w:tcW w:w="0" w:type="auto"/>
            <w:vAlign w:val="center"/>
            <w:hideMark/>
          </w:tcPr>
          <w:p w14:paraId="2ECB27F7"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2</w:t>
            </w:r>
          </w:p>
        </w:tc>
        <w:tc>
          <w:tcPr>
            <w:tcW w:w="0" w:type="auto"/>
            <w:vAlign w:val="center"/>
            <w:hideMark/>
          </w:tcPr>
          <w:p w14:paraId="42C8F71D"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0.826</w:t>
            </w:r>
          </w:p>
        </w:tc>
        <w:tc>
          <w:tcPr>
            <w:tcW w:w="0" w:type="auto"/>
            <w:vAlign w:val="center"/>
            <w:hideMark/>
          </w:tcPr>
          <w:p w14:paraId="32BCD8D8"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12</w:t>
            </w:r>
          </w:p>
        </w:tc>
        <w:tc>
          <w:tcPr>
            <w:tcW w:w="0" w:type="auto"/>
            <w:vAlign w:val="center"/>
            <w:hideMark/>
          </w:tcPr>
          <w:p w14:paraId="11D7B0FC"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9.91</w:t>
            </w:r>
          </w:p>
        </w:tc>
        <w:tc>
          <w:tcPr>
            <w:tcW w:w="0" w:type="auto"/>
            <w:vAlign w:val="center"/>
            <w:hideMark/>
          </w:tcPr>
          <w:p w14:paraId="1AAD7736"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0BC306EC"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9.09</w:t>
            </w:r>
          </w:p>
        </w:tc>
        <w:tc>
          <w:tcPr>
            <w:tcW w:w="0" w:type="auto"/>
            <w:vAlign w:val="center"/>
            <w:hideMark/>
          </w:tcPr>
          <w:p w14:paraId="53ED36F8"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4E629A84"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8.26</w:t>
            </w:r>
          </w:p>
        </w:tc>
      </w:tr>
      <w:tr w:rsidR="00103A39" w:rsidRPr="005E647A" w14:paraId="67237104" w14:textId="77777777" w:rsidTr="00103A39">
        <w:trPr>
          <w:trHeight w:val="452"/>
          <w:tblCellSpacing w:w="15" w:type="dxa"/>
        </w:trPr>
        <w:tc>
          <w:tcPr>
            <w:tcW w:w="0" w:type="auto"/>
            <w:vAlign w:val="center"/>
            <w:hideMark/>
          </w:tcPr>
          <w:p w14:paraId="09E9315B"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3</w:t>
            </w:r>
          </w:p>
        </w:tc>
        <w:tc>
          <w:tcPr>
            <w:tcW w:w="0" w:type="auto"/>
            <w:vAlign w:val="center"/>
            <w:hideMark/>
          </w:tcPr>
          <w:p w14:paraId="52171932"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0.751</w:t>
            </w:r>
          </w:p>
        </w:tc>
        <w:tc>
          <w:tcPr>
            <w:tcW w:w="0" w:type="auto"/>
            <w:vAlign w:val="center"/>
            <w:hideMark/>
          </w:tcPr>
          <w:p w14:paraId="5B2E624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14</w:t>
            </w:r>
          </w:p>
        </w:tc>
        <w:tc>
          <w:tcPr>
            <w:tcW w:w="0" w:type="auto"/>
            <w:vAlign w:val="center"/>
            <w:hideMark/>
          </w:tcPr>
          <w:p w14:paraId="1D7D8388"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10.51</w:t>
            </w:r>
          </w:p>
        </w:tc>
        <w:tc>
          <w:tcPr>
            <w:tcW w:w="0" w:type="auto"/>
            <w:vAlign w:val="center"/>
            <w:hideMark/>
          </w:tcPr>
          <w:p w14:paraId="732BB94B"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6F70579F"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8.26</w:t>
            </w:r>
          </w:p>
        </w:tc>
        <w:tc>
          <w:tcPr>
            <w:tcW w:w="0" w:type="auto"/>
            <w:vAlign w:val="center"/>
            <w:hideMark/>
          </w:tcPr>
          <w:p w14:paraId="43DE65D3"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20</w:t>
            </w:r>
          </w:p>
        </w:tc>
        <w:tc>
          <w:tcPr>
            <w:tcW w:w="0" w:type="auto"/>
            <w:vAlign w:val="center"/>
            <w:hideMark/>
          </w:tcPr>
          <w:p w14:paraId="45F51B41"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15.02</w:t>
            </w:r>
          </w:p>
        </w:tc>
      </w:tr>
      <w:tr w:rsidR="00103A39" w:rsidRPr="005E647A" w14:paraId="614ABA38" w14:textId="77777777" w:rsidTr="00103A39">
        <w:trPr>
          <w:trHeight w:val="460"/>
          <w:tblCellSpacing w:w="15" w:type="dxa"/>
        </w:trPr>
        <w:tc>
          <w:tcPr>
            <w:tcW w:w="0" w:type="auto"/>
            <w:vAlign w:val="center"/>
            <w:hideMark/>
          </w:tcPr>
          <w:p w14:paraId="55B38F94"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4</w:t>
            </w:r>
          </w:p>
        </w:tc>
        <w:tc>
          <w:tcPr>
            <w:tcW w:w="0" w:type="auto"/>
            <w:vAlign w:val="center"/>
            <w:hideMark/>
          </w:tcPr>
          <w:p w14:paraId="6497F48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0.683</w:t>
            </w:r>
          </w:p>
        </w:tc>
        <w:tc>
          <w:tcPr>
            <w:tcW w:w="0" w:type="auto"/>
            <w:vAlign w:val="center"/>
            <w:hideMark/>
          </w:tcPr>
          <w:p w14:paraId="348D0875"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10</w:t>
            </w:r>
          </w:p>
        </w:tc>
        <w:tc>
          <w:tcPr>
            <w:tcW w:w="0" w:type="auto"/>
            <w:vAlign w:val="center"/>
            <w:hideMark/>
          </w:tcPr>
          <w:p w14:paraId="218A3E6E"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6.83</w:t>
            </w:r>
          </w:p>
        </w:tc>
        <w:tc>
          <w:tcPr>
            <w:tcW w:w="0" w:type="auto"/>
            <w:vAlign w:val="center"/>
            <w:hideMark/>
          </w:tcPr>
          <w:p w14:paraId="4F89D834"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76381F5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7.51</w:t>
            </w:r>
          </w:p>
        </w:tc>
        <w:tc>
          <w:tcPr>
            <w:tcW w:w="0" w:type="auto"/>
            <w:vAlign w:val="center"/>
            <w:hideMark/>
          </w:tcPr>
          <w:p w14:paraId="62179F14"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25</w:t>
            </w:r>
          </w:p>
        </w:tc>
        <w:tc>
          <w:tcPr>
            <w:tcW w:w="0" w:type="auto"/>
            <w:vAlign w:val="center"/>
            <w:hideMark/>
          </w:tcPr>
          <w:p w14:paraId="3F3EA4F2"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17.08</w:t>
            </w:r>
          </w:p>
        </w:tc>
      </w:tr>
      <w:tr w:rsidR="00103A39" w:rsidRPr="005E647A" w14:paraId="12983C8C" w14:textId="77777777" w:rsidTr="00103A39">
        <w:trPr>
          <w:trHeight w:val="460"/>
          <w:tblCellSpacing w:w="15" w:type="dxa"/>
        </w:trPr>
        <w:tc>
          <w:tcPr>
            <w:tcW w:w="0" w:type="auto"/>
            <w:vAlign w:val="center"/>
            <w:hideMark/>
          </w:tcPr>
          <w:p w14:paraId="0AD6DC2D"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5</w:t>
            </w:r>
          </w:p>
        </w:tc>
        <w:tc>
          <w:tcPr>
            <w:tcW w:w="0" w:type="auto"/>
            <w:vAlign w:val="center"/>
            <w:hideMark/>
          </w:tcPr>
          <w:p w14:paraId="6FC9580D"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0.621</w:t>
            </w:r>
          </w:p>
        </w:tc>
        <w:tc>
          <w:tcPr>
            <w:tcW w:w="0" w:type="auto"/>
            <w:vAlign w:val="center"/>
            <w:hideMark/>
          </w:tcPr>
          <w:p w14:paraId="1A43E34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8</w:t>
            </w:r>
          </w:p>
        </w:tc>
        <w:tc>
          <w:tcPr>
            <w:tcW w:w="0" w:type="auto"/>
            <w:vAlign w:val="center"/>
            <w:hideMark/>
          </w:tcPr>
          <w:p w14:paraId="39732509"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4.97</w:t>
            </w:r>
          </w:p>
        </w:tc>
        <w:tc>
          <w:tcPr>
            <w:tcW w:w="0" w:type="auto"/>
            <w:vAlign w:val="center"/>
            <w:hideMark/>
          </w:tcPr>
          <w:p w14:paraId="1160A8FB"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11</w:t>
            </w:r>
          </w:p>
        </w:tc>
        <w:tc>
          <w:tcPr>
            <w:tcW w:w="0" w:type="auto"/>
            <w:vAlign w:val="center"/>
            <w:hideMark/>
          </w:tcPr>
          <w:p w14:paraId="443F6F70"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6.83</w:t>
            </w:r>
          </w:p>
        </w:tc>
        <w:tc>
          <w:tcPr>
            <w:tcW w:w="0" w:type="auto"/>
            <w:vAlign w:val="center"/>
            <w:hideMark/>
          </w:tcPr>
          <w:p w14:paraId="50A2F5C0"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5</w:t>
            </w:r>
          </w:p>
        </w:tc>
        <w:tc>
          <w:tcPr>
            <w:tcW w:w="0" w:type="auto"/>
            <w:vAlign w:val="center"/>
            <w:hideMark/>
          </w:tcPr>
          <w:p w14:paraId="16BAAD54" w14:textId="77777777" w:rsidR="00103A39" w:rsidRPr="005E647A" w:rsidRDefault="00103A39">
            <w:pPr>
              <w:rPr>
                <w:rFonts w:ascii="Times New Roman" w:eastAsia="Times New Roman" w:hAnsi="Times New Roman" w:cs="Times New Roman"/>
              </w:rPr>
            </w:pPr>
            <w:r w:rsidRPr="005E647A">
              <w:rPr>
                <w:rFonts w:ascii="Times New Roman" w:eastAsia="Times New Roman" w:hAnsi="Times New Roman" w:cs="Times New Roman"/>
              </w:rPr>
              <w:t>3.11</w:t>
            </w:r>
          </w:p>
        </w:tc>
      </w:tr>
    </w:tbl>
    <w:p w14:paraId="67BDD574" w14:textId="77777777" w:rsidR="00D33E2A" w:rsidRPr="005E647A" w:rsidRDefault="00D33E2A">
      <w:pPr>
        <w:pStyle w:val="Heading3"/>
        <w:rPr>
          <w:rFonts w:ascii="Times New Roman" w:eastAsia="Times New Roman" w:hAnsi="Times New Roman" w:cs="Times New Roman"/>
          <w:kern w:val="0"/>
          <w:sz w:val="24"/>
          <w:szCs w:val="24"/>
          <w14:ligatures w14:val="none"/>
        </w:rPr>
      </w:pPr>
      <w:bookmarkStart w:id="30" w:name="_Toc227926460"/>
      <w:r w:rsidRPr="005E647A">
        <w:rPr>
          <w:rFonts w:ascii="Times New Roman" w:eastAsia="Times New Roman" w:hAnsi="Times New Roman" w:cs="Times New Roman"/>
          <w:sz w:val="24"/>
          <w:szCs w:val="24"/>
        </w:rPr>
        <w:lastRenderedPageBreak/>
        <w:t>Total PV</w:t>
      </w:r>
      <w:bookmarkEnd w:id="30"/>
    </w:p>
    <w:tbl>
      <w:tblPr>
        <w:tblW w:w="6696" w:type="dxa"/>
        <w:tblCellSpacing w:w="15" w:type="dxa"/>
        <w:tblCellMar>
          <w:top w:w="15" w:type="dxa"/>
          <w:left w:w="15" w:type="dxa"/>
          <w:bottom w:w="15" w:type="dxa"/>
          <w:right w:w="15" w:type="dxa"/>
        </w:tblCellMar>
        <w:tblLook w:val="04A0" w:firstRow="1" w:lastRow="0" w:firstColumn="1" w:lastColumn="0" w:noHBand="0" w:noVBand="1"/>
      </w:tblPr>
      <w:tblGrid>
        <w:gridCol w:w="1791"/>
        <w:gridCol w:w="2145"/>
        <w:gridCol w:w="1516"/>
        <w:gridCol w:w="1244"/>
      </w:tblGrid>
      <w:tr w:rsidR="00D33E2A" w:rsidRPr="005E647A" w14:paraId="07E89A7B" w14:textId="77777777" w:rsidTr="00D33E2A">
        <w:trPr>
          <w:trHeight w:val="408"/>
          <w:tblHeader/>
          <w:tblCellSpacing w:w="15" w:type="dxa"/>
        </w:trPr>
        <w:tc>
          <w:tcPr>
            <w:tcW w:w="0" w:type="auto"/>
            <w:vAlign w:val="center"/>
            <w:hideMark/>
          </w:tcPr>
          <w:p w14:paraId="78B2A9CA" w14:textId="46181C11" w:rsidR="00D33E2A" w:rsidRPr="005E647A" w:rsidRDefault="00D33E2A" w:rsidP="00D33E2A">
            <w:pPr>
              <w:rPr>
                <w:rFonts w:ascii="Times New Roman" w:eastAsia="Times New Roman" w:hAnsi="Times New Roman" w:cs="Times New Roman"/>
                <w:b/>
                <w:bCs/>
              </w:rPr>
            </w:pPr>
            <w:r w:rsidRPr="005E647A">
              <w:rPr>
                <w:rFonts w:ascii="Times New Roman" w:eastAsia="Times New Roman" w:hAnsi="Times New Roman" w:cs="Times New Roman"/>
                <w:b/>
                <w:bCs/>
              </w:rPr>
              <w:t>Project</w:t>
            </w:r>
          </w:p>
        </w:tc>
        <w:tc>
          <w:tcPr>
            <w:tcW w:w="0" w:type="auto"/>
            <w:vAlign w:val="center"/>
            <w:hideMark/>
          </w:tcPr>
          <w:p w14:paraId="7928A4BD" w14:textId="77777777" w:rsidR="00D33E2A" w:rsidRPr="005E647A" w:rsidRDefault="00D33E2A" w:rsidP="00D33E2A">
            <w:pPr>
              <w:rPr>
                <w:rFonts w:ascii="Times New Roman" w:eastAsia="Times New Roman" w:hAnsi="Times New Roman" w:cs="Times New Roman"/>
                <w:b/>
                <w:bCs/>
              </w:rPr>
            </w:pPr>
            <w:r w:rsidRPr="005E647A">
              <w:rPr>
                <w:rFonts w:ascii="Times New Roman" w:eastAsia="Times New Roman" w:hAnsi="Times New Roman" w:cs="Times New Roman"/>
                <w:b/>
                <w:bCs/>
              </w:rPr>
              <w:t>Total PV</w:t>
            </w:r>
          </w:p>
        </w:tc>
        <w:tc>
          <w:tcPr>
            <w:tcW w:w="0" w:type="auto"/>
            <w:vAlign w:val="center"/>
            <w:hideMark/>
          </w:tcPr>
          <w:p w14:paraId="2744D854" w14:textId="77777777" w:rsidR="00D33E2A" w:rsidRPr="005E647A" w:rsidRDefault="00D33E2A" w:rsidP="00D33E2A">
            <w:pPr>
              <w:rPr>
                <w:rFonts w:ascii="Times New Roman" w:eastAsia="Times New Roman" w:hAnsi="Times New Roman" w:cs="Times New Roman"/>
                <w:b/>
                <w:bCs/>
              </w:rPr>
            </w:pPr>
            <w:r w:rsidRPr="005E647A">
              <w:rPr>
                <w:rFonts w:ascii="Times New Roman" w:eastAsia="Times New Roman" w:hAnsi="Times New Roman" w:cs="Times New Roman"/>
                <w:b/>
                <w:bCs/>
              </w:rPr>
              <w:t>Initial</w:t>
            </w:r>
          </w:p>
        </w:tc>
        <w:tc>
          <w:tcPr>
            <w:tcW w:w="0" w:type="auto"/>
            <w:vAlign w:val="center"/>
            <w:hideMark/>
          </w:tcPr>
          <w:p w14:paraId="172BD720" w14:textId="77777777" w:rsidR="00D33E2A" w:rsidRPr="005E647A" w:rsidRDefault="00D33E2A" w:rsidP="00D33E2A">
            <w:pPr>
              <w:rPr>
                <w:rFonts w:ascii="Times New Roman" w:eastAsia="Times New Roman" w:hAnsi="Times New Roman" w:cs="Times New Roman"/>
                <w:b/>
                <w:bCs/>
              </w:rPr>
            </w:pPr>
            <w:r w:rsidRPr="005E647A">
              <w:rPr>
                <w:rFonts w:ascii="Times New Roman" w:eastAsia="Times New Roman" w:hAnsi="Times New Roman" w:cs="Times New Roman"/>
                <w:b/>
                <w:bCs/>
              </w:rPr>
              <w:t>NPV</w:t>
            </w:r>
          </w:p>
        </w:tc>
      </w:tr>
      <w:tr w:rsidR="00D33E2A" w:rsidRPr="005E647A" w14:paraId="4440D1D3" w14:textId="77777777" w:rsidTr="00D33E2A">
        <w:trPr>
          <w:trHeight w:val="408"/>
          <w:tblCellSpacing w:w="15" w:type="dxa"/>
        </w:trPr>
        <w:tc>
          <w:tcPr>
            <w:tcW w:w="0" w:type="auto"/>
            <w:vAlign w:val="center"/>
            <w:hideMark/>
          </w:tcPr>
          <w:p w14:paraId="017B087A"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A</w:t>
            </w:r>
          </w:p>
        </w:tc>
        <w:tc>
          <w:tcPr>
            <w:tcW w:w="0" w:type="auto"/>
            <w:vAlign w:val="center"/>
            <w:hideMark/>
          </w:tcPr>
          <w:p w14:paraId="6800CEBD"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41.31</w:t>
            </w:r>
          </w:p>
        </w:tc>
        <w:tc>
          <w:tcPr>
            <w:tcW w:w="0" w:type="auto"/>
            <w:vAlign w:val="center"/>
            <w:hideMark/>
          </w:tcPr>
          <w:p w14:paraId="02081F21"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50</w:t>
            </w:r>
          </w:p>
        </w:tc>
        <w:tc>
          <w:tcPr>
            <w:tcW w:w="0" w:type="auto"/>
            <w:vAlign w:val="center"/>
            <w:hideMark/>
          </w:tcPr>
          <w:p w14:paraId="0C9ED43D" w14:textId="77777777" w:rsidR="00D33E2A" w:rsidRPr="005E647A" w:rsidRDefault="00D33E2A">
            <w:pPr>
              <w:rPr>
                <w:rFonts w:ascii="Times New Roman" w:eastAsia="Times New Roman" w:hAnsi="Times New Roman" w:cs="Times New Roman"/>
              </w:rPr>
            </w:pPr>
            <w:r w:rsidRPr="005E647A">
              <w:rPr>
                <w:rStyle w:val="Strong"/>
                <w:rFonts w:ascii="Times New Roman" w:eastAsia="Times New Roman" w:hAnsi="Times New Roman" w:cs="Times New Roman"/>
              </w:rPr>
              <w:t>-8.69</w:t>
            </w:r>
          </w:p>
        </w:tc>
      </w:tr>
      <w:tr w:rsidR="00D33E2A" w:rsidRPr="005E647A" w14:paraId="6EFA4F73" w14:textId="77777777" w:rsidTr="00D33E2A">
        <w:trPr>
          <w:trHeight w:val="419"/>
          <w:tblCellSpacing w:w="15" w:type="dxa"/>
        </w:trPr>
        <w:tc>
          <w:tcPr>
            <w:tcW w:w="0" w:type="auto"/>
            <w:vAlign w:val="center"/>
            <w:hideMark/>
          </w:tcPr>
          <w:p w14:paraId="05BE55D3"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B</w:t>
            </w:r>
          </w:p>
        </w:tc>
        <w:tc>
          <w:tcPr>
            <w:tcW w:w="0" w:type="auto"/>
            <w:vAlign w:val="center"/>
            <w:hideMark/>
          </w:tcPr>
          <w:p w14:paraId="71EF4376"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41.69</w:t>
            </w:r>
          </w:p>
        </w:tc>
        <w:tc>
          <w:tcPr>
            <w:tcW w:w="0" w:type="auto"/>
            <w:vAlign w:val="center"/>
            <w:hideMark/>
          </w:tcPr>
          <w:p w14:paraId="02FBEE79"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50</w:t>
            </w:r>
          </w:p>
        </w:tc>
        <w:tc>
          <w:tcPr>
            <w:tcW w:w="0" w:type="auto"/>
            <w:vAlign w:val="center"/>
            <w:hideMark/>
          </w:tcPr>
          <w:p w14:paraId="15F83AF4" w14:textId="77777777" w:rsidR="00D33E2A" w:rsidRPr="005E647A" w:rsidRDefault="00D33E2A">
            <w:pPr>
              <w:rPr>
                <w:rFonts w:ascii="Times New Roman" w:eastAsia="Times New Roman" w:hAnsi="Times New Roman" w:cs="Times New Roman"/>
              </w:rPr>
            </w:pPr>
            <w:r w:rsidRPr="005E647A">
              <w:rPr>
                <w:rStyle w:val="Strong"/>
                <w:rFonts w:ascii="Times New Roman" w:eastAsia="Times New Roman" w:hAnsi="Times New Roman" w:cs="Times New Roman"/>
              </w:rPr>
              <w:t>-8.31</w:t>
            </w:r>
          </w:p>
        </w:tc>
      </w:tr>
      <w:tr w:rsidR="00D33E2A" w:rsidRPr="005E647A" w14:paraId="6014BA63" w14:textId="77777777" w:rsidTr="00D33E2A">
        <w:trPr>
          <w:trHeight w:val="399"/>
          <w:tblCellSpacing w:w="15" w:type="dxa"/>
        </w:trPr>
        <w:tc>
          <w:tcPr>
            <w:tcW w:w="0" w:type="auto"/>
            <w:vAlign w:val="center"/>
            <w:hideMark/>
          </w:tcPr>
          <w:p w14:paraId="13C6D116"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C</w:t>
            </w:r>
          </w:p>
        </w:tc>
        <w:tc>
          <w:tcPr>
            <w:tcW w:w="0" w:type="auto"/>
            <w:vAlign w:val="center"/>
            <w:hideMark/>
          </w:tcPr>
          <w:p w14:paraId="4D4FF875"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48.02</w:t>
            </w:r>
          </w:p>
        </w:tc>
        <w:tc>
          <w:tcPr>
            <w:tcW w:w="0" w:type="auto"/>
            <w:vAlign w:val="center"/>
            <w:hideMark/>
          </w:tcPr>
          <w:p w14:paraId="0FFB7494" w14:textId="77777777" w:rsidR="00D33E2A" w:rsidRPr="005E647A" w:rsidRDefault="00D33E2A">
            <w:pPr>
              <w:rPr>
                <w:rFonts w:ascii="Times New Roman" w:eastAsia="Times New Roman" w:hAnsi="Times New Roman" w:cs="Times New Roman"/>
              </w:rPr>
            </w:pPr>
            <w:r w:rsidRPr="005E647A">
              <w:rPr>
                <w:rFonts w:ascii="Times New Roman" w:eastAsia="Times New Roman" w:hAnsi="Times New Roman" w:cs="Times New Roman"/>
              </w:rPr>
              <w:t>50</w:t>
            </w:r>
          </w:p>
        </w:tc>
        <w:tc>
          <w:tcPr>
            <w:tcW w:w="0" w:type="auto"/>
            <w:vAlign w:val="center"/>
            <w:hideMark/>
          </w:tcPr>
          <w:p w14:paraId="3CB3FD99" w14:textId="77777777" w:rsidR="00D33E2A" w:rsidRPr="005E647A" w:rsidRDefault="00D33E2A">
            <w:pPr>
              <w:rPr>
                <w:rFonts w:ascii="Times New Roman" w:eastAsia="Times New Roman" w:hAnsi="Times New Roman" w:cs="Times New Roman"/>
              </w:rPr>
            </w:pPr>
            <w:r w:rsidRPr="005E647A">
              <w:rPr>
                <w:rStyle w:val="Strong"/>
                <w:rFonts w:ascii="Times New Roman" w:eastAsia="Times New Roman" w:hAnsi="Times New Roman" w:cs="Times New Roman"/>
              </w:rPr>
              <w:t>-1.98</w:t>
            </w:r>
          </w:p>
        </w:tc>
      </w:tr>
    </w:tbl>
    <w:p w14:paraId="538C7173" w14:textId="77777777" w:rsidR="00103A39" w:rsidRPr="005E647A" w:rsidRDefault="00103A39">
      <w:pPr>
        <w:pStyle w:val="NormalWeb"/>
      </w:pPr>
    </w:p>
    <w:p w14:paraId="15AF0167" w14:textId="2CA17436" w:rsidR="000C43B9" w:rsidRPr="005E647A" w:rsidRDefault="002E0230" w:rsidP="007E36E7">
      <w:pPr>
        <w:pStyle w:val="NormalWeb"/>
        <w:rPr>
          <w:rFonts w:eastAsia="Times New Roman"/>
        </w:rPr>
      </w:pPr>
      <w:r w:rsidRPr="005E647A">
        <w:rPr>
          <w:rStyle w:val="Strong"/>
          <w:rFonts w:eastAsia="Times New Roman"/>
        </w:rPr>
        <w:t>Interpretation:</w:t>
      </w:r>
      <w:r w:rsidRPr="005E647A">
        <w:rPr>
          <w:rFonts w:eastAsia="Times New Roman"/>
        </w:rPr>
        <w:br/>
        <w:t xml:space="preserve">All projects have negative NPVs, indicating that none fully meet the required rate of return. However, Project C has the </w:t>
      </w:r>
      <w:r w:rsidRPr="005E647A">
        <w:rPr>
          <w:rStyle w:val="Strong"/>
          <w:rFonts w:eastAsia="Times New Roman"/>
        </w:rPr>
        <w:t>least negative NPV</w:t>
      </w:r>
      <w:r w:rsidRPr="005E647A">
        <w:rPr>
          <w:rFonts w:eastAsia="Times New Roman"/>
        </w:rPr>
        <w:t>, making it the most financially viable option.</w:t>
      </w:r>
    </w:p>
    <w:p w14:paraId="1EC3C184" w14:textId="77777777" w:rsidR="002E0230" w:rsidRPr="005E647A" w:rsidRDefault="002E0230">
      <w:pPr>
        <w:pStyle w:val="Heading2"/>
        <w:rPr>
          <w:rFonts w:ascii="Times New Roman" w:eastAsia="Times New Roman" w:hAnsi="Times New Roman" w:cs="Times New Roman"/>
          <w:sz w:val="24"/>
          <w:szCs w:val="24"/>
        </w:rPr>
      </w:pPr>
      <w:bookmarkStart w:id="31" w:name="_Toc227926461"/>
      <w:r w:rsidRPr="005E647A">
        <w:rPr>
          <w:rFonts w:ascii="Times New Roman" w:eastAsia="Times New Roman" w:hAnsi="Times New Roman" w:cs="Times New Roman"/>
          <w:sz w:val="24"/>
          <w:szCs w:val="24"/>
        </w:rPr>
        <w:t>6.5 Profitability Index (PI)</w:t>
      </w:r>
      <w:bookmarkEnd w:id="31"/>
    </w:p>
    <w:p w14:paraId="7222EC84" w14:textId="5E85549D" w:rsidR="00137B86" w:rsidRPr="005E647A" w:rsidRDefault="00137B86" w:rsidP="00137B86">
      <w:pPr>
        <w:rPr>
          <w:rFonts w:ascii="Times New Roman" w:hAnsi="Times New Roman" w:cs="Times New Roman"/>
        </w:rPr>
      </w:pPr>
      <w:r w:rsidRPr="005E647A">
        <w:rPr>
          <w:rFonts w:ascii="Times New Roman" w:hAnsi="Times New Roman" w:cs="Times New Roman"/>
        </w:rPr>
        <w:t>PI = present Value od case inflows / in</w:t>
      </w:r>
      <w:r w:rsidR="00786D03" w:rsidRPr="005E647A">
        <w:rPr>
          <w:rFonts w:ascii="Times New Roman" w:hAnsi="Times New Roman" w:cs="Times New Roman"/>
        </w:rPr>
        <w:t xml:space="preserve">itial investment </w:t>
      </w:r>
    </w:p>
    <w:p w14:paraId="56E397AE" w14:textId="77777777" w:rsidR="002E0230" w:rsidRPr="005E647A" w:rsidRDefault="002E0230" w:rsidP="002E0230">
      <w:pPr>
        <w:numPr>
          <w:ilvl w:val="0"/>
          <w:numId w:val="4"/>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PI (A) = 0.83 </w:t>
      </w:r>
    </w:p>
    <w:p w14:paraId="743EC6EC" w14:textId="77777777" w:rsidR="002E0230" w:rsidRPr="005E647A" w:rsidRDefault="002E0230" w:rsidP="002E0230">
      <w:pPr>
        <w:numPr>
          <w:ilvl w:val="0"/>
          <w:numId w:val="4"/>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PI (B) = 0.83 </w:t>
      </w:r>
    </w:p>
    <w:p w14:paraId="41B9120B" w14:textId="77777777" w:rsidR="00F37687" w:rsidRPr="005E647A" w:rsidRDefault="002E0230" w:rsidP="00F37687">
      <w:pPr>
        <w:numPr>
          <w:ilvl w:val="0"/>
          <w:numId w:val="4"/>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PI (C) = 0.96 </w:t>
      </w:r>
    </w:p>
    <w:p w14:paraId="016403CD" w14:textId="73F61452" w:rsidR="002E0230" w:rsidRPr="005E647A" w:rsidRDefault="002E0230" w:rsidP="00F37687">
      <w:pPr>
        <w:spacing w:before="100" w:beforeAutospacing="1" w:after="100" w:afterAutospacing="1" w:line="240" w:lineRule="auto"/>
        <w:rPr>
          <w:rFonts w:ascii="Times New Roman" w:eastAsia="Times New Roman" w:hAnsi="Times New Roman" w:cs="Times New Roman"/>
        </w:rPr>
      </w:pPr>
      <w:r w:rsidRPr="005E647A">
        <w:rPr>
          <w:rFonts w:ascii="Times New Roman" w:hAnsi="Times New Roman" w:cs="Times New Roman"/>
        </w:rPr>
        <w:t xml:space="preserve"> </w:t>
      </w:r>
      <w:r w:rsidRPr="005E647A">
        <w:rPr>
          <w:rStyle w:val="Strong"/>
          <w:rFonts w:ascii="Times New Roman" w:hAnsi="Times New Roman" w:cs="Times New Roman"/>
        </w:rPr>
        <w:t>Interpretation:</w:t>
      </w:r>
      <w:r w:rsidRPr="005E647A">
        <w:rPr>
          <w:rFonts w:ascii="Times New Roman" w:hAnsi="Times New Roman" w:cs="Times New Roman"/>
        </w:rPr>
        <w:br/>
        <w:t>Project C has the highest PI, indicating it generates the greatest value per unit of investment.</w:t>
      </w:r>
    </w:p>
    <w:p w14:paraId="6403DC6A" w14:textId="77777777" w:rsidR="005E3127" w:rsidRPr="005E647A" w:rsidRDefault="005E3127">
      <w:pPr>
        <w:pStyle w:val="Heading2"/>
        <w:rPr>
          <w:rFonts w:ascii="Times New Roman" w:eastAsia="Times New Roman" w:hAnsi="Times New Roman" w:cs="Times New Roman"/>
          <w:kern w:val="0"/>
          <w:sz w:val="24"/>
          <w:szCs w:val="24"/>
          <w14:ligatures w14:val="none"/>
        </w:rPr>
      </w:pPr>
      <w:bookmarkStart w:id="32" w:name="_Toc227926462"/>
      <w:r w:rsidRPr="005E647A">
        <w:rPr>
          <w:rFonts w:ascii="Times New Roman" w:eastAsia="Times New Roman" w:hAnsi="Times New Roman" w:cs="Times New Roman"/>
          <w:sz w:val="24"/>
          <w:szCs w:val="24"/>
        </w:rPr>
        <w:t>6.6 Internal Rate of Return (IRR)</w:t>
      </w:r>
      <w:bookmarkEnd w:id="32"/>
    </w:p>
    <w:p w14:paraId="032BB05E" w14:textId="77777777" w:rsidR="005E3127" w:rsidRPr="005E647A" w:rsidRDefault="005E3127">
      <w:pPr>
        <w:pStyle w:val="NormalWeb"/>
      </w:pPr>
      <w:r w:rsidRPr="005E647A">
        <w:t>The IRR represents the discount rate at which NPV equals zero.</w:t>
      </w:r>
    </w:p>
    <w:p w14:paraId="3E19C22B" w14:textId="77777777" w:rsidR="005E3127" w:rsidRPr="005E647A" w:rsidRDefault="005E3127">
      <w:pPr>
        <w:pStyle w:val="NormalWeb"/>
      </w:pPr>
      <w:r w:rsidRPr="005E647A">
        <w:t>Although precise calculation requires interpolation or financial software, it is evident that Project C has the highest IRR due to its stronger cash inflows in later years. However, reliance on IRR alone may be misleading, particularly when projects have non-conventional cash flows or different scales (Brigham and Ehrhardt, 2017).</w:t>
      </w:r>
    </w:p>
    <w:p w14:paraId="4E2F7D57" w14:textId="77777777" w:rsidR="005E3127" w:rsidRPr="005E647A" w:rsidRDefault="005E3127">
      <w:pPr>
        <w:pStyle w:val="Heading2"/>
        <w:rPr>
          <w:rFonts w:ascii="Times New Roman" w:eastAsia="Times New Roman" w:hAnsi="Times New Roman" w:cs="Times New Roman"/>
          <w:kern w:val="0"/>
          <w:sz w:val="24"/>
          <w:szCs w:val="24"/>
          <w14:ligatures w14:val="none"/>
        </w:rPr>
      </w:pPr>
      <w:bookmarkStart w:id="33" w:name="_Toc227926463"/>
      <w:r w:rsidRPr="005E647A">
        <w:rPr>
          <w:rFonts w:ascii="Times New Roman" w:eastAsia="Times New Roman" w:hAnsi="Times New Roman" w:cs="Times New Roman"/>
          <w:sz w:val="24"/>
          <w:szCs w:val="24"/>
        </w:rPr>
        <w:t>6.7 Project Evaluation and Recommendation</w:t>
      </w:r>
      <w:bookmarkEnd w:id="33"/>
    </w:p>
    <w:p w14:paraId="0EE842B5" w14:textId="77777777" w:rsidR="005E3127" w:rsidRPr="005E647A" w:rsidRDefault="005E3127">
      <w:pPr>
        <w:pStyle w:val="NormalWeb"/>
      </w:pPr>
      <w:r w:rsidRPr="005E647A">
        <w:t>Based on the results of the investment appraisal techniques, Project C emerges as the most favourable option.</w:t>
      </w:r>
    </w:p>
    <w:p w14:paraId="7F53D3E5" w14:textId="77777777" w:rsidR="005E3127" w:rsidRPr="005E647A" w:rsidRDefault="005E3127">
      <w:pPr>
        <w:pStyle w:val="NormalWeb"/>
      </w:pPr>
      <w:r w:rsidRPr="005E647A">
        <w:t>Project C demonstrates:</w:t>
      </w:r>
    </w:p>
    <w:p w14:paraId="4DF4F698" w14:textId="77777777" w:rsidR="005E3127" w:rsidRPr="005E647A" w:rsidRDefault="005E3127" w:rsidP="005E3127">
      <w:pPr>
        <w:numPr>
          <w:ilvl w:val="0"/>
          <w:numId w:val="5"/>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The shortest payback period </w:t>
      </w:r>
    </w:p>
    <w:p w14:paraId="49A50F8B" w14:textId="77777777" w:rsidR="005E3127" w:rsidRPr="005E647A" w:rsidRDefault="005E3127" w:rsidP="005E3127">
      <w:pPr>
        <w:numPr>
          <w:ilvl w:val="0"/>
          <w:numId w:val="5"/>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The highest ARR </w:t>
      </w:r>
    </w:p>
    <w:p w14:paraId="5C5217AB" w14:textId="77777777" w:rsidR="005E3127" w:rsidRPr="005E647A" w:rsidRDefault="005E3127" w:rsidP="005E3127">
      <w:pPr>
        <w:numPr>
          <w:ilvl w:val="0"/>
          <w:numId w:val="5"/>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The least negative NPV </w:t>
      </w:r>
    </w:p>
    <w:p w14:paraId="5462E299" w14:textId="77777777" w:rsidR="005E3127" w:rsidRPr="005E647A" w:rsidRDefault="005E3127" w:rsidP="005E3127">
      <w:pPr>
        <w:numPr>
          <w:ilvl w:val="0"/>
          <w:numId w:val="5"/>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lastRenderedPageBreak/>
        <w:t xml:space="preserve">The highest PI and IRR </w:t>
      </w:r>
    </w:p>
    <w:p w14:paraId="709BDB80" w14:textId="77777777" w:rsidR="005E3127" w:rsidRPr="005E647A" w:rsidRDefault="005E3127">
      <w:pPr>
        <w:pStyle w:val="NormalWeb"/>
      </w:pPr>
      <w:r w:rsidRPr="005E647A">
        <w:t>These results indicate that Project C provides the best balance between profitability and risk.</w:t>
      </w:r>
    </w:p>
    <w:p w14:paraId="2640A820" w14:textId="77777777" w:rsidR="005E3127" w:rsidRPr="005E647A" w:rsidRDefault="005E3127">
      <w:pPr>
        <w:pStyle w:val="NormalWeb"/>
      </w:pPr>
      <w:r w:rsidRPr="005E647A">
        <w:t>However, it is important to consider non-financial factors when making investment decisions. For Toyota, these include market conditions, technological alignment, and strategic priorities such as the transition to electric vehicles. Project C’s cash flow pattern, which includes significant returns in the middle years, may align well with Toyota’s need to recover investments while supporting long-term growth.</w:t>
      </w:r>
    </w:p>
    <w:p w14:paraId="68FF4818" w14:textId="77777777" w:rsidR="00DC7C50" w:rsidRPr="005E647A" w:rsidRDefault="00DC7C50">
      <w:pPr>
        <w:pStyle w:val="Heading2"/>
        <w:rPr>
          <w:rFonts w:ascii="Times New Roman" w:eastAsia="Times New Roman" w:hAnsi="Times New Roman" w:cs="Times New Roman"/>
          <w:kern w:val="0"/>
          <w:sz w:val="24"/>
          <w:szCs w:val="24"/>
          <w14:ligatures w14:val="none"/>
        </w:rPr>
      </w:pPr>
      <w:bookmarkStart w:id="34" w:name="_Toc227926464"/>
      <w:r w:rsidRPr="005E647A">
        <w:rPr>
          <w:rFonts w:ascii="Times New Roman" w:eastAsia="Times New Roman" w:hAnsi="Times New Roman" w:cs="Times New Roman"/>
          <w:sz w:val="24"/>
          <w:szCs w:val="24"/>
        </w:rPr>
        <w:t>6.8 Capital Rationing Decision</w:t>
      </w:r>
      <w:bookmarkEnd w:id="34"/>
    </w:p>
    <w:p w14:paraId="247DACFE" w14:textId="77777777" w:rsidR="00DC7C50" w:rsidRPr="005E647A" w:rsidRDefault="00DC7C50">
      <w:pPr>
        <w:pStyle w:val="NormalWeb"/>
      </w:pPr>
      <w:r w:rsidRPr="005E647A">
        <w:t>Given a budget constraint of £100 million, Toyota can only undertake two of the three projects.</w:t>
      </w:r>
    </w:p>
    <w:p w14:paraId="046251D0" w14:textId="77777777" w:rsidR="00DC7C50" w:rsidRPr="005E647A" w:rsidRDefault="00DC7C50">
      <w:pPr>
        <w:pStyle w:val="NormalWeb"/>
      </w:pPr>
      <w:r w:rsidRPr="005E647A">
        <w:t>Possible combinations:</w:t>
      </w:r>
    </w:p>
    <w:p w14:paraId="4AE93B41" w14:textId="77777777" w:rsidR="00DC7C50" w:rsidRPr="005E647A" w:rsidRDefault="00DC7C50" w:rsidP="00DC7C50">
      <w:pPr>
        <w:numPr>
          <w:ilvl w:val="0"/>
          <w:numId w:val="6"/>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A + B </w:t>
      </w:r>
    </w:p>
    <w:p w14:paraId="70930A45" w14:textId="77777777" w:rsidR="00DC7C50" w:rsidRPr="005E647A" w:rsidRDefault="00DC7C50" w:rsidP="00DC7C50">
      <w:pPr>
        <w:numPr>
          <w:ilvl w:val="0"/>
          <w:numId w:val="6"/>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A + C </w:t>
      </w:r>
    </w:p>
    <w:p w14:paraId="53FDFB37" w14:textId="77777777" w:rsidR="00DC7C50" w:rsidRPr="005E647A" w:rsidRDefault="00DC7C50" w:rsidP="00DC7C50">
      <w:pPr>
        <w:numPr>
          <w:ilvl w:val="0"/>
          <w:numId w:val="6"/>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B + C </w:t>
      </w:r>
    </w:p>
    <w:p w14:paraId="519B5A73" w14:textId="77777777" w:rsidR="00DC7C50" w:rsidRPr="005E647A" w:rsidRDefault="00DC7C50">
      <w:pPr>
        <w:pStyle w:val="NormalWeb"/>
      </w:pPr>
      <w:r w:rsidRPr="005E647A">
        <w:t>Since Project C is the strongest performer, it should be selected in all combinations.</w:t>
      </w:r>
    </w:p>
    <w:p w14:paraId="4FE9D614" w14:textId="77777777" w:rsidR="00DC7C50" w:rsidRPr="005E647A" w:rsidRDefault="00DC7C50">
      <w:pPr>
        <w:pStyle w:val="NormalWeb"/>
      </w:pPr>
      <w:r w:rsidRPr="005E647A">
        <w:t>Between A and B:</w:t>
      </w:r>
    </w:p>
    <w:p w14:paraId="58C6911C" w14:textId="77777777" w:rsidR="00DC7C50" w:rsidRPr="005E647A" w:rsidRDefault="00DC7C50" w:rsidP="00DC7C50">
      <w:pPr>
        <w:numPr>
          <w:ilvl w:val="0"/>
          <w:numId w:val="7"/>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Project B offers more stable cash flows </w:t>
      </w:r>
    </w:p>
    <w:p w14:paraId="54B9C2D3" w14:textId="77777777" w:rsidR="00DC7C50" w:rsidRPr="005E647A" w:rsidRDefault="00DC7C50" w:rsidP="00DC7C50">
      <w:pPr>
        <w:numPr>
          <w:ilvl w:val="0"/>
          <w:numId w:val="7"/>
        </w:numPr>
        <w:spacing w:before="100" w:beforeAutospacing="1" w:after="100" w:afterAutospacing="1" w:line="240" w:lineRule="auto"/>
        <w:rPr>
          <w:rFonts w:ascii="Times New Roman" w:eastAsia="Times New Roman" w:hAnsi="Times New Roman" w:cs="Times New Roman"/>
        </w:rPr>
      </w:pPr>
      <w:r w:rsidRPr="005E647A">
        <w:rPr>
          <w:rFonts w:ascii="Times New Roman" w:eastAsia="Times New Roman" w:hAnsi="Times New Roman" w:cs="Times New Roman"/>
        </w:rPr>
        <w:t xml:space="preserve">Slightly better NPV than A </w:t>
      </w:r>
    </w:p>
    <w:p w14:paraId="757408D1" w14:textId="44ABF6DF" w:rsidR="00DC7C50" w:rsidRPr="005E647A" w:rsidRDefault="00DC7C50">
      <w:pPr>
        <w:pStyle w:val="NormalWeb"/>
      </w:pPr>
      <w:r w:rsidRPr="005E647A">
        <w:t>Recommended combination:</w:t>
      </w:r>
      <w:r w:rsidRPr="005E647A">
        <w:br/>
        <w:t xml:space="preserve"> </w:t>
      </w:r>
      <w:r w:rsidRPr="005E647A">
        <w:rPr>
          <w:rStyle w:val="Strong"/>
        </w:rPr>
        <w:t>Project C + Project B</w:t>
      </w:r>
    </w:p>
    <w:p w14:paraId="7F8336E7" w14:textId="77777777" w:rsidR="00DC7C50" w:rsidRPr="005E647A" w:rsidRDefault="00DC7C50">
      <w:pPr>
        <w:pStyle w:val="NormalWeb"/>
      </w:pPr>
      <w:r w:rsidRPr="005E647A">
        <w:t>This combination balances higher returns (Project C) with stable and predictable cash flows (Project B), thereby reducing overall investment risk.</w:t>
      </w:r>
    </w:p>
    <w:p w14:paraId="4D6F5699" w14:textId="77777777" w:rsidR="00E915D0" w:rsidRPr="005E647A" w:rsidRDefault="00E915D0">
      <w:pPr>
        <w:pStyle w:val="Heading2"/>
        <w:rPr>
          <w:rFonts w:ascii="Times New Roman" w:eastAsia="Times New Roman" w:hAnsi="Times New Roman" w:cs="Times New Roman"/>
          <w:kern w:val="0"/>
          <w:sz w:val="24"/>
          <w:szCs w:val="24"/>
          <w14:ligatures w14:val="none"/>
        </w:rPr>
      </w:pPr>
      <w:bookmarkStart w:id="35" w:name="_Toc227926465"/>
      <w:r w:rsidRPr="005E647A">
        <w:rPr>
          <w:rFonts w:ascii="Times New Roman" w:eastAsia="Times New Roman" w:hAnsi="Times New Roman" w:cs="Times New Roman"/>
          <w:sz w:val="24"/>
          <w:szCs w:val="24"/>
        </w:rPr>
        <w:t>6.9 Conclusion</w:t>
      </w:r>
      <w:bookmarkEnd w:id="35"/>
    </w:p>
    <w:p w14:paraId="435A01AD" w14:textId="77777777" w:rsidR="00E915D0" w:rsidRPr="005E647A" w:rsidRDefault="00E915D0">
      <w:pPr>
        <w:pStyle w:val="NormalWeb"/>
      </w:pPr>
      <w:r w:rsidRPr="005E647A">
        <w:t>In conclusion, investment appraisal techniques provide valuable insights into the financial viability of alternative projects. While all three projects fail to achieve a positive NPV at a 10% discount rate, Project C consistently outperforms the others across multiple evaluation criteria.</w:t>
      </w:r>
    </w:p>
    <w:p w14:paraId="6EFF185F" w14:textId="77777777" w:rsidR="00E915D0" w:rsidRPr="005E647A" w:rsidRDefault="00E915D0">
      <w:pPr>
        <w:pStyle w:val="NormalWeb"/>
      </w:pPr>
      <w:r w:rsidRPr="005E647A">
        <w:t>The final recommendation is to select Project C, and under capital rationing constraints, to combine it with Project B to maximise value while maintaining financial stability. These decisions should be aligned with Toyota’s broader strategic objectives, particularly its investment in sustainable and innovative technologies.</w:t>
      </w:r>
    </w:p>
    <w:p w14:paraId="082C4E41" w14:textId="1DAE7337" w:rsidR="00612452" w:rsidRPr="005E647A" w:rsidRDefault="00A01665">
      <w:pPr>
        <w:pStyle w:val="Heading1"/>
        <w:rPr>
          <w:rFonts w:ascii="Times New Roman" w:eastAsia="Times New Roman" w:hAnsi="Times New Roman" w:cs="Times New Roman"/>
          <w:kern w:val="36"/>
          <w:sz w:val="24"/>
          <w:szCs w:val="24"/>
          <w14:ligatures w14:val="none"/>
        </w:rPr>
      </w:pPr>
      <w:bookmarkStart w:id="36" w:name="_Toc227926466"/>
      <w:r w:rsidRPr="005E647A">
        <w:rPr>
          <w:rFonts w:ascii="Times New Roman" w:eastAsia="Times New Roman" w:hAnsi="Times New Roman" w:cs="Times New Roman"/>
          <w:sz w:val="24"/>
          <w:szCs w:val="24"/>
        </w:rPr>
        <w:lastRenderedPageBreak/>
        <w:t>7.</w:t>
      </w:r>
      <w:r w:rsidR="00612452" w:rsidRPr="005E647A">
        <w:rPr>
          <w:rFonts w:ascii="Times New Roman" w:eastAsia="Times New Roman" w:hAnsi="Times New Roman" w:cs="Times New Roman"/>
          <w:sz w:val="24"/>
          <w:szCs w:val="24"/>
        </w:rPr>
        <w:t>Conclusion</w:t>
      </w:r>
      <w:bookmarkEnd w:id="36"/>
      <w:r w:rsidR="00612452" w:rsidRPr="005E647A">
        <w:rPr>
          <w:rFonts w:ascii="Times New Roman" w:eastAsia="Times New Roman" w:hAnsi="Times New Roman" w:cs="Times New Roman"/>
          <w:sz w:val="24"/>
          <w:szCs w:val="24"/>
        </w:rPr>
        <w:t xml:space="preserve"> </w:t>
      </w:r>
    </w:p>
    <w:p w14:paraId="26C2CDC2" w14:textId="77777777" w:rsidR="00612452" w:rsidRPr="005E647A" w:rsidRDefault="00612452">
      <w:pPr>
        <w:pStyle w:val="NormalWeb"/>
      </w:pPr>
      <w:r w:rsidRPr="005E647A">
        <w:t>This report has provided a comprehensive evaluation of the financial performance and strategic financial management of Toyota Motor Corporation, within the context of a rapidly evolving global automotive industry. The findings from the financial health analysis indicate that Toyota maintains a strong and stable financial position, supported by consistent profitability, robust liquidity, and efficient operational practices. These strengths reflect the company’s well-established production systems, global market presence, and disciplined financial management approach.</w:t>
      </w:r>
    </w:p>
    <w:p w14:paraId="25067DF0" w14:textId="77777777" w:rsidR="00240CB4" w:rsidRPr="005E647A" w:rsidRDefault="00240CB4">
      <w:pPr>
        <w:pStyle w:val="NormalWeb"/>
      </w:pPr>
      <w:r w:rsidRPr="005E647A">
        <w:t>However, the analysis also highlights several key challenges that Toyota must address to sustain its competitive advantage. In particular, the transition towards electric vehicles (EVs) presents both a significant opportunity and a financial challenge. While Toyota has historically been a leader in hybrid technology, increasing competition from fully electric vehicle manufacturers such as Tesla and BYD has intensified pressure on the company to accelerate its investment in electrification (International Energy Agency, 2023). This shift requires substantial capital expenditure and strategic reallocation of resources, which may impact short-term profitability but is essential for long-term growth.</w:t>
      </w:r>
    </w:p>
    <w:p w14:paraId="051A1BAF" w14:textId="77777777" w:rsidR="00240CB4" w:rsidRPr="005E647A" w:rsidRDefault="00240CB4">
      <w:pPr>
        <w:pStyle w:val="NormalWeb"/>
      </w:pPr>
      <w:r w:rsidRPr="005E647A">
        <w:t>The working capital analysis further demonstrates that Toyota has effective short-term financial management, characterised by efficient inventory control and strong liquidity. Nevertheless, external factors such as global supply chain disruptions and economic uncertainty may affect the company’s cash operating cycle. Therefore, continuous improvement in working capital management, supported by digital technologies and supply chain optimisation, is crucial to maintaining operational efficiency and financial stability.</w:t>
      </w:r>
    </w:p>
    <w:p w14:paraId="55A4C497" w14:textId="77777777" w:rsidR="00240CB4" w:rsidRPr="005E647A" w:rsidRDefault="00240CB4">
      <w:pPr>
        <w:pStyle w:val="NormalWeb"/>
      </w:pPr>
      <w:r w:rsidRPr="005E647A">
        <w:t>In response to the identified challenges, the proposed financial restructuring strategies focus on enhancing Toyota’s long-term competitiveness and sustainability. These include increasing investment in electric and sustainable technologies, forming strategic partnerships, optimising the capital structure, and divesting non-core assets. Such strategies are expected to improve shareholder value, enhance operational flexibility, and position Toyota more effectively within the evolving automotive market. Additionally, consideration of global factors such as exchange rate fluctuations, inflation, and regulatory changes is essential in ensuring the successful implementation of these strategies.</w:t>
      </w:r>
    </w:p>
    <w:p w14:paraId="2D16C1A7" w14:textId="77777777" w:rsidR="00240CB4" w:rsidRPr="005E647A" w:rsidRDefault="00240CB4">
      <w:pPr>
        <w:pStyle w:val="NormalWeb"/>
      </w:pPr>
      <w:r w:rsidRPr="005E647A">
        <w:t>The investment appraisal analysis provides further insights into Toyota’s decision-making process under capital constraints. Among the three proposed projects, Project C consistently demonstrates superior performance across multiple evaluation techniques, including payback period, accounting rate of return, net present value, and profitability index. Although all projects yield negative NPVs at the given discount rate, Project C offers the least negative value and the fastest return on investment, making it the most financially viable option. Under capital rationing conditions, the combination of Project C and Project B is recommended, as it balances higher returns with more stable cash flows, thereby reducing overall investment risk (Brigham and Ehrhardt, 2017).</w:t>
      </w:r>
    </w:p>
    <w:p w14:paraId="2CBF71AE" w14:textId="77777777" w:rsidR="00A01665" w:rsidRPr="005E647A" w:rsidRDefault="00AC78B2" w:rsidP="00A01665">
      <w:pPr>
        <w:pStyle w:val="NormalWeb"/>
        <w:rPr>
          <w:rFonts w:eastAsia="Times New Roman"/>
        </w:rPr>
      </w:pPr>
      <w:r w:rsidRPr="005E647A">
        <w:rPr>
          <w:rFonts w:eastAsia="Times New Roman"/>
        </w:rPr>
        <w:lastRenderedPageBreak/>
        <w:t>In conclusion, Toyota is well-positioned to navigate the challenges of a transforming automotive industry due to its strong financial foundation and strategic capabilities. However, its future success will depend on its ability to adapt to technological change, manage financial risks, and implement effective investment strategies. By aligning financial decision-making with long-term strategic objectives, Toyota can continue to create value for its stakeholders and maintain its position as a global leader in the automotive sector.</w:t>
      </w:r>
    </w:p>
    <w:p w14:paraId="2B7999E0" w14:textId="77777777" w:rsidR="006044B7" w:rsidRPr="005E647A" w:rsidRDefault="006044B7" w:rsidP="00F74BBF">
      <w:pPr>
        <w:pStyle w:val="Heading1"/>
        <w:rPr>
          <w:rFonts w:ascii="Times New Roman" w:eastAsia="Times New Roman" w:hAnsi="Times New Roman" w:cs="Times New Roman"/>
          <w:sz w:val="24"/>
          <w:szCs w:val="24"/>
        </w:rPr>
      </w:pPr>
    </w:p>
    <w:p w14:paraId="6D33DBCE" w14:textId="77777777" w:rsidR="006044B7" w:rsidRPr="005E647A" w:rsidRDefault="006044B7" w:rsidP="00F74BBF">
      <w:pPr>
        <w:pStyle w:val="Heading1"/>
        <w:rPr>
          <w:rFonts w:ascii="Times New Roman" w:eastAsia="Times New Roman" w:hAnsi="Times New Roman" w:cs="Times New Roman"/>
          <w:sz w:val="24"/>
          <w:szCs w:val="24"/>
        </w:rPr>
      </w:pPr>
    </w:p>
    <w:p w14:paraId="68FCC1B0" w14:textId="77777777" w:rsidR="006044B7" w:rsidRPr="005E647A" w:rsidRDefault="006044B7" w:rsidP="00F74BBF">
      <w:pPr>
        <w:pStyle w:val="Heading1"/>
        <w:rPr>
          <w:rFonts w:ascii="Times New Roman" w:eastAsia="Times New Roman" w:hAnsi="Times New Roman" w:cs="Times New Roman"/>
          <w:sz w:val="24"/>
          <w:szCs w:val="24"/>
        </w:rPr>
      </w:pPr>
    </w:p>
    <w:p w14:paraId="5560447A" w14:textId="77777777" w:rsidR="006044B7" w:rsidRPr="005E647A" w:rsidRDefault="006044B7" w:rsidP="00F74BBF">
      <w:pPr>
        <w:pStyle w:val="Heading1"/>
        <w:rPr>
          <w:rFonts w:ascii="Times New Roman" w:eastAsia="Times New Roman" w:hAnsi="Times New Roman" w:cs="Times New Roman"/>
          <w:sz w:val="24"/>
          <w:szCs w:val="24"/>
        </w:rPr>
      </w:pPr>
    </w:p>
    <w:p w14:paraId="6E11D3B7" w14:textId="77777777" w:rsidR="006044B7" w:rsidRDefault="006044B7" w:rsidP="00F74BBF">
      <w:pPr>
        <w:pStyle w:val="Heading1"/>
        <w:rPr>
          <w:rFonts w:ascii="Times New Roman" w:eastAsia="Times New Roman" w:hAnsi="Times New Roman" w:cs="Times New Roman"/>
          <w:sz w:val="24"/>
          <w:szCs w:val="24"/>
        </w:rPr>
      </w:pPr>
    </w:p>
    <w:p w14:paraId="13028A02" w14:textId="77777777" w:rsidR="005E647A" w:rsidRDefault="005E647A" w:rsidP="005E647A"/>
    <w:p w14:paraId="2099ABF6" w14:textId="77777777" w:rsidR="005E647A" w:rsidRDefault="005E647A" w:rsidP="005E647A"/>
    <w:p w14:paraId="797D373D" w14:textId="77777777" w:rsidR="005E647A" w:rsidRDefault="005E647A" w:rsidP="005E647A"/>
    <w:p w14:paraId="1A043D8D" w14:textId="77777777" w:rsidR="005E647A" w:rsidRDefault="005E647A" w:rsidP="005E647A"/>
    <w:p w14:paraId="0F65D543" w14:textId="77777777" w:rsidR="005E647A" w:rsidRDefault="005E647A" w:rsidP="005E647A"/>
    <w:p w14:paraId="00E33E6C" w14:textId="77777777" w:rsidR="005E647A" w:rsidRDefault="005E647A" w:rsidP="005E647A"/>
    <w:p w14:paraId="7904AD09" w14:textId="77777777" w:rsidR="005E647A" w:rsidRDefault="005E647A" w:rsidP="005E647A"/>
    <w:p w14:paraId="1A4820BF" w14:textId="77777777" w:rsidR="005E647A" w:rsidRDefault="005E647A" w:rsidP="005E647A"/>
    <w:p w14:paraId="5D2DBF00" w14:textId="77777777" w:rsidR="005E647A" w:rsidRDefault="005E647A" w:rsidP="005E647A"/>
    <w:p w14:paraId="48016A02" w14:textId="77777777" w:rsidR="005E647A" w:rsidRDefault="005E647A" w:rsidP="005E647A"/>
    <w:p w14:paraId="0E24E641" w14:textId="77777777" w:rsidR="005E647A" w:rsidRDefault="005E647A" w:rsidP="005E647A"/>
    <w:p w14:paraId="3B61D468" w14:textId="77777777" w:rsidR="005E647A" w:rsidRPr="005E647A" w:rsidRDefault="005E647A" w:rsidP="005E647A"/>
    <w:p w14:paraId="455A1AA5" w14:textId="77777777" w:rsidR="00610E5B" w:rsidRDefault="00610E5B" w:rsidP="00F74BBF">
      <w:pPr>
        <w:pStyle w:val="Heading1"/>
        <w:rPr>
          <w:rFonts w:ascii="Times New Roman" w:eastAsia="Times New Roman" w:hAnsi="Times New Roman" w:cs="Times New Roman"/>
          <w:sz w:val="24"/>
          <w:szCs w:val="24"/>
        </w:rPr>
      </w:pPr>
      <w:bookmarkStart w:id="37" w:name="_Toc227926467"/>
    </w:p>
    <w:p w14:paraId="35728AE5" w14:textId="7E19F85E" w:rsidR="00D034A0" w:rsidRPr="005E647A" w:rsidRDefault="00F74BBF" w:rsidP="00F74BBF">
      <w:pPr>
        <w:pStyle w:val="Heading1"/>
        <w:rPr>
          <w:rFonts w:ascii="Times New Roman" w:eastAsia="Times New Roman" w:hAnsi="Times New Roman" w:cs="Times New Roman"/>
          <w:kern w:val="36"/>
          <w:sz w:val="24"/>
          <w:szCs w:val="24"/>
          <w14:ligatures w14:val="none"/>
        </w:rPr>
      </w:pPr>
      <w:r w:rsidRPr="005E647A">
        <w:rPr>
          <w:rFonts w:ascii="Times New Roman" w:eastAsia="Times New Roman" w:hAnsi="Times New Roman" w:cs="Times New Roman"/>
          <w:sz w:val="24"/>
          <w:szCs w:val="24"/>
        </w:rPr>
        <w:t>Reference</w:t>
      </w:r>
      <w:bookmarkEnd w:id="37"/>
      <w:r w:rsidRPr="005E647A">
        <w:rPr>
          <w:rFonts w:ascii="Times New Roman" w:eastAsia="Times New Roman" w:hAnsi="Times New Roman" w:cs="Times New Roman"/>
          <w:sz w:val="24"/>
          <w:szCs w:val="24"/>
        </w:rPr>
        <w:t xml:space="preserve"> </w:t>
      </w:r>
    </w:p>
    <w:p w14:paraId="06475534" w14:textId="77777777" w:rsidR="00D034A0" w:rsidRPr="005E647A" w:rsidRDefault="00D034A0">
      <w:pPr>
        <w:pStyle w:val="NormalWeb"/>
      </w:pPr>
      <w:proofErr w:type="spellStart"/>
      <w:r w:rsidRPr="005E647A">
        <w:t>Atrill</w:t>
      </w:r>
      <w:proofErr w:type="spellEnd"/>
      <w:r w:rsidRPr="005E647A">
        <w:t xml:space="preserve">, P. and McLaney, E. (2019) </w:t>
      </w:r>
      <w:r w:rsidRPr="005E647A">
        <w:rPr>
          <w:rStyle w:val="Emphasis"/>
        </w:rPr>
        <w:t>Accounting and Finance for Non-Specialists</w:t>
      </w:r>
      <w:r w:rsidRPr="005E647A">
        <w:t xml:space="preserve">. 11th </w:t>
      </w:r>
      <w:proofErr w:type="spellStart"/>
      <w:r w:rsidRPr="005E647A">
        <w:t>edn</w:t>
      </w:r>
      <w:proofErr w:type="spellEnd"/>
      <w:r w:rsidRPr="005E647A">
        <w:t>. Harlow: Pearson.</w:t>
      </w:r>
    </w:p>
    <w:p w14:paraId="799C4F7A" w14:textId="77777777" w:rsidR="00D034A0" w:rsidRPr="005E647A" w:rsidRDefault="00D034A0">
      <w:pPr>
        <w:pStyle w:val="NormalWeb"/>
      </w:pPr>
      <w:r w:rsidRPr="005E647A">
        <w:t xml:space="preserve">Brigham, E.F. and Ehrhardt, M.C. (2017) </w:t>
      </w:r>
      <w:r w:rsidRPr="005E647A">
        <w:rPr>
          <w:rStyle w:val="Emphasis"/>
        </w:rPr>
        <w:t>Financial Management: Theory &amp; Practice</w:t>
      </w:r>
      <w:r w:rsidRPr="005E647A">
        <w:t xml:space="preserve">. 15th </w:t>
      </w:r>
      <w:proofErr w:type="spellStart"/>
      <w:r w:rsidRPr="005E647A">
        <w:t>edn</w:t>
      </w:r>
      <w:proofErr w:type="spellEnd"/>
      <w:r w:rsidRPr="005E647A">
        <w:t>. Boston: Cengage Learning.</w:t>
      </w:r>
    </w:p>
    <w:p w14:paraId="7CA2063C" w14:textId="77777777" w:rsidR="00D034A0" w:rsidRPr="005E647A" w:rsidRDefault="00D034A0">
      <w:pPr>
        <w:pStyle w:val="NormalWeb"/>
      </w:pPr>
      <w:r w:rsidRPr="005E647A">
        <w:t xml:space="preserve">International Energy Agency (2023) </w:t>
      </w:r>
      <w:r w:rsidRPr="005E647A">
        <w:rPr>
          <w:rStyle w:val="Emphasis"/>
        </w:rPr>
        <w:t>Global EV Outlook 2023</w:t>
      </w:r>
      <w:r w:rsidRPr="005E647A">
        <w:t>. Paris: IEA. Available at:</w:t>
      </w:r>
      <w:r w:rsidRPr="005E647A">
        <w:br/>
      </w:r>
      <w:hyperlink r:id="rId9" w:tgtFrame="_new" w:history="1">
        <w:r w:rsidRPr="005E647A">
          <w:rPr>
            <w:rStyle w:val="Hyperlink"/>
          </w:rPr>
          <w:t>https://www.iea.org/reports/global-ev-outlook-2023</w:t>
        </w:r>
      </w:hyperlink>
      <w:r w:rsidRPr="005E647A">
        <w:br/>
        <w:t>(Accessed: [add date]).</w:t>
      </w:r>
    </w:p>
    <w:p w14:paraId="6ED622DB" w14:textId="77777777" w:rsidR="00D034A0" w:rsidRPr="005E647A" w:rsidRDefault="00D034A0">
      <w:pPr>
        <w:pStyle w:val="NormalWeb"/>
      </w:pPr>
      <w:r w:rsidRPr="005E647A">
        <w:t xml:space="preserve">Liker, J.K. (2004) </w:t>
      </w:r>
      <w:r w:rsidRPr="005E647A">
        <w:rPr>
          <w:rStyle w:val="Emphasis"/>
        </w:rPr>
        <w:t>The Toyota Way: 14 Management Principles from the World’s Greatest Manufacturer</w:t>
      </w:r>
      <w:r w:rsidRPr="005E647A">
        <w:t>. New York: McGraw-Hill.</w:t>
      </w:r>
    </w:p>
    <w:p w14:paraId="28041D87" w14:textId="77777777" w:rsidR="00D034A0" w:rsidRPr="005E647A" w:rsidRDefault="00D034A0">
      <w:pPr>
        <w:pStyle w:val="NormalWeb"/>
      </w:pPr>
      <w:r w:rsidRPr="005E647A">
        <w:t xml:space="preserve">Toyota Motor Corporation (2024) </w:t>
      </w:r>
      <w:r w:rsidRPr="005E647A">
        <w:rPr>
          <w:rStyle w:val="Emphasis"/>
        </w:rPr>
        <w:t>Annual Report 2024</w:t>
      </w:r>
      <w:r w:rsidRPr="005E647A">
        <w:t>. Available at:</w:t>
      </w:r>
      <w:r w:rsidRPr="005E647A">
        <w:br/>
      </w:r>
      <w:hyperlink r:id="rId10" w:tgtFrame="_new" w:history="1">
        <w:r w:rsidRPr="005E647A">
          <w:rPr>
            <w:rStyle w:val="Hyperlink"/>
          </w:rPr>
          <w:t>https://global.toyota/en/ir/library/annual/</w:t>
        </w:r>
      </w:hyperlink>
      <w:r w:rsidRPr="005E647A">
        <w:br/>
        <w:t>(Accessed: [add date]).</w:t>
      </w:r>
    </w:p>
    <w:p w14:paraId="51EC980E" w14:textId="77777777" w:rsidR="00716D30" w:rsidRPr="005E647A" w:rsidRDefault="00716D30">
      <w:pPr>
        <w:pStyle w:val="NormalWeb"/>
      </w:pPr>
      <w:r w:rsidRPr="005E647A">
        <w:t xml:space="preserve">Damodaran, A. (2012) </w:t>
      </w:r>
      <w:r w:rsidRPr="005E647A">
        <w:rPr>
          <w:rStyle w:val="Emphasis"/>
        </w:rPr>
        <w:t>Investment Valuation</w:t>
      </w:r>
      <w:r w:rsidRPr="005E647A">
        <w:t xml:space="preserve">. 3rd </w:t>
      </w:r>
      <w:proofErr w:type="spellStart"/>
      <w:r w:rsidRPr="005E647A">
        <w:t>edn</w:t>
      </w:r>
      <w:proofErr w:type="spellEnd"/>
      <w:r w:rsidRPr="005E647A">
        <w:t>. Hoboken: Wiley.</w:t>
      </w:r>
    </w:p>
    <w:p w14:paraId="7C922B99" w14:textId="77777777" w:rsidR="00716D30" w:rsidRPr="005E647A" w:rsidRDefault="00716D30">
      <w:pPr>
        <w:pStyle w:val="NormalWeb"/>
      </w:pPr>
      <w:r w:rsidRPr="005E647A">
        <w:t xml:space="preserve">Gitman, L.J. and Zutter, C.J. (2015) </w:t>
      </w:r>
      <w:r w:rsidRPr="005E647A">
        <w:rPr>
          <w:rStyle w:val="Emphasis"/>
        </w:rPr>
        <w:t>Principles of Managerial Finance</w:t>
      </w:r>
      <w:r w:rsidRPr="005E647A">
        <w:t xml:space="preserve">. 14th </w:t>
      </w:r>
      <w:proofErr w:type="spellStart"/>
      <w:r w:rsidRPr="005E647A">
        <w:t>edn</w:t>
      </w:r>
      <w:proofErr w:type="spellEnd"/>
      <w:r w:rsidRPr="005E647A">
        <w:t>. Harlow: Pearson.</w:t>
      </w:r>
    </w:p>
    <w:p w14:paraId="0E9F769C" w14:textId="77777777" w:rsidR="00716D30" w:rsidRPr="005E647A" w:rsidRDefault="00716D30">
      <w:pPr>
        <w:pStyle w:val="NormalWeb"/>
      </w:pPr>
      <w:r w:rsidRPr="005E647A">
        <w:t xml:space="preserve">Koller, T., Goedhart, M. and Wessels, D. (2020) </w:t>
      </w:r>
      <w:r w:rsidRPr="005E647A">
        <w:rPr>
          <w:rStyle w:val="Emphasis"/>
        </w:rPr>
        <w:t>Valuation: Measuring and Managing the Value of Companies</w:t>
      </w:r>
      <w:r w:rsidRPr="005E647A">
        <w:t xml:space="preserve">. 7th </w:t>
      </w:r>
      <w:proofErr w:type="spellStart"/>
      <w:r w:rsidRPr="005E647A">
        <w:t>edn</w:t>
      </w:r>
      <w:proofErr w:type="spellEnd"/>
      <w:r w:rsidRPr="005E647A">
        <w:t>. Hoboken: Wiley.</w:t>
      </w:r>
    </w:p>
    <w:p w14:paraId="1695F30D" w14:textId="77777777" w:rsidR="00716D30" w:rsidRPr="005E647A" w:rsidRDefault="00716D30">
      <w:pPr>
        <w:pStyle w:val="NormalWeb"/>
      </w:pPr>
      <w:r w:rsidRPr="005E647A">
        <w:t xml:space="preserve">OECD (2023) </w:t>
      </w:r>
      <w:r w:rsidRPr="005E647A">
        <w:rPr>
          <w:rStyle w:val="Emphasis"/>
        </w:rPr>
        <w:t>Global Outlook on Sustainable Development</w:t>
      </w:r>
      <w:r w:rsidRPr="005E647A">
        <w:t>. Available at:</w:t>
      </w:r>
      <w:r w:rsidRPr="005E647A">
        <w:br/>
      </w:r>
      <w:hyperlink r:id="rId11" w:tgtFrame="_new" w:history="1">
        <w:r w:rsidRPr="005E647A">
          <w:rPr>
            <w:rStyle w:val="Hyperlink"/>
          </w:rPr>
          <w:t>https://www.oecd.org</w:t>
        </w:r>
      </w:hyperlink>
      <w:r w:rsidRPr="005E647A">
        <w:br/>
        <w:t>(Accessed: [add date]).</w:t>
      </w:r>
    </w:p>
    <w:p w14:paraId="1199EBEE" w14:textId="77777777" w:rsidR="00716D30" w:rsidRPr="005E647A" w:rsidRDefault="00716D30">
      <w:pPr>
        <w:pStyle w:val="NormalWeb"/>
      </w:pPr>
      <w:r w:rsidRPr="005E647A">
        <w:t xml:space="preserve">Statista (2024) </w:t>
      </w:r>
      <w:r w:rsidRPr="005E647A">
        <w:rPr>
          <w:rStyle w:val="Emphasis"/>
        </w:rPr>
        <w:t>Electric Vehicle Market Share Worldwide</w:t>
      </w:r>
      <w:r w:rsidRPr="005E647A">
        <w:t>. Available at:</w:t>
      </w:r>
      <w:r w:rsidRPr="005E647A">
        <w:br/>
      </w:r>
      <w:hyperlink r:id="rId12" w:tgtFrame="_new" w:history="1">
        <w:r w:rsidRPr="005E647A">
          <w:rPr>
            <w:rStyle w:val="Hyperlink"/>
          </w:rPr>
          <w:t>https://www.statista.com</w:t>
        </w:r>
      </w:hyperlink>
      <w:r w:rsidRPr="005E647A">
        <w:br/>
        <w:t>(Accessed: [add date]).</w:t>
      </w:r>
    </w:p>
    <w:p w14:paraId="07B02D53" w14:textId="77777777" w:rsidR="00DF0435" w:rsidRPr="005E647A" w:rsidRDefault="00DF0435">
      <w:pPr>
        <w:pStyle w:val="NormalWeb"/>
      </w:pPr>
      <w:r w:rsidRPr="005E647A">
        <w:t xml:space="preserve">Deloof, M. (2003) ‘Does working capital management affect profitability of Belgian firms?’, </w:t>
      </w:r>
      <w:r w:rsidRPr="005E647A">
        <w:rPr>
          <w:rStyle w:val="Emphasis"/>
        </w:rPr>
        <w:t>Journal of Business Finance &amp; Accounting</w:t>
      </w:r>
      <w:r w:rsidRPr="005E647A">
        <w:t>, 30(3–4), pp. 573–588.</w:t>
      </w:r>
    </w:p>
    <w:p w14:paraId="0CC7831E" w14:textId="77777777" w:rsidR="00DF0435" w:rsidRPr="005E647A" w:rsidRDefault="00DF0435">
      <w:pPr>
        <w:pStyle w:val="NormalWeb"/>
        <w:rPr>
          <w:lang w:val="fr-FR"/>
        </w:rPr>
      </w:pPr>
      <w:proofErr w:type="spellStart"/>
      <w:r w:rsidRPr="005E647A">
        <w:rPr>
          <w:lang w:val="fr-FR"/>
        </w:rPr>
        <w:t>Available</w:t>
      </w:r>
      <w:proofErr w:type="spellEnd"/>
      <w:r w:rsidRPr="005E647A">
        <w:rPr>
          <w:lang w:val="fr-FR"/>
        </w:rPr>
        <w:t xml:space="preserve"> at:</w:t>
      </w:r>
      <w:r w:rsidRPr="005E647A">
        <w:rPr>
          <w:lang w:val="fr-FR"/>
        </w:rPr>
        <w:br/>
      </w:r>
      <w:hyperlink r:id="rId13" w:tgtFrame="_new" w:history="1">
        <w:r w:rsidRPr="005E647A">
          <w:rPr>
            <w:rStyle w:val="Hyperlink"/>
            <w:lang w:val="fr-FR"/>
          </w:rPr>
          <w:t>https://doi.org/10.1111/1468-5957.00008</w:t>
        </w:r>
      </w:hyperlink>
    </w:p>
    <w:p w14:paraId="5CFDD0F8" w14:textId="77777777" w:rsidR="00DF0435" w:rsidRPr="005E647A" w:rsidRDefault="00DF0435">
      <w:pPr>
        <w:pStyle w:val="NormalWeb"/>
      </w:pPr>
      <w:r w:rsidRPr="005E647A">
        <w:t xml:space="preserve">Shin, H.H. and Soenen, L. (1998) ‘Efficiency of working capital management and corporate profitability’, </w:t>
      </w:r>
      <w:r w:rsidRPr="005E647A">
        <w:rPr>
          <w:rStyle w:val="Emphasis"/>
        </w:rPr>
        <w:t>Financial Practice and Education</w:t>
      </w:r>
      <w:r w:rsidRPr="005E647A">
        <w:t>, 8(2), pp. 37–45.</w:t>
      </w:r>
    </w:p>
    <w:p w14:paraId="0AE37FB7" w14:textId="77777777" w:rsidR="006F372D" w:rsidRPr="005E647A" w:rsidRDefault="006F372D">
      <w:pPr>
        <w:pStyle w:val="NormalWeb"/>
      </w:pPr>
      <w:r w:rsidRPr="005E647A">
        <w:lastRenderedPageBreak/>
        <w:t xml:space="preserve">International Energy Agency (2024) </w:t>
      </w:r>
      <w:r w:rsidRPr="005E647A">
        <w:rPr>
          <w:rStyle w:val="Emphasis"/>
        </w:rPr>
        <w:t>Global EV Outlook 2024</w:t>
      </w:r>
      <w:r w:rsidRPr="005E647A">
        <w:t>. Available at:</w:t>
      </w:r>
      <w:r w:rsidRPr="005E647A">
        <w:br/>
      </w:r>
      <w:hyperlink r:id="rId14" w:tgtFrame="_new" w:history="1">
        <w:r w:rsidRPr="005E647A">
          <w:rPr>
            <w:rStyle w:val="Hyperlink"/>
          </w:rPr>
          <w:t>https://www.iea.org/reports/global-ev-outlook-2024</w:t>
        </w:r>
      </w:hyperlink>
      <w:r w:rsidRPr="005E647A">
        <w:br/>
        <w:t>(Accessed: [add date]).</w:t>
      </w:r>
    </w:p>
    <w:p w14:paraId="54A757DC" w14:textId="77777777" w:rsidR="006F372D" w:rsidRPr="005E647A" w:rsidRDefault="006F372D">
      <w:pPr>
        <w:pStyle w:val="NormalWeb"/>
      </w:pPr>
      <w:r w:rsidRPr="005E647A">
        <w:t xml:space="preserve">McKinsey &amp; Company (2023) </w:t>
      </w:r>
      <w:r w:rsidRPr="005E647A">
        <w:rPr>
          <w:rStyle w:val="Emphasis"/>
        </w:rPr>
        <w:t>The Future of Mobility and Automotive Industry</w:t>
      </w:r>
      <w:r w:rsidRPr="005E647A">
        <w:t>. Available at:</w:t>
      </w:r>
      <w:r w:rsidRPr="005E647A">
        <w:br/>
        <w:t>https://www.mckinsey.com/industries/automotive-and-assembly</w:t>
      </w:r>
      <w:r w:rsidRPr="005E647A">
        <w:br/>
        <w:t>(Accessed: [add date]).</w:t>
      </w:r>
    </w:p>
    <w:p w14:paraId="32E27E98" w14:textId="77777777" w:rsidR="006F372D" w:rsidRPr="005E647A" w:rsidRDefault="006F372D">
      <w:pPr>
        <w:pStyle w:val="NormalWeb"/>
      </w:pPr>
      <w:proofErr w:type="spellStart"/>
      <w:r w:rsidRPr="005E647A">
        <w:t>BloombergNEF</w:t>
      </w:r>
      <w:proofErr w:type="spellEnd"/>
      <w:r w:rsidRPr="005E647A">
        <w:t xml:space="preserve"> (2023) </w:t>
      </w:r>
      <w:r w:rsidRPr="005E647A">
        <w:rPr>
          <w:rStyle w:val="Emphasis"/>
        </w:rPr>
        <w:t>Electric Vehicle Outlook 2023</w:t>
      </w:r>
      <w:r w:rsidRPr="005E647A">
        <w:t>. Available at:</w:t>
      </w:r>
      <w:r w:rsidRPr="005E647A">
        <w:br/>
      </w:r>
      <w:hyperlink r:id="rId15" w:tgtFrame="_new" w:history="1">
        <w:r w:rsidRPr="005E647A">
          <w:rPr>
            <w:rStyle w:val="Hyperlink"/>
          </w:rPr>
          <w:t>https://about.bnef.com/electric-vehicle-outlook/</w:t>
        </w:r>
      </w:hyperlink>
      <w:r w:rsidRPr="005E647A">
        <w:br/>
        <w:t>(Accessed: [add date]).</w:t>
      </w:r>
    </w:p>
    <w:p w14:paraId="26C56DD6" w14:textId="77777777" w:rsidR="006F372D" w:rsidRPr="005E647A" w:rsidRDefault="006F372D">
      <w:pPr>
        <w:pStyle w:val="NormalWeb"/>
      </w:pPr>
      <w:r w:rsidRPr="005E647A">
        <w:t xml:space="preserve">World Bank (2024) </w:t>
      </w:r>
      <w:r w:rsidRPr="005E647A">
        <w:rPr>
          <w:rStyle w:val="Emphasis"/>
        </w:rPr>
        <w:t>Global Economic Prospects</w:t>
      </w:r>
      <w:r w:rsidRPr="005E647A">
        <w:t>. Available at:</w:t>
      </w:r>
      <w:r w:rsidRPr="005E647A">
        <w:br/>
      </w:r>
      <w:hyperlink r:id="rId16" w:tgtFrame="_new" w:history="1">
        <w:r w:rsidRPr="005E647A">
          <w:rPr>
            <w:rStyle w:val="Hyperlink"/>
          </w:rPr>
          <w:t>https://www.worldbank.org/en/publication/global-economic-prospects</w:t>
        </w:r>
      </w:hyperlink>
      <w:r w:rsidRPr="005E647A">
        <w:br/>
        <w:t>(Accessed: [add date]).</w:t>
      </w:r>
    </w:p>
    <w:p w14:paraId="7F136B8D" w14:textId="77777777" w:rsidR="006F372D" w:rsidRPr="005E647A" w:rsidRDefault="006F372D">
      <w:pPr>
        <w:pStyle w:val="NormalWeb"/>
      </w:pPr>
      <w:r w:rsidRPr="005E647A">
        <w:t xml:space="preserve">IMF (2024) </w:t>
      </w:r>
      <w:r w:rsidRPr="005E647A">
        <w:rPr>
          <w:rStyle w:val="Emphasis"/>
        </w:rPr>
        <w:t>World Economic Outlook</w:t>
      </w:r>
      <w:r w:rsidRPr="005E647A">
        <w:t>. Available at:</w:t>
      </w:r>
      <w:r w:rsidRPr="005E647A">
        <w:br/>
      </w:r>
      <w:hyperlink r:id="rId17" w:tgtFrame="_new" w:history="1">
        <w:r w:rsidRPr="005E647A">
          <w:rPr>
            <w:rStyle w:val="Hyperlink"/>
          </w:rPr>
          <w:t>https://www.imf.org/en/Publications/WEO</w:t>
        </w:r>
      </w:hyperlink>
      <w:r w:rsidRPr="005E647A">
        <w:br/>
        <w:t>(Accessed: [add date]).</w:t>
      </w:r>
    </w:p>
    <w:p w14:paraId="0077CE94" w14:textId="77777777" w:rsidR="006F372D" w:rsidRPr="005E647A" w:rsidRDefault="006F372D">
      <w:pPr>
        <w:pStyle w:val="NormalWeb"/>
      </w:pPr>
      <w:r w:rsidRPr="005E647A">
        <w:t xml:space="preserve">Toyota Motor Corporation (2023) </w:t>
      </w:r>
      <w:r w:rsidRPr="005E647A">
        <w:rPr>
          <w:rStyle w:val="Emphasis"/>
        </w:rPr>
        <w:t>Annual Report 2023</w:t>
      </w:r>
      <w:r w:rsidRPr="005E647A">
        <w:t>. Available at:</w:t>
      </w:r>
      <w:r w:rsidRPr="005E647A">
        <w:br/>
      </w:r>
      <w:hyperlink r:id="rId18" w:tgtFrame="_new" w:history="1">
        <w:r w:rsidRPr="005E647A">
          <w:rPr>
            <w:rStyle w:val="Hyperlink"/>
          </w:rPr>
          <w:t>https://global.toyota/en/ir/library/annual/</w:t>
        </w:r>
      </w:hyperlink>
      <w:r w:rsidRPr="005E647A">
        <w:br/>
        <w:t>(Accessed: [add date]).</w:t>
      </w:r>
    </w:p>
    <w:p w14:paraId="0F3CAC74" w14:textId="77777777" w:rsidR="006F372D" w:rsidRPr="005E647A" w:rsidRDefault="006F372D">
      <w:pPr>
        <w:pStyle w:val="NormalWeb"/>
      </w:pPr>
      <w:r w:rsidRPr="005E647A">
        <w:t xml:space="preserve">Toyota Motor Corporation (2022) </w:t>
      </w:r>
      <w:r w:rsidRPr="005E647A">
        <w:rPr>
          <w:rStyle w:val="Emphasis"/>
        </w:rPr>
        <w:t>Annual Report 2022</w:t>
      </w:r>
      <w:r w:rsidRPr="005E647A">
        <w:t>. Available at:</w:t>
      </w:r>
      <w:r w:rsidRPr="005E647A">
        <w:br/>
      </w:r>
      <w:hyperlink r:id="rId19" w:tgtFrame="_new" w:history="1">
        <w:r w:rsidRPr="005E647A">
          <w:rPr>
            <w:rStyle w:val="Hyperlink"/>
          </w:rPr>
          <w:t>https://global.toyota/en/ir/library/annual/</w:t>
        </w:r>
      </w:hyperlink>
      <w:r w:rsidRPr="005E647A">
        <w:br/>
        <w:t>(Accessed: [add date]).</w:t>
      </w:r>
    </w:p>
    <w:p w14:paraId="37F0676D" w14:textId="3F119CD5" w:rsidR="00D034A0" w:rsidRPr="005E647A" w:rsidRDefault="00D034A0" w:rsidP="007E36E7">
      <w:pPr>
        <w:pStyle w:val="NormalWeb"/>
      </w:pPr>
    </w:p>
    <w:sectPr w:rsidR="00D034A0" w:rsidRPr="005E647A">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7E935" w14:textId="77777777" w:rsidR="00086D99" w:rsidRDefault="00086D99" w:rsidP="005E647A">
      <w:pPr>
        <w:spacing w:after="0" w:line="240" w:lineRule="auto"/>
      </w:pPr>
      <w:r>
        <w:separator/>
      </w:r>
    </w:p>
  </w:endnote>
  <w:endnote w:type="continuationSeparator" w:id="0">
    <w:p w14:paraId="58F24F44" w14:textId="77777777" w:rsidR="00086D99" w:rsidRDefault="00086D99" w:rsidP="005E6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4854995"/>
      <w:docPartObj>
        <w:docPartGallery w:val="Page Numbers (Bottom of Page)"/>
        <w:docPartUnique/>
      </w:docPartObj>
    </w:sdtPr>
    <w:sdtEndPr>
      <w:rPr>
        <w:noProof/>
      </w:rPr>
    </w:sdtEndPr>
    <w:sdtContent>
      <w:p w14:paraId="0C1AB6D4" w14:textId="2E2D4344" w:rsidR="005E647A" w:rsidRDefault="005E64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34413C" w14:textId="77777777" w:rsidR="005E647A" w:rsidRDefault="005E6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2F65B" w14:textId="77777777" w:rsidR="00086D99" w:rsidRDefault="00086D99" w:rsidP="005E647A">
      <w:pPr>
        <w:spacing w:after="0" w:line="240" w:lineRule="auto"/>
      </w:pPr>
      <w:r>
        <w:separator/>
      </w:r>
    </w:p>
  </w:footnote>
  <w:footnote w:type="continuationSeparator" w:id="0">
    <w:p w14:paraId="10BF2C7D" w14:textId="77777777" w:rsidR="00086D99" w:rsidRDefault="00086D99" w:rsidP="005E64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563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D6A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453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E67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3B7B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DC18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F420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0277670">
    <w:abstractNumId w:val="4"/>
  </w:num>
  <w:num w:numId="2" w16cid:durableId="1044789292">
    <w:abstractNumId w:val="1"/>
  </w:num>
  <w:num w:numId="3" w16cid:durableId="1864319624">
    <w:abstractNumId w:val="3"/>
  </w:num>
  <w:num w:numId="4" w16cid:durableId="2114473291">
    <w:abstractNumId w:val="2"/>
  </w:num>
  <w:num w:numId="5" w16cid:durableId="515119150">
    <w:abstractNumId w:val="6"/>
  </w:num>
  <w:num w:numId="6" w16cid:durableId="399909373">
    <w:abstractNumId w:val="5"/>
  </w:num>
  <w:num w:numId="7" w16cid:durableId="547179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75A"/>
    <w:rsid w:val="0001073C"/>
    <w:rsid w:val="00070D22"/>
    <w:rsid w:val="00086D99"/>
    <w:rsid w:val="000A714F"/>
    <w:rsid w:val="000C43B9"/>
    <w:rsid w:val="000F3DE2"/>
    <w:rsid w:val="00103A39"/>
    <w:rsid w:val="00137B86"/>
    <w:rsid w:val="00145A16"/>
    <w:rsid w:val="001511A6"/>
    <w:rsid w:val="00191028"/>
    <w:rsid w:val="001C59A9"/>
    <w:rsid w:val="001F27B1"/>
    <w:rsid w:val="00207A8B"/>
    <w:rsid w:val="00210880"/>
    <w:rsid w:val="00240CB4"/>
    <w:rsid w:val="0025607B"/>
    <w:rsid w:val="00286D19"/>
    <w:rsid w:val="002E0230"/>
    <w:rsid w:val="0043375A"/>
    <w:rsid w:val="004C4641"/>
    <w:rsid w:val="004D507A"/>
    <w:rsid w:val="005E3127"/>
    <w:rsid w:val="005E647A"/>
    <w:rsid w:val="006044B7"/>
    <w:rsid w:val="00610E5B"/>
    <w:rsid w:val="00612452"/>
    <w:rsid w:val="006F372D"/>
    <w:rsid w:val="00716D30"/>
    <w:rsid w:val="007659EE"/>
    <w:rsid w:val="00782CF9"/>
    <w:rsid w:val="00786D03"/>
    <w:rsid w:val="007A448B"/>
    <w:rsid w:val="007A4B7D"/>
    <w:rsid w:val="007E36E7"/>
    <w:rsid w:val="0081331E"/>
    <w:rsid w:val="0085539C"/>
    <w:rsid w:val="008D5DBE"/>
    <w:rsid w:val="008F51FB"/>
    <w:rsid w:val="009847D5"/>
    <w:rsid w:val="00A01665"/>
    <w:rsid w:val="00A77AE5"/>
    <w:rsid w:val="00AC78B2"/>
    <w:rsid w:val="00AE6D71"/>
    <w:rsid w:val="00B64230"/>
    <w:rsid w:val="00C22574"/>
    <w:rsid w:val="00C902AF"/>
    <w:rsid w:val="00D034A0"/>
    <w:rsid w:val="00D33E2A"/>
    <w:rsid w:val="00DA5546"/>
    <w:rsid w:val="00DC3903"/>
    <w:rsid w:val="00DC7C50"/>
    <w:rsid w:val="00DF0435"/>
    <w:rsid w:val="00DF52D4"/>
    <w:rsid w:val="00E30DE8"/>
    <w:rsid w:val="00E4552C"/>
    <w:rsid w:val="00E51CF6"/>
    <w:rsid w:val="00E915D0"/>
    <w:rsid w:val="00F37687"/>
    <w:rsid w:val="00F74BBF"/>
    <w:rsid w:val="00F90E2E"/>
    <w:rsid w:val="00FF4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7DB3E"/>
  <w15:chartTrackingRefBased/>
  <w15:docId w15:val="{272648D5-5E5F-FA4F-9845-BBB5286C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3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3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3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75A"/>
    <w:rPr>
      <w:rFonts w:eastAsiaTheme="majorEastAsia" w:cstheme="majorBidi"/>
      <w:color w:val="272727" w:themeColor="text1" w:themeTint="D8"/>
    </w:rPr>
  </w:style>
  <w:style w:type="paragraph" w:styleId="Title">
    <w:name w:val="Title"/>
    <w:basedOn w:val="Normal"/>
    <w:next w:val="Normal"/>
    <w:link w:val="TitleChar"/>
    <w:uiPriority w:val="10"/>
    <w:qFormat/>
    <w:rsid w:val="00433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75A"/>
    <w:pPr>
      <w:spacing w:before="160"/>
      <w:jc w:val="center"/>
    </w:pPr>
    <w:rPr>
      <w:i/>
      <w:iCs/>
      <w:color w:val="404040" w:themeColor="text1" w:themeTint="BF"/>
    </w:rPr>
  </w:style>
  <w:style w:type="character" w:customStyle="1" w:styleId="QuoteChar">
    <w:name w:val="Quote Char"/>
    <w:basedOn w:val="DefaultParagraphFont"/>
    <w:link w:val="Quote"/>
    <w:uiPriority w:val="29"/>
    <w:rsid w:val="0043375A"/>
    <w:rPr>
      <w:i/>
      <w:iCs/>
      <w:color w:val="404040" w:themeColor="text1" w:themeTint="BF"/>
    </w:rPr>
  </w:style>
  <w:style w:type="paragraph" w:styleId="ListParagraph">
    <w:name w:val="List Paragraph"/>
    <w:basedOn w:val="Normal"/>
    <w:uiPriority w:val="34"/>
    <w:qFormat/>
    <w:rsid w:val="0043375A"/>
    <w:pPr>
      <w:ind w:left="720"/>
      <w:contextualSpacing/>
    </w:pPr>
  </w:style>
  <w:style w:type="character" w:styleId="IntenseEmphasis">
    <w:name w:val="Intense Emphasis"/>
    <w:basedOn w:val="DefaultParagraphFont"/>
    <w:uiPriority w:val="21"/>
    <w:qFormat/>
    <w:rsid w:val="0043375A"/>
    <w:rPr>
      <w:i/>
      <w:iCs/>
      <w:color w:val="0F4761" w:themeColor="accent1" w:themeShade="BF"/>
    </w:rPr>
  </w:style>
  <w:style w:type="paragraph" w:styleId="IntenseQuote">
    <w:name w:val="Intense Quote"/>
    <w:basedOn w:val="Normal"/>
    <w:next w:val="Normal"/>
    <w:link w:val="IntenseQuoteChar"/>
    <w:uiPriority w:val="30"/>
    <w:qFormat/>
    <w:rsid w:val="00433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75A"/>
    <w:rPr>
      <w:i/>
      <w:iCs/>
      <w:color w:val="0F4761" w:themeColor="accent1" w:themeShade="BF"/>
    </w:rPr>
  </w:style>
  <w:style w:type="character" w:styleId="IntenseReference">
    <w:name w:val="Intense Reference"/>
    <w:basedOn w:val="DefaultParagraphFont"/>
    <w:uiPriority w:val="32"/>
    <w:qFormat/>
    <w:rsid w:val="0043375A"/>
    <w:rPr>
      <w:b/>
      <w:bCs/>
      <w:smallCaps/>
      <w:color w:val="0F4761" w:themeColor="accent1" w:themeShade="BF"/>
      <w:spacing w:val="5"/>
    </w:rPr>
  </w:style>
  <w:style w:type="paragraph" w:styleId="NormalWeb">
    <w:name w:val="Normal (Web)"/>
    <w:basedOn w:val="Normal"/>
    <w:uiPriority w:val="99"/>
    <w:unhideWhenUsed/>
    <w:rsid w:val="0043375A"/>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4D507A"/>
    <w:rPr>
      <w:i/>
      <w:iCs/>
    </w:rPr>
  </w:style>
  <w:style w:type="character" w:styleId="Strong">
    <w:name w:val="Strong"/>
    <w:basedOn w:val="DefaultParagraphFont"/>
    <w:uiPriority w:val="22"/>
    <w:qFormat/>
    <w:rsid w:val="001511A6"/>
    <w:rPr>
      <w:b/>
      <w:bCs/>
    </w:rPr>
  </w:style>
  <w:style w:type="character" w:customStyle="1" w:styleId="mord">
    <w:name w:val="mord"/>
    <w:basedOn w:val="DefaultParagraphFont"/>
    <w:rsid w:val="008D5DBE"/>
  </w:style>
  <w:style w:type="character" w:customStyle="1" w:styleId="mrel">
    <w:name w:val="mrel"/>
    <w:basedOn w:val="DefaultParagraphFont"/>
    <w:rsid w:val="008D5DBE"/>
  </w:style>
  <w:style w:type="character" w:customStyle="1" w:styleId="vlist-s">
    <w:name w:val="vlist-s"/>
    <w:basedOn w:val="DefaultParagraphFont"/>
    <w:rsid w:val="008D5DBE"/>
  </w:style>
  <w:style w:type="character" w:customStyle="1" w:styleId="mbin">
    <w:name w:val="mbin"/>
    <w:basedOn w:val="DefaultParagraphFont"/>
    <w:rsid w:val="008D5DBE"/>
  </w:style>
  <w:style w:type="character" w:styleId="Hyperlink">
    <w:name w:val="Hyperlink"/>
    <w:basedOn w:val="DefaultParagraphFont"/>
    <w:uiPriority w:val="99"/>
    <w:unhideWhenUsed/>
    <w:rsid w:val="00D034A0"/>
    <w:rPr>
      <w:color w:val="0000FF"/>
      <w:u w:val="single"/>
    </w:rPr>
  </w:style>
  <w:style w:type="paragraph" w:styleId="TOCHeading">
    <w:name w:val="TOC Heading"/>
    <w:basedOn w:val="Heading1"/>
    <w:next w:val="Normal"/>
    <w:uiPriority w:val="39"/>
    <w:unhideWhenUsed/>
    <w:qFormat/>
    <w:rsid w:val="005E64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E647A"/>
    <w:pPr>
      <w:spacing w:after="100"/>
    </w:pPr>
  </w:style>
  <w:style w:type="paragraph" w:styleId="TOC3">
    <w:name w:val="toc 3"/>
    <w:basedOn w:val="Normal"/>
    <w:next w:val="Normal"/>
    <w:autoRedefine/>
    <w:uiPriority w:val="39"/>
    <w:unhideWhenUsed/>
    <w:rsid w:val="005E647A"/>
    <w:pPr>
      <w:spacing w:after="100"/>
      <w:ind w:left="480"/>
    </w:pPr>
  </w:style>
  <w:style w:type="paragraph" w:styleId="TOC2">
    <w:name w:val="toc 2"/>
    <w:basedOn w:val="Normal"/>
    <w:next w:val="Normal"/>
    <w:autoRedefine/>
    <w:uiPriority w:val="39"/>
    <w:unhideWhenUsed/>
    <w:rsid w:val="005E647A"/>
    <w:pPr>
      <w:spacing w:after="100"/>
      <w:ind w:left="240"/>
    </w:pPr>
  </w:style>
  <w:style w:type="paragraph" w:styleId="Header">
    <w:name w:val="header"/>
    <w:basedOn w:val="Normal"/>
    <w:link w:val="HeaderChar"/>
    <w:uiPriority w:val="99"/>
    <w:unhideWhenUsed/>
    <w:rsid w:val="005E6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47A"/>
  </w:style>
  <w:style w:type="paragraph" w:styleId="Footer">
    <w:name w:val="footer"/>
    <w:basedOn w:val="Normal"/>
    <w:link w:val="FooterChar"/>
    <w:uiPriority w:val="99"/>
    <w:unhideWhenUsed/>
    <w:rsid w:val="005E6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11/1468-5957.00008" TargetMode="External"/><Relationship Id="rId18" Type="http://schemas.openxmlformats.org/officeDocument/2006/relationships/hyperlink" Target="https://global.toyota/en/ir/library/annua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tatista.com" TargetMode="External"/><Relationship Id="rId17" Type="http://schemas.openxmlformats.org/officeDocument/2006/relationships/hyperlink" Target="https://www.imf.org/en/Publications/WEO" TargetMode="External"/><Relationship Id="rId2" Type="http://schemas.openxmlformats.org/officeDocument/2006/relationships/numbering" Target="numbering.xml"/><Relationship Id="rId16" Type="http://schemas.openxmlformats.org/officeDocument/2006/relationships/hyperlink" Target="https://www.worldbank.org/en/publication/global-economic-prospec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 TargetMode="External"/><Relationship Id="rId5" Type="http://schemas.openxmlformats.org/officeDocument/2006/relationships/webSettings" Target="webSettings.xml"/><Relationship Id="rId15" Type="http://schemas.openxmlformats.org/officeDocument/2006/relationships/hyperlink" Target="https://about.bnef.com/electric-vehicle-outlook/" TargetMode="External"/><Relationship Id="rId10" Type="http://schemas.openxmlformats.org/officeDocument/2006/relationships/hyperlink" Target="https://global.toyota/en/ir/library/annual/" TargetMode="External"/><Relationship Id="rId19" Type="http://schemas.openxmlformats.org/officeDocument/2006/relationships/hyperlink" Target="https://global.toyota/en/ir/library/annual/" TargetMode="External"/><Relationship Id="rId4" Type="http://schemas.openxmlformats.org/officeDocument/2006/relationships/settings" Target="settings.xml"/><Relationship Id="rId9" Type="http://schemas.openxmlformats.org/officeDocument/2006/relationships/hyperlink" Target="https://www.iea.org/reports/global-ev-outlook-2023" TargetMode="External"/><Relationship Id="rId14" Type="http://schemas.openxmlformats.org/officeDocument/2006/relationships/hyperlink" Target="https://www.iea.org/reports/global-ev-outlook-20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D0D91-BC0A-43EF-BFC8-BF7389431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5691</Words>
  <Characters>32439</Characters>
  <Application>Microsoft Office Word</Application>
  <DocSecurity>0</DocSecurity>
  <Lines>270</Lines>
  <Paragraphs>76</Paragraphs>
  <ScaleCrop>false</ScaleCrop>
  <Company/>
  <LinksUpToDate>false</LinksUpToDate>
  <CharactersWithSpaces>38054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shingala drashti</dc:creator>
  <cp:keywords/>
  <dc:description/>
  <cp:lastModifiedBy>Kushal Panchal</cp:lastModifiedBy>
  <cp:revision>2</cp:revision>
  <dcterms:created xsi:type="dcterms:W3CDTF">2026-04-24T12:07:00Z</dcterms:created>
  <dcterms:modified xsi:type="dcterms:W3CDTF">2026-04-24T12:07:00Z</dcterms:modified>
</cp:coreProperties>
</file>