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7D401C8B"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In this workbook I will be researching and explaining the different coping mechanisms that I followed during my first 6 months of Police training as an attested student Police officer, I began my Policing career on September 26</w:t>
      </w:r>
      <w:r w:rsidRPr="00423EB0">
        <w:rPr>
          <w:rFonts w:asciiTheme="minorHAnsi" w:eastAsiaTheme="minorHAnsi" w:hAnsiTheme="minorHAnsi" w:cstheme="minorBidi"/>
          <w:color w:val="auto"/>
          <w:sz w:val="22"/>
          <w:szCs w:val="22"/>
          <w:vertAlign w:val="superscript"/>
          <w:lang w:eastAsia="en-US"/>
        </w:rPr>
        <w:t>th</w:t>
      </w:r>
      <w:r w:rsidRPr="00423EB0">
        <w:rPr>
          <w:rFonts w:asciiTheme="minorHAnsi" w:eastAsiaTheme="minorHAnsi" w:hAnsiTheme="minorHAnsi" w:cstheme="minorBidi"/>
          <w:color w:val="auto"/>
          <w:sz w:val="22"/>
          <w:szCs w:val="22"/>
          <w:lang w:eastAsia="en-US"/>
        </w:rPr>
        <w:t>, 2022.  To include reflection in my workbook I will be using Borton’s model of reflection (Borton 1970).   Borton’s model of reflection consists of three parts: What?  So what? And now what?  The first part what? Reflects on what the topic of discussion is, so in this case it is coping mechanisms and developing or practicing different coping mechanisms in regard to stress that the role of a Police officer has on the physical, mental and economic impact on an individual.  The second part of Borton’s reflective model is So what? This is how the different coping mechanisms I used affected my resilience towards the effects of stress on myself and what I learnt.  The third part of Borton’s reflective cycle is what now?  This is in regard to reflecting on what coping mechanisms worked and what didn’t and did the mechanisms improve my coping strategy towards the different stress types involved with modern day Policing and selecting the methods that did work and I will use as my career develops and changes.</w:t>
      </w:r>
    </w:p>
    <w:p w14:paraId="1F93F264"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9C69D67"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Hans Selye was born in Vienna, Austria and was the first scientist to identify ‘stress’ as a sign or symptom of illness. (Tan and YIP 2018), and some refer to him as the founder of stress theory.</w:t>
      </w:r>
    </w:p>
    <w:p w14:paraId="23913F4D"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636405F"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In order to build resilience to stress it is important to understand what stress is and how it affects a person both physically and mentally.  Stress is caused by a release of a hormone called adrenaline and can cause both physical and mental exhaustion, a few symptoms of stress can vary from feeling nauseas or faint, rashes on the skin or hives, a constant state of worry that can affect decision making and have a negative effect on a person’s day to day life.  NHS (2023).</w:t>
      </w:r>
    </w:p>
    <w:p w14:paraId="3A50365B"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2422397"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Not building resilience for long term stress can lead to medical conditions such as a weakened immune system and high blood pressure and can even lead to depression and anxiety. (APA 2020)</w:t>
      </w:r>
    </w:p>
    <w:p w14:paraId="2E5C2C3A"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Economic stress can have a serious negative effect on a person’s mental health, along with a negative impact of one’s personal finances.  This can range from a sudden downturn in the world economy that has a impact on job security and potential redundancies, this would make it difficult to support a family and living in a constant state of worry and anxiety (NCTSN 2003).  This had a big </w:t>
      </w:r>
      <w:r w:rsidRPr="00423EB0">
        <w:rPr>
          <w:rFonts w:asciiTheme="minorHAnsi" w:eastAsiaTheme="minorHAnsi" w:hAnsiTheme="minorHAnsi" w:cstheme="minorBidi"/>
          <w:color w:val="auto"/>
          <w:sz w:val="22"/>
          <w:szCs w:val="22"/>
          <w:lang w:eastAsia="en-US"/>
        </w:rPr>
        <w:lastRenderedPageBreak/>
        <w:t>impact on my mental well-being as I earn significantly less being a student Police Constable compared to my previous role, I spent nights combing through my finances trying to cut back where possible.</w:t>
      </w:r>
    </w:p>
    <w:p w14:paraId="211974C7"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8A1C99C"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The first coping mechanism I turned to for distraction was exercise, these included; jogging, attending my local gym and going for long walks in the woods. I found this distracted me from my studies and almost took me to a different place mentally for a short period of time. (MIND 2022).</w:t>
      </w:r>
    </w:p>
    <w:p w14:paraId="21C06547"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I found jogging in the wilderness was a great way of unwinding as stated by Arida and Teixeira-Machado (2021).  This states that aerobic exercise reduces stress levels, I found this accurate as every time I would go for a workout I always time myself on my smart watch so the only thing I am focussing on at that time is my performance and not anything else, being out in the wilderness and away from civilisation also made me forget about my definitions, (Heart.org, 2023), I found this helped me as I got to top of a mountain and looked down over the valley below and not a building in sight or a vehicle in sight, it made me feel a sort of freedom away from life’s struggles.</w:t>
      </w:r>
    </w:p>
    <w:p w14:paraId="6CFA1514"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1079A9F"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The second coping method I used was listening to music, this varied from rock music to dance music, after a long day of definitions and the summative exam approaching, I would quite often get my headphones and go for a relaxing stroll with the volume turned up, and music with a fast tempo would get me lost in the music as if I was being taken away from my worries temporarily.  (ASCAP 2021).  I related well to this as when I play a high tempo song it’s like I get lost in the song and everything else in my mind would vanish, I will always use music moving forward to help my deal with any future stress.  Music has been suggested to positively impact health by reducing stress via; endocrine, cognitive and emotional domains of the human response. (Thoma et al, 2013).</w:t>
      </w:r>
    </w:p>
    <w:p w14:paraId="2BC3B76E"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E60BF7F"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The last coping method I would always turn to every day was spending time with my children, whether it was getting lost in a superhero adventure with my daughter or playing football with my son, these types of activities and the smiles and giggles from my children would dissolve any stress that was lingering over me.  (Rtor.org 2022) stated that spending time with family and loved ones gives a greater sense of purpose and makes life more enjoyable therefore improving mental wellbeing and lowering stress levels.  I found this true in many ways as when I spend quality time with my children it makes me realise that they are my world and I feel so happy when I spend time with them.</w:t>
      </w:r>
    </w:p>
    <w:p w14:paraId="309F1805"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2694A16"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These were the three coping strategies that I turned to during training school, they are my go-to methods, and I will continue to refer back to these when I feel I need to, they all have their own unique benefits, for me personally if I had built up a lot of physical stress then a good old fashion release in the gym was the answer.  If I had a lot on my mind then I would go for a walk in the forest with my headphones, and the best method for picking me up after a long day of training school and revising was spending time with my children, no matter how much things got on top of me the quality time with my wife and children always dissolved any issues that I currently had on me.</w:t>
      </w:r>
    </w:p>
    <w:p w14:paraId="7C4C18C3"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E5EEAD4"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8AB87FC" w14:textId="0ADBA95F"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lastRenderedPageBreak/>
        <w:t>References</w:t>
      </w:r>
    </w:p>
    <w:p w14:paraId="178CB20E"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NHS (2020) </w:t>
      </w:r>
      <w:r w:rsidRPr="00423EB0">
        <w:rPr>
          <w:rFonts w:asciiTheme="minorHAnsi" w:eastAsiaTheme="minorHAnsi" w:hAnsiTheme="minorHAnsi" w:cstheme="minorBidi"/>
          <w:i/>
          <w:iCs/>
          <w:color w:val="auto"/>
          <w:sz w:val="22"/>
          <w:szCs w:val="22"/>
          <w:lang w:eastAsia="en-US"/>
        </w:rPr>
        <w:t>Dealing with stress</w:t>
      </w:r>
      <w:r w:rsidRPr="00423EB0">
        <w:rPr>
          <w:rFonts w:asciiTheme="minorHAnsi" w:eastAsiaTheme="minorHAnsi" w:hAnsiTheme="minorHAnsi" w:cstheme="minorBidi"/>
          <w:color w:val="auto"/>
          <w:sz w:val="22"/>
          <w:szCs w:val="22"/>
          <w:lang w:eastAsia="en-US"/>
        </w:rPr>
        <w:t xml:space="preserve"> Available at </w:t>
      </w:r>
      <w:hyperlink r:id="rId14" w:anchor="what-is-stress" w:history="1">
        <w:r w:rsidRPr="00423EB0">
          <w:rPr>
            <w:rFonts w:asciiTheme="minorHAnsi" w:eastAsiaTheme="minorHAnsi" w:hAnsiTheme="minorHAnsi" w:cstheme="minorBidi"/>
            <w:color w:val="0000FF"/>
            <w:sz w:val="22"/>
            <w:szCs w:val="22"/>
            <w:u w:val="single"/>
            <w:lang w:eastAsia="en-US"/>
          </w:rPr>
          <w:t>Stress - Every Mind Matters - NHS (www.nhs.uk)</w:t>
        </w:r>
      </w:hyperlink>
      <w:r w:rsidRPr="00423EB0">
        <w:rPr>
          <w:rFonts w:asciiTheme="minorHAnsi" w:eastAsiaTheme="minorHAnsi" w:hAnsiTheme="minorHAnsi" w:cstheme="minorBidi"/>
          <w:color w:val="auto"/>
          <w:sz w:val="22"/>
          <w:szCs w:val="22"/>
          <w:lang w:eastAsia="en-US"/>
        </w:rPr>
        <w:t xml:space="preserve"> (Accessed on 1 April 2023) website with organisation as author.</w:t>
      </w:r>
    </w:p>
    <w:p w14:paraId="0B977EF5"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American Psychological Association (2020) </w:t>
      </w:r>
      <w:r w:rsidRPr="00423EB0">
        <w:rPr>
          <w:rFonts w:asciiTheme="minorHAnsi" w:eastAsiaTheme="minorHAnsi" w:hAnsiTheme="minorHAnsi" w:cstheme="minorBidi"/>
          <w:i/>
          <w:iCs/>
          <w:color w:val="auto"/>
          <w:sz w:val="22"/>
          <w:szCs w:val="22"/>
          <w:lang w:eastAsia="en-US"/>
        </w:rPr>
        <w:t>Working Out Boosts Brain Health</w:t>
      </w:r>
      <w:r w:rsidRPr="00423EB0">
        <w:rPr>
          <w:rFonts w:asciiTheme="minorHAnsi" w:eastAsiaTheme="minorHAnsi" w:hAnsiTheme="minorHAnsi" w:cstheme="minorBidi"/>
          <w:color w:val="auto"/>
          <w:sz w:val="22"/>
          <w:szCs w:val="22"/>
          <w:lang w:eastAsia="en-US"/>
        </w:rPr>
        <w:t xml:space="preserve">.  Available at: </w:t>
      </w:r>
      <w:hyperlink r:id="rId15" w:anchor=":~:text=Research%20shows%20that%20while%20exercise%20initially%20spikes%20the,theory%20that%20exercise%20causes%20a%20rush%20of%20endorphins." w:history="1">
        <w:r w:rsidRPr="00423EB0">
          <w:rPr>
            <w:rFonts w:asciiTheme="minorHAnsi" w:eastAsiaTheme="minorHAnsi" w:hAnsiTheme="minorHAnsi" w:cstheme="minorBidi"/>
            <w:color w:val="0000FF"/>
            <w:sz w:val="22"/>
            <w:szCs w:val="22"/>
            <w:u w:val="single"/>
            <w:lang w:eastAsia="en-US"/>
          </w:rPr>
          <w:t>Working out boosts brain health (apa.org)</w:t>
        </w:r>
      </w:hyperlink>
      <w:r w:rsidRPr="00423EB0">
        <w:rPr>
          <w:rFonts w:asciiTheme="minorHAnsi" w:eastAsiaTheme="minorHAnsi" w:hAnsiTheme="minorHAnsi" w:cstheme="minorBidi"/>
          <w:color w:val="auto"/>
          <w:sz w:val="22"/>
          <w:szCs w:val="22"/>
          <w:lang w:eastAsia="en-US"/>
        </w:rPr>
        <w:t xml:space="preserve"> (Accessed on 16 April 2023)</w:t>
      </w:r>
    </w:p>
    <w:p w14:paraId="4DEE3580"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16" w:anchor=":~:text=Research%20shows%20that%20while%20exercise%20initially%20spikes%20the,theory%20that%20exercise%20causes%20a%20rush%20of%20endorphins." w:history="1">
        <w:r w:rsidRPr="00423EB0">
          <w:rPr>
            <w:rFonts w:asciiTheme="minorHAnsi" w:eastAsiaTheme="minorHAnsi" w:hAnsiTheme="minorHAnsi" w:cstheme="minorBidi"/>
            <w:color w:val="0000FF"/>
            <w:sz w:val="22"/>
            <w:szCs w:val="22"/>
            <w:u w:val="single"/>
            <w:lang w:eastAsia="en-US"/>
          </w:rPr>
          <w:t>Working out boosts brain health (apa.org)</w:t>
        </w:r>
      </w:hyperlink>
      <w:r w:rsidRPr="00423EB0">
        <w:rPr>
          <w:rFonts w:asciiTheme="minorHAnsi" w:eastAsiaTheme="minorHAnsi" w:hAnsiTheme="minorHAnsi" w:cstheme="minorBidi"/>
          <w:color w:val="auto"/>
          <w:sz w:val="22"/>
          <w:szCs w:val="22"/>
          <w:lang w:eastAsia="en-US"/>
        </w:rPr>
        <w:t xml:space="preserve"> – </w:t>
      </w:r>
      <w:r w:rsidRPr="00423EB0">
        <w:rPr>
          <w:rFonts w:asciiTheme="minorHAnsi" w:eastAsiaTheme="minorHAnsi" w:hAnsiTheme="minorHAnsi" w:cstheme="minorBidi"/>
          <w:i/>
          <w:iCs/>
          <w:color w:val="auto"/>
          <w:sz w:val="22"/>
          <w:szCs w:val="22"/>
          <w:lang w:eastAsia="en-US"/>
        </w:rPr>
        <w:t>Exercise fuels the brain’s stress buffers</w:t>
      </w:r>
      <w:r w:rsidRPr="00423EB0">
        <w:rPr>
          <w:rFonts w:asciiTheme="minorHAnsi" w:eastAsiaTheme="minorHAnsi" w:hAnsiTheme="minorHAnsi" w:cstheme="minorBidi"/>
          <w:color w:val="auto"/>
          <w:sz w:val="22"/>
          <w:szCs w:val="22"/>
          <w:lang w:eastAsia="en-US"/>
        </w:rPr>
        <w:t xml:space="preserve"> (Accessed on 16 April 2023)</w:t>
      </w:r>
    </w:p>
    <w:p w14:paraId="468747B1"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0000FF"/>
          <w:sz w:val="22"/>
          <w:szCs w:val="22"/>
          <w:u w:val="single"/>
          <w:lang w:eastAsia="en-US"/>
        </w:rPr>
      </w:pPr>
      <w:r w:rsidRPr="00423EB0">
        <w:rPr>
          <w:rFonts w:asciiTheme="minorHAnsi" w:eastAsiaTheme="minorHAnsi" w:hAnsiTheme="minorHAnsi" w:cstheme="minorBidi"/>
          <w:color w:val="auto"/>
          <w:sz w:val="22"/>
          <w:szCs w:val="22"/>
          <w:lang w:eastAsia="en-US"/>
        </w:rPr>
        <w:t xml:space="preserve">The National Child Traumatic Stress Network (2023) </w:t>
      </w:r>
      <w:r w:rsidRPr="00423EB0">
        <w:rPr>
          <w:rFonts w:asciiTheme="minorHAnsi" w:eastAsiaTheme="minorHAnsi" w:hAnsiTheme="minorHAnsi" w:cstheme="minorBidi"/>
          <w:i/>
          <w:iCs/>
          <w:color w:val="auto"/>
          <w:sz w:val="22"/>
          <w:szCs w:val="22"/>
          <w:lang w:eastAsia="en-US"/>
        </w:rPr>
        <w:t xml:space="preserve">“Economic Stress”. </w:t>
      </w:r>
      <w:r w:rsidRPr="00423EB0">
        <w:rPr>
          <w:rFonts w:asciiTheme="minorHAnsi" w:eastAsiaTheme="minorHAnsi" w:hAnsiTheme="minorHAnsi" w:cstheme="minorBidi"/>
          <w:color w:val="auto"/>
          <w:sz w:val="22"/>
          <w:szCs w:val="22"/>
          <w:lang w:eastAsia="en-US"/>
        </w:rPr>
        <w:t xml:space="preserve">Available at </w:t>
      </w:r>
      <w:hyperlink r:id="rId17" w:anchor=":~:text=Economic%20challenges%20can%20affect%20feelings%20of%20safety%2C%20the,have%20to%20plan%20new%20ways%20to%20overcome%20obstacles." w:history="1">
        <w:r w:rsidRPr="00423EB0">
          <w:rPr>
            <w:rFonts w:asciiTheme="minorHAnsi" w:eastAsiaTheme="minorHAnsi" w:hAnsiTheme="minorHAnsi" w:cstheme="minorBidi"/>
            <w:color w:val="0000FF"/>
            <w:sz w:val="22"/>
            <w:szCs w:val="22"/>
            <w:u w:val="single"/>
            <w:lang w:eastAsia="en-US"/>
          </w:rPr>
          <w:t>Economic Stress | The National Child Traumatic Stress Network (nctsn.org)</w:t>
        </w:r>
      </w:hyperlink>
      <w:r w:rsidRPr="00423EB0">
        <w:rPr>
          <w:rFonts w:asciiTheme="minorHAnsi" w:eastAsiaTheme="minorHAnsi" w:hAnsiTheme="minorHAnsi" w:cstheme="minorBidi"/>
          <w:color w:val="auto"/>
          <w:sz w:val="22"/>
          <w:szCs w:val="22"/>
          <w:lang w:eastAsia="en-US"/>
        </w:rPr>
        <w:t xml:space="preserve"> (Accessed on 16 April 2023)</w:t>
      </w:r>
    </w:p>
    <w:p w14:paraId="4ED6231F"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  </w:t>
      </w:r>
    </w:p>
    <w:p w14:paraId="080E4397"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Arida, R., Teixeira-Machado, L. (2020) The Contribution of Physical Exercise to Brain Resilience. </w:t>
      </w:r>
      <w:r w:rsidRPr="00423EB0">
        <w:rPr>
          <w:rFonts w:asciiTheme="minorHAnsi" w:eastAsiaTheme="minorHAnsi" w:hAnsiTheme="minorHAnsi" w:cstheme="minorBidi"/>
          <w:i/>
          <w:iCs/>
          <w:color w:val="auto"/>
          <w:sz w:val="22"/>
          <w:szCs w:val="22"/>
          <w:lang w:eastAsia="en-US"/>
        </w:rPr>
        <w:t xml:space="preserve">Fronteirs of Behavioural Neuroscience. </w:t>
      </w:r>
      <w:r w:rsidRPr="00423EB0">
        <w:rPr>
          <w:rFonts w:asciiTheme="minorHAnsi" w:eastAsiaTheme="minorHAnsi" w:hAnsiTheme="minorHAnsi" w:cstheme="minorBidi"/>
          <w:color w:val="auto"/>
          <w:sz w:val="22"/>
          <w:szCs w:val="22"/>
          <w:lang w:eastAsia="en-US"/>
        </w:rPr>
        <w:t xml:space="preserve">14:626769. Available at </w:t>
      </w:r>
      <w:r w:rsidRPr="00423EB0">
        <w:rPr>
          <w:rFonts w:ascii="Helvetica" w:eastAsiaTheme="minorHAnsi" w:hAnsi="Helvetica" w:cstheme="minorBidi"/>
          <w:color w:val="212121"/>
          <w:sz w:val="22"/>
          <w:szCs w:val="22"/>
          <w:shd w:val="clear" w:color="auto" w:fill="FFFFFF"/>
          <w:lang w:eastAsia="en-US"/>
        </w:rPr>
        <w:t>doi: </w:t>
      </w:r>
      <w:hyperlink r:id="rId18" w:tgtFrame="_blank" w:history="1">
        <w:r w:rsidRPr="00423EB0">
          <w:rPr>
            <w:rFonts w:ascii="Helvetica" w:eastAsiaTheme="minorHAnsi" w:hAnsi="Helvetica" w:cstheme="minorBidi"/>
            <w:color w:val="205493"/>
            <w:sz w:val="22"/>
            <w:szCs w:val="22"/>
            <w:u w:val="single"/>
            <w:shd w:val="clear" w:color="auto" w:fill="FFFFFF"/>
            <w:lang w:eastAsia="en-US"/>
          </w:rPr>
          <w:t>10.3389/fnbeh.2020.626769</w:t>
        </w:r>
      </w:hyperlink>
      <w:r w:rsidRPr="00423EB0">
        <w:rPr>
          <w:rFonts w:asciiTheme="minorHAnsi" w:eastAsiaTheme="minorHAnsi" w:hAnsiTheme="minorHAnsi" w:cstheme="minorBidi"/>
          <w:color w:val="auto"/>
          <w:sz w:val="22"/>
          <w:szCs w:val="22"/>
          <w:lang w:eastAsia="en-US"/>
        </w:rPr>
        <w:t xml:space="preserve"> (Accessed on 17 April 2023) </w:t>
      </w:r>
    </w:p>
    <w:p w14:paraId="2643BDD7"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Ferraro, K (September 10 2021) </w:t>
      </w:r>
      <w:r w:rsidRPr="00423EB0">
        <w:rPr>
          <w:rFonts w:asciiTheme="minorHAnsi" w:eastAsiaTheme="minorHAnsi" w:hAnsiTheme="minorHAnsi" w:cstheme="minorBidi"/>
          <w:i/>
          <w:iCs/>
          <w:color w:val="auto"/>
          <w:sz w:val="22"/>
          <w:szCs w:val="22"/>
          <w:lang w:eastAsia="en-US"/>
        </w:rPr>
        <w:t>7 Ways Music Can Help Reduce Stress and Anxiety</w:t>
      </w:r>
      <w:r w:rsidRPr="00423EB0">
        <w:rPr>
          <w:rFonts w:asciiTheme="minorHAnsi" w:eastAsiaTheme="minorHAnsi" w:hAnsiTheme="minorHAnsi" w:cstheme="minorBidi"/>
          <w:color w:val="auto"/>
          <w:sz w:val="22"/>
          <w:szCs w:val="22"/>
          <w:lang w:eastAsia="en-US"/>
        </w:rPr>
        <w:t xml:space="preserve"> </w:t>
      </w:r>
    </w:p>
    <w:p w14:paraId="0FD6AD9C"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Available at: </w:t>
      </w:r>
      <w:hyperlink r:id="rId19" w:history="1">
        <w:r w:rsidRPr="00423EB0">
          <w:rPr>
            <w:rFonts w:asciiTheme="minorHAnsi" w:eastAsiaTheme="minorHAnsi" w:hAnsiTheme="minorHAnsi" w:cstheme="minorBidi"/>
            <w:color w:val="0000FF"/>
            <w:sz w:val="22"/>
            <w:szCs w:val="22"/>
            <w:u w:val="single"/>
            <w:lang w:eastAsia="en-US"/>
          </w:rPr>
          <w:t>How Music Reduces Stress &amp; Anxiety | ASCAP, wellness, mental health</w:t>
        </w:r>
      </w:hyperlink>
      <w:r w:rsidRPr="00423EB0">
        <w:rPr>
          <w:rFonts w:asciiTheme="minorHAnsi" w:eastAsiaTheme="minorHAnsi" w:hAnsiTheme="minorHAnsi" w:cstheme="minorBidi"/>
          <w:color w:val="auto"/>
          <w:sz w:val="22"/>
          <w:szCs w:val="22"/>
          <w:lang w:eastAsia="en-US"/>
        </w:rPr>
        <w:t xml:space="preserve"> (Accessed: 17 April 2023)</w:t>
      </w:r>
    </w:p>
    <w:p w14:paraId="39CEFE9B"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50A5E58"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i/>
          <w:iCs/>
          <w:color w:val="auto"/>
          <w:sz w:val="22"/>
          <w:szCs w:val="22"/>
          <w:lang w:eastAsia="en-US"/>
        </w:rPr>
      </w:pPr>
      <w:r w:rsidRPr="00423EB0">
        <w:rPr>
          <w:rFonts w:asciiTheme="minorHAnsi" w:eastAsiaTheme="minorHAnsi" w:hAnsiTheme="minorHAnsi" w:cstheme="minorBidi"/>
          <w:color w:val="auto"/>
          <w:sz w:val="22"/>
          <w:szCs w:val="22"/>
          <w:lang w:eastAsia="en-US"/>
        </w:rPr>
        <w:t xml:space="preserve"> Rtor.org (2022) </w:t>
      </w:r>
      <w:r w:rsidRPr="00423EB0">
        <w:rPr>
          <w:rFonts w:asciiTheme="minorHAnsi" w:eastAsiaTheme="minorHAnsi" w:hAnsiTheme="minorHAnsi" w:cstheme="minorBidi"/>
          <w:i/>
          <w:iCs/>
          <w:color w:val="auto"/>
          <w:sz w:val="22"/>
          <w:szCs w:val="22"/>
          <w:lang w:eastAsia="en-US"/>
        </w:rPr>
        <w:t>The Mental Health Benefits of Spending Quality Time With Friends and Family</w:t>
      </w:r>
    </w:p>
    <w:p w14:paraId="09D22E3D"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Available at: </w:t>
      </w:r>
      <w:hyperlink r:id="rId20" w:history="1">
        <w:r w:rsidRPr="00423EB0">
          <w:rPr>
            <w:rFonts w:asciiTheme="minorHAnsi" w:eastAsiaTheme="minorHAnsi" w:hAnsiTheme="minorHAnsi" w:cstheme="minorBidi"/>
            <w:color w:val="0000FF"/>
            <w:sz w:val="22"/>
            <w:szCs w:val="22"/>
            <w:u w:val="single"/>
            <w:lang w:eastAsia="en-US"/>
          </w:rPr>
          <w:t>The Mental Health Benefits of Spending Quality Time with Friends and Family (rtor.org)</w:t>
        </w:r>
      </w:hyperlink>
    </w:p>
    <w:p w14:paraId="5F448C96"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(Accessed: 17 April 2023)</w:t>
      </w:r>
    </w:p>
    <w:p w14:paraId="63D239B2"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i/>
          <w:iCs/>
          <w:color w:val="auto"/>
          <w:sz w:val="22"/>
          <w:szCs w:val="22"/>
          <w:lang w:eastAsia="en-US"/>
        </w:rPr>
      </w:pPr>
      <w:r w:rsidRPr="00423EB0">
        <w:rPr>
          <w:rFonts w:asciiTheme="minorHAnsi" w:eastAsiaTheme="minorHAnsi" w:hAnsiTheme="minorHAnsi" w:cstheme="minorBidi"/>
          <w:i/>
          <w:iCs/>
          <w:color w:val="auto"/>
          <w:sz w:val="22"/>
          <w:szCs w:val="22"/>
          <w:lang w:eastAsia="en-US"/>
        </w:rPr>
        <w:t>Tan SY, Yip A. Hans Selye (1907-1982): Founder of the stress theory. Singapore Med J. 2018 Apr;59(4):170-171i</w:t>
      </w:r>
      <w:r w:rsidRPr="00423EB0">
        <w:rPr>
          <w:rFonts w:ascii="Helvetica" w:eastAsiaTheme="minorHAnsi" w:hAnsi="Helvetica" w:cs="Helvetica"/>
          <w:color w:val="212121"/>
          <w:sz w:val="22"/>
          <w:szCs w:val="22"/>
          <w:shd w:val="clear" w:color="auto" w:fill="FFFFFF"/>
          <w:lang w:eastAsia="en-US"/>
        </w:rPr>
        <w:t>doi: </w:t>
      </w:r>
      <w:hyperlink r:id="rId21" w:tgtFrame="_blank" w:history="1">
        <w:r w:rsidRPr="00423EB0">
          <w:rPr>
            <w:rFonts w:ascii="Helvetica" w:eastAsiaTheme="minorHAnsi" w:hAnsi="Helvetica" w:cs="Helvetica"/>
            <w:color w:val="205493"/>
            <w:sz w:val="22"/>
            <w:szCs w:val="22"/>
            <w:u w:val="single"/>
            <w:shd w:val="clear" w:color="auto" w:fill="FFFFFF"/>
            <w:lang w:eastAsia="en-US"/>
          </w:rPr>
          <w:t>10.11622/smedj.2018043</w:t>
        </w:r>
      </w:hyperlink>
      <w:r w:rsidRPr="00423EB0">
        <w:rPr>
          <w:rFonts w:asciiTheme="minorHAnsi" w:eastAsiaTheme="minorHAnsi" w:hAnsiTheme="minorHAnsi" w:cstheme="minorBidi"/>
          <w:i/>
          <w:iCs/>
          <w:color w:val="auto"/>
          <w:sz w:val="22"/>
          <w:szCs w:val="22"/>
          <w:lang w:eastAsia="en-US"/>
        </w:rPr>
        <w:t xml:space="preserve"> </w:t>
      </w:r>
    </w:p>
    <w:p w14:paraId="12FC4E63"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National Library of Medicine (2013) </w:t>
      </w:r>
      <w:r w:rsidRPr="00423EB0">
        <w:rPr>
          <w:rFonts w:asciiTheme="minorHAnsi" w:eastAsiaTheme="minorHAnsi" w:hAnsiTheme="minorHAnsi" w:cstheme="minorBidi"/>
          <w:i/>
          <w:iCs/>
          <w:color w:val="auto"/>
          <w:sz w:val="22"/>
          <w:szCs w:val="22"/>
          <w:lang w:eastAsia="en-US"/>
        </w:rPr>
        <w:t xml:space="preserve">The Effect of Music on the Human Stress Response </w:t>
      </w:r>
    </w:p>
    <w:p w14:paraId="7457F4F1"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Available at: </w:t>
      </w:r>
      <w:hyperlink r:id="rId22" w:history="1">
        <w:r w:rsidRPr="00423EB0">
          <w:rPr>
            <w:rFonts w:asciiTheme="minorHAnsi" w:eastAsiaTheme="minorHAnsi" w:hAnsiTheme="minorHAnsi" w:cstheme="minorBidi"/>
            <w:color w:val="0000FF"/>
            <w:sz w:val="22"/>
            <w:szCs w:val="22"/>
            <w:u w:val="single"/>
            <w:lang w:eastAsia="en-US"/>
          </w:rPr>
          <w:t>The Effect of Music on the Human Stress Response - PMC (nih.gov)</w:t>
        </w:r>
      </w:hyperlink>
      <w:r w:rsidRPr="00423EB0">
        <w:rPr>
          <w:rFonts w:asciiTheme="minorHAnsi" w:eastAsiaTheme="minorHAnsi" w:hAnsiTheme="minorHAnsi" w:cstheme="minorBidi"/>
          <w:color w:val="auto"/>
          <w:sz w:val="22"/>
          <w:szCs w:val="22"/>
          <w:lang w:eastAsia="en-US"/>
        </w:rPr>
        <w:t xml:space="preserve"> (Accessed on 17 April 2023)</w:t>
      </w:r>
    </w:p>
    <w:p w14:paraId="6D5CBE9B"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Heart.org (1 August 2018) </w:t>
      </w:r>
      <w:r w:rsidRPr="00423EB0">
        <w:rPr>
          <w:rFonts w:asciiTheme="minorHAnsi" w:eastAsiaTheme="minorHAnsi" w:hAnsiTheme="minorHAnsi" w:cstheme="minorBidi"/>
          <w:i/>
          <w:iCs/>
          <w:color w:val="auto"/>
          <w:sz w:val="22"/>
          <w:szCs w:val="22"/>
          <w:lang w:eastAsia="en-US"/>
        </w:rPr>
        <w:t xml:space="preserve">Spend Time in Nature to Reduce Stress and Anxiety </w:t>
      </w:r>
    </w:p>
    <w:p w14:paraId="1A09204B"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Available at </w:t>
      </w:r>
      <w:hyperlink r:id="rId23" w:history="1">
        <w:r w:rsidRPr="00423EB0">
          <w:rPr>
            <w:rFonts w:asciiTheme="minorHAnsi" w:eastAsiaTheme="minorHAnsi" w:hAnsiTheme="minorHAnsi" w:cstheme="minorBidi"/>
            <w:color w:val="0000FF"/>
            <w:sz w:val="22"/>
            <w:szCs w:val="22"/>
            <w:u w:val="single"/>
            <w:lang w:eastAsia="en-US"/>
          </w:rPr>
          <w:t>Spend Time in Nature to Reduce Stress and Anxiety | American Heart Association</w:t>
        </w:r>
      </w:hyperlink>
    </w:p>
    <w:p w14:paraId="6B28AAF2"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(Accessed on 18 April 2023)</w:t>
      </w: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24"/>
          <w:headerReference w:type="default" r:id="rId25"/>
          <w:footerReference w:type="even" r:id="rId26"/>
          <w:footerReference w:type="default" r:id="rId27"/>
          <w:headerReference w:type="first" r:id="rId28"/>
          <w:footerReference w:type="first" r:id="rId29"/>
          <w:pgSz w:w="11906" w:h="16838" w:code="9"/>
          <w:pgMar w:top="1440" w:right="1440" w:bottom="1440" w:left="1440" w:header="720" w:footer="720" w:gutter="0"/>
          <w:cols w:space="720"/>
          <w:docGrid w:linePitch="272"/>
        </w:sectPr>
      </w:pPr>
    </w:p>
    <w:p w14:paraId="34B322AF" w14:textId="26FBA6DA" w:rsidR="00450C83" w:rsidRPr="00270EEB" w:rsidRDefault="64D01D80" w:rsidP="00423EB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13CE420E"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As a Police Constable still in my tutorship assessing any incident that I attend is critical, as myself and my tutor are on route, we discuss the type of incident we are attending, and my tutor asks me my opinion on how I would deal with the situation.  We also discuss any contingency plan if things take a turn for the worse.  As a probationer officer, adrenaline levels are high as you can imagine and this can have an impact on decision making and discretion, that’s why I try to remain calm and collective.</w:t>
      </w:r>
    </w:p>
    <w:p w14:paraId="6AC8C3DD"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Discretion in a Policing principle is the ability and power to make decisions based on the evidence that is at hand, instead of arrest it could be words of advice or a Caution (Encyclopedia.com 2018).  This article gives a definition of discretion in a Policing context.</w:t>
      </w:r>
    </w:p>
    <w:p w14:paraId="330ED8A4"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On this occasion myself and my tutor attended a domestic whereby a male had allegedly assaulted and threatened a female (Section 39 Criminal Justice Act 1988), based on that Information I decided to separate both parties and collect accounts from them, as we arrived to the property, we were greeted by a female who was visibly upset and smelt heavily of alcohol.  I spoke to the female and took an account from her, the female disclosed to me that the male had assaulted her and threatened to strangle her, my colleague then kept her outside while I went inside to speak to the male.</w:t>
      </w:r>
    </w:p>
    <w:p w14:paraId="5B99E005"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lastRenderedPageBreak/>
        <w:t>I then spoke to the male who was in his late 60’s and had a serious health condition, I probed the male open and closed questions, and he gave me his account and it was made clear to me that this individual was almost bed bound and was highly unlikely to have committed an offence.  Whilst the male was giving his account I used my active listening skills and the male disclosed that the female had consumed a large quantity of alcohol and become aggressive, and that the females behaviour always ends in a row once alcohol was consumed.  It was disclosed that the female always claims that the male strikes her after they have an altercation.</w:t>
      </w:r>
    </w:p>
    <w:p w14:paraId="393414DB"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 I went in to my colleague and disclosed this to the female by which by the account the female seemed to react in a hostile manner, I asked the female if she could leave the premises and stay somewhere else and we were again met by a hostile reaction.</w:t>
      </w:r>
    </w:p>
    <w:p w14:paraId="1E10E4C3"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At this time, I kept running through the National Decision Model (NDM for short) (COP) which is a wheel like system designed for Police officers that when a new piece of information comes to attention a officer can refer to the NDM in order to make the correct decision.  The NDM consists of 6 parts:</w:t>
      </w:r>
    </w:p>
    <w:p w14:paraId="0924C018" w14:textId="77777777" w:rsidR="00423EB0" w:rsidRPr="00423EB0" w:rsidRDefault="00423EB0" w:rsidP="00423EB0">
      <w:pPr>
        <w:numPr>
          <w:ilvl w:val="0"/>
          <w:numId w:val="49"/>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Police Code of Ethics</w:t>
      </w:r>
    </w:p>
    <w:p w14:paraId="61EA157C" w14:textId="77777777" w:rsidR="00423EB0" w:rsidRPr="00423EB0" w:rsidRDefault="00423EB0" w:rsidP="00423EB0">
      <w:pPr>
        <w:numPr>
          <w:ilvl w:val="0"/>
          <w:numId w:val="49"/>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Gather Information and Intelligence</w:t>
      </w:r>
    </w:p>
    <w:p w14:paraId="6C471BCC" w14:textId="77777777" w:rsidR="00423EB0" w:rsidRPr="00423EB0" w:rsidRDefault="00423EB0" w:rsidP="00423EB0">
      <w:pPr>
        <w:numPr>
          <w:ilvl w:val="0"/>
          <w:numId w:val="49"/>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Assess threat and risk and develop a working strategy</w:t>
      </w:r>
    </w:p>
    <w:p w14:paraId="7F025492" w14:textId="77777777" w:rsidR="00423EB0" w:rsidRPr="00423EB0" w:rsidRDefault="00423EB0" w:rsidP="00423EB0">
      <w:pPr>
        <w:numPr>
          <w:ilvl w:val="0"/>
          <w:numId w:val="49"/>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Consider Powers and Policy</w:t>
      </w:r>
    </w:p>
    <w:p w14:paraId="177361CC" w14:textId="77777777" w:rsidR="00423EB0" w:rsidRPr="00423EB0" w:rsidRDefault="00423EB0" w:rsidP="00423EB0">
      <w:pPr>
        <w:numPr>
          <w:ilvl w:val="0"/>
          <w:numId w:val="49"/>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Identify Options and Contingencies</w:t>
      </w:r>
    </w:p>
    <w:p w14:paraId="407B9338" w14:textId="77777777" w:rsidR="00423EB0" w:rsidRPr="00423EB0" w:rsidRDefault="00423EB0" w:rsidP="00423EB0">
      <w:pPr>
        <w:numPr>
          <w:ilvl w:val="0"/>
          <w:numId w:val="49"/>
        </w:numPr>
        <w:overflowPunct/>
        <w:autoSpaceDE/>
        <w:autoSpaceDN/>
        <w:adjustRightInd/>
        <w:spacing w:after="160" w:line="259" w:lineRule="auto"/>
        <w:contextualSpacing/>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Take action and Review what happened.</w:t>
      </w:r>
    </w:p>
    <w:p w14:paraId="5FCBA974"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This also assists when deciding weather force can be used against a person and weather the level of force is justified and proportionate in the incident that is presented before you.</w:t>
      </w:r>
    </w:p>
    <w:p w14:paraId="2330A660"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I was going to allow the female to leave on her own accord has no offences had been committed at this time and the female had capacity to make decisions on her own, but as she gathered her belongings, she made a comment (I am going to kill myself and the blood will be on your hands!), as the female disclosed this she then grabbed a pair of scissors from the bathroom.  My tutor and I both intercepted her and took the scissors off her, at this time her language and actions became very hostile and angry towards us.  </w:t>
      </w:r>
    </w:p>
    <w:p w14:paraId="1C6B858C"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So, we escorted her outside and she walked off while my tutor updated control room as to what happened.  From here on out the female did not want to engage and all rapport had been lost with the female. </w:t>
      </w:r>
    </w:p>
    <w:p w14:paraId="63EF0913"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Once the female had disclosed that she was going to harm herself my tutor ran the female through the Police National Computer system and a warning flag for self-harm and mental health issues came back to us.  With this new intelligence I referred to the NDM and decided we should go and take the female to a place of safety as we did not want her to harm herself.</w:t>
      </w:r>
    </w:p>
    <w:p w14:paraId="643C071A"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The weather was cold and wet outside and the comments made prior by the female, and that the female was also intoxicated I used the NDM and decided the best course of action was to locate the female and take her to a place of safety.  Upon locating her a few hundred yards down the road we saw the female slashing her wrists with a BIC razor.  There was a lot of blood leaving the wound, at first the female was refusing treatment, but I remained stern and insisted that I was not going to simply leave her bleed out on the side of the road as Police Officers we have a duty of care. (COP, 2013).</w:t>
      </w:r>
    </w:p>
    <w:p w14:paraId="6DE94B2E"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lastRenderedPageBreak/>
        <w:t>The female’s behaviour was still aggression and she refused any medical help or going to hospital. I started to negotiate with the female as she did not want any help from the Police or go to hospital and we could not just leave her due to the fact that it was disclosed that she was going to kill herself. I spoke to my tutor about possibly using a power available to Police officers (section 136 Mental Health Act 1983), which allows Police from detaining a person from a public place and taking them to a place of safety or hospital if they are suffering from a mental disorder or if they need immediate care. (COP, 2013), It was quite clear that the female needed help (both physically and mentally) so I decided to build rapport again using the NDM, I was stern and upfront with the female at this point but I used my discretion and decided to build rapport and try and get the female to open up to me, the female was still shouting at me stating that I did not care and I should let her kill herself, I began asking questions in a calm manner and she started to open up to me.  Disclosing personal issues that lead to her deterioration in mental well-being, her attitude changed towards me and rapport was building, at this time I began cleaning her wounds while my tutor got in touch with a ambulance.</w:t>
      </w:r>
    </w:p>
    <w:p w14:paraId="29F622A4"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As the female and I sat in the back of the Police car there was a period of calm and almost awkwardness, as I was spending more time with the female it almost appeared like I was starting to breakthrough via active listening and her behaviour changed to that of somewhat guilt for her actions.</w:t>
      </w:r>
    </w:p>
    <w:p w14:paraId="629BBC07"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Reflecting on the decisions I had made throughout the incident I believed I used discretion and the NDM, my tutor and I could have detained the female under section 136 mental health act but we decided as the female was point blank refusing any treatment at a hospital,  and she had capacity, that’s why we decided to allow the female to arrange a place to stay and diverted the ambulance to meet her at a safe address rather than the Police escorting her to accident and emergency.</w:t>
      </w:r>
    </w:p>
    <w:p w14:paraId="0B893934"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This would have been the quickest way to deal with the situation, but I believed that as the female had capacity and she was adamant that a mental health unit was not where she wanted to go then the situation could have gotten a lot heated.</w:t>
      </w:r>
    </w:p>
    <w:p w14:paraId="2A643F82"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Reflecting on the incident I believed I used a wide variety of communication techniques from gathering an account from both parties via open and closed questions and active listening.  To building rapport with the female when she was refusing any treatment and asking us to leave her be so she can take her life.  I also had to negotiate with the female at one point in order to allow a family member to collect in her in order for her to be at a place of safety.  </w:t>
      </w:r>
    </w:p>
    <w:p w14:paraId="62E519DE"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As I spent most time with the female even after she had sliced her wrist I kept calm and applied first aid and built rapport, I believed that if we had used the section 136 mental health act I believe the situation could have taken a turn for the worst.</w:t>
      </w:r>
    </w:p>
    <w:p w14:paraId="0A1E49F8"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Betari’s Box is a cycle of behaviour between the Police and subjects  that implies that the behaviour of the Police officer can influence and effect the subjects behaviour, this can change the outcome of how a Police officer deals with a scenario. (COP 2020).</w:t>
      </w:r>
    </w:p>
    <w:p w14:paraId="47086D49"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9555A38"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 </w:t>
      </w:r>
    </w:p>
    <w:p w14:paraId="4A72E1DF"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4500573"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CEDD3A8"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ADDCDCA"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A2C9EAB"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CCFC941"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A68B93A"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E96AE28"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5A3DDF7"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A8737BB"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071C318"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7565878"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68CCB09"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255F123"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6108F87"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45EF048"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934DA84"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BAFC40F"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1013F93"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7F0D93A"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DCA2BFC"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00638F1"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9C33996"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18506A3"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75C5835"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CB0BD8D"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3648AF5"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333D6CE"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6C49C24"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FA6DBEE"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F5024E9"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0A4C440"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C09C1A3"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D5663C2"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63DBF46"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lastRenderedPageBreak/>
        <w:t>References task 2</w:t>
      </w:r>
    </w:p>
    <w:p w14:paraId="49DFCA4E"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Treebold, J (September 19 2018) </w:t>
      </w:r>
      <w:r w:rsidRPr="00423EB0">
        <w:rPr>
          <w:rFonts w:asciiTheme="minorHAnsi" w:eastAsiaTheme="minorHAnsi" w:hAnsiTheme="minorHAnsi" w:cstheme="minorBidi"/>
          <w:i/>
          <w:iCs/>
          <w:color w:val="auto"/>
          <w:sz w:val="22"/>
          <w:szCs w:val="22"/>
          <w:lang w:eastAsia="en-US"/>
        </w:rPr>
        <w:t xml:space="preserve">Police Discretion Definition </w:t>
      </w:r>
      <w:r w:rsidRPr="00423EB0">
        <w:rPr>
          <w:rFonts w:asciiTheme="minorHAnsi" w:eastAsiaTheme="minorHAnsi" w:hAnsiTheme="minorHAnsi" w:cstheme="minorBidi"/>
          <w:color w:val="auto"/>
          <w:sz w:val="22"/>
          <w:szCs w:val="22"/>
          <w:lang w:eastAsia="en-US"/>
        </w:rPr>
        <w:t xml:space="preserve">Available at: </w:t>
      </w:r>
      <w:hyperlink r:id="rId30" w:anchor=":~:text=Police%20officers%20are%20given%20the%20right" w:history="1">
        <w:r w:rsidRPr="00423EB0">
          <w:rPr>
            <w:rFonts w:asciiTheme="minorHAnsi" w:eastAsiaTheme="minorHAnsi" w:hAnsiTheme="minorHAnsi" w:cstheme="minorBidi"/>
            <w:color w:val="0000FF"/>
            <w:sz w:val="22"/>
            <w:szCs w:val="22"/>
            <w:u w:val="single"/>
            <w:lang w:eastAsia="en-US"/>
          </w:rPr>
          <w:t>Police Discretion Definition - Encyclopedia.com</w:t>
        </w:r>
      </w:hyperlink>
      <w:r w:rsidRPr="00423EB0">
        <w:rPr>
          <w:rFonts w:asciiTheme="minorHAnsi" w:eastAsiaTheme="minorHAnsi" w:hAnsiTheme="minorHAnsi" w:cstheme="minorBidi"/>
          <w:color w:val="auto"/>
          <w:sz w:val="22"/>
          <w:szCs w:val="22"/>
          <w:lang w:eastAsia="en-US"/>
        </w:rPr>
        <w:t xml:space="preserve"> (Accessed on 18 April 2023)</w:t>
      </w:r>
    </w:p>
    <w:p w14:paraId="2960DF10"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College of Policing (2013) </w:t>
      </w:r>
      <w:r w:rsidRPr="00423EB0">
        <w:rPr>
          <w:rFonts w:asciiTheme="minorHAnsi" w:eastAsiaTheme="minorHAnsi" w:hAnsiTheme="minorHAnsi" w:cstheme="minorBidi"/>
          <w:i/>
          <w:iCs/>
          <w:color w:val="auto"/>
          <w:sz w:val="22"/>
          <w:szCs w:val="22"/>
          <w:lang w:eastAsia="en-US"/>
        </w:rPr>
        <w:t xml:space="preserve">National Decision Model </w:t>
      </w:r>
      <w:r w:rsidRPr="00423EB0">
        <w:rPr>
          <w:rFonts w:asciiTheme="minorHAnsi" w:eastAsiaTheme="minorHAnsi" w:hAnsiTheme="minorHAnsi" w:cstheme="minorBidi"/>
          <w:color w:val="auto"/>
          <w:sz w:val="22"/>
          <w:szCs w:val="22"/>
          <w:lang w:eastAsia="en-US"/>
        </w:rPr>
        <w:t xml:space="preserve">available at </w:t>
      </w:r>
      <w:hyperlink r:id="rId31" w:history="1">
        <w:r w:rsidRPr="00423EB0">
          <w:rPr>
            <w:rFonts w:asciiTheme="minorHAnsi" w:eastAsiaTheme="minorHAnsi" w:hAnsiTheme="minorHAnsi" w:cstheme="minorBidi"/>
            <w:color w:val="0000FF"/>
            <w:sz w:val="22"/>
            <w:szCs w:val="22"/>
            <w:u w:val="single"/>
            <w:lang w:eastAsia="en-US"/>
          </w:rPr>
          <w:t>National decision model | College of Policing</w:t>
        </w:r>
      </w:hyperlink>
      <w:r w:rsidRPr="00423EB0">
        <w:rPr>
          <w:rFonts w:asciiTheme="minorHAnsi" w:eastAsiaTheme="minorHAnsi" w:hAnsiTheme="minorHAnsi" w:cstheme="minorBidi"/>
          <w:color w:val="auto"/>
          <w:sz w:val="22"/>
          <w:szCs w:val="22"/>
          <w:lang w:eastAsia="en-US"/>
        </w:rPr>
        <w:t xml:space="preserve"> (Accessed on 18 April 2023)</w:t>
      </w:r>
    </w:p>
    <w:p w14:paraId="045A42A8"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College of Policing (23 October 2013) </w:t>
      </w:r>
      <w:r w:rsidRPr="00423EB0">
        <w:rPr>
          <w:rFonts w:asciiTheme="minorHAnsi" w:eastAsiaTheme="minorHAnsi" w:hAnsiTheme="minorHAnsi" w:cstheme="minorBidi"/>
          <w:i/>
          <w:iCs/>
          <w:color w:val="auto"/>
          <w:sz w:val="22"/>
          <w:szCs w:val="22"/>
          <w:lang w:eastAsia="en-US"/>
        </w:rPr>
        <w:t>Legal Framework</w:t>
      </w:r>
      <w:r w:rsidRPr="00423EB0">
        <w:rPr>
          <w:rFonts w:asciiTheme="minorHAnsi" w:eastAsiaTheme="minorHAnsi" w:hAnsiTheme="minorHAnsi" w:cstheme="minorBidi"/>
          <w:color w:val="auto"/>
          <w:sz w:val="22"/>
          <w:szCs w:val="22"/>
          <w:lang w:eastAsia="en-US"/>
        </w:rPr>
        <w:t xml:space="preserve"> Available at </w:t>
      </w:r>
      <w:hyperlink r:id="rId32" w:history="1">
        <w:r w:rsidRPr="00423EB0">
          <w:rPr>
            <w:rFonts w:asciiTheme="minorHAnsi" w:eastAsiaTheme="minorHAnsi" w:hAnsiTheme="minorHAnsi" w:cstheme="minorBidi"/>
            <w:color w:val="0000FF"/>
            <w:sz w:val="22"/>
            <w:szCs w:val="22"/>
            <w:u w:val="single"/>
            <w:lang w:eastAsia="en-US"/>
          </w:rPr>
          <w:t>Legal framework | College of Policing</w:t>
        </w:r>
      </w:hyperlink>
      <w:r w:rsidRPr="00423EB0">
        <w:rPr>
          <w:rFonts w:asciiTheme="minorHAnsi" w:eastAsiaTheme="minorHAnsi" w:hAnsiTheme="minorHAnsi" w:cstheme="minorBidi"/>
          <w:color w:val="auto"/>
          <w:sz w:val="22"/>
          <w:szCs w:val="22"/>
          <w:lang w:eastAsia="en-US"/>
        </w:rPr>
        <w:t xml:space="preserve"> (Accessed on 18 April 2023)</w:t>
      </w:r>
    </w:p>
    <w:p w14:paraId="15BBD258"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Reference assaults</w:t>
      </w:r>
    </w:p>
    <w:p w14:paraId="61812CFE"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Reference Mental health act </w:t>
      </w:r>
    </w:p>
    <w:p w14:paraId="33A800DD"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College of Policing (2 September 2020) </w:t>
      </w:r>
      <w:r w:rsidRPr="00423EB0">
        <w:rPr>
          <w:rFonts w:asciiTheme="minorHAnsi" w:eastAsiaTheme="minorHAnsi" w:hAnsiTheme="minorHAnsi" w:cstheme="minorBidi"/>
          <w:i/>
          <w:iCs/>
          <w:color w:val="auto"/>
          <w:sz w:val="22"/>
          <w:szCs w:val="22"/>
          <w:lang w:eastAsia="en-US"/>
        </w:rPr>
        <w:t xml:space="preserve">Conflict Management Skills </w:t>
      </w:r>
      <w:r w:rsidRPr="00423EB0">
        <w:rPr>
          <w:rFonts w:asciiTheme="minorHAnsi" w:eastAsiaTheme="minorHAnsi" w:hAnsiTheme="minorHAnsi" w:cstheme="minorBidi"/>
          <w:color w:val="auto"/>
          <w:sz w:val="22"/>
          <w:szCs w:val="22"/>
          <w:lang w:eastAsia="en-US"/>
        </w:rPr>
        <w:t xml:space="preserve">Available at: </w:t>
      </w:r>
      <w:hyperlink r:id="rId33" w:history="1">
        <w:r w:rsidRPr="00423EB0">
          <w:rPr>
            <w:rFonts w:asciiTheme="minorHAnsi" w:eastAsiaTheme="minorHAnsi" w:hAnsiTheme="minorHAnsi" w:cstheme="minorBidi"/>
            <w:color w:val="0000FF"/>
            <w:sz w:val="22"/>
            <w:szCs w:val="22"/>
            <w:u w:val="single"/>
            <w:lang w:eastAsia="en-US"/>
          </w:rPr>
          <w:t>Conflict management skills | College of Policing</w:t>
        </w:r>
      </w:hyperlink>
      <w:r w:rsidRPr="00423EB0">
        <w:rPr>
          <w:rFonts w:asciiTheme="minorHAnsi" w:eastAsiaTheme="minorHAnsi" w:hAnsiTheme="minorHAnsi" w:cstheme="minorBidi"/>
          <w:color w:val="auto"/>
          <w:sz w:val="22"/>
          <w:szCs w:val="22"/>
          <w:lang w:eastAsia="en-US"/>
        </w:rPr>
        <w:t xml:space="preserve"> (Accessed on 11/05/2023)</w:t>
      </w:r>
    </w:p>
    <w:p w14:paraId="4F35EA09"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2604D9C"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38E3A8E"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63E56D98"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In recent years the support given to victims and witnesses has been a priority to Police forces all over the England and Wales. There are statutory Codes of Practice set out by the home office and the College of Policing (GOV.UK 2021.)  This states that there are 12 codes or rights that victims who have been affected by a crime receive and the minimum standard of support that a victim of crime should receive from various agencies that deal with victims of crime.  </w:t>
      </w:r>
    </w:p>
    <w:p w14:paraId="73AA5DA5"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9D785B0"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My tutor and I attended an assault on the High Street by the victim’s partner on a Saturday night, incidents like this are common on the weekend as they are mostly fuelled by high levels of alcohol, upon attending we spoke to a few members of public and we established the victim of crime.  I took the details and a brief account from the victim, but due to the amount of alcohol consumed and how upset she was it was hard to ascertain what happened.  We were then pointed in the direction of the offender who was a male and was currently inside the vicinity of a pub further down the high street.  We entered and spoke to the male who argued that he was assaulted first, using the National Decision Model I came to the conclusion that this was a domestic violence assault, as the victim was not seriously hurt, and we had to wait for the CCTV to be recovered then an arrest was unnecessary at this time.  We informed the male that he must attend the Police station at a later date for a Voluntary Attendee Interview to deal with the incident in slow time.  The victim was told to stay the </w:t>
      </w:r>
      <w:r w:rsidRPr="00423EB0">
        <w:rPr>
          <w:rFonts w:asciiTheme="minorHAnsi" w:eastAsiaTheme="minorHAnsi" w:hAnsiTheme="minorHAnsi" w:cstheme="minorBidi"/>
          <w:color w:val="auto"/>
          <w:sz w:val="22"/>
          <w:szCs w:val="22"/>
          <w:lang w:eastAsia="en-US"/>
        </w:rPr>
        <w:lastRenderedPageBreak/>
        <w:t>night at a relative’s house in order to allow the victim some space and in order to safeguard her until officers could attend the property the following morning.</w:t>
      </w:r>
    </w:p>
    <w:p w14:paraId="0C30AFCB"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As a Police officer it is our responsibility to safeguard all victims of crime, this can vary depending on the type of crime that has occurred, in this case of a Domestic Assault the Police are responsible for prosecuting the suspect, and passing on the circumstances of the incident and any future risks that may be for the victim, if safeguarding measures are not put in the place then further violence and even death may occur due to a lack of intervention from the Police due to negligence.</w:t>
      </w:r>
    </w:p>
    <w:p w14:paraId="42D4C614"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The female victim was offered to be taken to hospital to be checked over by my tutor and I, as we were unclear as to the level of her injuries, it was clear that the victim had cuts and grazes on her face and due to the victim being intoxicated then that raised the risk of head injuries going unnoticed and undiagnosed and this can on rare occasions lead to bleeds on the brain (NHS 2021).  This states that bleeds on the brain occurs after any type of impact to the skull that damages blood vessels and the resulting pooling of blood in between the brain and skull causes pressure to gradually build and subsequently damages the brain, this can be fatal if left untreated and can be left unnoticed if the person does not register the injury as serious if they are intoxicated.  Consuming alcohol also thins the blood which can make the amount of blood pooling increase as it is thinner and can escape the vessels easier (Alcoholics Anonymous 2022).</w:t>
      </w:r>
    </w:p>
    <w:p w14:paraId="77BFC41B"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2D32DA8"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The next day we visited the address of the victim and took a statement, during which she disclosed that she was disabled.  People with disabilities fall under the vulnerable category as stated by Public Health England (PHE 2015), this states that 1 in 5 people within England have some form of disability that places them in the vulnerable category.  Also, section 16 of the Youth Justice and Criminal Evidence Act 1999 defines a person with a physical disability to fall into the vulnerable category.  The victim was still upset when we attended the address the next day and it was disclose to us that she had physical disabilities, once I began interacting with the female it become clear that the victim seemed to blame herself for what happened because of her disabilities.  I made it clear to the victim that it was nothing to do with her disabilities, I informed the victim that I would be submitting a Public Protection Notification to social services in order to assist the victim during the aftermath of the incident.</w:t>
      </w:r>
    </w:p>
    <w:p w14:paraId="4A8B4499"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I also applied for Special Measures (YJCE 1999), as a result of the victim providing a statement and the possibility of attending court.  Special measures as stated under (YJCE 1999) provide additional support and facilities for vulnerable witnesses to be able to provide evidence in court.  These special measures would assure that the victim would attend court and provide evidence if required to do so.</w:t>
      </w:r>
    </w:p>
    <w:p w14:paraId="5BD36EC2"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As the assault was classed as a ‘Domestic Incident’ as the victim and suspect were in a relation then I explained to the victim that I was going to put a Public Protection Notification (PPN) referral in, this is standard for any ‘Domestic Incident’ as further incidents are highly likely.  PPN referral is a document that contains information gathered by a Police officer of a victim either an adult/child or both in some situations that shares concerns with other agencies, such as social services, that forms part of a multi-agency task force (HMICRFS 2023).</w:t>
      </w:r>
    </w:p>
    <w:p w14:paraId="594CE5C3"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I also offered the victim a Domestic Abuse Stalking and Harassment checklist, this allows a particular incident to be identified and graded as a standard, medium or High risk of further harm.  It sets out a number of questions (29) that have to be answered accurately in order to give the correct grading.  This form then gets sent to other agencies in order for the correct support to be received by the victim and to safeguard them from further harm (HMICFRS 2023).  These forms can be refused by </w:t>
      </w:r>
      <w:r w:rsidRPr="00423EB0">
        <w:rPr>
          <w:rFonts w:asciiTheme="minorHAnsi" w:eastAsiaTheme="minorHAnsi" w:hAnsiTheme="minorHAnsi" w:cstheme="minorBidi"/>
          <w:color w:val="auto"/>
          <w:sz w:val="22"/>
          <w:szCs w:val="22"/>
          <w:lang w:eastAsia="en-US"/>
        </w:rPr>
        <w:lastRenderedPageBreak/>
        <w:t>the victim but the Police will still complete one based on the information that has been gathered from the incident and professional judgment from officers.  I also left details for the victim to contact Woman’s Aid or Llamau, these are local domestic abuse charities that can provide support and guidance to further assist the victim.</w:t>
      </w:r>
    </w:p>
    <w:p w14:paraId="76174925"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I also explained to the victim that I would return at a later date in order to ascertain a Victim Personal Statement from her, this gives the victim the chance to disclose how the ordeal has left them feeling both physically and emotionally, financially and psychologically and the impacts that the incident has had on her every day-to-day life and activities (GOV.UK 2013)  These statements also bolster the impact of the case as it includes how the incident has affected the everyday goings on of a person.  Although the injuries received from the offender were minor cuts and bruises and a one cut to her head it was clear how this had a deep impact on her self-esteem and confidence.</w:t>
      </w:r>
    </w:p>
    <w:p w14:paraId="765E1270"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I did mention the victim that we could acquire a Domestic Violence Protection Notification which is a Police Force issued non-molestation eviction notice that requires the suspect to leave the property for up to 48 hours and to not contact the victim.  These orders provide safeguarding for a victim of Domestic Violence and allow them time and space to best decide what route they want to go down in regard to their situation (GOV.UK 2022).</w:t>
      </w:r>
    </w:p>
    <w:p w14:paraId="11F65896"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Once I had gathered the victim’s statement and gone through the relevant PPN and DASH form I then went onto to carry out enquiries in the form of CCTV footage and gathering statements from witnesses, I informed the victim that I will be keeping her up to date on any progression of the case.  I took photographs of the victims’ injuries and asked that if she does seem medical treatment then gather a copy of injuries so that it can be used as evidence if the case is brought to trial.</w:t>
      </w:r>
    </w:p>
    <w:p w14:paraId="32B13CBF"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I have been to a few domestic Incidents since becoming a Police officer, so I have had a chance to reflect how I acted on the service provided and safeguarding that I had put in place.  Victim care is a top priority to the Police so I try and deal with every incident I attend with the best standard that I can, I believe the safeguarding that I offered in form of the PPN and DASH form showed this as I referred back to the National Decision Model and I believe my actions were justified by not arresting the suspect as he was away from the address for the short term future. Domestic incidents can be complex as sometimes the victim does not wish to purse a criminal conviction against their partner especially if there are children and mortgages involved.  I also offered safeguarding advice in the form of ensuring the property is always locked and to consider purchasing a camera for property in case there are further incidents, CCTV also acts as a deterrent of crime.</w:t>
      </w:r>
    </w:p>
    <w:p w14:paraId="54744573"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B99335C"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F53F717"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33AD658"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33DAF29"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0756C6C"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3CD2B61"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105C7EE"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5D3EF4C"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Task 3 References</w:t>
      </w:r>
    </w:p>
    <w:p w14:paraId="2E8FF793"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4198862"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w:history="1">
        <w:r w:rsidRPr="00423EB0">
          <w:rPr>
            <w:rFonts w:asciiTheme="minorHAnsi" w:eastAsiaTheme="minorHAnsi" w:hAnsiTheme="minorHAnsi" w:cstheme="minorBidi"/>
            <w:color w:val="0000FF"/>
            <w:sz w:val="22"/>
            <w:szCs w:val="22"/>
            <w:u w:val="single"/>
            <w:lang w:eastAsia="en-US"/>
          </w:rPr>
          <w:t>Code of Practice for Victims of Crime in England and Wales (Victim's Code) - GOV.UK (www.gov.uk)</w:t>
        </w:r>
      </w:hyperlink>
    </w:p>
    <w:p w14:paraId="42920A78"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i/>
          <w:iCs/>
          <w:color w:val="auto"/>
          <w:sz w:val="22"/>
          <w:szCs w:val="22"/>
          <w:lang w:eastAsia="en-US"/>
        </w:rPr>
      </w:pPr>
      <w:r w:rsidRPr="00423EB0">
        <w:rPr>
          <w:rFonts w:asciiTheme="minorHAnsi" w:eastAsiaTheme="minorHAnsi" w:hAnsiTheme="minorHAnsi" w:cstheme="minorBidi"/>
          <w:color w:val="auto"/>
          <w:sz w:val="22"/>
          <w:szCs w:val="22"/>
          <w:lang w:eastAsia="en-US"/>
        </w:rPr>
        <w:t xml:space="preserve">Public Health England (November 2015) </w:t>
      </w:r>
      <w:r w:rsidRPr="00423EB0">
        <w:rPr>
          <w:rFonts w:asciiTheme="minorHAnsi" w:eastAsiaTheme="minorHAnsi" w:hAnsiTheme="minorHAnsi" w:cstheme="minorBidi"/>
          <w:i/>
          <w:iCs/>
          <w:color w:val="auto"/>
          <w:sz w:val="22"/>
          <w:szCs w:val="22"/>
          <w:lang w:eastAsia="en-US"/>
        </w:rPr>
        <w:t>Disability and Domestic Abuse Risk, Impacts and Responses</w:t>
      </w:r>
    </w:p>
    <w:p w14:paraId="77A86286"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PHE Publications – Available at: </w:t>
      </w:r>
      <w:hyperlink r:id="rId34" w:history="1">
        <w:r w:rsidRPr="00423EB0">
          <w:rPr>
            <w:rFonts w:asciiTheme="minorHAnsi" w:eastAsiaTheme="minorHAnsi" w:hAnsiTheme="minorHAnsi" w:cstheme="minorBidi"/>
            <w:color w:val="0000FF"/>
            <w:sz w:val="22"/>
            <w:szCs w:val="22"/>
            <w:u w:val="single"/>
            <w:lang w:eastAsia="en-US"/>
          </w:rPr>
          <w:t>Microsoft Word - Disability and domestic abuse topic overview FINAL.docx (publishing.service.gov.uk)</w:t>
        </w:r>
      </w:hyperlink>
      <w:r w:rsidRPr="00423EB0">
        <w:rPr>
          <w:rFonts w:asciiTheme="minorHAnsi" w:eastAsiaTheme="minorHAnsi" w:hAnsiTheme="minorHAnsi" w:cstheme="minorBidi"/>
          <w:color w:val="auto"/>
          <w:sz w:val="22"/>
          <w:szCs w:val="22"/>
          <w:lang w:eastAsia="en-US"/>
        </w:rPr>
        <w:t xml:space="preserve"> (Accessed on 07/05/2023).</w:t>
      </w:r>
    </w:p>
    <w:p w14:paraId="11D8B315"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NHS UK (19 August 2021) </w:t>
      </w:r>
      <w:r w:rsidRPr="00423EB0">
        <w:rPr>
          <w:rFonts w:asciiTheme="minorHAnsi" w:eastAsiaTheme="minorHAnsi" w:hAnsiTheme="minorHAnsi" w:cstheme="minorBidi"/>
          <w:i/>
          <w:iCs/>
          <w:color w:val="auto"/>
          <w:sz w:val="22"/>
          <w:szCs w:val="22"/>
          <w:lang w:eastAsia="en-US"/>
        </w:rPr>
        <w:t xml:space="preserve">Causes Subdural Haematoma </w:t>
      </w:r>
      <w:r w:rsidRPr="00423EB0">
        <w:rPr>
          <w:rFonts w:asciiTheme="minorHAnsi" w:eastAsiaTheme="minorHAnsi" w:hAnsiTheme="minorHAnsi" w:cstheme="minorBidi"/>
          <w:color w:val="auto"/>
          <w:sz w:val="22"/>
          <w:szCs w:val="22"/>
          <w:lang w:eastAsia="en-US"/>
        </w:rPr>
        <w:t xml:space="preserve">Available at: </w:t>
      </w:r>
      <w:hyperlink r:id="rId35" w:anchor=":~:text=Subdural%20haematomas%20are%20usually%20caused%20by%20a%20head%20injury.&amp;text=A%20subdural%20haematoma%20develops%20if,brain%20or%20the%20brain%20itself." w:history="1">
        <w:r w:rsidRPr="00423EB0">
          <w:rPr>
            <w:rFonts w:asciiTheme="minorHAnsi" w:eastAsiaTheme="minorHAnsi" w:hAnsiTheme="minorHAnsi" w:cstheme="minorBidi"/>
            <w:color w:val="0000FF"/>
            <w:sz w:val="22"/>
            <w:szCs w:val="22"/>
            <w:u w:val="single"/>
            <w:lang w:eastAsia="en-US"/>
          </w:rPr>
          <w:t>Subdural haematoma - Causes - NHS (www.nhs.uk)</w:t>
        </w:r>
      </w:hyperlink>
      <w:r w:rsidRPr="00423EB0">
        <w:rPr>
          <w:rFonts w:asciiTheme="minorHAnsi" w:eastAsiaTheme="minorHAnsi" w:hAnsiTheme="minorHAnsi" w:cstheme="minorBidi"/>
          <w:color w:val="auto"/>
          <w:sz w:val="22"/>
          <w:szCs w:val="22"/>
          <w:lang w:eastAsia="en-US"/>
        </w:rPr>
        <w:t xml:space="preserve"> (Accessed on 9/5/2023).</w:t>
      </w:r>
    </w:p>
    <w:p w14:paraId="415ADE9B"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Nenn, K (April 19 2022) </w:t>
      </w:r>
      <w:r w:rsidRPr="00423EB0">
        <w:rPr>
          <w:rFonts w:asciiTheme="minorHAnsi" w:eastAsiaTheme="minorHAnsi" w:hAnsiTheme="minorHAnsi" w:cstheme="minorBidi"/>
          <w:i/>
          <w:iCs/>
          <w:color w:val="auto"/>
          <w:sz w:val="22"/>
          <w:szCs w:val="22"/>
          <w:lang w:eastAsia="en-US"/>
        </w:rPr>
        <w:t xml:space="preserve">Effects Of Alcohol: How Alcohol Thins Your Blood) </w:t>
      </w:r>
      <w:r w:rsidRPr="00423EB0">
        <w:rPr>
          <w:rFonts w:asciiTheme="minorHAnsi" w:eastAsiaTheme="minorHAnsi" w:hAnsiTheme="minorHAnsi" w:cstheme="minorBidi"/>
          <w:color w:val="auto"/>
          <w:sz w:val="22"/>
          <w:szCs w:val="22"/>
          <w:lang w:eastAsia="en-US"/>
        </w:rPr>
        <w:t xml:space="preserve">Available at: </w:t>
      </w:r>
      <w:hyperlink r:id="rId36" w:history="1">
        <w:r w:rsidRPr="00423EB0">
          <w:rPr>
            <w:rFonts w:asciiTheme="minorHAnsi" w:eastAsiaTheme="minorHAnsi" w:hAnsiTheme="minorHAnsi" w:cstheme="minorBidi"/>
            <w:color w:val="0000FF"/>
            <w:sz w:val="22"/>
            <w:szCs w:val="22"/>
            <w:u w:val="single"/>
            <w:lang w:eastAsia="en-US"/>
          </w:rPr>
          <w:t>Effects of Alcohol: How Alcohol Thins Your Blood | Alcoholics Anonymous</w:t>
        </w:r>
      </w:hyperlink>
      <w:r w:rsidRPr="00423EB0">
        <w:rPr>
          <w:rFonts w:asciiTheme="minorHAnsi" w:eastAsiaTheme="minorHAnsi" w:hAnsiTheme="minorHAnsi" w:cstheme="minorBidi"/>
          <w:color w:val="auto"/>
          <w:sz w:val="22"/>
          <w:szCs w:val="22"/>
          <w:lang w:eastAsia="en-US"/>
        </w:rPr>
        <w:t xml:space="preserve"> (Accessed: 9/5/2023).</w:t>
      </w:r>
    </w:p>
    <w:p w14:paraId="561AC011"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His Majesty’s Inspectorate of Constabulary and Fire and Rescue Services (29 March 2023) </w:t>
      </w:r>
      <w:r w:rsidRPr="00423EB0">
        <w:rPr>
          <w:rFonts w:asciiTheme="minorHAnsi" w:eastAsiaTheme="minorHAnsi" w:hAnsiTheme="minorHAnsi" w:cstheme="minorBidi"/>
          <w:i/>
          <w:iCs/>
          <w:color w:val="auto"/>
          <w:sz w:val="22"/>
          <w:szCs w:val="22"/>
          <w:lang w:eastAsia="en-US"/>
        </w:rPr>
        <w:t xml:space="preserve">Public Protection Notification (PPN) </w:t>
      </w:r>
      <w:r w:rsidRPr="00423EB0">
        <w:rPr>
          <w:rFonts w:asciiTheme="minorHAnsi" w:eastAsiaTheme="minorHAnsi" w:hAnsiTheme="minorHAnsi" w:cstheme="minorBidi"/>
          <w:color w:val="auto"/>
          <w:sz w:val="22"/>
          <w:szCs w:val="22"/>
          <w:lang w:eastAsia="en-US"/>
        </w:rPr>
        <w:t xml:space="preserve">Available at: </w:t>
      </w:r>
      <w:hyperlink r:id="rId37" w:anchor=":~:text=%C2%AB%20Back%20to%20Definitions%20and%20Interpretations,inform%20a%20multi%2Dagency%20response." w:history="1">
        <w:r w:rsidRPr="00423EB0">
          <w:rPr>
            <w:rFonts w:asciiTheme="minorHAnsi" w:eastAsiaTheme="minorHAnsi" w:hAnsiTheme="minorHAnsi" w:cstheme="minorBidi"/>
            <w:color w:val="0000FF"/>
            <w:sz w:val="22"/>
            <w:szCs w:val="22"/>
            <w:u w:val="single"/>
            <w:lang w:eastAsia="en-US"/>
          </w:rPr>
          <w:t>Public protection notice (PPN) - His Majesty’s Inspectorate of Constabulary and Fire &amp; Rescue Services (HMICFRS) – Home | His Majesty’s Inspectorate of Constabulary and Fire &amp; Rescue Services (HMICFRS) – Home (justiceinspectorates.gov.uk)</w:t>
        </w:r>
      </w:hyperlink>
    </w:p>
    <w:p w14:paraId="5B472B42"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(Accessed: 9/5/2023)</w:t>
      </w:r>
    </w:p>
    <w:p w14:paraId="54537012"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His Majesty’s Inspectorate of Constabulary and Fire and Rescue Services (17 February 2023) </w:t>
      </w:r>
      <w:r w:rsidRPr="00423EB0">
        <w:rPr>
          <w:rFonts w:asciiTheme="minorHAnsi" w:eastAsiaTheme="minorHAnsi" w:hAnsiTheme="minorHAnsi" w:cstheme="minorBidi"/>
          <w:i/>
          <w:iCs/>
          <w:color w:val="auto"/>
          <w:sz w:val="22"/>
          <w:szCs w:val="22"/>
          <w:lang w:eastAsia="en-US"/>
        </w:rPr>
        <w:t xml:space="preserve">Domestic Abuse, Stalking, Harassment and Honour-based Violence (DASH) risk Identification, Assessment and Management Model. </w:t>
      </w:r>
      <w:r w:rsidRPr="00423EB0">
        <w:rPr>
          <w:rFonts w:asciiTheme="minorHAnsi" w:eastAsiaTheme="minorHAnsi" w:hAnsiTheme="minorHAnsi" w:cstheme="minorBidi"/>
          <w:color w:val="auto"/>
          <w:sz w:val="22"/>
          <w:szCs w:val="22"/>
          <w:lang w:eastAsia="en-US"/>
        </w:rPr>
        <w:t xml:space="preserve">Available at: </w:t>
      </w:r>
      <w:hyperlink r:id="rId38" w:history="1">
        <w:r w:rsidRPr="00423EB0">
          <w:rPr>
            <w:rFonts w:asciiTheme="minorHAnsi" w:eastAsiaTheme="minorHAnsi" w:hAnsiTheme="minorHAnsi" w:cstheme="minorBidi"/>
            <w:color w:val="0000FF"/>
            <w:sz w:val="22"/>
            <w:szCs w:val="22"/>
            <w:u w:val="single"/>
            <w:lang w:eastAsia="en-US"/>
          </w:rPr>
          <w:t>Domestic Abuse, Stalking, Harassment and Honour-Based Violence (DASH) risk identification, assessment and management model - His Majesty’s Inspectorate of Constabulary and Fire &amp; Rescue Services (HMICFRS) – Home | His Majesty’s Inspectorate of Constabulary and Fire &amp; Rescue Services (HMICFRS) – Home (justiceinspectorates.gov.uk)</w:t>
        </w:r>
      </w:hyperlink>
      <w:r w:rsidRPr="00423EB0">
        <w:rPr>
          <w:rFonts w:asciiTheme="minorHAnsi" w:eastAsiaTheme="minorHAnsi" w:hAnsiTheme="minorHAnsi" w:cstheme="minorBidi"/>
          <w:color w:val="auto"/>
          <w:sz w:val="22"/>
          <w:szCs w:val="22"/>
          <w:lang w:eastAsia="en-US"/>
        </w:rPr>
        <w:t xml:space="preserve"> (Accessed 9/5/2023)</w:t>
      </w:r>
    </w:p>
    <w:p w14:paraId="1FFF4E5D"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GOV.UK (11 November 2013) </w:t>
      </w:r>
      <w:r w:rsidRPr="00423EB0">
        <w:rPr>
          <w:rFonts w:asciiTheme="minorHAnsi" w:eastAsiaTheme="minorHAnsi" w:hAnsiTheme="minorHAnsi" w:cstheme="minorBidi"/>
          <w:i/>
          <w:iCs/>
          <w:color w:val="auto"/>
          <w:sz w:val="22"/>
          <w:szCs w:val="22"/>
          <w:lang w:eastAsia="en-US"/>
        </w:rPr>
        <w:t xml:space="preserve">Victim Personal Statement </w:t>
      </w:r>
      <w:r w:rsidRPr="00423EB0">
        <w:rPr>
          <w:rFonts w:asciiTheme="minorHAnsi" w:eastAsiaTheme="minorHAnsi" w:hAnsiTheme="minorHAnsi" w:cstheme="minorBidi"/>
          <w:color w:val="auto"/>
          <w:sz w:val="22"/>
          <w:szCs w:val="22"/>
          <w:lang w:eastAsia="en-US"/>
        </w:rPr>
        <w:t xml:space="preserve">Available at: </w:t>
      </w:r>
      <w:hyperlink r:id="rId39" w:history="1">
        <w:r w:rsidRPr="00423EB0">
          <w:rPr>
            <w:rFonts w:asciiTheme="minorHAnsi" w:eastAsiaTheme="minorHAnsi" w:hAnsiTheme="minorHAnsi" w:cstheme="minorBidi"/>
            <w:color w:val="0000FF"/>
            <w:sz w:val="22"/>
            <w:szCs w:val="22"/>
            <w:u w:val="single"/>
            <w:lang w:eastAsia="en-US"/>
          </w:rPr>
          <w:t>Victim Personal Statement - GOV.UK (www.gov.uk)</w:t>
        </w:r>
      </w:hyperlink>
      <w:r w:rsidRPr="00423EB0">
        <w:rPr>
          <w:rFonts w:asciiTheme="minorHAnsi" w:eastAsiaTheme="minorHAnsi" w:hAnsiTheme="minorHAnsi" w:cstheme="minorBidi"/>
          <w:color w:val="auto"/>
          <w:sz w:val="22"/>
          <w:szCs w:val="22"/>
          <w:lang w:eastAsia="en-US"/>
        </w:rPr>
        <w:t xml:space="preserve"> (Accessed on: 9/5/2023)</w:t>
      </w:r>
    </w:p>
    <w:p w14:paraId="206E07E0"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GOV.UK (8 November 2022) </w:t>
      </w:r>
      <w:r w:rsidRPr="00423EB0">
        <w:rPr>
          <w:rFonts w:asciiTheme="minorHAnsi" w:eastAsiaTheme="minorHAnsi" w:hAnsiTheme="minorHAnsi" w:cstheme="minorBidi"/>
          <w:i/>
          <w:iCs/>
          <w:color w:val="auto"/>
          <w:sz w:val="22"/>
          <w:szCs w:val="22"/>
          <w:lang w:eastAsia="en-US"/>
        </w:rPr>
        <w:t xml:space="preserve">Domestic Violence Protection Notices (DVPN’s) and Domestic Violence Protection Orders (DVPOs) Guidance </w:t>
      </w:r>
      <w:r w:rsidRPr="00423EB0">
        <w:rPr>
          <w:rFonts w:asciiTheme="minorHAnsi" w:eastAsiaTheme="minorHAnsi" w:hAnsiTheme="minorHAnsi" w:cstheme="minorBidi"/>
          <w:color w:val="auto"/>
          <w:sz w:val="22"/>
          <w:szCs w:val="22"/>
          <w:lang w:eastAsia="en-US"/>
        </w:rPr>
        <w:t xml:space="preserve">Available at: </w:t>
      </w:r>
      <w:hyperlink r:id="rId40" w:history="1">
        <w:r w:rsidRPr="00423EB0">
          <w:rPr>
            <w:rFonts w:asciiTheme="minorHAnsi" w:eastAsiaTheme="minorHAnsi" w:hAnsiTheme="minorHAnsi" w:cstheme="minorBidi"/>
            <w:color w:val="0000FF"/>
            <w:sz w:val="22"/>
            <w:szCs w:val="22"/>
            <w:u w:val="single"/>
            <w:lang w:eastAsia="en-US"/>
          </w:rPr>
          <w:t>Domestic Violence Protection Notices (DVPNs) and Domestic Violence Protection Orders (DVPOs) guidance - GOV.UK (www.gov.uk)</w:t>
        </w:r>
      </w:hyperlink>
      <w:r w:rsidRPr="00423EB0">
        <w:rPr>
          <w:rFonts w:asciiTheme="minorHAnsi" w:eastAsiaTheme="minorHAnsi" w:hAnsiTheme="minorHAnsi" w:cstheme="minorBidi"/>
          <w:color w:val="auto"/>
          <w:sz w:val="22"/>
          <w:szCs w:val="22"/>
          <w:lang w:eastAsia="en-US"/>
        </w:rPr>
        <w:t xml:space="preserve"> (Accessed on: 9/5/2023).</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28C4ED26"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Due to the wide variety of calls that Police officers attend on a daily basis, and the uncertainty of the member of the publics mental health that the Police deal with, Police officers are trained to deal with offenders that may pose a threat of violence towards Police officers.  Officers are trained in a wide variety of scenarios in order to best deal with violent offenders. (COP 2023).</w:t>
      </w:r>
    </w:p>
    <w:p w14:paraId="25CA9343"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7803D9D"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An emergency call came in from a person that was requesting a Police presence at their property then the line went dead, the manner of the call was almost whispery, and it appeared that the caller was trying to speak whilst it was not safe to do so.  As we made our way to the address, we conducted a persons check on the telephone number and it came back to a female who was a known victim of domestic violence, also a warning marker for mental health and ailments of alcohol.  Having gathered this information it was clear that the female was a vulnerable person that was in need of help, Upon arrival there was a highly intoxicated male in their neighbours garden with a smashed tub of paint, the contents of which were all over the neighbours garden, as a result garden furniture was destroyed.  My tutor spoke to the male and I approached a female who was sat in the garden visibly upset and highly intoxicated.  </w:t>
      </w:r>
    </w:p>
    <w:p w14:paraId="3DC8ACCB"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Due to the nature of the circumstances of the call I escorted the victim inside the property to which I was greeted by clear signs of disturbance, there was a smashed mirror on the wall and the interior door had hole roughly the size of a fist in the middle of it.  I probed the victim who appeared </w:t>
      </w:r>
      <w:r w:rsidRPr="00423EB0">
        <w:rPr>
          <w:rFonts w:asciiTheme="minorHAnsi" w:eastAsiaTheme="minorHAnsi" w:hAnsiTheme="minorHAnsi" w:cstheme="minorBidi"/>
          <w:color w:val="auto"/>
          <w:sz w:val="22"/>
          <w:szCs w:val="22"/>
          <w:lang w:eastAsia="en-US"/>
        </w:rPr>
        <w:lastRenderedPageBreak/>
        <w:t xml:space="preserve">reluctant to disclose information to officers, however she did disclose that the male in the garden had caused the damage inside the property.  </w:t>
      </w:r>
    </w:p>
    <w:p w14:paraId="5699ABC8"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I then liaised with my tutor who had spoke to a neighbour who had witnessed the male throwing a tub of paint in the direction of the suspect narrowly missing her head.  With the information that was presented to me I referred to the national decision model, as stated by the college of Policing, it gives officers guidance and allows them to reassess a situation once new information comes to light, (COP 2023) and decided what powers were available to me to best deal with the situation, I decided that an arrest for criminal damage(CPS 2022) and assault (Blackstones 2023) was necessary to de-escalate the situation.  </w:t>
      </w:r>
    </w:p>
    <w:p w14:paraId="605FEECC"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After conducting searches on both suspect and victim it came back that both parties had previous occurrences together, both involving violence and alcohol, similar to the situation that was presented before us upon arrival.  Having considered my powers and policies and referring to discretion, I spoke to my tutor to which my tutor asked what my opinion was.  I explained to her that both parties have previous occurrences involving violence and alcohol and informed her that an arrest was necessary to prevent further harm to the suspect.  If there was no previous between the two then there are other powers that are available such as (Community resolution or a voluntary interview).</w:t>
      </w:r>
    </w:p>
    <w:p w14:paraId="5B58EB77"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I came to this decision as the suspect was highly intoxicated and they had already caused damage, the main priority for the arrest was to take the suspect form the victim and there property to prevent further loss or damage to property and to prevent physical harm from happening to another person. </w:t>
      </w:r>
    </w:p>
    <w:p w14:paraId="7D4E0885"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There are multiple ways in which to deal with a suspect/situation, but after referring to the NDM I believed taking the suspect into custody was necessary at that time.  The victim was vulnerable, (Care Check 2021).  and by removing the suspect from the property it was safeguarding the victim and therefor bail conditions could be an option in order to prevent the suspect from returning.  Care Check defines vulnerable as someone who may be unable to protect themselves from harm or exploitation, weather physically or mentally. </w:t>
      </w:r>
    </w:p>
    <w:p w14:paraId="35A9E3C8"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The male was visibly angry when I informed him that he was under arrest and as I gripped his elbow in order to place him into handcuffs, he pulled his hand back and began to swear at me.  I used my tactical communications in order to keep the situation under control, using force is an option but using force must be justified, as stated by the College of Policing – use of force must be justified depending on the circumstances in which it is being used, (COP 23), I kept using my tactical communications and this prevented the suspect from becoming to aggressive.  Communication was enough to subdue this situation and prevent any unnecessary force being conducted.</w:t>
      </w:r>
    </w:p>
    <w:p w14:paraId="51944719"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Once the male was in custody I returned to the scene in order to start my enquiries of gathering as much information and evidence as I could in regard to the incident, this involved photographs of damaged items and property, taking a statement from the victim/witness and conducting house to house and C.C.T.V enquiries.  All of this information then gets stored onto the occurrence and can be used as evidence and disclosed to the crown prosecution service (CPS).</w:t>
      </w:r>
    </w:p>
    <w:p w14:paraId="407862F3"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Discretion is an ability to act or decide with freedom that plays a massive part in Policing and allows front line Police officers the ability to decide how best to deal with any given situation, discretion as stated by (Encyclopedia.com) is freedom and ability to make decisions, although it’s a vague discretion the article then goes on to say that most people commit minor offences in everyday life weather it be a traffic offence such as speeding or faulty brake light, to swearing in a public place.  It </w:t>
      </w:r>
      <w:r w:rsidRPr="00423EB0">
        <w:rPr>
          <w:rFonts w:asciiTheme="minorHAnsi" w:eastAsiaTheme="minorHAnsi" w:hAnsiTheme="minorHAnsi" w:cstheme="minorBidi"/>
          <w:color w:val="auto"/>
          <w:sz w:val="22"/>
          <w:szCs w:val="22"/>
          <w:lang w:eastAsia="en-US"/>
        </w:rPr>
        <w:lastRenderedPageBreak/>
        <w:t>may be seen as unjustified to arrest for matters such as these so “Discretion” can be used and give officers other options to deal with minor offences in the shape of a Traffic Offence Report (TOR) or a voluntary attendee, thus giving the officer the ability to deal with the incident in slow term.</w:t>
      </w:r>
    </w:p>
    <w:p w14:paraId="6578C816"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5A0DC97"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The Criminal Procedure and Investigations Act 1996 (CPIA, 1996) was introduced by Parliament that states all investigators have a responsibility to record information and retain the information and subject it disclosure if it is not vital to the incident or contains personal details.  (COP 2013).</w:t>
      </w:r>
    </w:p>
    <w:p w14:paraId="673B7C92"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‘Disclosure’ as stated by the College of Policing 2023 states that Police must provide material to the defence that is significant towards the court proceedings and can be disclosed to the solicitor even if this weakens the case against the accused. (COP, 2023).  A high-profile case (R v Allan 2017) (BBC 2018) collapsed due to a evidence not being disclosed to the defence, as there was evidence that may have assisted in the defence of Allan, since this case at least 70 percent of prosecutions have collapsed as a result in failure by the Police for noy disclosing evidence to the defence.</w:t>
      </w:r>
    </w:p>
    <w:p w14:paraId="7026E692"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F6860B5"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There are many forms of bias that apply to every individual, this can range from; food preference, sports interests, music genres, sexual preference the list is very extensive and its usually down the individual’s personal preference.  The definition of bias is simply to favour or have a stronger opinion or feeling towards a particular group of persons based on characteristics. (Dictionary.com)</w:t>
      </w:r>
    </w:p>
    <w:p w14:paraId="0252C85D"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In policing terms this has been an issue for Police forces all over the country one need not look any further than the ‘Macpherson Report’ and the Stephen Lawrence murder inquiry and how it was dealt with by the Metropolitan Police and the effects that could be seen within the Police force to a particular group that resides in London.  (!!!!!!!!!!!1).</w:t>
      </w:r>
    </w:p>
    <w:p w14:paraId="3CDD4BA3"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0AB7A5F"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The incident that I had to deal with in relation to this task is that of a domestic background that predominantly has an aggressor (usually male) and a victim (usually female) and a unconscious bias could have been formed as soon as the call came in before we had even attended the address.  It is important to say that me and my tutor separated both parties upon arrival.  Taking individual accounts from both parties and conducting PNC checks on both parties.  Referring to the (NDM) and not forming a bias straight away.  It was clear that in this situation the male was the aggressor.  Add on top of the accounts from both parties and a witness and the introduction of alcohol and the suspect is taking anti-depressant medication I believe that an unconscious bias was not formed and that I made the correct decision to take the male from the address due to these factors and not stereotyping.  A study by (ONS 2022) states that females are twice as likely to be victims than that of their male counterpart, that is why the NDM Is in place to allow officers to re assess any given situation when new information is presented and may affect any decision. </w:t>
      </w:r>
    </w:p>
    <w:p w14:paraId="1D8243F0"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Whilst referring to the Policing Competency Values Framework (CVF) (COP 23) this is the backbone to modern Policing with regular values that all Police staff should follow.  This consists of 6 competencies divided into three groups that form the foundation of modern Policing.</w:t>
      </w:r>
    </w:p>
    <w:p w14:paraId="29751539"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BBBE6AE"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28D52D0"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2AED8D8"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8C1A3CB"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7B58DF8"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B143A2A"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2081347"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AD88993"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0228CC5"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87F162A"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E8236BA"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47A65E0"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6A2EFDB"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3D88837"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4EE6FC9"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A4348A4"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2466E27"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References Task 4</w:t>
      </w:r>
    </w:p>
    <w:p w14:paraId="72FCBF4F"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College of Policing (2023) </w:t>
      </w:r>
      <w:r w:rsidRPr="00423EB0">
        <w:rPr>
          <w:rFonts w:asciiTheme="minorHAnsi" w:eastAsiaTheme="minorHAnsi" w:hAnsiTheme="minorHAnsi" w:cstheme="minorBidi"/>
          <w:i/>
          <w:iCs/>
          <w:color w:val="auto"/>
          <w:sz w:val="22"/>
          <w:szCs w:val="22"/>
          <w:lang w:eastAsia="en-US"/>
        </w:rPr>
        <w:t xml:space="preserve">New Safety Training for Officers </w:t>
      </w:r>
      <w:r w:rsidRPr="00423EB0">
        <w:rPr>
          <w:rFonts w:asciiTheme="minorHAnsi" w:eastAsiaTheme="minorHAnsi" w:hAnsiTheme="minorHAnsi" w:cstheme="minorBidi"/>
          <w:color w:val="auto"/>
          <w:sz w:val="22"/>
          <w:szCs w:val="22"/>
          <w:lang w:eastAsia="en-US"/>
        </w:rPr>
        <w:t>available at:</w:t>
      </w:r>
    </w:p>
    <w:p w14:paraId="65441E2D"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 </w:t>
      </w:r>
      <w:hyperlink r:id="rId41" w:history="1">
        <w:r w:rsidRPr="00423EB0">
          <w:rPr>
            <w:rFonts w:asciiTheme="minorHAnsi" w:eastAsiaTheme="minorHAnsi" w:hAnsiTheme="minorHAnsi" w:cstheme="minorBidi"/>
            <w:color w:val="0000FF"/>
            <w:sz w:val="22"/>
            <w:szCs w:val="22"/>
            <w:u w:val="single"/>
            <w:lang w:eastAsia="en-US"/>
          </w:rPr>
          <w:t>New safety training for officers | College of Policing</w:t>
        </w:r>
      </w:hyperlink>
      <w:r w:rsidRPr="00423EB0">
        <w:rPr>
          <w:rFonts w:asciiTheme="minorHAnsi" w:eastAsiaTheme="minorHAnsi" w:hAnsiTheme="minorHAnsi" w:cstheme="minorBidi"/>
          <w:color w:val="auto"/>
          <w:sz w:val="22"/>
          <w:szCs w:val="22"/>
          <w:lang w:eastAsia="en-US"/>
        </w:rPr>
        <w:t xml:space="preserve"> (Accessed on 25/4/2023)</w:t>
      </w:r>
    </w:p>
    <w:p w14:paraId="01469485"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Care Check (2021) </w:t>
      </w:r>
      <w:r w:rsidRPr="00423EB0">
        <w:rPr>
          <w:rFonts w:asciiTheme="minorHAnsi" w:eastAsiaTheme="minorHAnsi" w:hAnsiTheme="minorHAnsi" w:cstheme="minorBidi"/>
          <w:i/>
          <w:iCs/>
          <w:color w:val="auto"/>
          <w:sz w:val="22"/>
          <w:szCs w:val="22"/>
          <w:lang w:eastAsia="en-US"/>
        </w:rPr>
        <w:t xml:space="preserve">Vulnerable Adult Definition </w:t>
      </w:r>
      <w:r w:rsidRPr="00423EB0">
        <w:rPr>
          <w:rFonts w:asciiTheme="minorHAnsi" w:eastAsiaTheme="minorHAnsi" w:hAnsiTheme="minorHAnsi" w:cstheme="minorBidi"/>
          <w:color w:val="auto"/>
          <w:sz w:val="22"/>
          <w:szCs w:val="22"/>
          <w:lang w:eastAsia="en-US"/>
        </w:rPr>
        <w:t>Available at:</w:t>
      </w:r>
    </w:p>
    <w:p w14:paraId="0BBC6293"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hyperlink r:id="rId42" w:anchor=":~:text=The%20Department%20of%20Health%20defines%20a,protect%20themselves%20from%20harm%20or%20exploitation&amp;text=The%20Department%20of%20Health,from%20harm%20or%20exploitation&amp;text=of%20Health%20defines%20a,protect%20themselves%20from%20harm" w:history="1">
        <w:r w:rsidRPr="00423EB0">
          <w:rPr>
            <w:rFonts w:asciiTheme="minorHAnsi" w:eastAsiaTheme="minorHAnsi" w:hAnsiTheme="minorHAnsi" w:cstheme="minorBidi"/>
            <w:color w:val="0000FF"/>
            <w:sz w:val="22"/>
            <w:szCs w:val="22"/>
            <w:u w:val="single"/>
            <w:lang w:eastAsia="en-US"/>
          </w:rPr>
          <w:t>Vulnerable Adults' Definition and the Care Act that Protects Them (carecheck.co.uk)</w:t>
        </w:r>
      </w:hyperlink>
      <w:r w:rsidRPr="00423EB0">
        <w:rPr>
          <w:rFonts w:asciiTheme="minorHAnsi" w:eastAsiaTheme="minorHAnsi" w:hAnsiTheme="minorHAnsi" w:cstheme="minorBidi"/>
          <w:color w:val="auto"/>
          <w:sz w:val="22"/>
          <w:szCs w:val="22"/>
          <w:lang w:eastAsia="en-US"/>
        </w:rPr>
        <w:t xml:space="preserve"> (Accessed on 25/04/2023)</w:t>
      </w:r>
    </w:p>
    <w:p w14:paraId="551E53FB"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Reference BLACKSTONES X 2</w:t>
      </w:r>
    </w:p>
    <w:p w14:paraId="07889A78"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CPS (2022) </w:t>
      </w:r>
      <w:r w:rsidRPr="00423EB0">
        <w:rPr>
          <w:rFonts w:asciiTheme="minorHAnsi" w:eastAsiaTheme="minorHAnsi" w:hAnsiTheme="minorHAnsi" w:cstheme="minorBidi"/>
          <w:i/>
          <w:iCs/>
          <w:color w:val="auto"/>
          <w:sz w:val="22"/>
          <w:szCs w:val="22"/>
          <w:lang w:eastAsia="en-US"/>
        </w:rPr>
        <w:t xml:space="preserve">Criminal Damage available at </w:t>
      </w:r>
      <w:hyperlink r:id="rId43" w:history="1">
        <w:r w:rsidRPr="00423EB0">
          <w:rPr>
            <w:rFonts w:asciiTheme="minorHAnsi" w:eastAsiaTheme="minorHAnsi" w:hAnsiTheme="minorHAnsi" w:cstheme="minorBidi"/>
            <w:color w:val="0000FF"/>
            <w:sz w:val="22"/>
            <w:szCs w:val="22"/>
            <w:u w:val="single"/>
            <w:lang w:eastAsia="en-US"/>
          </w:rPr>
          <w:t>Criminal Damage | The Crown Prosecution Service (cps.gov.uk)</w:t>
        </w:r>
      </w:hyperlink>
      <w:r w:rsidRPr="00423EB0">
        <w:rPr>
          <w:rFonts w:asciiTheme="minorHAnsi" w:eastAsiaTheme="minorHAnsi" w:hAnsiTheme="minorHAnsi" w:cstheme="minorBidi"/>
          <w:color w:val="auto"/>
          <w:sz w:val="22"/>
          <w:szCs w:val="22"/>
          <w:lang w:eastAsia="en-US"/>
        </w:rPr>
        <w:t xml:space="preserve"> (Accessed on 25/04/2023)</w:t>
      </w:r>
    </w:p>
    <w:p w14:paraId="1E9A93F6"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College of Policing (2023) </w:t>
      </w:r>
      <w:r w:rsidRPr="00423EB0">
        <w:rPr>
          <w:rFonts w:asciiTheme="minorHAnsi" w:eastAsiaTheme="minorHAnsi" w:hAnsiTheme="minorHAnsi" w:cstheme="minorBidi"/>
          <w:i/>
          <w:iCs/>
          <w:color w:val="auto"/>
          <w:sz w:val="22"/>
          <w:szCs w:val="22"/>
          <w:lang w:eastAsia="en-US"/>
        </w:rPr>
        <w:t xml:space="preserve">The Criminal Law Act 1967, the Police and Criminal Evidence Act 1984, Common Law and the Criminal Justice and Immigration Act 2008 </w:t>
      </w:r>
      <w:r w:rsidRPr="00423EB0">
        <w:rPr>
          <w:rFonts w:asciiTheme="minorHAnsi" w:eastAsiaTheme="minorHAnsi" w:hAnsiTheme="minorHAnsi" w:cstheme="minorBidi"/>
          <w:color w:val="auto"/>
          <w:sz w:val="22"/>
          <w:szCs w:val="22"/>
          <w:lang w:eastAsia="en-US"/>
        </w:rPr>
        <w:t xml:space="preserve"> Available at </w:t>
      </w:r>
      <w:hyperlink r:id="rId44" w:history="1">
        <w:r w:rsidRPr="00423EB0">
          <w:rPr>
            <w:rFonts w:asciiTheme="minorHAnsi" w:eastAsiaTheme="minorHAnsi" w:hAnsiTheme="minorHAnsi" w:cstheme="minorBidi"/>
            <w:color w:val="0000FF"/>
            <w:sz w:val="22"/>
            <w:szCs w:val="22"/>
            <w:u w:val="single"/>
            <w:lang w:eastAsia="en-US"/>
          </w:rPr>
          <w:t>Police use of force | College of Policing</w:t>
        </w:r>
      </w:hyperlink>
      <w:r w:rsidRPr="00423EB0">
        <w:rPr>
          <w:rFonts w:asciiTheme="minorHAnsi" w:eastAsiaTheme="minorHAnsi" w:hAnsiTheme="minorHAnsi" w:cstheme="minorBidi"/>
          <w:color w:val="auto"/>
          <w:sz w:val="22"/>
          <w:szCs w:val="22"/>
          <w:lang w:eastAsia="en-US"/>
        </w:rPr>
        <w:t xml:space="preserve"> (Accessed on 27 April 2023)</w:t>
      </w:r>
    </w:p>
    <w:p w14:paraId="2B2AF7D8"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College of Policing (23 October 2013) </w:t>
      </w:r>
      <w:r w:rsidRPr="00423EB0">
        <w:rPr>
          <w:rFonts w:asciiTheme="minorHAnsi" w:eastAsiaTheme="minorHAnsi" w:hAnsiTheme="minorHAnsi" w:cstheme="minorBidi"/>
          <w:i/>
          <w:iCs/>
          <w:color w:val="auto"/>
          <w:sz w:val="22"/>
          <w:szCs w:val="22"/>
          <w:lang w:eastAsia="en-US"/>
        </w:rPr>
        <w:t xml:space="preserve">Investigation Introduction </w:t>
      </w:r>
      <w:r w:rsidRPr="00423EB0">
        <w:rPr>
          <w:rFonts w:asciiTheme="minorHAnsi" w:eastAsiaTheme="minorHAnsi" w:hAnsiTheme="minorHAnsi" w:cstheme="minorBidi"/>
          <w:color w:val="auto"/>
          <w:sz w:val="22"/>
          <w:szCs w:val="22"/>
          <w:lang w:eastAsia="en-US"/>
        </w:rPr>
        <w:t xml:space="preserve">Available at: </w:t>
      </w:r>
      <w:hyperlink r:id="rId45" w:history="1">
        <w:r w:rsidRPr="00423EB0">
          <w:rPr>
            <w:rFonts w:asciiTheme="minorHAnsi" w:eastAsiaTheme="minorHAnsi" w:hAnsiTheme="minorHAnsi" w:cstheme="minorBidi"/>
            <w:color w:val="0000FF"/>
            <w:sz w:val="22"/>
            <w:szCs w:val="22"/>
            <w:u w:val="single"/>
            <w:lang w:eastAsia="en-US"/>
          </w:rPr>
          <w:t>Investigation introduction | College of Policing</w:t>
        </w:r>
      </w:hyperlink>
      <w:r w:rsidRPr="00423EB0">
        <w:rPr>
          <w:rFonts w:asciiTheme="minorHAnsi" w:eastAsiaTheme="minorHAnsi" w:hAnsiTheme="minorHAnsi" w:cstheme="minorBidi"/>
          <w:color w:val="auto"/>
          <w:sz w:val="22"/>
          <w:szCs w:val="22"/>
          <w:lang w:eastAsia="en-US"/>
        </w:rPr>
        <w:t xml:space="preserve"> (Accessed on 27 April 2023)</w:t>
      </w:r>
    </w:p>
    <w:p w14:paraId="2A72EB24"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College of Policing (23 October 2023) </w:t>
      </w:r>
      <w:r w:rsidRPr="00423EB0">
        <w:rPr>
          <w:rFonts w:asciiTheme="minorHAnsi" w:eastAsiaTheme="minorHAnsi" w:hAnsiTheme="minorHAnsi" w:cstheme="minorBidi"/>
          <w:i/>
          <w:iCs/>
          <w:color w:val="auto"/>
          <w:sz w:val="22"/>
          <w:szCs w:val="22"/>
          <w:lang w:eastAsia="en-US"/>
        </w:rPr>
        <w:t xml:space="preserve">Charging and Case Preparation </w:t>
      </w:r>
      <w:r w:rsidRPr="00423EB0">
        <w:rPr>
          <w:rFonts w:asciiTheme="minorHAnsi" w:eastAsiaTheme="minorHAnsi" w:hAnsiTheme="minorHAnsi" w:cstheme="minorBidi"/>
          <w:color w:val="auto"/>
          <w:sz w:val="22"/>
          <w:szCs w:val="22"/>
          <w:lang w:eastAsia="en-US"/>
        </w:rPr>
        <w:t xml:space="preserve">Available at: </w:t>
      </w:r>
      <w:hyperlink r:id="rId46" w:anchor="disclosure" w:history="1">
        <w:r w:rsidRPr="00423EB0">
          <w:rPr>
            <w:rFonts w:asciiTheme="minorHAnsi" w:eastAsiaTheme="minorHAnsi" w:hAnsiTheme="minorHAnsi" w:cstheme="minorBidi"/>
            <w:color w:val="0000FF"/>
            <w:sz w:val="22"/>
            <w:szCs w:val="22"/>
            <w:u w:val="single"/>
            <w:lang w:eastAsia="en-US"/>
          </w:rPr>
          <w:t>Charging and case preparation | College of Policing</w:t>
        </w:r>
      </w:hyperlink>
      <w:r w:rsidRPr="00423EB0">
        <w:rPr>
          <w:rFonts w:asciiTheme="minorHAnsi" w:eastAsiaTheme="minorHAnsi" w:hAnsiTheme="minorHAnsi" w:cstheme="minorBidi"/>
          <w:color w:val="auto"/>
          <w:sz w:val="22"/>
          <w:szCs w:val="22"/>
          <w:lang w:eastAsia="en-US"/>
        </w:rPr>
        <w:t xml:space="preserve"> (Accessed on 27 April 2023)</w:t>
      </w:r>
    </w:p>
    <w:p w14:paraId="15B39D78"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BBC (2018) </w:t>
      </w:r>
      <w:r w:rsidRPr="00423EB0">
        <w:rPr>
          <w:rFonts w:asciiTheme="minorHAnsi" w:eastAsiaTheme="minorHAnsi" w:hAnsiTheme="minorHAnsi" w:cstheme="minorBidi"/>
          <w:i/>
          <w:iCs/>
          <w:color w:val="auto"/>
          <w:sz w:val="22"/>
          <w:szCs w:val="22"/>
          <w:lang w:eastAsia="en-US"/>
        </w:rPr>
        <w:t xml:space="preserve">All Current rape cases to be ‘urgently’ reviewed over disclosure fears </w:t>
      </w:r>
      <w:r w:rsidRPr="00423EB0">
        <w:rPr>
          <w:rFonts w:asciiTheme="minorHAnsi" w:eastAsiaTheme="minorHAnsi" w:hAnsiTheme="minorHAnsi" w:cstheme="minorBidi"/>
          <w:color w:val="auto"/>
          <w:sz w:val="22"/>
          <w:szCs w:val="22"/>
          <w:lang w:eastAsia="en-US"/>
        </w:rPr>
        <w:t xml:space="preserve">Available at: </w:t>
      </w:r>
      <w:hyperlink r:id="rId47" w:history="1">
        <w:r w:rsidRPr="00423EB0">
          <w:rPr>
            <w:rFonts w:asciiTheme="minorHAnsi" w:eastAsiaTheme="minorHAnsi" w:hAnsiTheme="minorHAnsi" w:cstheme="minorBidi"/>
            <w:color w:val="0000FF"/>
            <w:sz w:val="22"/>
            <w:szCs w:val="22"/>
            <w:u w:val="single"/>
            <w:lang w:eastAsia="en-US"/>
          </w:rPr>
          <w:t>All current rape cases to be 'urgently' reviewed over disclosure fears - BBC News</w:t>
        </w:r>
      </w:hyperlink>
      <w:r w:rsidRPr="00423EB0">
        <w:rPr>
          <w:rFonts w:asciiTheme="minorHAnsi" w:eastAsiaTheme="minorHAnsi" w:hAnsiTheme="minorHAnsi" w:cstheme="minorBidi"/>
          <w:color w:val="auto"/>
          <w:sz w:val="22"/>
          <w:szCs w:val="22"/>
          <w:lang w:eastAsia="en-US"/>
        </w:rPr>
        <w:t xml:space="preserve"> Accessed on 27 April 2023)</w:t>
      </w:r>
    </w:p>
    <w:p w14:paraId="26ACD2D2"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i/>
          <w:iCs/>
          <w:color w:val="auto"/>
          <w:sz w:val="22"/>
          <w:szCs w:val="22"/>
          <w:lang w:eastAsia="en-US"/>
        </w:rPr>
      </w:pPr>
      <w:r w:rsidRPr="00423EB0">
        <w:rPr>
          <w:rFonts w:asciiTheme="minorHAnsi" w:eastAsiaTheme="minorHAnsi" w:hAnsiTheme="minorHAnsi" w:cstheme="minorBidi"/>
          <w:color w:val="auto"/>
          <w:sz w:val="22"/>
          <w:szCs w:val="22"/>
          <w:lang w:eastAsia="en-US"/>
        </w:rPr>
        <w:t xml:space="preserve">Treebold Jim (2018) ‘Police Discretion Definition’ </w:t>
      </w:r>
      <w:r w:rsidRPr="00423EB0">
        <w:rPr>
          <w:rFonts w:asciiTheme="minorHAnsi" w:eastAsiaTheme="minorHAnsi" w:hAnsiTheme="minorHAnsi" w:cstheme="minorBidi"/>
          <w:i/>
          <w:iCs/>
          <w:color w:val="auto"/>
          <w:sz w:val="22"/>
          <w:szCs w:val="22"/>
          <w:lang w:eastAsia="en-US"/>
        </w:rPr>
        <w:t xml:space="preserve">Encylopedia.com </w:t>
      </w:r>
      <w:r w:rsidRPr="00423EB0">
        <w:rPr>
          <w:rFonts w:asciiTheme="minorHAnsi" w:eastAsiaTheme="minorHAnsi" w:hAnsiTheme="minorHAnsi" w:cstheme="minorBidi"/>
          <w:color w:val="auto"/>
          <w:sz w:val="22"/>
          <w:szCs w:val="22"/>
          <w:lang w:eastAsia="en-US"/>
        </w:rPr>
        <w:t>[Online Journal] September 19</w:t>
      </w:r>
    </w:p>
    <w:p w14:paraId="4F208E0A"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lastRenderedPageBreak/>
        <w:t xml:space="preserve">Available at </w:t>
      </w:r>
      <w:hyperlink r:id="rId48" w:history="1">
        <w:r w:rsidRPr="00423EB0">
          <w:rPr>
            <w:rFonts w:asciiTheme="minorHAnsi" w:eastAsiaTheme="minorHAnsi" w:hAnsiTheme="minorHAnsi" w:cstheme="minorBidi"/>
            <w:color w:val="0000FF"/>
            <w:sz w:val="22"/>
            <w:szCs w:val="22"/>
            <w:u w:val="single"/>
            <w:lang w:eastAsia="en-US"/>
          </w:rPr>
          <w:t>Police Discretion Definition - Encyclopedia.com</w:t>
        </w:r>
      </w:hyperlink>
      <w:r w:rsidRPr="00423EB0">
        <w:rPr>
          <w:rFonts w:asciiTheme="minorHAnsi" w:eastAsiaTheme="minorHAnsi" w:hAnsiTheme="minorHAnsi" w:cstheme="minorBidi"/>
          <w:color w:val="auto"/>
          <w:sz w:val="22"/>
          <w:szCs w:val="22"/>
          <w:lang w:eastAsia="en-US"/>
        </w:rPr>
        <w:t xml:space="preserve"> (Accessed on 2 May 2023)</w:t>
      </w:r>
    </w:p>
    <w:p w14:paraId="2EF607FA"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COLLINS ENGLISH DICTIONARY (2012)</w:t>
      </w:r>
      <w:r w:rsidRPr="00423EB0">
        <w:rPr>
          <w:rFonts w:asciiTheme="minorHAnsi" w:eastAsiaTheme="minorHAnsi" w:hAnsiTheme="minorHAnsi" w:cstheme="minorBidi"/>
          <w:i/>
          <w:iCs/>
          <w:color w:val="auto"/>
          <w:sz w:val="22"/>
          <w:szCs w:val="22"/>
          <w:lang w:eastAsia="en-US"/>
        </w:rPr>
        <w:t xml:space="preserve"> Bias </w:t>
      </w:r>
      <w:r w:rsidRPr="00423EB0">
        <w:rPr>
          <w:rFonts w:asciiTheme="minorHAnsi" w:eastAsiaTheme="minorHAnsi" w:hAnsiTheme="minorHAnsi" w:cstheme="minorBidi"/>
          <w:color w:val="auto"/>
          <w:sz w:val="22"/>
          <w:szCs w:val="22"/>
          <w:lang w:eastAsia="en-US"/>
        </w:rPr>
        <w:t xml:space="preserve">Available at </w:t>
      </w:r>
      <w:hyperlink r:id="rId49" w:history="1">
        <w:r w:rsidRPr="00423EB0">
          <w:rPr>
            <w:rFonts w:asciiTheme="minorHAnsi" w:eastAsiaTheme="minorHAnsi" w:hAnsiTheme="minorHAnsi" w:cstheme="minorBidi"/>
            <w:color w:val="0000FF"/>
            <w:sz w:val="22"/>
            <w:szCs w:val="22"/>
            <w:u w:val="single"/>
            <w:lang w:eastAsia="en-US"/>
          </w:rPr>
          <w:t>Bias Definition &amp; Meaning | Dictionary.com</w:t>
        </w:r>
      </w:hyperlink>
    </w:p>
    <w:p w14:paraId="2F9CBC57" w14:textId="77777777"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(Accessed 3 May 2023)</w:t>
      </w:r>
    </w:p>
    <w:p w14:paraId="2AF22A20" w14:textId="21D298D0" w:rsidR="00423EB0" w:rsidRPr="00423EB0" w:rsidRDefault="00423EB0" w:rsidP="00423EB0">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23EB0">
        <w:rPr>
          <w:rFonts w:asciiTheme="minorHAnsi" w:eastAsiaTheme="minorHAnsi" w:hAnsiTheme="minorHAnsi" w:cstheme="minorBidi"/>
          <w:color w:val="auto"/>
          <w:sz w:val="22"/>
          <w:szCs w:val="22"/>
          <w:lang w:eastAsia="en-US"/>
        </w:rPr>
        <w:t xml:space="preserve">College Of Policing (2023) </w:t>
      </w:r>
      <w:r w:rsidRPr="00423EB0">
        <w:rPr>
          <w:rFonts w:asciiTheme="minorHAnsi" w:eastAsiaTheme="minorHAnsi" w:hAnsiTheme="minorHAnsi" w:cstheme="minorBidi"/>
          <w:i/>
          <w:iCs/>
          <w:color w:val="auto"/>
          <w:sz w:val="22"/>
          <w:szCs w:val="22"/>
          <w:lang w:eastAsia="en-US"/>
        </w:rPr>
        <w:t xml:space="preserve">Competency and Values </w:t>
      </w:r>
      <w:r w:rsidRPr="00423EB0">
        <w:rPr>
          <w:rFonts w:asciiTheme="minorHAnsi" w:eastAsiaTheme="minorHAnsi" w:hAnsiTheme="minorHAnsi" w:cstheme="minorBidi"/>
          <w:color w:val="auto"/>
          <w:sz w:val="22"/>
          <w:szCs w:val="22"/>
          <w:lang w:eastAsia="en-US"/>
        </w:rPr>
        <w:t xml:space="preserve">Available at:  </w:t>
      </w:r>
      <w:hyperlink r:id="rId50" w:history="1">
        <w:r w:rsidRPr="00423EB0">
          <w:rPr>
            <w:rFonts w:asciiTheme="minorHAnsi" w:eastAsiaTheme="minorHAnsi" w:hAnsiTheme="minorHAnsi" w:cstheme="minorBidi"/>
            <w:color w:val="0000FF"/>
            <w:sz w:val="22"/>
            <w:szCs w:val="22"/>
            <w:u w:val="single"/>
            <w:lang w:eastAsia="en-US"/>
          </w:rPr>
          <w:t>Competency and Values - College of Policing</w:t>
        </w:r>
      </w:hyperlink>
      <w:r w:rsidRPr="00423EB0">
        <w:rPr>
          <w:rFonts w:asciiTheme="minorHAnsi" w:eastAsiaTheme="minorHAnsi" w:hAnsiTheme="minorHAnsi" w:cstheme="minorBidi"/>
          <w:color w:val="auto"/>
          <w:sz w:val="22"/>
          <w:szCs w:val="22"/>
          <w:lang w:eastAsia="en-US"/>
        </w:rPr>
        <w:t xml:space="preserve"> (Accessed on 3 Ma</w:t>
      </w:r>
      <w:r>
        <w:rPr>
          <w:rFonts w:asciiTheme="minorHAnsi" w:eastAsiaTheme="minorHAnsi" w:hAnsiTheme="minorHAnsi" w:cstheme="minorBidi"/>
          <w:color w:val="auto"/>
          <w:sz w:val="22"/>
          <w:szCs w:val="22"/>
          <w:lang w:eastAsia="en-US"/>
        </w:rPr>
        <w:t>y</w:t>
      </w:r>
      <w:r w:rsidRPr="00423EB0">
        <w:rPr>
          <w:rFonts w:asciiTheme="minorHAnsi" w:eastAsiaTheme="minorHAnsi" w:hAnsiTheme="minorHAnsi" w:cstheme="minorBidi"/>
          <w:color w:val="auto"/>
          <w:sz w:val="22"/>
          <w:szCs w:val="22"/>
          <w:lang w:eastAsia="en-US"/>
        </w:rPr>
        <w:t xml:space="preserve"> 2023)</w:t>
      </w: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8A6412">
        <w:trPr>
          <w:trHeight w:val="4605"/>
        </w:trPr>
        <w:tc>
          <w:tcPr>
            <w:tcW w:w="2318" w:type="dxa"/>
            <w:shd w:val="clear" w:color="auto" w:fill="auto"/>
          </w:tcPr>
          <w:p w14:paraId="38D88991" w14:textId="77777777" w:rsidR="00220D06" w:rsidRPr="008A6412" w:rsidRDefault="00220D06" w:rsidP="00FF7EBB">
            <w:pPr>
              <w:jc w:val="both"/>
            </w:pPr>
          </w:p>
          <w:p w14:paraId="66224223" w14:textId="29E1A323" w:rsidR="00220D06" w:rsidRDefault="00E635DE" w:rsidP="00FF7EBB">
            <w:pPr>
              <w:jc w:val="both"/>
            </w:pPr>
            <w:r w:rsidRPr="008A6412">
              <w:t>Managing workload whilst on division and being independent (currently on tutorship) whilst using rest days for resting and managing university workbooks.</w:t>
            </w:r>
          </w:p>
          <w:p w14:paraId="503C36FA" w14:textId="4538B2C4" w:rsidR="008A6412" w:rsidRPr="008A6412" w:rsidRDefault="008A6412" w:rsidP="00FF7EBB">
            <w:pPr>
              <w:jc w:val="both"/>
            </w:pPr>
            <w:r>
              <w:t>This seems like an important area to focus on the work life balance, the university work balance and the family life balance.</w:t>
            </w:r>
          </w:p>
          <w:p w14:paraId="4B5016F9" w14:textId="77777777" w:rsidR="00220D06" w:rsidRPr="008A6412" w:rsidRDefault="00220D06" w:rsidP="00FF7EBB">
            <w:pPr>
              <w:jc w:val="both"/>
            </w:pPr>
          </w:p>
          <w:p w14:paraId="5A8E3BA0" w14:textId="77777777" w:rsidR="00220D06" w:rsidRPr="008A6412" w:rsidRDefault="00220D06" w:rsidP="00FF7EBB">
            <w:pPr>
              <w:jc w:val="both"/>
            </w:pPr>
          </w:p>
          <w:p w14:paraId="1D925BEB" w14:textId="77777777" w:rsidR="00220D06" w:rsidRPr="008A6412" w:rsidRDefault="00220D06" w:rsidP="00FF7EBB">
            <w:pPr>
              <w:jc w:val="both"/>
            </w:pPr>
          </w:p>
          <w:p w14:paraId="12DD0457" w14:textId="77777777" w:rsidR="00220D06" w:rsidRPr="008A6412" w:rsidRDefault="00220D06" w:rsidP="00FF7EBB">
            <w:pPr>
              <w:jc w:val="both"/>
            </w:pPr>
          </w:p>
          <w:p w14:paraId="43FC3966" w14:textId="77777777" w:rsidR="00220D06" w:rsidRPr="008A6412" w:rsidRDefault="00220D06" w:rsidP="00FF7EBB">
            <w:pPr>
              <w:jc w:val="both"/>
            </w:pPr>
          </w:p>
          <w:p w14:paraId="3E32D5F2" w14:textId="77777777" w:rsidR="00220D06" w:rsidRPr="008A6412" w:rsidRDefault="00220D06" w:rsidP="00FF7EBB">
            <w:pPr>
              <w:jc w:val="both"/>
            </w:pPr>
          </w:p>
          <w:p w14:paraId="3F46813A" w14:textId="77777777" w:rsidR="00220D06" w:rsidRPr="008A6412" w:rsidRDefault="00220D06" w:rsidP="00FF7EBB">
            <w:pPr>
              <w:jc w:val="both"/>
            </w:pPr>
          </w:p>
          <w:p w14:paraId="0ED85F85" w14:textId="77777777" w:rsidR="00220D06" w:rsidRPr="008A6412" w:rsidRDefault="00220D06" w:rsidP="00FF7EBB">
            <w:pPr>
              <w:jc w:val="both"/>
            </w:pPr>
          </w:p>
        </w:tc>
        <w:tc>
          <w:tcPr>
            <w:tcW w:w="2249" w:type="dxa"/>
            <w:shd w:val="clear" w:color="auto" w:fill="auto"/>
          </w:tcPr>
          <w:p w14:paraId="1DD535CE" w14:textId="2C786021" w:rsidR="00220D06" w:rsidRPr="008A6412" w:rsidRDefault="00E635DE" w:rsidP="00FF7EBB">
            <w:pPr>
              <w:jc w:val="both"/>
            </w:pPr>
            <w:r w:rsidRPr="008A6412">
              <w:t xml:space="preserve">Once independent status has been </w:t>
            </w:r>
            <w:r w:rsidR="008A6412" w:rsidRPr="008A6412">
              <w:t>achieved,</w:t>
            </w:r>
            <w:r w:rsidR="008A6412">
              <w:t xml:space="preserve"> I believe I will have enough experience to make such decisions </w:t>
            </w:r>
            <w:r w:rsidRPr="008A6412">
              <w:t xml:space="preserve">and </w:t>
            </w:r>
            <w:r w:rsidR="008A6412">
              <w:t xml:space="preserve">as </w:t>
            </w:r>
            <w:r w:rsidRPr="008A6412">
              <w:t xml:space="preserve">I begin my career as </w:t>
            </w:r>
            <w:r w:rsidR="008A6412" w:rsidRPr="008A6412">
              <w:t>an</w:t>
            </w:r>
            <w:r w:rsidRPr="008A6412">
              <w:t xml:space="preserve"> independent officer, any workload I obtain has to be dealt with whilst responding to emergencies, on my rest days then I need to spend a little time continuing my studies for my university work.  This will get easier as experience is gained.</w:t>
            </w:r>
            <w:r w:rsidR="008A6412">
              <w:t xml:space="preserve">  It is the experience to manage my workload effectively </w:t>
            </w:r>
            <w:r w:rsidR="00FD77BE">
              <w:t>and stay on top of my mental well-being.</w:t>
            </w:r>
          </w:p>
        </w:tc>
        <w:tc>
          <w:tcPr>
            <w:tcW w:w="2230" w:type="dxa"/>
            <w:shd w:val="clear" w:color="auto" w:fill="auto"/>
          </w:tcPr>
          <w:p w14:paraId="43147A0A" w14:textId="3012F10D" w:rsidR="00220D06" w:rsidRPr="008A6412" w:rsidRDefault="00E635DE" w:rsidP="00FF7EBB">
            <w:pPr>
              <w:jc w:val="both"/>
            </w:pPr>
            <w:r w:rsidRPr="008A6412">
              <w:t xml:space="preserve">My Sergeant may be able to sit down with me if I begin to feel under pressure and intervene before </w:t>
            </w:r>
            <w:r w:rsidR="00345535" w:rsidRPr="008A6412">
              <w:t>I fall behind as this may impact my mental well-</w:t>
            </w:r>
            <w:r w:rsidR="008A6412" w:rsidRPr="008A6412">
              <w:t>being,</w:t>
            </w:r>
          </w:p>
          <w:p w14:paraId="0CFCAB05" w14:textId="77777777" w:rsidR="00E635DE" w:rsidRPr="008A6412" w:rsidRDefault="00E635DE" w:rsidP="00FF7EBB">
            <w:pPr>
              <w:jc w:val="both"/>
            </w:pPr>
          </w:p>
          <w:p w14:paraId="498F1D3C" w14:textId="77777777" w:rsidR="00E635DE" w:rsidRDefault="00E635DE" w:rsidP="00FF7EBB">
            <w:pPr>
              <w:jc w:val="both"/>
            </w:pPr>
            <w:r w:rsidRPr="008A6412">
              <w:t>My tutor has also stated that if I require help in the form of advice and guidance then I can make contact with my tutor to put me in the right direction</w:t>
            </w:r>
            <w:r w:rsidR="00FD77BE">
              <w:t>.</w:t>
            </w:r>
          </w:p>
          <w:p w14:paraId="177DD410" w14:textId="249A6395" w:rsidR="00FD77BE" w:rsidRPr="008A6412" w:rsidRDefault="00FD77BE" w:rsidP="00FF7EBB">
            <w:pPr>
              <w:jc w:val="both"/>
            </w:pPr>
            <w:r>
              <w:t>Spending time with my wife and children will keep spirits high as I always fall back on them when times get tough.</w:t>
            </w:r>
          </w:p>
        </w:tc>
        <w:tc>
          <w:tcPr>
            <w:tcW w:w="2230" w:type="dxa"/>
            <w:shd w:val="clear" w:color="auto" w:fill="auto"/>
          </w:tcPr>
          <w:p w14:paraId="5DE7C47E" w14:textId="1DCA5E4F" w:rsidR="00E635DE" w:rsidRPr="008A6412" w:rsidRDefault="00E635DE" w:rsidP="62FE5CAF">
            <w:pPr>
              <w:jc w:val="both"/>
            </w:pPr>
            <w:r w:rsidRPr="008A6412">
              <w:t xml:space="preserve">Once Independence has been </w:t>
            </w:r>
            <w:r w:rsidR="00DD7375" w:rsidRPr="008A6412">
              <w:t>achieved,</w:t>
            </w:r>
            <w:r w:rsidRPr="008A6412">
              <w:t xml:space="preserve"> I would like to review my current workload every 3 months.</w:t>
            </w:r>
          </w:p>
          <w:p w14:paraId="41532697" w14:textId="77777777" w:rsidR="00E635DE" w:rsidRPr="008A6412" w:rsidRDefault="00E635DE" w:rsidP="62FE5CAF">
            <w:pPr>
              <w:jc w:val="both"/>
            </w:pPr>
          </w:p>
          <w:p w14:paraId="1F90E38B" w14:textId="7F37F2C1" w:rsidR="62FE5CAF" w:rsidRPr="008A6412" w:rsidRDefault="00FD77BE" w:rsidP="62FE5CAF">
            <w:pPr>
              <w:jc w:val="both"/>
            </w:pPr>
            <w:r>
              <w:rPr>
                <w:color w:val="FF0000"/>
              </w:rPr>
              <w:t>227</w:t>
            </w:r>
            <w:r w:rsidR="00E635DE" w:rsidRPr="008A6412">
              <w:rPr>
                <w:color w:val="FF0000"/>
              </w:rPr>
              <w:t xml:space="preserve">  words </w:t>
            </w:r>
          </w:p>
        </w:tc>
      </w:tr>
      <w:tr w:rsidR="00220D06" w:rsidRPr="00270EEB" w14:paraId="4DD6097A" w14:textId="77777777" w:rsidTr="6E3AA50A">
        <w:tc>
          <w:tcPr>
            <w:tcW w:w="2318" w:type="dxa"/>
            <w:shd w:val="clear" w:color="auto" w:fill="auto"/>
          </w:tcPr>
          <w:p w14:paraId="3411A998" w14:textId="77777777" w:rsidR="00220D06" w:rsidRPr="008A6412" w:rsidRDefault="00220D06" w:rsidP="00FF7EBB">
            <w:pPr>
              <w:jc w:val="both"/>
            </w:pPr>
          </w:p>
          <w:p w14:paraId="24A3FE31" w14:textId="0DCD44BF" w:rsidR="00220D06" w:rsidRPr="008A6412" w:rsidRDefault="00345535" w:rsidP="00FF7EBB">
            <w:pPr>
              <w:jc w:val="both"/>
            </w:pPr>
            <w:r w:rsidRPr="008A6412">
              <w:t>To gain enough experience to be able to use discretion effectively in certain situations.</w:t>
            </w:r>
          </w:p>
          <w:p w14:paraId="16D31D45" w14:textId="413A452D" w:rsidR="00345535" w:rsidRDefault="00345535" w:rsidP="00FF7EBB">
            <w:pPr>
              <w:jc w:val="both"/>
            </w:pPr>
            <w:r w:rsidRPr="008A6412">
              <w:t>(Community Resolution or Voluntary Interview rather than arrest,)</w:t>
            </w:r>
          </w:p>
          <w:p w14:paraId="737CB912" w14:textId="537444E2" w:rsidR="008A6412" w:rsidRPr="008A6412" w:rsidRDefault="008A6412" w:rsidP="00FF7EBB">
            <w:pPr>
              <w:jc w:val="both"/>
            </w:pPr>
            <w:r>
              <w:t xml:space="preserve">The ability and confidence to </w:t>
            </w:r>
            <w:r w:rsidR="00FD77BE">
              <w:t>make important decisions out on division whilst providing a good level of service to suspects and victims.</w:t>
            </w:r>
          </w:p>
          <w:p w14:paraId="425B6CB3" w14:textId="77777777" w:rsidR="00220D06" w:rsidRPr="008A6412" w:rsidRDefault="00220D06" w:rsidP="00FF7EBB">
            <w:pPr>
              <w:jc w:val="both"/>
            </w:pPr>
          </w:p>
          <w:p w14:paraId="4865F322" w14:textId="77777777" w:rsidR="00220D06" w:rsidRPr="008A6412" w:rsidRDefault="00220D06" w:rsidP="00FF7EBB">
            <w:pPr>
              <w:jc w:val="both"/>
            </w:pPr>
          </w:p>
          <w:p w14:paraId="0A2D2C9B" w14:textId="77777777" w:rsidR="00220D06" w:rsidRPr="008A6412" w:rsidRDefault="00220D06" w:rsidP="00FF7EBB">
            <w:pPr>
              <w:jc w:val="both"/>
            </w:pPr>
          </w:p>
          <w:p w14:paraId="0214F434" w14:textId="77777777" w:rsidR="00220D06" w:rsidRPr="008A6412" w:rsidRDefault="00220D06" w:rsidP="00FF7EBB">
            <w:pPr>
              <w:jc w:val="both"/>
            </w:pPr>
          </w:p>
          <w:p w14:paraId="78E923B6" w14:textId="77777777" w:rsidR="00220D06" w:rsidRPr="008A6412" w:rsidRDefault="00220D06" w:rsidP="00FF7EBB">
            <w:pPr>
              <w:jc w:val="both"/>
            </w:pPr>
          </w:p>
          <w:p w14:paraId="230BFF7F" w14:textId="77777777" w:rsidR="00220D06" w:rsidRPr="008A6412" w:rsidRDefault="00220D06" w:rsidP="00FF7EBB">
            <w:pPr>
              <w:jc w:val="both"/>
            </w:pPr>
          </w:p>
          <w:p w14:paraId="1E5577CA" w14:textId="77777777" w:rsidR="00220D06" w:rsidRPr="008A6412" w:rsidRDefault="00220D06" w:rsidP="00FF7EBB">
            <w:pPr>
              <w:jc w:val="both"/>
            </w:pPr>
          </w:p>
          <w:p w14:paraId="4FE15341" w14:textId="77777777" w:rsidR="00220D06" w:rsidRPr="008A6412" w:rsidRDefault="00220D06" w:rsidP="00FF7EBB">
            <w:pPr>
              <w:jc w:val="both"/>
            </w:pPr>
          </w:p>
          <w:p w14:paraId="1243BA69" w14:textId="77777777" w:rsidR="00220D06" w:rsidRPr="008A6412" w:rsidRDefault="00220D06" w:rsidP="00FF7EBB">
            <w:pPr>
              <w:jc w:val="both"/>
            </w:pPr>
          </w:p>
          <w:p w14:paraId="4B5300CC" w14:textId="77777777" w:rsidR="00220D06" w:rsidRPr="008A6412" w:rsidRDefault="00220D06" w:rsidP="00FF7EBB">
            <w:pPr>
              <w:jc w:val="both"/>
            </w:pPr>
          </w:p>
        </w:tc>
        <w:tc>
          <w:tcPr>
            <w:tcW w:w="2249" w:type="dxa"/>
            <w:shd w:val="clear" w:color="auto" w:fill="auto"/>
          </w:tcPr>
          <w:p w14:paraId="5E5B32E2" w14:textId="77777777" w:rsidR="00220D06" w:rsidRPr="008A6412" w:rsidRDefault="00220D06" w:rsidP="00FF7EBB">
            <w:pPr>
              <w:jc w:val="both"/>
            </w:pPr>
          </w:p>
          <w:p w14:paraId="0FFBFEDB" w14:textId="77777777" w:rsidR="00345535" w:rsidRDefault="00345535" w:rsidP="00FF7EBB">
            <w:pPr>
              <w:jc w:val="both"/>
            </w:pPr>
            <w:r w:rsidRPr="008A6412">
              <w:t>Completing tutorship to gain my confidence and independence, once independent and I begin to answer calls</w:t>
            </w:r>
            <w:r w:rsidR="00FD77BE">
              <w:t xml:space="preserve"> on my own whilst</w:t>
            </w:r>
            <w:r w:rsidRPr="008A6412">
              <w:t xml:space="preserve"> the discretion is purely on me, thus gaining experience from my tutor is vital for this.</w:t>
            </w:r>
          </w:p>
          <w:p w14:paraId="4A5263DB" w14:textId="3CCAC040" w:rsidR="00FD77BE" w:rsidRPr="008A6412" w:rsidRDefault="00FD77BE" w:rsidP="00FF7EBB">
            <w:pPr>
              <w:jc w:val="both"/>
            </w:pPr>
            <w:r>
              <w:t>Attending as many calls as possible will give me the experience I need in order to become confident in my own ability.</w:t>
            </w:r>
          </w:p>
        </w:tc>
        <w:tc>
          <w:tcPr>
            <w:tcW w:w="2230" w:type="dxa"/>
            <w:shd w:val="clear" w:color="auto" w:fill="auto"/>
          </w:tcPr>
          <w:p w14:paraId="519FB0C2" w14:textId="77777777" w:rsidR="00220D06" w:rsidRPr="008A6412" w:rsidRDefault="00220D06" w:rsidP="00FF7EBB">
            <w:pPr>
              <w:jc w:val="both"/>
            </w:pPr>
          </w:p>
          <w:p w14:paraId="0E2BFB40" w14:textId="77777777" w:rsidR="00345535" w:rsidRPr="008A6412" w:rsidRDefault="00345535" w:rsidP="00FF7EBB">
            <w:pPr>
              <w:jc w:val="both"/>
            </w:pPr>
            <w:r w:rsidRPr="008A6412">
              <w:t>My tutor has a wealth of experience, so being able to learn first hand from her, also once I become independent, my tutor has informed me that I can make contact if further advice is needed.</w:t>
            </w:r>
          </w:p>
          <w:p w14:paraId="55CDA8EA" w14:textId="143FE6D0" w:rsidR="00345535" w:rsidRPr="008A6412" w:rsidRDefault="00FD77BE" w:rsidP="00FF7EBB">
            <w:pPr>
              <w:jc w:val="both"/>
            </w:pPr>
            <w:r w:rsidRPr="008A6412">
              <w:t>Also,</w:t>
            </w:r>
            <w:r w:rsidR="00345535" w:rsidRPr="008A6412">
              <w:t xml:space="preserve"> my colleagues on shift and my shift Sergeant will be able to assist.</w:t>
            </w:r>
          </w:p>
        </w:tc>
        <w:tc>
          <w:tcPr>
            <w:tcW w:w="2230" w:type="dxa"/>
            <w:shd w:val="clear" w:color="auto" w:fill="auto"/>
          </w:tcPr>
          <w:p w14:paraId="142E91E5" w14:textId="77777777" w:rsidR="62FE5CAF" w:rsidRPr="008A6412" w:rsidRDefault="62FE5CAF" w:rsidP="62FE5CAF">
            <w:pPr>
              <w:jc w:val="both"/>
            </w:pPr>
          </w:p>
          <w:p w14:paraId="6E0ACFA5" w14:textId="3642129C" w:rsidR="00830393" w:rsidRPr="008A6412" w:rsidRDefault="00830393" w:rsidP="62FE5CAF">
            <w:pPr>
              <w:jc w:val="both"/>
            </w:pPr>
            <w:r w:rsidRPr="008A6412">
              <w:t>Re-assess my confidence/ability once my tutorship has been completed</w:t>
            </w:r>
            <w:r w:rsidR="00FD77BE">
              <w:t xml:space="preserve"> and I have spent a few weeks on division to assess how I am coping with the job and university workbooks.</w:t>
            </w:r>
          </w:p>
          <w:p w14:paraId="6000C0CF" w14:textId="77777777" w:rsidR="008A6412" w:rsidRPr="008A6412" w:rsidRDefault="008A6412" w:rsidP="62FE5CAF">
            <w:pPr>
              <w:jc w:val="both"/>
            </w:pPr>
          </w:p>
          <w:p w14:paraId="25AAFC86" w14:textId="60FB7B92" w:rsidR="008A6412" w:rsidRPr="008A6412" w:rsidRDefault="00DD7375" w:rsidP="62FE5CAF">
            <w:pPr>
              <w:jc w:val="both"/>
            </w:pPr>
            <w:r>
              <w:rPr>
                <w:color w:val="FF0000"/>
              </w:rPr>
              <w:t>182</w:t>
            </w:r>
            <w:r w:rsidR="008A6412" w:rsidRPr="008A6412">
              <w:rPr>
                <w:color w:val="FF0000"/>
              </w:rPr>
              <w:t xml:space="preserve"> words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3A7C7831" w:rsidR="00220D06" w:rsidRPr="008A6412" w:rsidRDefault="00830393" w:rsidP="00FF7EBB">
            <w:pPr>
              <w:jc w:val="both"/>
            </w:pPr>
            <w:r w:rsidRPr="008A6412">
              <w:t>To successfully complete my probation period and become an official Constable.  The Police response side of the career and the university aspect of the course.</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32860E85" w14:textId="77777777" w:rsidR="00220D06" w:rsidRDefault="00220D06" w:rsidP="00FF7EBB">
            <w:pPr>
              <w:jc w:val="both"/>
              <w:rPr>
                <w:sz w:val="24"/>
                <w:szCs w:val="24"/>
              </w:rPr>
            </w:pPr>
          </w:p>
          <w:p w14:paraId="568C69DA" w14:textId="61E51550" w:rsidR="00830393" w:rsidRPr="008A6412" w:rsidRDefault="00830393" w:rsidP="00FF7EBB">
            <w:pPr>
              <w:jc w:val="both"/>
            </w:pPr>
            <w:r w:rsidRPr="008A6412">
              <w:t>Even though I am a serving Police Constable</w:t>
            </w:r>
            <w:r w:rsidR="00DD7375">
              <w:t>,</w:t>
            </w:r>
            <w:r w:rsidRPr="008A6412">
              <w:t xml:space="preserve"> the thought of not being able to complete my course due to the university workbooks is always at the back of my mind.  Once this is completed, I would be very proud of my achievement.</w:t>
            </w:r>
          </w:p>
        </w:tc>
        <w:tc>
          <w:tcPr>
            <w:tcW w:w="2230" w:type="dxa"/>
            <w:shd w:val="clear" w:color="auto" w:fill="auto"/>
          </w:tcPr>
          <w:p w14:paraId="58BBDDB3" w14:textId="77777777" w:rsidR="00220D06" w:rsidRPr="008A6412" w:rsidRDefault="00220D06" w:rsidP="00FF7EBB">
            <w:pPr>
              <w:jc w:val="both"/>
            </w:pPr>
          </w:p>
          <w:p w14:paraId="0692F839" w14:textId="486FE5EB" w:rsidR="00830393" w:rsidRPr="008A6412" w:rsidRDefault="00830393" w:rsidP="00FF7EBB">
            <w:pPr>
              <w:jc w:val="both"/>
            </w:pPr>
            <w:r w:rsidRPr="008A6412">
              <w:t>My university lecture</w:t>
            </w:r>
            <w:r w:rsidR="00DD7375">
              <w:t>r</w:t>
            </w:r>
            <w:r w:rsidRPr="008A6412">
              <w:t>s provide online assistance in the form of drop-in sessions and any questions can be asked via a email</w:t>
            </w:r>
            <w:r w:rsidR="00DD7375">
              <w:t xml:space="preserve"> address provided.</w:t>
            </w:r>
          </w:p>
          <w:p w14:paraId="75263B37" w14:textId="77777777" w:rsidR="00830393" w:rsidRPr="008A6412" w:rsidRDefault="00830393" w:rsidP="00FF7EBB">
            <w:pPr>
              <w:jc w:val="both"/>
            </w:pPr>
          </w:p>
          <w:p w14:paraId="63C5B3FF" w14:textId="2A1BD170" w:rsidR="00830393" w:rsidRPr="008A6412" w:rsidRDefault="00830393" w:rsidP="00FF7EBB">
            <w:pPr>
              <w:jc w:val="both"/>
            </w:pPr>
          </w:p>
        </w:tc>
        <w:tc>
          <w:tcPr>
            <w:tcW w:w="2230" w:type="dxa"/>
            <w:shd w:val="clear" w:color="auto" w:fill="auto"/>
          </w:tcPr>
          <w:p w14:paraId="4F065EB0" w14:textId="77777777" w:rsidR="62FE5CAF" w:rsidRPr="008A6412" w:rsidRDefault="62FE5CAF" w:rsidP="62FE5CAF">
            <w:pPr>
              <w:jc w:val="both"/>
            </w:pPr>
          </w:p>
          <w:p w14:paraId="006AE4F9" w14:textId="43F93ABD" w:rsidR="00830393" w:rsidRPr="008A6412" w:rsidRDefault="00830393" w:rsidP="62FE5CAF">
            <w:pPr>
              <w:jc w:val="both"/>
            </w:pPr>
            <w:r w:rsidRPr="008A6412">
              <w:t xml:space="preserve">Once I have completed my </w:t>
            </w:r>
            <w:r w:rsidR="00DD7375" w:rsidRPr="008A6412">
              <w:t>on-division</w:t>
            </w:r>
            <w:r w:rsidRPr="008A6412">
              <w:t xml:space="preserve"> training and development, and my university workbooks</w:t>
            </w:r>
            <w:r w:rsidR="00DD7375">
              <w:t>,</w:t>
            </w:r>
            <w:r w:rsidRPr="008A6412">
              <w:t xml:space="preserve"> </w:t>
            </w:r>
            <w:r w:rsidR="00DD7375">
              <w:t>once I</w:t>
            </w:r>
            <w:r w:rsidR="008A6412" w:rsidRPr="008A6412">
              <w:t xml:space="preserve"> get signed off as a competent Police Constable.</w:t>
            </w:r>
          </w:p>
          <w:p w14:paraId="40851ABA" w14:textId="77777777" w:rsidR="008A6412" w:rsidRPr="008A6412" w:rsidRDefault="008A6412" w:rsidP="62FE5CAF">
            <w:pPr>
              <w:jc w:val="both"/>
            </w:pPr>
          </w:p>
          <w:p w14:paraId="5A4090B6" w14:textId="371B28D5" w:rsidR="008A6412" w:rsidRPr="008A6412" w:rsidRDefault="008A6412" w:rsidP="62FE5CAF">
            <w:pPr>
              <w:jc w:val="both"/>
            </w:pPr>
            <w:r w:rsidRPr="008A6412">
              <w:rPr>
                <w:color w:val="FF0000"/>
              </w:rPr>
              <w:t>11</w:t>
            </w:r>
            <w:r w:rsidR="00DD7375">
              <w:rPr>
                <w:color w:val="FF0000"/>
              </w:rPr>
              <w:t>4</w:t>
            </w:r>
            <w:r w:rsidRPr="008A6412">
              <w:rPr>
                <w:color w:val="FF0000"/>
              </w:rPr>
              <w:t xml:space="preserve"> words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80C06" w14:textId="77777777" w:rsidR="00290CF6" w:rsidRDefault="00290CF6">
      <w:r>
        <w:separator/>
      </w:r>
    </w:p>
  </w:endnote>
  <w:endnote w:type="continuationSeparator" w:id="0">
    <w:p w14:paraId="10856255" w14:textId="77777777" w:rsidR="00290CF6" w:rsidRDefault="00290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68A50" w14:textId="77777777" w:rsidR="00E635DE" w:rsidRDefault="00E635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F36F0" w14:textId="77777777" w:rsidR="00E635DE" w:rsidRDefault="00E635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C018F" w14:textId="77777777" w:rsidR="00290CF6" w:rsidRDefault="00290CF6">
      <w:r>
        <w:separator/>
      </w:r>
    </w:p>
  </w:footnote>
  <w:footnote w:type="continuationSeparator" w:id="0">
    <w:p w14:paraId="03CAD28B" w14:textId="77777777" w:rsidR="00290CF6" w:rsidRDefault="00290C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FF52B" w14:textId="77777777" w:rsidR="00E635DE" w:rsidRDefault="00E635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0DC47" w14:textId="77777777" w:rsidR="00E635DE" w:rsidRDefault="00E635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2EC0F" w14:textId="77777777" w:rsidR="00E635DE" w:rsidRDefault="00E635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157B71"/>
    <w:multiLevelType w:val="hybridMultilevel"/>
    <w:tmpl w:val="E242B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22350540">
    <w:abstractNumId w:val="32"/>
  </w:num>
  <w:num w:numId="2" w16cid:durableId="339890089">
    <w:abstractNumId w:val="1"/>
    <w:lvlOverride w:ilvl="0">
      <w:lvl w:ilvl="0">
        <w:start w:val="1"/>
        <w:numFmt w:val="bullet"/>
        <w:lvlText w:val=""/>
        <w:lvlJc w:val="left"/>
        <w:pPr>
          <w:ind w:left="720" w:hanging="360"/>
        </w:pPr>
        <w:rPr>
          <w:rFonts w:ascii="Symbol" w:hAnsi="Symbol" w:hint="default"/>
        </w:rPr>
      </w:lvl>
    </w:lvlOverride>
  </w:num>
  <w:num w:numId="3" w16cid:durableId="608239717">
    <w:abstractNumId w:val="22"/>
  </w:num>
  <w:num w:numId="4" w16cid:durableId="929125643">
    <w:abstractNumId w:val="45"/>
  </w:num>
  <w:num w:numId="5" w16cid:durableId="829711764">
    <w:abstractNumId w:val="47"/>
  </w:num>
  <w:num w:numId="6" w16cid:durableId="1003630540">
    <w:abstractNumId w:val="35"/>
  </w:num>
  <w:num w:numId="7" w16cid:durableId="1678581831">
    <w:abstractNumId w:val="33"/>
  </w:num>
  <w:num w:numId="8" w16cid:durableId="1139155701">
    <w:abstractNumId w:val="29"/>
  </w:num>
  <w:num w:numId="9" w16cid:durableId="508326915">
    <w:abstractNumId w:val="30"/>
  </w:num>
  <w:num w:numId="10" w16cid:durableId="111243892">
    <w:abstractNumId w:val="10"/>
  </w:num>
  <w:num w:numId="11" w16cid:durableId="352196725">
    <w:abstractNumId w:val="34"/>
  </w:num>
  <w:num w:numId="12" w16cid:durableId="461848320">
    <w:abstractNumId w:val="17"/>
  </w:num>
  <w:num w:numId="13" w16cid:durableId="259721125">
    <w:abstractNumId w:val="16"/>
  </w:num>
  <w:num w:numId="14" w16cid:durableId="143395228">
    <w:abstractNumId w:val="26"/>
  </w:num>
  <w:num w:numId="15" w16cid:durableId="922765692">
    <w:abstractNumId w:val="7"/>
  </w:num>
  <w:num w:numId="16" w16cid:durableId="512035462">
    <w:abstractNumId w:val="25"/>
  </w:num>
  <w:num w:numId="17" w16cid:durableId="52509936">
    <w:abstractNumId w:val="15"/>
  </w:num>
  <w:num w:numId="18" w16cid:durableId="239407876">
    <w:abstractNumId w:val="13"/>
  </w:num>
  <w:num w:numId="19" w16cid:durableId="213224394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17072061">
    <w:abstractNumId w:val="23"/>
  </w:num>
  <w:num w:numId="21" w16cid:durableId="1269459581">
    <w:abstractNumId w:val="18"/>
  </w:num>
  <w:num w:numId="22" w16cid:durableId="1029840823">
    <w:abstractNumId w:val="14"/>
  </w:num>
  <w:num w:numId="23" w16cid:durableId="1331445173">
    <w:abstractNumId w:val="11"/>
  </w:num>
  <w:num w:numId="24" w16cid:durableId="181016090">
    <w:abstractNumId w:val="27"/>
  </w:num>
  <w:num w:numId="25" w16cid:durableId="2095272760">
    <w:abstractNumId w:val="19"/>
  </w:num>
  <w:num w:numId="26" w16cid:durableId="307440131">
    <w:abstractNumId w:val="41"/>
  </w:num>
  <w:num w:numId="27" w16cid:durableId="1066343993">
    <w:abstractNumId w:val="36"/>
  </w:num>
  <w:num w:numId="28" w16cid:durableId="2067755337">
    <w:abstractNumId w:val="40"/>
  </w:num>
  <w:num w:numId="29" w16cid:durableId="1549730854">
    <w:abstractNumId w:val="20"/>
  </w:num>
  <w:num w:numId="30" w16cid:durableId="159391163">
    <w:abstractNumId w:val="43"/>
  </w:num>
  <w:num w:numId="31" w16cid:durableId="1132290483">
    <w:abstractNumId w:val="31"/>
  </w:num>
  <w:num w:numId="32" w16cid:durableId="2033728218">
    <w:abstractNumId w:val="12"/>
  </w:num>
  <w:num w:numId="33" w16cid:durableId="1774084594">
    <w:abstractNumId w:val="44"/>
  </w:num>
  <w:num w:numId="34" w16cid:durableId="213465920">
    <w:abstractNumId w:val="39"/>
  </w:num>
  <w:num w:numId="35" w16cid:durableId="2072728715">
    <w:abstractNumId w:val="4"/>
  </w:num>
  <w:num w:numId="36" w16cid:durableId="300503337">
    <w:abstractNumId w:val="46"/>
  </w:num>
  <w:num w:numId="37" w16cid:durableId="1637445026">
    <w:abstractNumId w:val="42"/>
  </w:num>
  <w:num w:numId="38" w16cid:durableId="1516112222">
    <w:abstractNumId w:val="37"/>
  </w:num>
  <w:num w:numId="39" w16cid:durableId="482429176">
    <w:abstractNumId w:val="38"/>
  </w:num>
  <w:num w:numId="40" w16cid:durableId="1199396334">
    <w:abstractNumId w:val="3"/>
  </w:num>
  <w:num w:numId="41" w16cid:durableId="434791327">
    <w:abstractNumId w:val="5"/>
  </w:num>
  <w:num w:numId="42" w16cid:durableId="728455669">
    <w:abstractNumId w:val="24"/>
  </w:num>
  <w:num w:numId="43" w16cid:durableId="1556549938">
    <w:abstractNumId w:val="6"/>
  </w:num>
  <w:num w:numId="44" w16cid:durableId="728891455">
    <w:abstractNumId w:val="2"/>
  </w:num>
  <w:num w:numId="45" w16cid:durableId="846285657">
    <w:abstractNumId w:val="0"/>
  </w:num>
  <w:num w:numId="46" w16cid:durableId="1004354683">
    <w:abstractNumId w:val="21"/>
  </w:num>
  <w:num w:numId="47" w16cid:durableId="657540268">
    <w:abstractNumId w:val="28"/>
  </w:num>
  <w:num w:numId="48" w16cid:durableId="996037698">
    <w:abstractNumId w:val="48"/>
  </w:num>
  <w:num w:numId="49" w16cid:durableId="2042782651">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E3626"/>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0CF6"/>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4553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23EB0"/>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393"/>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A6412"/>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D7375"/>
    <w:rsid w:val="00DE2EED"/>
    <w:rsid w:val="00DE556F"/>
    <w:rsid w:val="00E03B6D"/>
    <w:rsid w:val="00E17160"/>
    <w:rsid w:val="00E35BEC"/>
    <w:rsid w:val="00E50821"/>
    <w:rsid w:val="00E51F91"/>
    <w:rsid w:val="00E635DE"/>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D77BE"/>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oi.org/10.3389%2Ffnbeh.2020.626769" TargetMode="External"/><Relationship Id="rId26" Type="http://schemas.openxmlformats.org/officeDocument/2006/relationships/footer" Target="footer1.xml"/><Relationship Id="rId39" Type="http://schemas.openxmlformats.org/officeDocument/2006/relationships/hyperlink" Target="https://www.gov.uk/government/publications/victim-personal-statement" TargetMode="External"/><Relationship Id="rId3" Type="http://schemas.openxmlformats.org/officeDocument/2006/relationships/customXml" Target="../customXml/item3.xml"/><Relationship Id="rId21" Type="http://schemas.openxmlformats.org/officeDocument/2006/relationships/hyperlink" Target="https://doi.org/10.11622%2Fsmedj.2018043" TargetMode="External"/><Relationship Id="rId34" Type="http://schemas.openxmlformats.org/officeDocument/2006/relationships/hyperlink" Target="https://assets.publishing.service.gov.uk/government/uploads/system/uploads/attachment_data/file/480942/Disability_and_domestic_abuse_topic_overview_FINAL.pdf" TargetMode="External"/><Relationship Id="rId42" Type="http://schemas.openxmlformats.org/officeDocument/2006/relationships/hyperlink" Target="https://www.carecheck.co.uk/the-definition-of-vulnerable-adults-and-the-services-they-receive/" TargetMode="External"/><Relationship Id="rId47" Type="http://schemas.openxmlformats.org/officeDocument/2006/relationships/hyperlink" Target="https://www.bbc.co.uk/news/uk-42841346" TargetMode="External"/><Relationship Id="rId50" Type="http://schemas.openxmlformats.org/officeDocument/2006/relationships/hyperlink" Target="https://profdev.college.police.uk/competency-value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nctsn.org/what-is-child-trauma/populations-at-risk/economic-stress" TargetMode="External"/><Relationship Id="rId25" Type="http://schemas.openxmlformats.org/officeDocument/2006/relationships/header" Target="header2.xml"/><Relationship Id="rId33" Type="http://schemas.openxmlformats.org/officeDocument/2006/relationships/hyperlink" Target="https://www.college.police.uk/guidance/conflict-management/conflict-management-skills" TargetMode="External"/><Relationship Id="rId38" Type="http://schemas.openxmlformats.org/officeDocument/2006/relationships/hyperlink" Target="https://www.justiceinspectorates.gov.uk/hmicfrs/glossary/dash/" TargetMode="External"/><Relationship Id="rId46" Type="http://schemas.openxmlformats.org/officeDocument/2006/relationships/hyperlink" Target="https://www.college.police.uk/app/prosecution-and-case-management/charging-and-case-preparation" TargetMode="External"/><Relationship Id="rId2" Type="http://schemas.openxmlformats.org/officeDocument/2006/relationships/customXml" Target="../customXml/item2.xml"/><Relationship Id="rId16" Type="http://schemas.openxmlformats.org/officeDocument/2006/relationships/hyperlink" Target="https://www.apa.org/topics/exercise-fitness/stress" TargetMode="External"/><Relationship Id="rId20" Type="http://schemas.openxmlformats.org/officeDocument/2006/relationships/hyperlink" Target="https://www.rtor.org/2022/06/13/the-mental-health-benefits-of-spending-quality-time-with-friends-and-family/" TargetMode="External"/><Relationship Id="rId29" Type="http://schemas.openxmlformats.org/officeDocument/2006/relationships/footer" Target="footer3.xml"/><Relationship Id="rId41" Type="http://schemas.openxmlformats.org/officeDocument/2006/relationships/hyperlink" Target="https://www.college.police.uk/article/new-safety-training-officer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32" Type="http://schemas.openxmlformats.org/officeDocument/2006/relationships/hyperlink" Target="https://www.college.police.uk/app/armed-policing/legal-framework" TargetMode="External"/><Relationship Id="rId37" Type="http://schemas.openxmlformats.org/officeDocument/2006/relationships/hyperlink" Target="https://www.justiceinspectorates.gov.uk/hmicfrs/glossary/public-protection-notice/" TargetMode="External"/><Relationship Id="rId40"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45" Type="http://schemas.openxmlformats.org/officeDocument/2006/relationships/hyperlink" Target="https://www.college.police.uk/app/investigation/investigation-introduction?highlight=cpia" TargetMode="External"/><Relationship Id="rId5" Type="http://schemas.openxmlformats.org/officeDocument/2006/relationships/numbering" Target="numbering.xml"/><Relationship Id="rId15" Type="http://schemas.openxmlformats.org/officeDocument/2006/relationships/hyperlink" Target="https://www.apa.org/topics/exercise-fitness/stress" TargetMode="External"/><Relationship Id="rId23" Type="http://schemas.openxmlformats.org/officeDocument/2006/relationships/hyperlink" Target="https://www.heart.org/en/healthy-living/healthy-lifestyle/stress-management/spend-time-in-nature-to-reduce-stress-and-anxiety" TargetMode="External"/><Relationship Id="rId28" Type="http://schemas.openxmlformats.org/officeDocument/2006/relationships/header" Target="header3.xml"/><Relationship Id="rId36" Type="http://schemas.openxmlformats.org/officeDocument/2006/relationships/hyperlink" Target="https://alcoholicsanonymous.com/effects-of-alcohol-blood-thinning/" TargetMode="External"/><Relationship Id="rId49" Type="http://schemas.openxmlformats.org/officeDocument/2006/relationships/hyperlink" Target="https://www.dictionary.com/browse/bias" TargetMode="External"/><Relationship Id="rId10" Type="http://schemas.openxmlformats.org/officeDocument/2006/relationships/endnotes" Target="endnotes.xml"/><Relationship Id="rId19" Type="http://schemas.openxmlformats.org/officeDocument/2006/relationships/hyperlink" Target="https://www.ascap.com/help/wellness/7-ways-music-reduces-stress-anxiety" TargetMode="External"/><Relationship Id="rId31" Type="http://schemas.openxmlformats.org/officeDocument/2006/relationships/hyperlink" Target="https://www.college.police.uk/app/national-decision-model/national-decision-model" TargetMode="External"/><Relationship Id="rId44" Type="http://schemas.openxmlformats.org/officeDocument/2006/relationships/hyperlink" Target="https://www.college.police.uk/app/public-order/core-principles-and-legislation/police-use-force"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uk/every-mind-matters/mental-health-issues/stress/" TargetMode="External"/><Relationship Id="rId22" Type="http://schemas.openxmlformats.org/officeDocument/2006/relationships/hyperlink" Target="https://www.ncbi.nlm.nih.gov/pmc/articles/PMC3734071/" TargetMode="External"/><Relationship Id="rId27" Type="http://schemas.openxmlformats.org/officeDocument/2006/relationships/footer" Target="footer2.xml"/><Relationship Id="rId30" Type="http://schemas.openxmlformats.org/officeDocument/2006/relationships/hyperlink" Target="https://www.encyclopedia.com/articles/police-discretion-definition/" TargetMode="External"/><Relationship Id="rId35" Type="http://schemas.openxmlformats.org/officeDocument/2006/relationships/hyperlink" Target="https://www.nhs.uk/conditions/subdural-haematoma/causes/" TargetMode="External"/><Relationship Id="rId43" Type="http://schemas.openxmlformats.org/officeDocument/2006/relationships/hyperlink" Target="https://www.cps.gov.uk/legal-guidance/criminal-damage" TargetMode="External"/><Relationship Id="rId48" Type="http://schemas.openxmlformats.org/officeDocument/2006/relationships/hyperlink" Target="https://www.encyclopedia.com/articles/police-discretion-definition/" TargetMode="External"/><Relationship Id="rId8" Type="http://schemas.openxmlformats.org/officeDocument/2006/relationships/webSettings" Target="webSetting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29</Pages>
  <Words>8390</Words>
  <Characters>47827</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Taylor, Lee</cp:lastModifiedBy>
  <cp:revision>14</cp:revision>
  <cp:lastPrinted>2014-08-26T08:55:00Z</cp:lastPrinted>
  <dcterms:created xsi:type="dcterms:W3CDTF">2019-08-13T10:31:00Z</dcterms:created>
  <dcterms:modified xsi:type="dcterms:W3CDTF">2023-05-11T19:55:00Z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2023-05-09T13:02:50Z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2d064979-d04b-47bd-a2cb-5d9779d9fcbb</vt:lpwstr>
  </property>
  <property fmtid="{D5CDD505-2E9C-101B-9397-08002B2CF9AE}" pid="9" name="MSIP_Label_f2acd28b-79a3-4a0f-b0ff-4b75658b1549_ContentBits">
    <vt:lpwstr>0</vt:lpwstr>
  </property>
</Properties>
</file>