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0E319" w14:textId="77777777" w:rsidR="005B33DA" w:rsidRPr="002A752E" w:rsidRDefault="005B33DA" w:rsidP="005B33DA">
      <w:pPr>
        <w:jc w:val="center"/>
        <w:rPr>
          <w:rFonts w:asciiTheme="minorBidi" w:hAnsiTheme="minorBidi"/>
          <w:b/>
          <w:bCs/>
          <w:sz w:val="40"/>
          <w:szCs w:val="40"/>
        </w:rPr>
      </w:pPr>
    </w:p>
    <w:p w14:paraId="2D00683E" w14:textId="77777777" w:rsidR="005B33DA" w:rsidRPr="002A752E" w:rsidRDefault="005B33DA" w:rsidP="005B33DA">
      <w:pPr>
        <w:jc w:val="center"/>
        <w:rPr>
          <w:rFonts w:asciiTheme="minorBidi" w:hAnsiTheme="minorBidi"/>
          <w:b/>
          <w:bCs/>
          <w:sz w:val="40"/>
          <w:szCs w:val="40"/>
        </w:rPr>
      </w:pPr>
    </w:p>
    <w:p w14:paraId="7591BDB6" w14:textId="77777777" w:rsidR="005B33DA" w:rsidRPr="002A752E" w:rsidRDefault="005B33DA" w:rsidP="005B33DA">
      <w:pPr>
        <w:jc w:val="center"/>
        <w:rPr>
          <w:rFonts w:asciiTheme="minorBidi" w:hAnsiTheme="minorBidi"/>
          <w:b/>
          <w:bCs/>
          <w:sz w:val="40"/>
          <w:szCs w:val="40"/>
        </w:rPr>
      </w:pPr>
    </w:p>
    <w:p w14:paraId="5F3FE116" w14:textId="77777777" w:rsidR="005B33DA" w:rsidRPr="002A752E" w:rsidRDefault="005B33DA" w:rsidP="005B33DA">
      <w:pPr>
        <w:jc w:val="center"/>
        <w:rPr>
          <w:rFonts w:asciiTheme="minorBidi" w:hAnsiTheme="minorBidi"/>
          <w:b/>
          <w:bCs/>
          <w:sz w:val="40"/>
          <w:szCs w:val="40"/>
        </w:rPr>
      </w:pPr>
    </w:p>
    <w:p w14:paraId="26CCD70D" w14:textId="77777777" w:rsidR="005B33DA" w:rsidRPr="002A752E" w:rsidRDefault="005B33DA" w:rsidP="005B33DA">
      <w:pPr>
        <w:jc w:val="center"/>
        <w:rPr>
          <w:rFonts w:asciiTheme="minorBidi" w:hAnsiTheme="minorBidi"/>
          <w:b/>
          <w:bCs/>
          <w:sz w:val="40"/>
          <w:szCs w:val="40"/>
        </w:rPr>
      </w:pPr>
    </w:p>
    <w:p w14:paraId="3C4911C3" w14:textId="77777777" w:rsidR="005B33DA" w:rsidRPr="002A752E" w:rsidRDefault="005B33DA" w:rsidP="005B33DA">
      <w:pPr>
        <w:jc w:val="center"/>
        <w:rPr>
          <w:rFonts w:asciiTheme="minorBidi" w:hAnsiTheme="minorBidi"/>
          <w:b/>
          <w:bCs/>
          <w:sz w:val="40"/>
          <w:szCs w:val="40"/>
        </w:rPr>
      </w:pPr>
    </w:p>
    <w:p w14:paraId="2BEA6033" w14:textId="77777777" w:rsidR="005B33DA" w:rsidRPr="002A752E" w:rsidRDefault="005B33DA" w:rsidP="005B33DA">
      <w:pPr>
        <w:jc w:val="center"/>
        <w:rPr>
          <w:rFonts w:asciiTheme="minorBidi" w:hAnsiTheme="minorBidi"/>
          <w:b/>
          <w:bCs/>
          <w:sz w:val="40"/>
          <w:szCs w:val="40"/>
        </w:rPr>
      </w:pPr>
    </w:p>
    <w:p w14:paraId="36EE0746" w14:textId="77777777" w:rsidR="00380B15" w:rsidRDefault="00380B15" w:rsidP="005B33DA">
      <w:pPr>
        <w:jc w:val="center"/>
        <w:rPr>
          <w:rFonts w:asciiTheme="minorBidi" w:hAnsiTheme="minorBidi"/>
          <w:b/>
          <w:bCs/>
          <w:sz w:val="40"/>
          <w:szCs w:val="40"/>
        </w:rPr>
      </w:pPr>
    </w:p>
    <w:p w14:paraId="7D2B9283" w14:textId="77777777" w:rsidR="00380B15" w:rsidRDefault="00380B15" w:rsidP="005B33DA">
      <w:pPr>
        <w:jc w:val="center"/>
        <w:rPr>
          <w:rFonts w:asciiTheme="minorBidi" w:hAnsiTheme="minorBidi"/>
          <w:b/>
          <w:bCs/>
          <w:sz w:val="40"/>
          <w:szCs w:val="40"/>
        </w:rPr>
      </w:pPr>
    </w:p>
    <w:p w14:paraId="2E755649" w14:textId="77777777" w:rsidR="00380B15" w:rsidRDefault="00380B15" w:rsidP="005B33DA">
      <w:pPr>
        <w:jc w:val="center"/>
        <w:rPr>
          <w:rFonts w:asciiTheme="minorBidi" w:hAnsiTheme="minorBidi"/>
          <w:b/>
          <w:bCs/>
          <w:sz w:val="40"/>
          <w:szCs w:val="40"/>
        </w:rPr>
      </w:pPr>
    </w:p>
    <w:p w14:paraId="3F6DA230" w14:textId="77777777" w:rsidR="00380B15" w:rsidRDefault="00380B15" w:rsidP="005B33DA">
      <w:pPr>
        <w:jc w:val="center"/>
        <w:rPr>
          <w:rFonts w:asciiTheme="minorBidi" w:hAnsiTheme="minorBidi"/>
          <w:b/>
          <w:bCs/>
          <w:sz w:val="40"/>
          <w:szCs w:val="40"/>
        </w:rPr>
      </w:pPr>
    </w:p>
    <w:p w14:paraId="080B76D2" w14:textId="77777777" w:rsidR="00380B15" w:rsidRDefault="00380B15" w:rsidP="005B33DA">
      <w:pPr>
        <w:jc w:val="center"/>
        <w:rPr>
          <w:rFonts w:asciiTheme="minorBidi" w:hAnsiTheme="minorBidi"/>
          <w:b/>
          <w:bCs/>
          <w:sz w:val="40"/>
          <w:szCs w:val="40"/>
        </w:rPr>
      </w:pPr>
    </w:p>
    <w:p w14:paraId="59A9F664" w14:textId="77777777" w:rsidR="00380B15" w:rsidRDefault="00380B15" w:rsidP="005B33DA">
      <w:pPr>
        <w:jc w:val="center"/>
        <w:rPr>
          <w:rFonts w:asciiTheme="minorBidi" w:hAnsiTheme="minorBidi"/>
          <w:b/>
          <w:bCs/>
          <w:sz w:val="40"/>
          <w:szCs w:val="40"/>
        </w:rPr>
      </w:pPr>
    </w:p>
    <w:p w14:paraId="1D653CB6" w14:textId="3ADA0977" w:rsidR="00545B0A" w:rsidRPr="002A752E" w:rsidRDefault="00545B0A" w:rsidP="005B33DA">
      <w:pPr>
        <w:jc w:val="center"/>
        <w:rPr>
          <w:rFonts w:asciiTheme="minorBidi" w:hAnsiTheme="minorBidi"/>
          <w:sz w:val="40"/>
          <w:szCs w:val="40"/>
        </w:rPr>
      </w:pPr>
      <w:r w:rsidRPr="002A752E">
        <w:rPr>
          <w:rFonts w:asciiTheme="minorBidi" w:hAnsiTheme="minorBidi"/>
          <w:b/>
          <w:bCs/>
          <w:sz w:val="40"/>
          <w:szCs w:val="40"/>
        </w:rPr>
        <w:t xml:space="preserve">Name: </w:t>
      </w:r>
      <w:r w:rsidRPr="002A752E">
        <w:rPr>
          <w:rFonts w:asciiTheme="minorBidi" w:hAnsiTheme="minorBidi"/>
          <w:sz w:val="40"/>
          <w:szCs w:val="40"/>
        </w:rPr>
        <w:t>Iqra Wajid</w:t>
      </w:r>
    </w:p>
    <w:p w14:paraId="5CC45CCD" w14:textId="5469A7FA" w:rsidR="00545B0A" w:rsidRPr="002A752E" w:rsidRDefault="00545B0A" w:rsidP="005B33DA">
      <w:pPr>
        <w:jc w:val="center"/>
        <w:rPr>
          <w:rFonts w:asciiTheme="minorBidi" w:hAnsiTheme="minorBidi"/>
          <w:b/>
          <w:bCs/>
          <w:sz w:val="40"/>
          <w:szCs w:val="40"/>
        </w:rPr>
      </w:pPr>
      <w:r w:rsidRPr="002A752E">
        <w:rPr>
          <w:rFonts w:asciiTheme="minorBidi" w:hAnsiTheme="minorBidi"/>
          <w:b/>
          <w:bCs/>
          <w:sz w:val="40"/>
          <w:szCs w:val="40"/>
        </w:rPr>
        <w:t xml:space="preserve">Student Number: </w:t>
      </w:r>
      <w:r w:rsidRPr="002A752E">
        <w:rPr>
          <w:rFonts w:asciiTheme="minorBidi" w:hAnsiTheme="minorBidi"/>
          <w:sz w:val="40"/>
          <w:szCs w:val="40"/>
        </w:rPr>
        <w:t>2410757</w:t>
      </w:r>
    </w:p>
    <w:p w14:paraId="33EFB294" w14:textId="7C69DF1E" w:rsidR="00545B0A" w:rsidRPr="002A752E" w:rsidRDefault="00545B0A" w:rsidP="005B33DA">
      <w:pPr>
        <w:jc w:val="center"/>
        <w:rPr>
          <w:rFonts w:asciiTheme="minorBidi" w:hAnsiTheme="minorBidi"/>
          <w:b/>
          <w:bCs/>
          <w:sz w:val="40"/>
          <w:szCs w:val="40"/>
        </w:rPr>
      </w:pPr>
      <w:r w:rsidRPr="002A752E">
        <w:rPr>
          <w:rFonts w:asciiTheme="minorBidi" w:hAnsiTheme="minorBidi"/>
          <w:b/>
          <w:bCs/>
          <w:sz w:val="40"/>
          <w:szCs w:val="40"/>
        </w:rPr>
        <w:t xml:space="preserve">Module Title: </w:t>
      </w:r>
      <w:r w:rsidRPr="002A752E">
        <w:rPr>
          <w:rFonts w:ascii="Arial" w:hAnsi="Arial" w:cs="Arial"/>
          <w:bCs/>
          <w:sz w:val="40"/>
          <w:szCs w:val="40"/>
        </w:rPr>
        <w:t>Introduction to Public Health</w:t>
      </w:r>
    </w:p>
    <w:p w14:paraId="4360410A" w14:textId="59793F0C" w:rsidR="00545B0A" w:rsidRPr="002A752E" w:rsidRDefault="00545B0A" w:rsidP="005B33DA">
      <w:pPr>
        <w:jc w:val="center"/>
        <w:rPr>
          <w:rFonts w:asciiTheme="minorBidi" w:hAnsiTheme="minorBidi"/>
          <w:b/>
          <w:bCs/>
          <w:sz w:val="40"/>
          <w:szCs w:val="40"/>
        </w:rPr>
      </w:pPr>
      <w:r w:rsidRPr="002A752E">
        <w:rPr>
          <w:rFonts w:asciiTheme="minorBidi" w:hAnsiTheme="minorBidi"/>
          <w:b/>
          <w:bCs/>
          <w:sz w:val="40"/>
          <w:szCs w:val="40"/>
        </w:rPr>
        <w:t xml:space="preserve">Module Code: </w:t>
      </w:r>
      <w:r w:rsidRPr="002A752E">
        <w:rPr>
          <w:rFonts w:ascii="Arial" w:hAnsi="Arial" w:cs="Arial"/>
          <w:bCs/>
          <w:sz w:val="40"/>
          <w:szCs w:val="40"/>
        </w:rPr>
        <w:t>LCHS4008</w:t>
      </w:r>
    </w:p>
    <w:p w14:paraId="33357E57" w14:textId="77777777" w:rsidR="005B33DA" w:rsidRPr="002A752E" w:rsidRDefault="00545B0A" w:rsidP="005B33DA">
      <w:pPr>
        <w:jc w:val="center"/>
        <w:rPr>
          <w:rFonts w:asciiTheme="minorBidi" w:hAnsiTheme="minorBidi"/>
          <w:b/>
          <w:bCs/>
          <w:sz w:val="40"/>
          <w:szCs w:val="40"/>
        </w:rPr>
      </w:pPr>
      <w:r w:rsidRPr="002A752E">
        <w:rPr>
          <w:rFonts w:asciiTheme="minorBidi" w:hAnsiTheme="minorBidi"/>
          <w:b/>
          <w:bCs/>
          <w:sz w:val="40"/>
          <w:szCs w:val="40"/>
        </w:rPr>
        <w:t xml:space="preserve">Assignment Title: </w:t>
      </w:r>
      <w:r w:rsidRPr="002A752E">
        <w:rPr>
          <w:rFonts w:asciiTheme="minorBidi" w:hAnsiTheme="minorBidi"/>
          <w:sz w:val="40"/>
          <w:szCs w:val="40"/>
        </w:rPr>
        <w:t>Task 1 – Written Report</w:t>
      </w:r>
    </w:p>
    <w:p w14:paraId="7CF8D1B7" w14:textId="2BB3326D" w:rsidR="005B33DA" w:rsidRPr="002A752E" w:rsidRDefault="005B33DA" w:rsidP="005B33DA">
      <w:pPr>
        <w:jc w:val="center"/>
        <w:rPr>
          <w:rFonts w:asciiTheme="minorBidi" w:hAnsiTheme="minorBidi"/>
          <w:b/>
          <w:bCs/>
          <w:sz w:val="40"/>
          <w:szCs w:val="40"/>
        </w:rPr>
      </w:pPr>
      <w:r w:rsidRPr="002A752E">
        <w:rPr>
          <w:rFonts w:asciiTheme="minorBidi" w:hAnsiTheme="minorBidi"/>
          <w:b/>
          <w:bCs/>
          <w:sz w:val="40"/>
          <w:szCs w:val="40"/>
        </w:rPr>
        <w:t xml:space="preserve">Lecturer: </w:t>
      </w:r>
      <w:r w:rsidRPr="002A752E">
        <w:rPr>
          <w:rFonts w:asciiTheme="minorBidi" w:hAnsiTheme="minorBidi"/>
          <w:sz w:val="40"/>
          <w:szCs w:val="40"/>
        </w:rPr>
        <w:t>Debra Odeh</w:t>
      </w:r>
    </w:p>
    <w:p w14:paraId="63D5728C" w14:textId="48838E20" w:rsidR="00545B0A" w:rsidRPr="002A752E" w:rsidRDefault="00545B0A" w:rsidP="005B33DA">
      <w:pPr>
        <w:rPr>
          <w:rFonts w:asciiTheme="minorBidi" w:hAnsiTheme="minorBidi"/>
          <w:b/>
          <w:bCs/>
        </w:rPr>
      </w:pPr>
      <w:r w:rsidRPr="002A752E">
        <w:rPr>
          <w:rFonts w:asciiTheme="minorBidi" w:hAnsiTheme="minorBidi"/>
          <w:b/>
          <w:bCs/>
        </w:rPr>
        <w:t xml:space="preserve"> </w:t>
      </w:r>
      <w:r w:rsidRPr="002A752E">
        <w:rPr>
          <w:rFonts w:asciiTheme="minorBidi" w:hAnsiTheme="minorBidi"/>
          <w:b/>
          <w:bCs/>
        </w:rPr>
        <w:br w:type="page"/>
      </w:r>
    </w:p>
    <w:sdt>
      <w:sdtPr>
        <w:rPr>
          <w:rFonts w:asciiTheme="minorHAnsi" w:eastAsiaTheme="minorHAnsi" w:hAnsiTheme="minorHAnsi" w:cstheme="minorBidi"/>
          <w:color w:val="auto"/>
          <w:kern w:val="2"/>
          <w:sz w:val="22"/>
          <w:szCs w:val="22"/>
          <w:lang w:eastAsia="en-US"/>
          <w14:ligatures w14:val="standardContextual"/>
        </w:rPr>
        <w:id w:val="1148478823"/>
        <w:docPartObj>
          <w:docPartGallery w:val="Table of Contents"/>
          <w:docPartUnique/>
        </w:docPartObj>
      </w:sdtPr>
      <w:sdtEndPr>
        <w:rPr>
          <w:b/>
          <w:bCs/>
        </w:rPr>
      </w:sdtEndPr>
      <w:sdtContent>
        <w:p w14:paraId="7D1A403C" w14:textId="56FC2593" w:rsidR="005B33DA" w:rsidRPr="002A752E" w:rsidRDefault="005B33DA" w:rsidP="002F59E4">
          <w:pPr>
            <w:pStyle w:val="TOCHeading"/>
            <w:spacing w:line="360" w:lineRule="auto"/>
            <w:jc w:val="both"/>
            <w:rPr>
              <w:rFonts w:asciiTheme="minorBidi" w:hAnsiTheme="minorBidi" w:cstheme="minorBidi"/>
              <w:b/>
              <w:bCs/>
              <w:color w:val="auto"/>
              <w:sz w:val="28"/>
              <w:szCs w:val="28"/>
            </w:rPr>
          </w:pPr>
          <w:r w:rsidRPr="002A752E">
            <w:rPr>
              <w:rFonts w:asciiTheme="minorBidi" w:hAnsiTheme="minorBidi" w:cstheme="minorBidi"/>
              <w:b/>
              <w:bCs/>
              <w:color w:val="auto"/>
              <w:sz w:val="28"/>
              <w:szCs w:val="28"/>
            </w:rPr>
            <w:t>Contents</w:t>
          </w:r>
        </w:p>
        <w:p w14:paraId="0B489150" w14:textId="3FED079E" w:rsidR="0007306C" w:rsidRDefault="005B33DA">
          <w:pPr>
            <w:pStyle w:val="TOC1"/>
            <w:tabs>
              <w:tab w:val="right" w:leader="dot" w:pos="9016"/>
            </w:tabs>
            <w:rPr>
              <w:rFonts w:eastAsiaTheme="minorEastAsia"/>
              <w:noProof/>
              <w:sz w:val="24"/>
              <w:szCs w:val="24"/>
              <w:lang w:eastAsia="en-GB"/>
            </w:rPr>
          </w:pPr>
          <w:r w:rsidRPr="002A752E">
            <w:rPr>
              <w:rFonts w:asciiTheme="minorBidi" w:hAnsiTheme="minorBidi"/>
            </w:rPr>
            <w:fldChar w:fldCharType="begin"/>
          </w:r>
          <w:r w:rsidRPr="002A752E">
            <w:rPr>
              <w:rFonts w:asciiTheme="minorBidi" w:hAnsiTheme="minorBidi"/>
            </w:rPr>
            <w:instrText xml:space="preserve"> TOC \o "1-3" \h \z \u </w:instrText>
          </w:r>
          <w:r w:rsidRPr="002A752E">
            <w:rPr>
              <w:rFonts w:asciiTheme="minorBidi" w:hAnsiTheme="minorBidi"/>
            </w:rPr>
            <w:fldChar w:fldCharType="separate"/>
          </w:r>
          <w:hyperlink w:anchor="_Toc223133111" w:history="1">
            <w:r w:rsidR="0007306C" w:rsidRPr="004718C9">
              <w:rPr>
                <w:rStyle w:val="Hyperlink"/>
                <w:rFonts w:asciiTheme="minorBidi" w:hAnsiTheme="minorBidi"/>
                <w:b/>
                <w:bCs/>
                <w:noProof/>
              </w:rPr>
              <w:t>Stroke: A Comprehensive Health Report</w:t>
            </w:r>
            <w:r w:rsidR="0007306C">
              <w:rPr>
                <w:noProof/>
                <w:webHidden/>
              </w:rPr>
              <w:tab/>
            </w:r>
            <w:r w:rsidR="0007306C">
              <w:rPr>
                <w:noProof/>
                <w:webHidden/>
              </w:rPr>
              <w:fldChar w:fldCharType="begin"/>
            </w:r>
            <w:r w:rsidR="0007306C">
              <w:rPr>
                <w:noProof/>
                <w:webHidden/>
              </w:rPr>
              <w:instrText xml:space="preserve"> PAGEREF _Toc223133111 \h </w:instrText>
            </w:r>
            <w:r w:rsidR="0007306C">
              <w:rPr>
                <w:noProof/>
                <w:webHidden/>
              </w:rPr>
            </w:r>
            <w:r w:rsidR="0007306C">
              <w:rPr>
                <w:noProof/>
                <w:webHidden/>
              </w:rPr>
              <w:fldChar w:fldCharType="separate"/>
            </w:r>
            <w:r w:rsidR="0007306C">
              <w:rPr>
                <w:noProof/>
                <w:webHidden/>
              </w:rPr>
              <w:t>3</w:t>
            </w:r>
            <w:r w:rsidR="0007306C">
              <w:rPr>
                <w:noProof/>
                <w:webHidden/>
              </w:rPr>
              <w:fldChar w:fldCharType="end"/>
            </w:r>
          </w:hyperlink>
        </w:p>
        <w:p w14:paraId="79FB5E5C" w14:textId="4B098713" w:rsidR="0007306C" w:rsidRDefault="0007306C">
          <w:pPr>
            <w:pStyle w:val="TOC2"/>
            <w:tabs>
              <w:tab w:val="right" w:leader="dot" w:pos="9016"/>
            </w:tabs>
            <w:rPr>
              <w:rFonts w:eastAsiaTheme="minorEastAsia"/>
              <w:noProof/>
              <w:sz w:val="24"/>
              <w:szCs w:val="24"/>
              <w:lang w:eastAsia="en-GB"/>
            </w:rPr>
          </w:pPr>
          <w:hyperlink w:anchor="_Toc223133112" w:history="1">
            <w:r w:rsidRPr="004718C9">
              <w:rPr>
                <w:rStyle w:val="Hyperlink"/>
                <w:rFonts w:asciiTheme="minorBidi" w:hAnsiTheme="minorBidi"/>
                <w:b/>
                <w:bCs/>
                <w:noProof/>
              </w:rPr>
              <w:t>Background</w:t>
            </w:r>
            <w:r>
              <w:rPr>
                <w:noProof/>
                <w:webHidden/>
              </w:rPr>
              <w:tab/>
            </w:r>
            <w:r>
              <w:rPr>
                <w:noProof/>
                <w:webHidden/>
              </w:rPr>
              <w:fldChar w:fldCharType="begin"/>
            </w:r>
            <w:r>
              <w:rPr>
                <w:noProof/>
                <w:webHidden/>
              </w:rPr>
              <w:instrText xml:space="preserve"> PAGEREF _Toc223133112 \h </w:instrText>
            </w:r>
            <w:r>
              <w:rPr>
                <w:noProof/>
                <w:webHidden/>
              </w:rPr>
            </w:r>
            <w:r>
              <w:rPr>
                <w:noProof/>
                <w:webHidden/>
              </w:rPr>
              <w:fldChar w:fldCharType="separate"/>
            </w:r>
            <w:r>
              <w:rPr>
                <w:noProof/>
                <w:webHidden/>
              </w:rPr>
              <w:t>3</w:t>
            </w:r>
            <w:r>
              <w:rPr>
                <w:noProof/>
                <w:webHidden/>
              </w:rPr>
              <w:fldChar w:fldCharType="end"/>
            </w:r>
          </w:hyperlink>
        </w:p>
        <w:p w14:paraId="3B5FE762" w14:textId="7074CA70" w:rsidR="0007306C" w:rsidRDefault="0007306C">
          <w:pPr>
            <w:pStyle w:val="TOC2"/>
            <w:tabs>
              <w:tab w:val="right" w:leader="dot" w:pos="9016"/>
            </w:tabs>
            <w:rPr>
              <w:rFonts w:eastAsiaTheme="minorEastAsia"/>
              <w:noProof/>
              <w:sz w:val="24"/>
              <w:szCs w:val="24"/>
              <w:lang w:eastAsia="en-GB"/>
            </w:rPr>
          </w:pPr>
          <w:hyperlink w:anchor="_Toc223133113" w:history="1">
            <w:r w:rsidRPr="004718C9">
              <w:rPr>
                <w:rStyle w:val="Hyperlink"/>
                <w:rFonts w:asciiTheme="minorBidi" w:hAnsiTheme="minorBidi"/>
                <w:b/>
                <w:bCs/>
                <w:noProof/>
              </w:rPr>
              <w:t>Convert to Surveillance Section</w:t>
            </w:r>
            <w:r>
              <w:rPr>
                <w:noProof/>
                <w:webHidden/>
              </w:rPr>
              <w:tab/>
            </w:r>
            <w:r>
              <w:rPr>
                <w:noProof/>
                <w:webHidden/>
              </w:rPr>
              <w:fldChar w:fldCharType="begin"/>
            </w:r>
            <w:r>
              <w:rPr>
                <w:noProof/>
                <w:webHidden/>
              </w:rPr>
              <w:instrText xml:space="preserve"> PAGEREF _Toc223133113 \h </w:instrText>
            </w:r>
            <w:r>
              <w:rPr>
                <w:noProof/>
                <w:webHidden/>
              </w:rPr>
            </w:r>
            <w:r>
              <w:rPr>
                <w:noProof/>
                <w:webHidden/>
              </w:rPr>
              <w:fldChar w:fldCharType="separate"/>
            </w:r>
            <w:r>
              <w:rPr>
                <w:noProof/>
                <w:webHidden/>
              </w:rPr>
              <w:t>3</w:t>
            </w:r>
            <w:r>
              <w:rPr>
                <w:noProof/>
                <w:webHidden/>
              </w:rPr>
              <w:fldChar w:fldCharType="end"/>
            </w:r>
          </w:hyperlink>
        </w:p>
        <w:p w14:paraId="693C6D18" w14:textId="18DBFD4E" w:rsidR="0007306C" w:rsidRDefault="0007306C">
          <w:pPr>
            <w:pStyle w:val="TOC2"/>
            <w:tabs>
              <w:tab w:val="right" w:leader="dot" w:pos="9016"/>
            </w:tabs>
            <w:rPr>
              <w:rFonts w:eastAsiaTheme="minorEastAsia"/>
              <w:noProof/>
              <w:sz w:val="24"/>
              <w:szCs w:val="24"/>
              <w:lang w:eastAsia="en-GB"/>
            </w:rPr>
          </w:pPr>
          <w:hyperlink w:anchor="_Toc223133114" w:history="1">
            <w:r w:rsidRPr="004718C9">
              <w:rPr>
                <w:rStyle w:val="Hyperlink"/>
                <w:rFonts w:asciiTheme="minorBidi" w:hAnsiTheme="minorBidi"/>
                <w:b/>
                <w:bCs/>
                <w:noProof/>
              </w:rPr>
              <w:t>Stroke Prevention and Clinical Management</w:t>
            </w:r>
            <w:r>
              <w:rPr>
                <w:noProof/>
                <w:webHidden/>
              </w:rPr>
              <w:tab/>
            </w:r>
            <w:r>
              <w:rPr>
                <w:noProof/>
                <w:webHidden/>
              </w:rPr>
              <w:fldChar w:fldCharType="begin"/>
            </w:r>
            <w:r>
              <w:rPr>
                <w:noProof/>
                <w:webHidden/>
              </w:rPr>
              <w:instrText xml:space="preserve"> PAGEREF _Toc223133114 \h </w:instrText>
            </w:r>
            <w:r>
              <w:rPr>
                <w:noProof/>
                <w:webHidden/>
              </w:rPr>
            </w:r>
            <w:r>
              <w:rPr>
                <w:noProof/>
                <w:webHidden/>
              </w:rPr>
              <w:fldChar w:fldCharType="separate"/>
            </w:r>
            <w:r>
              <w:rPr>
                <w:noProof/>
                <w:webHidden/>
              </w:rPr>
              <w:t>4</w:t>
            </w:r>
            <w:r>
              <w:rPr>
                <w:noProof/>
                <w:webHidden/>
              </w:rPr>
              <w:fldChar w:fldCharType="end"/>
            </w:r>
          </w:hyperlink>
        </w:p>
        <w:p w14:paraId="4E323165" w14:textId="4225C5C7" w:rsidR="0007306C" w:rsidRDefault="0007306C">
          <w:pPr>
            <w:pStyle w:val="TOC2"/>
            <w:tabs>
              <w:tab w:val="right" w:leader="dot" w:pos="9016"/>
            </w:tabs>
            <w:rPr>
              <w:rFonts w:eastAsiaTheme="minorEastAsia"/>
              <w:noProof/>
              <w:sz w:val="24"/>
              <w:szCs w:val="24"/>
              <w:lang w:eastAsia="en-GB"/>
            </w:rPr>
          </w:pPr>
          <w:hyperlink w:anchor="_Toc223133115" w:history="1">
            <w:r w:rsidRPr="004718C9">
              <w:rPr>
                <w:rStyle w:val="Hyperlink"/>
                <w:rFonts w:asciiTheme="minorBidi" w:hAnsiTheme="minorBidi"/>
                <w:b/>
                <w:bCs/>
                <w:noProof/>
              </w:rPr>
              <w:t>Impact of Stroke</w:t>
            </w:r>
            <w:r>
              <w:rPr>
                <w:noProof/>
                <w:webHidden/>
              </w:rPr>
              <w:tab/>
            </w:r>
            <w:r>
              <w:rPr>
                <w:noProof/>
                <w:webHidden/>
              </w:rPr>
              <w:fldChar w:fldCharType="begin"/>
            </w:r>
            <w:r>
              <w:rPr>
                <w:noProof/>
                <w:webHidden/>
              </w:rPr>
              <w:instrText xml:space="preserve"> PAGEREF _Toc223133115 \h </w:instrText>
            </w:r>
            <w:r>
              <w:rPr>
                <w:noProof/>
                <w:webHidden/>
              </w:rPr>
            </w:r>
            <w:r>
              <w:rPr>
                <w:noProof/>
                <w:webHidden/>
              </w:rPr>
              <w:fldChar w:fldCharType="separate"/>
            </w:r>
            <w:r>
              <w:rPr>
                <w:noProof/>
                <w:webHidden/>
              </w:rPr>
              <w:t>5</w:t>
            </w:r>
            <w:r>
              <w:rPr>
                <w:noProof/>
                <w:webHidden/>
              </w:rPr>
              <w:fldChar w:fldCharType="end"/>
            </w:r>
          </w:hyperlink>
        </w:p>
        <w:p w14:paraId="769DDD4F" w14:textId="1E8BD7FF" w:rsidR="0007306C" w:rsidRDefault="0007306C">
          <w:pPr>
            <w:pStyle w:val="TOC2"/>
            <w:tabs>
              <w:tab w:val="right" w:leader="dot" w:pos="9016"/>
            </w:tabs>
            <w:rPr>
              <w:rFonts w:eastAsiaTheme="minorEastAsia"/>
              <w:noProof/>
              <w:sz w:val="24"/>
              <w:szCs w:val="24"/>
              <w:lang w:eastAsia="en-GB"/>
            </w:rPr>
          </w:pPr>
          <w:hyperlink w:anchor="_Toc223133116" w:history="1">
            <w:r w:rsidRPr="004718C9">
              <w:rPr>
                <w:rStyle w:val="Hyperlink"/>
                <w:rFonts w:asciiTheme="minorBidi" w:hAnsiTheme="minorBidi"/>
                <w:b/>
                <w:bCs/>
                <w:noProof/>
              </w:rPr>
              <w:t>Stroke Care Provision</w:t>
            </w:r>
            <w:r>
              <w:rPr>
                <w:noProof/>
                <w:webHidden/>
              </w:rPr>
              <w:tab/>
            </w:r>
            <w:r>
              <w:rPr>
                <w:noProof/>
                <w:webHidden/>
              </w:rPr>
              <w:fldChar w:fldCharType="begin"/>
            </w:r>
            <w:r>
              <w:rPr>
                <w:noProof/>
                <w:webHidden/>
              </w:rPr>
              <w:instrText xml:space="preserve"> PAGEREF _Toc223133116 \h </w:instrText>
            </w:r>
            <w:r>
              <w:rPr>
                <w:noProof/>
                <w:webHidden/>
              </w:rPr>
            </w:r>
            <w:r>
              <w:rPr>
                <w:noProof/>
                <w:webHidden/>
              </w:rPr>
              <w:fldChar w:fldCharType="separate"/>
            </w:r>
            <w:r>
              <w:rPr>
                <w:noProof/>
                <w:webHidden/>
              </w:rPr>
              <w:t>6</w:t>
            </w:r>
            <w:r>
              <w:rPr>
                <w:noProof/>
                <w:webHidden/>
              </w:rPr>
              <w:fldChar w:fldCharType="end"/>
            </w:r>
          </w:hyperlink>
        </w:p>
        <w:p w14:paraId="214015F0" w14:textId="30E977A5" w:rsidR="0007306C" w:rsidRDefault="0007306C">
          <w:pPr>
            <w:pStyle w:val="TOC2"/>
            <w:tabs>
              <w:tab w:val="right" w:leader="dot" w:pos="9016"/>
            </w:tabs>
            <w:rPr>
              <w:rFonts w:eastAsiaTheme="minorEastAsia"/>
              <w:noProof/>
              <w:sz w:val="24"/>
              <w:szCs w:val="24"/>
              <w:lang w:eastAsia="en-GB"/>
            </w:rPr>
          </w:pPr>
          <w:hyperlink w:anchor="_Toc223133117" w:history="1">
            <w:r w:rsidRPr="004718C9">
              <w:rPr>
                <w:rStyle w:val="Hyperlink"/>
                <w:rFonts w:asciiTheme="minorBidi" w:hAnsiTheme="minorBidi"/>
                <w:b/>
                <w:bCs/>
                <w:noProof/>
              </w:rPr>
              <w:t>Summary</w:t>
            </w:r>
            <w:r>
              <w:rPr>
                <w:noProof/>
                <w:webHidden/>
              </w:rPr>
              <w:tab/>
            </w:r>
            <w:r>
              <w:rPr>
                <w:noProof/>
                <w:webHidden/>
              </w:rPr>
              <w:fldChar w:fldCharType="begin"/>
            </w:r>
            <w:r>
              <w:rPr>
                <w:noProof/>
                <w:webHidden/>
              </w:rPr>
              <w:instrText xml:space="preserve"> PAGEREF _Toc223133117 \h </w:instrText>
            </w:r>
            <w:r>
              <w:rPr>
                <w:noProof/>
                <w:webHidden/>
              </w:rPr>
            </w:r>
            <w:r>
              <w:rPr>
                <w:noProof/>
                <w:webHidden/>
              </w:rPr>
              <w:fldChar w:fldCharType="separate"/>
            </w:r>
            <w:r>
              <w:rPr>
                <w:noProof/>
                <w:webHidden/>
              </w:rPr>
              <w:t>7</w:t>
            </w:r>
            <w:r>
              <w:rPr>
                <w:noProof/>
                <w:webHidden/>
              </w:rPr>
              <w:fldChar w:fldCharType="end"/>
            </w:r>
          </w:hyperlink>
        </w:p>
        <w:p w14:paraId="329663F1" w14:textId="15A204CD" w:rsidR="0007306C" w:rsidRDefault="0007306C">
          <w:pPr>
            <w:pStyle w:val="TOC1"/>
            <w:tabs>
              <w:tab w:val="right" w:leader="dot" w:pos="9016"/>
            </w:tabs>
            <w:rPr>
              <w:rFonts w:eastAsiaTheme="minorEastAsia"/>
              <w:noProof/>
              <w:sz w:val="24"/>
              <w:szCs w:val="24"/>
              <w:lang w:eastAsia="en-GB"/>
            </w:rPr>
          </w:pPr>
          <w:hyperlink w:anchor="_Toc223133118" w:history="1">
            <w:r w:rsidRPr="004718C9">
              <w:rPr>
                <w:rStyle w:val="Hyperlink"/>
                <w:rFonts w:asciiTheme="minorBidi" w:hAnsiTheme="minorBidi"/>
                <w:b/>
                <w:bCs/>
                <w:noProof/>
              </w:rPr>
              <w:t>References</w:t>
            </w:r>
            <w:r>
              <w:rPr>
                <w:noProof/>
                <w:webHidden/>
              </w:rPr>
              <w:tab/>
            </w:r>
            <w:r>
              <w:rPr>
                <w:noProof/>
                <w:webHidden/>
              </w:rPr>
              <w:fldChar w:fldCharType="begin"/>
            </w:r>
            <w:r>
              <w:rPr>
                <w:noProof/>
                <w:webHidden/>
              </w:rPr>
              <w:instrText xml:space="preserve"> PAGEREF _Toc223133118 \h </w:instrText>
            </w:r>
            <w:r>
              <w:rPr>
                <w:noProof/>
                <w:webHidden/>
              </w:rPr>
            </w:r>
            <w:r>
              <w:rPr>
                <w:noProof/>
                <w:webHidden/>
              </w:rPr>
              <w:fldChar w:fldCharType="separate"/>
            </w:r>
            <w:r>
              <w:rPr>
                <w:noProof/>
                <w:webHidden/>
              </w:rPr>
              <w:t>8</w:t>
            </w:r>
            <w:r>
              <w:rPr>
                <w:noProof/>
                <w:webHidden/>
              </w:rPr>
              <w:fldChar w:fldCharType="end"/>
            </w:r>
          </w:hyperlink>
        </w:p>
        <w:p w14:paraId="731F4916" w14:textId="4E84E087" w:rsidR="005B33DA" w:rsidRPr="002A752E" w:rsidRDefault="005B33DA" w:rsidP="002F59E4">
          <w:pPr>
            <w:spacing w:line="360" w:lineRule="auto"/>
            <w:jc w:val="both"/>
          </w:pPr>
          <w:r w:rsidRPr="002A752E">
            <w:rPr>
              <w:rFonts w:asciiTheme="minorBidi" w:hAnsiTheme="minorBidi"/>
            </w:rPr>
            <w:fldChar w:fldCharType="end"/>
          </w:r>
        </w:p>
      </w:sdtContent>
    </w:sdt>
    <w:p w14:paraId="04EEA512" w14:textId="77777777" w:rsidR="00545B0A" w:rsidRPr="002A752E" w:rsidRDefault="00545B0A">
      <w:pPr>
        <w:rPr>
          <w:rFonts w:asciiTheme="minorBidi" w:hAnsiTheme="minorBidi"/>
          <w:b/>
          <w:bCs/>
        </w:rPr>
      </w:pPr>
      <w:r w:rsidRPr="002A752E">
        <w:rPr>
          <w:rFonts w:asciiTheme="minorBidi" w:hAnsiTheme="minorBidi"/>
          <w:b/>
          <w:bCs/>
        </w:rPr>
        <w:br w:type="page"/>
      </w:r>
    </w:p>
    <w:p w14:paraId="049A2FF9" w14:textId="1C256655" w:rsidR="0045512A" w:rsidRPr="007B1A17" w:rsidRDefault="00545B0A" w:rsidP="007B1A17">
      <w:pPr>
        <w:pStyle w:val="Heading1"/>
        <w:spacing w:line="360" w:lineRule="auto"/>
        <w:jc w:val="both"/>
        <w:rPr>
          <w:rFonts w:asciiTheme="minorBidi" w:hAnsiTheme="minorBidi" w:cstheme="minorBidi"/>
          <w:b/>
          <w:bCs/>
          <w:color w:val="auto"/>
          <w:sz w:val="22"/>
          <w:szCs w:val="22"/>
        </w:rPr>
      </w:pPr>
      <w:bookmarkStart w:id="0" w:name="_Toc223133111"/>
      <w:r w:rsidRPr="002A752E">
        <w:rPr>
          <w:rFonts w:asciiTheme="minorBidi" w:hAnsiTheme="minorBidi" w:cstheme="minorBidi"/>
          <w:b/>
          <w:bCs/>
          <w:color w:val="auto"/>
          <w:sz w:val="22"/>
          <w:szCs w:val="22"/>
        </w:rPr>
        <w:lastRenderedPageBreak/>
        <w:t>Stroke: A Comprehensive Health Report</w:t>
      </w:r>
      <w:bookmarkEnd w:id="0"/>
    </w:p>
    <w:p w14:paraId="002F21AF" w14:textId="48CF6F13" w:rsidR="0045512A" w:rsidRPr="002A752E" w:rsidRDefault="00C00E61" w:rsidP="0045512A">
      <w:pPr>
        <w:pStyle w:val="Heading2"/>
        <w:spacing w:line="360" w:lineRule="auto"/>
        <w:jc w:val="both"/>
        <w:rPr>
          <w:rFonts w:asciiTheme="minorBidi" w:hAnsiTheme="minorBidi" w:cstheme="minorBidi"/>
          <w:b/>
          <w:bCs/>
          <w:color w:val="auto"/>
          <w:sz w:val="22"/>
          <w:szCs w:val="22"/>
        </w:rPr>
      </w:pPr>
      <w:bookmarkStart w:id="1" w:name="_Toc223133112"/>
      <w:r>
        <w:rPr>
          <w:rFonts w:asciiTheme="minorBidi" w:hAnsiTheme="minorBidi" w:cstheme="minorBidi"/>
          <w:b/>
          <w:bCs/>
          <w:color w:val="auto"/>
          <w:sz w:val="22"/>
          <w:szCs w:val="22"/>
        </w:rPr>
        <w:t>Background</w:t>
      </w:r>
      <w:bookmarkEnd w:id="1"/>
    </w:p>
    <w:p w14:paraId="32B572DB" w14:textId="1EB67558" w:rsidR="00BE3EBF" w:rsidRDefault="0045512A" w:rsidP="0045512A">
      <w:pPr>
        <w:spacing w:line="360" w:lineRule="auto"/>
        <w:jc w:val="both"/>
        <w:rPr>
          <w:rFonts w:asciiTheme="minorBidi" w:hAnsiTheme="minorBidi"/>
        </w:rPr>
      </w:pPr>
      <w:r w:rsidRPr="002A752E">
        <w:rPr>
          <w:rFonts w:asciiTheme="minorBidi" w:hAnsiTheme="minorBidi"/>
        </w:rPr>
        <w:t xml:space="preserve">A stroke is a </w:t>
      </w:r>
      <w:r w:rsidR="007B5A3B">
        <w:rPr>
          <w:rFonts w:asciiTheme="minorBidi" w:hAnsiTheme="minorBidi"/>
        </w:rPr>
        <w:t>life</w:t>
      </w:r>
      <w:r w:rsidR="00C93F11">
        <w:rPr>
          <w:rFonts w:asciiTheme="minorBidi" w:hAnsiTheme="minorBidi"/>
        </w:rPr>
        <w:t>-</w:t>
      </w:r>
      <w:r w:rsidR="007B5A3B">
        <w:rPr>
          <w:rFonts w:asciiTheme="minorBidi" w:hAnsiTheme="minorBidi"/>
        </w:rPr>
        <w:t xml:space="preserve">threatening </w:t>
      </w:r>
      <w:r w:rsidRPr="002A752E">
        <w:rPr>
          <w:rFonts w:asciiTheme="minorBidi" w:hAnsiTheme="minorBidi"/>
        </w:rPr>
        <w:t>condition</w:t>
      </w:r>
      <w:r w:rsidR="00784477">
        <w:rPr>
          <w:rFonts w:asciiTheme="minorBidi" w:hAnsiTheme="minorBidi"/>
        </w:rPr>
        <w:t xml:space="preserve"> caused by interruption of cereb</w:t>
      </w:r>
      <w:r w:rsidR="00DA2CBE">
        <w:rPr>
          <w:rFonts w:asciiTheme="minorBidi" w:hAnsiTheme="minorBidi"/>
        </w:rPr>
        <w:t>ral blood supply leading to brain tissue damage (World Health Organisation, 2023)</w:t>
      </w:r>
      <w:r w:rsidR="00EA1AC3">
        <w:rPr>
          <w:rFonts w:asciiTheme="minorBidi" w:hAnsiTheme="minorBidi"/>
        </w:rPr>
        <w:t xml:space="preserve">. </w:t>
      </w:r>
      <w:r w:rsidR="00B07082">
        <w:rPr>
          <w:rFonts w:asciiTheme="minorBidi" w:hAnsiTheme="minorBidi"/>
        </w:rPr>
        <w:t>It represents a major global public</w:t>
      </w:r>
      <w:r w:rsidR="00285E95">
        <w:rPr>
          <w:rFonts w:asciiTheme="minorBidi" w:hAnsiTheme="minorBidi"/>
        </w:rPr>
        <w:t xml:space="preserve"> health burden.</w:t>
      </w:r>
    </w:p>
    <w:p w14:paraId="72B3BA2D" w14:textId="1C750BF4" w:rsidR="008F4343" w:rsidRPr="002A752E" w:rsidRDefault="006E0B0F" w:rsidP="008F4343">
      <w:pPr>
        <w:spacing w:line="360" w:lineRule="auto"/>
        <w:jc w:val="both"/>
        <w:rPr>
          <w:rFonts w:asciiTheme="minorBidi" w:hAnsiTheme="minorBidi"/>
        </w:rPr>
      </w:pPr>
      <w:r>
        <w:rPr>
          <w:rFonts w:asciiTheme="minorBidi" w:hAnsiTheme="minorBidi"/>
        </w:rPr>
        <w:t xml:space="preserve">Strokes </w:t>
      </w:r>
      <w:r w:rsidR="0045512A" w:rsidRPr="002A752E">
        <w:rPr>
          <w:rFonts w:asciiTheme="minorBidi" w:hAnsiTheme="minorBidi"/>
        </w:rPr>
        <w:t>are grouped into ischaemic strokes and haemorrhagic strokes.</w:t>
      </w:r>
      <w:r w:rsidR="008F4E3B" w:rsidRPr="002A752E">
        <w:rPr>
          <w:rFonts w:asciiTheme="minorBidi" w:hAnsiTheme="minorBidi"/>
        </w:rPr>
        <w:t xml:space="preserve"> Ischaemic strokes</w:t>
      </w:r>
      <w:r w:rsidR="0005398E">
        <w:rPr>
          <w:rFonts w:asciiTheme="minorBidi" w:hAnsiTheme="minorBidi"/>
        </w:rPr>
        <w:t xml:space="preserve"> account for </w:t>
      </w:r>
      <w:r w:rsidR="009169FC">
        <w:rPr>
          <w:rFonts w:asciiTheme="minorBidi" w:hAnsiTheme="minorBidi"/>
        </w:rPr>
        <w:t xml:space="preserve">approximately </w:t>
      </w:r>
      <w:r w:rsidR="0005398E">
        <w:rPr>
          <w:rFonts w:asciiTheme="minorBidi" w:hAnsiTheme="minorBidi"/>
        </w:rPr>
        <w:t>85% of all cases</w:t>
      </w:r>
      <w:r w:rsidR="008F4E3B" w:rsidRPr="002A752E">
        <w:rPr>
          <w:rFonts w:asciiTheme="minorBidi" w:hAnsiTheme="minorBidi"/>
        </w:rPr>
        <w:t xml:space="preserve"> </w:t>
      </w:r>
      <w:r w:rsidR="006776AC">
        <w:rPr>
          <w:rFonts w:asciiTheme="minorBidi" w:hAnsiTheme="minorBidi"/>
        </w:rPr>
        <w:t xml:space="preserve">and </w:t>
      </w:r>
      <w:r w:rsidR="008F4E3B" w:rsidRPr="002A752E">
        <w:rPr>
          <w:rFonts w:asciiTheme="minorBidi" w:hAnsiTheme="minorBidi"/>
        </w:rPr>
        <w:t>are</w:t>
      </w:r>
      <w:r w:rsidR="0045512A" w:rsidRPr="002A752E">
        <w:rPr>
          <w:rFonts w:asciiTheme="minorBidi" w:hAnsiTheme="minorBidi"/>
        </w:rPr>
        <w:t xml:space="preserve"> triggered by a blockage in the blood vessel that is supplying the brain</w:t>
      </w:r>
      <w:r w:rsidR="008F4E3B" w:rsidRPr="002A752E">
        <w:rPr>
          <w:rFonts w:asciiTheme="minorBidi" w:hAnsiTheme="minorBidi"/>
        </w:rPr>
        <w:t xml:space="preserve"> (Mayo Clinic, 2025).</w:t>
      </w:r>
      <w:r w:rsidR="006776AC">
        <w:rPr>
          <w:rFonts w:asciiTheme="minorBidi" w:hAnsiTheme="minorBidi"/>
        </w:rPr>
        <w:t xml:space="preserve"> </w:t>
      </w:r>
      <w:r w:rsidR="00CD4B1B">
        <w:rPr>
          <w:rFonts w:asciiTheme="minorBidi" w:hAnsiTheme="minorBidi"/>
        </w:rPr>
        <w:t>H</w:t>
      </w:r>
      <w:r w:rsidR="006C365F">
        <w:rPr>
          <w:rFonts w:asciiTheme="minorBidi" w:hAnsiTheme="minorBidi"/>
        </w:rPr>
        <w:t>aemorrhagic strokes happen when a weak blood vessel</w:t>
      </w:r>
      <w:r w:rsidR="00CD5696">
        <w:rPr>
          <w:rFonts w:asciiTheme="minorBidi" w:hAnsiTheme="minorBidi"/>
        </w:rPr>
        <w:t xml:space="preserve"> </w:t>
      </w:r>
      <w:r w:rsidR="00166EEB">
        <w:rPr>
          <w:rFonts w:asciiTheme="minorBidi" w:hAnsiTheme="minorBidi"/>
        </w:rPr>
        <w:t xml:space="preserve">ruptures </w:t>
      </w:r>
      <w:r w:rsidR="00CD5696">
        <w:rPr>
          <w:rFonts w:asciiTheme="minorBidi" w:hAnsiTheme="minorBidi"/>
        </w:rPr>
        <w:t>causing bleeding into or around the brain</w:t>
      </w:r>
      <w:r w:rsidR="008F4343">
        <w:rPr>
          <w:rFonts w:asciiTheme="minorBidi" w:hAnsiTheme="minorBidi"/>
        </w:rPr>
        <w:t>. A condition known as a transient ischaemic attack (TIA)</w:t>
      </w:r>
      <w:r w:rsidR="002F543D">
        <w:rPr>
          <w:rFonts w:asciiTheme="minorBidi" w:hAnsiTheme="minorBidi"/>
        </w:rPr>
        <w:t xml:space="preserve"> </w:t>
      </w:r>
      <w:r w:rsidR="00536B1E">
        <w:rPr>
          <w:rFonts w:asciiTheme="minorBidi" w:hAnsiTheme="minorBidi"/>
        </w:rPr>
        <w:t>often</w:t>
      </w:r>
      <w:r w:rsidR="002F543D">
        <w:rPr>
          <w:rFonts w:asciiTheme="minorBidi" w:hAnsiTheme="minorBidi"/>
        </w:rPr>
        <w:t xml:space="preserve"> referred to as a “mini</w:t>
      </w:r>
      <w:r w:rsidR="007D4271">
        <w:rPr>
          <w:rFonts w:asciiTheme="minorBidi" w:hAnsiTheme="minorBidi"/>
        </w:rPr>
        <w:t>-</w:t>
      </w:r>
      <w:r w:rsidR="002F543D">
        <w:rPr>
          <w:rFonts w:asciiTheme="minorBidi" w:hAnsiTheme="minorBidi"/>
        </w:rPr>
        <w:t xml:space="preserve"> stroke.” </w:t>
      </w:r>
      <w:r w:rsidR="00113D96">
        <w:rPr>
          <w:rFonts w:asciiTheme="minorBidi" w:hAnsiTheme="minorBidi"/>
        </w:rPr>
        <w:t>is temporary</w:t>
      </w:r>
      <w:r w:rsidR="00927D66">
        <w:rPr>
          <w:rFonts w:asciiTheme="minorBidi" w:hAnsiTheme="minorBidi"/>
        </w:rPr>
        <w:t xml:space="preserve"> but acts as </w:t>
      </w:r>
      <w:r w:rsidR="00932DCF">
        <w:rPr>
          <w:rFonts w:asciiTheme="minorBidi" w:hAnsiTheme="minorBidi"/>
        </w:rPr>
        <w:t xml:space="preserve">a warning </w:t>
      </w:r>
      <w:r w:rsidR="00C45F96">
        <w:rPr>
          <w:rFonts w:asciiTheme="minorBidi" w:hAnsiTheme="minorBidi"/>
        </w:rPr>
        <w:t>of possible future stroke</w:t>
      </w:r>
      <w:r w:rsidR="004D2C4D">
        <w:rPr>
          <w:rFonts w:asciiTheme="minorBidi" w:hAnsiTheme="minorBidi"/>
        </w:rPr>
        <w:t>.</w:t>
      </w:r>
    </w:p>
    <w:p w14:paraId="6AFF5DFF" w14:textId="4E1C46CD" w:rsidR="008F4E3B" w:rsidRPr="002A752E" w:rsidRDefault="00285E95" w:rsidP="0045512A">
      <w:pPr>
        <w:spacing w:line="360" w:lineRule="auto"/>
        <w:jc w:val="both"/>
        <w:rPr>
          <w:rFonts w:asciiTheme="minorBidi" w:hAnsiTheme="minorBidi"/>
        </w:rPr>
      </w:pPr>
      <w:r>
        <w:rPr>
          <w:rFonts w:asciiTheme="minorBidi" w:hAnsiTheme="minorBidi"/>
        </w:rPr>
        <w:t>Typical symptoms include un</w:t>
      </w:r>
      <w:r w:rsidR="004F64F0">
        <w:rPr>
          <w:rFonts w:asciiTheme="minorBidi" w:hAnsiTheme="minorBidi"/>
        </w:rPr>
        <w:t>ilateral weakness, speech disturbance and visual</w:t>
      </w:r>
      <w:r w:rsidR="0005607C">
        <w:rPr>
          <w:rFonts w:asciiTheme="minorBidi" w:hAnsiTheme="minorBidi"/>
        </w:rPr>
        <w:t xml:space="preserve"> impairment (Stroke Association, 2024). Early recognition using FAST enables rapid emergency response (Saver, 2006).</w:t>
      </w:r>
    </w:p>
    <w:p w14:paraId="30CA4152" w14:textId="4BD66692" w:rsidR="002F59E4" w:rsidRDefault="006C51E9" w:rsidP="00564306">
      <w:pPr>
        <w:spacing w:line="360" w:lineRule="auto"/>
        <w:jc w:val="both"/>
        <w:rPr>
          <w:rFonts w:asciiTheme="minorBidi" w:hAnsiTheme="minorBidi"/>
        </w:rPr>
      </w:pPr>
      <w:r>
        <w:rPr>
          <w:rFonts w:asciiTheme="minorBidi" w:hAnsiTheme="minorBidi"/>
        </w:rPr>
        <w:t>Internationally,</w:t>
      </w:r>
      <w:r w:rsidR="002F59E4" w:rsidRPr="002A752E">
        <w:rPr>
          <w:rFonts w:asciiTheme="minorBidi" w:hAnsiTheme="minorBidi"/>
        </w:rPr>
        <w:t xml:space="preserve"> </w:t>
      </w:r>
      <w:r w:rsidR="007147C1">
        <w:rPr>
          <w:rFonts w:asciiTheme="minorBidi" w:hAnsiTheme="minorBidi"/>
        </w:rPr>
        <w:t>stroke is</w:t>
      </w:r>
      <w:r w:rsidR="002F59E4" w:rsidRPr="002A752E">
        <w:rPr>
          <w:rFonts w:asciiTheme="minorBidi" w:hAnsiTheme="minorBidi"/>
        </w:rPr>
        <w:t xml:space="preserve"> the second leading cause of death worldwide</w:t>
      </w:r>
      <w:r w:rsidR="00660559">
        <w:rPr>
          <w:rFonts w:asciiTheme="minorBidi" w:hAnsiTheme="minorBidi"/>
        </w:rPr>
        <w:t xml:space="preserve"> with</w:t>
      </w:r>
      <w:r w:rsidR="002F59E4" w:rsidRPr="002A752E">
        <w:rPr>
          <w:rFonts w:asciiTheme="minorBidi" w:hAnsiTheme="minorBidi"/>
        </w:rPr>
        <w:t xml:space="preserve"> an estimate of 6.5 million deaths </w:t>
      </w:r>
      <w:r w:rsidR="00550075">
        <w:rPr>
          <w:rFonts w:asciiTheme="minorBidi" w:hAnsiTheme="minorBidi"/>
        </w:rPr>
        <w:t>annually</w:t>
      </w:r>
      <w:r w:rsidR="00DE0677">
        <w:rPr>
          <w:rFonts w:asciiTheme="minorBidi" w:hAnsiTheme="minorBidi"/>
        </w:rPr>
        <w:t xml:space="preserve"> (</w:t>
      </w:r>
      <w:r w:rsidR="00DE0677" w:rsidRPr="002A752E">
        <w:rPr>
          <w:rFonts w:asciiTheme="minorBidi" w:hAnsiTheme="minorBidi"/>
        </w:rPr>
        <w:t>Feigin</w:t>
      </w:r>
      <w:r w:rsidR="001D3BCC">
        <w:rPr>
          <w:rFonts w:asciiTheme="minorBidi" w:hAnsiTheme="minorBidi"/>
        </w:rPr>
        <w:t xml:space="preserve"> et al.</w:t>
      </w:r>
      <w:r w:rsidR="00CD7C35">
        <w:rPr>
          <w:rFonts w:asciiTheme="minorBidi" w:hAnsiTheme="minorBidi"/>
        </w:rPr>
        <w:t>,</w:t>
      </w:r>
      <w:r w:rsidR="00DE0677" w:rsidRPr="002A752E">
        <w:rPr>
          <w:rFonts w:asciiTheme="minorBidi" w:hAnsiTheme="minorBidi"/>
        </w:rPr>
        <w:t xml:space="preserve"> </w:t>
      </w:r>
      <w:r w:rsidR="00DE0677">
        <w:rPr>
          <w:rFonts w:asciiTheme="minorBidi" w:hAnsiTheme="minorBidi"/>
        </w:rPr>
        <w:t>2017)</w:t>
      </w:r>
      <w:r w:rsidR="002F59E4" w:rsidRPr="002A752E">
        <w:rPr>
          <w:rFonts w:asciiTheme="minorBidi" w:hAnsiTheme="minorBidi"/>
        </w:rPr>
        <w:t>. In the U</w:t>
      </w:r>
      <w:r w:rsidR="00DE0677">
        <w:rPr>
          <w:rFonts w:asciiTheme="minorBidi" w:hAnsiTheme="minorBidi"/>
        </w:rPr>
        <w:t>K</w:t>
      </w:r>
      <w:r w:rsidR="002F59E4" w:rsidRPr="002A752E">
        <w:rPr>
          <w:rFonts w:asciiTheme="minorBidi" w:hAnsiTheme="minorBidi"/>
        </w:rPr>
        <w:t xml:space="preserve">, around 100,000 individuals encounter a stroke </w:t>
      </w:r>
      <w:r w:rsidR="00564306">
        <w:rPr>
          <w:rFonts w:asciiTheme="minorBidi" w:hAnsiTheme="minorBidi"/>
        </w:rPr>
        <w:t xml:space="preserve">each </w:t>
      </w:r>
      <w:r w:rsidR="002F59E4" w:rsidRPr="002A752E">
        <w:rPr>
          <w:rFonts w:asciiTheme="minorBidi" w:hAnsiTheme="minorBidi"/>
        </w:rPr>
        <w:t xml:space="preserve">year which determines its significant impact on the </w:t>
      </w:r>
      <w:r w:rsidR="00B553B5">
        <w:rPr>
          <w:rFonts w:asciiTheme="minorBidi" w:hAnsiTheme="minorBidi"/>
        </w:rPr>
        <w:t>NHS</w:t>
      </w:r>
      <w:r w:rsidR="00AE2EFF">
        <w:rPr>
          <w:rFonts w:asciiTheme="minorBidi" w:hAnsiTheme="minorBidi"/>
        </w:rPr>
        <w:t xml:space="preserve">, </w:t>
      </w:r>
      <w:r w:rsidR="002F59E4" w:rsidRPr="002A752E">
        <w:rPr>
          <w:rFonts w:asciiTheme="minorBidi" w:hAnsiTheme="minorBidi"/>
        </w:rPr>
        <w:t xml:space="preserve">communities </w:t>
      </w:r>
      <w:r w:rsidR="00AE2EFF">
        <w:rPr>
          <w:rFonts w:asciiTheme="minorBidi" w:hAnsiTheme="minorBidi"/>
        </w:rPr>
        <w:t xml:space="preserve">and social care systems </w:t>
      </w:r>
      <w:r w:rsidR="00B553B5">
        <w:rPr>
          <w:rFonts w:asciiTheme="minorBidi" w:hAnsiTheme="minorBidi"/>
        </w:rPr>
        <w:t>(</w:t>
      </w:r>
      <w:r w:rsidR="002A752E" w:rsidRPr="002A752E">
        <w:rPr>
          <w:rFonts w:asciiTheme="minorBidi" w:hAnsiTheme="minorBidi"/>
        </w:rPr>
        <w:t>Office for Health Improvement and Disparities 2024)</w:t>
      </w:r>
      <w:r w:rsidR="002A752E">
        <w:rPr>
          <w:rFonts w:asciiTheme="minorBidi" w:hAnsiTheme="minorBidi"/>
        </w:rPr>
        <w:t>.</w:t>
      </w:r>
      <w:r w:rsidR="00AE2EFF">
        <w:rPr>
          <w:rFonts w:asciiTheme="minorBidi" w:hAnsiTheme="minorBidi"/>
        </w:rPr>
        <w:t xml:space="preserve"> </w:t>
      </w:r>
    </w:p>
    <w:p w14:paraId="23683645" w14:textId="1617C536" w:rsidR="00205E86" w:rsidRDefault="00571CA2" w:rsidP="00564306">
      <w:pPr>
        <w:spacing w:line="360" w:lineRule="auto"/>
        <w:jc w:val="both"/>
        <w:rPr>
          <w:rFonts w:asciiTheme="minorBidi" w:hAnsiTheme="minorBidi"/>
        </w:rPr>
      </w:pPr>
      <w:r>
        <w:rPr>
          <w:rFonts w:asciiTheme="minorBidi" w:hAnsiTheme="minorBidi"/>
        </w:rPr>
        <w:t>Stroke risk increases significantly with age and is strongly associated with long-term conditions including hypertension, diabetes and cardiovascular disease</w:t>
      </w:r>
      <w:r w:rsidR="00D044CB">
        <w:rPr>
          <w:rFonts w:asciiTheme="minorBidi" w:hAnsiTheme="minorBidi"/>
        </w:rPr>
        <w:t>. As the UK population ages, stroke incidence is expected to rise increasing the demand on both acute hospital services and long-term social care. Consequently, stroke represents not only a medical condition but a priority for population health planning and prevention strategies.</w:t>
      </w:r>
    </w:p>
    <w:p w14:paraId="152C89F9" w14:textId="77777777" w:rsidR="007B1A17" w:rsidRDefault="007B1A17" w:rsidP="002A752E">
      <w:pPr>
        <w:spacing w:line="360" w:lineRule="auto"/>
        <w:jc w:val="both"/>
        <w:rPr>
          <w:rFonts w:asciiTheme="minorBidi" w:hAnsiTheme="minorBidi"/>
        </w:rPr>
      </w:pPr>
    </w:p>
    <w:p w14:paraId="6F284F03" w14:textId="0CFCDFB2" w:rsidR="00207CAC" w:rsidRPr="00207CAC" w:rsidRDefault="00282D6F" w:rsidP="00207CAC">
      <w:pPr>
        <w:pStyle w:val="Heading2"/>
        <w:spacing w:line="360" w:lineRule="auto"/>
        <w:jc w:val="both"/>
        <w:rPr>
          <w:rFonts w:asciiTheme="minorBidi" w:hAnsiTheme="minorBidi" w:cstheme="minorBidi"/>
          <w:b/>
          <w:bCs/>
          <w:color w:val="auto"/>
          <w:sz w:val="22"/>
          <w:szCs w:val="22"/>
        </w:rPr>
      </w:pPr>
      <w:bookmarkStart w:id="2" w:name="_Toc223133113"/>
      <w:r>
        <w:rPr>
          <w:rFonts w:asciiTheme="minorBidi" w:hAnsiTheme="minorBidi" w:cstheme="minorBidi"/>
          <w:b/>
          <w:bCs/>
          <w:color w:val="auto"/>
          <w:sz w:val="22"/>
          <w:szCs w:val="22"/>
        </w:rPr>
        <w:t>Convert to Surveillance Section</w:t>
      </w:r>
      <w:bookmarkEnd w:id="2"/>
    </w:p>
    <w:p w14:paraId="1DD94EC8" w14:textId="5D217ACA" w:rsidR="00FD5E82" w:rsidRDefault="00157CE9" w:rsidP="00207CAC">
      <w:pPr>
        <w:spacing w:line="360" w:lineRule="auto"/>
        <w:jc w:val="both"/>
        <w:rPr>
          <w:rFonts w:asciiTheme="minorBidi" w:hAnsiTheme="minorBidi"/>
        </w:rPr>
      </w:pPr>
      <w:r>
        <w:rPr>
          <w:rFonts w:asciiTheme="minorBidi" w:hAnsiTheme="minorBidi"/>
        </w:rPr>
        <w:t xml:space="preserve">Stroke surveillance uses epidemiological </w:t>
      </w:r>
      <w:r w:rsidR="00290BEE">
        <w:rPr>
          <w:rFonts w:asciiTheme="minorBidi" w:hAnsiTheme="minorBidi"/>
        </w:rPr>
        <w:t>indicators</w:t>
      </w:r>
      <w:r w:rsidR="00EA0414">
        <w:rPr>
          <w:rFonts w:asciiTheme="minorBidi" w:hAnsiTheme="minorBidi"/>
        </w:rPr>
        <w:t xml:space="preserve"> including incidence, prevalence, mortality and outcomes to guide service planning.</w:t>
      </w:r>
      <w:r w:rsidR="007254D4">
        <w:rPr>
          <w:rFonts w:asciiTheme="minorBidi" w:hAnsiTheme="minorBidi"/>
        </w:rPr>
        <w:t xml:space="preserve"> Surveillance data allows health authorities to identify regional variation in stroke occurrence and treatment performance. Differences in thrombolysis</w:t>
      </w:r>
      <w:r w:rsidR="00C74097">
        <w:rPr>
          <w:rFonts w:asciiTheme="minorBidi" w:hAnsiTheme="minorBidi"/>
        </w:rPr>
        <w:t xml:space="preserve"> rates and admission times can indicate inequalities in access to specialist care</w:t>
      </w:r>
      <w:r w:rsidR="00C5455E">
        <w:rPr>
          <w:rFonts w:asciiTheme="minorBidi" w:hAnsiTheme="minorBidi"/>
        </w:rPr>
        <w:t>. M</w:t>
      </w:r>
      <w:r w:rsidR="00C74097">
        <w:rPr>
          <w:rFonts w:asciiTheme="minorBidi" w:hAnsiTheme="minorBidi"/>
        </w:rPr>
        <w:t>onitoring therefore support quality improvement</w:t>
      </w:r>
      <w:r w:rsidR="00C5455E">
        <w:rPr>
          <w:rFonts w:asciiTheme="minorBidi" w:hAnsiTheme="minorBidi"/>
        </w:rPr>
        <w:t xml:space="preserve"> initiatives and helps evaluate whether national clinical guidelines are being implemented consistently across healthcare providers.</w:t>
      </w:r>
    </w:p>
    <w:p w14:paraId="16F947D5" w14:textId="064A70F9" w:rsidR="00207CAC" w:rsidRDefault="00207CAC" w:rsidP="00933075">
      <w:pPr>
        <w:spacing w:line="360" w:lineRule="auto"/>
        <w:jc w:val="both"/>
        <w:rPr>
          <w:rFonts w:asciiTheme="minorBidi" w:hAnsiTheme="minorBidi"/>
        </w:rPr>
      </w:pPr>
      <w:r>
        <w:rPr>
          <w:rFonts w:asciiTheme="minorBidi" w:hAnsiTheme="minorBidi"/>
        </w:rPr>
        <w:t xml:space="preserve">In the UK, the Sentinel Stroke Audit Programme (SSNAP) </w:t>
      </w:r>
      <w:r w:rsidR="00A24368">
        <w:rPr>
          <w:rFonts w:asciiTheme="minorBidi" w:hAnsiTheme="minorBidi"/>
        </w:rPr>
        <w:t>systematically collects data</w:t>
      </w:r>
      <w:r>
        <w:rPr>
          <w:rFonts w:asciiTheme="minorBidi" w:hAnsiTheme="minorBidi"/>
        </w:rPr>
        <w:t xml:space="preserve"> from hospitals </w:t>
      </w:r>
      <w:r w:rsidR="007148A3">
        <w:rPr>
          <w:rFonts w:asciiTheme="minorBidi" w:hAnsiTheme="minorBidi"/>
        </w:rPr>
        <w:t xml:space="preserve">and stroke facilities </w:t>
      </w:r>
      <w:r>
        <w:rPr>
          <w:rFonts w:asciiTheme="minorBidi" w:hAnsiTheme="minorBidi"/>
        </w:rPr>
        <w:t xml:space="preserve">to </w:t>
      </w:r>
      <w:r w:rsidR="003D65DC">
        <w:rPr>
          <w:rFonts w:asciiTheme="minorBidi" w:hAnsiTheme="minorBidi"/>
        </w:rPr>
        <w:t>evaluate the quality of stroke care and patient outcomes</w:t>
      </w:r>
      <w:r w:rsidR="00024C56">
        <w:rPr>
          <w:rFonts w:asciiTheme="minorBidi" w:hAnsiTheme="minorBidi"/>
        </w:rPr>
        <w:t xml:space="preserve">. </w:t>
      </w:r>
      <w:r w:rsidR="00F54CF1">
        <w:rPr>
          <w:rFonts w:asciiTheme="minorBidi" w:hAnsiTheme="minorBidi"/>
        </w:rPr>
        <w:lastRenderedPageBreak/>
        <w:t xml:space="preserve">SSNAP </w:t>
      </w:r>
      <w:r w:rsidR="00215EA9">
        <w:rPr>
          <w:rFonts w:asciiTheme="minorBidi" w:hAnsiTheme="minorBidi"/>
        </w:rPr>
        <w:t>records</w:t>
      </w:r>
      <w:r w:rsidR="003C2E5B">
        <w:rPr>
          <w:rFonts w:asciiTheme="minorBidi" w:hAnsiTheme="minorBidi"/>
        </w:rPr>
        <w:t xml:space="preserve"> imaging time</w:t>
      </w:r>
      <w:r w:rsidR="004F6FE8">
        <w:rPr>
          <w:rFonts w:asciiTheme="minorBidi" w:hAnsiTheme="minorBidi"/>
        </w:rPr>
        <w:t xml:space="preserve">, </w:t>
      </w:r>
      <w:r w:rsidR="003C2E5B">
        <w:rPr>
          <w:rFonts w:asciiTheme="minorBidi" w:hAnsiTheme="minorBidi"/>
        </w:rPr>
        <w:t>specialist</w:t>
      </w:r>
      <w:r w:rsidR="004F6FE8">
        <w:rPr>
          <w:rFonts w:asciiTheme="minorBidi" w:hAnsiTheme="minorBidi"/>
        </w:rPr>
        <w:t xml:space="preserve"> referral,</w:t>
      </w:r>
      <w:r w:rsidR="00024C56">
        <w:rPr>
          <w:rFonts w:asciiTheme="minorBidi" w:hAnsiTheme="minorBidi"/>
        </w:rPr>
        <w:t xml:space="preserve"> </w:t>
      </w:r>
      <w:r w:rsidR="003C2E5B">
        <w:rPr>
          <w:rFonts w:asciiTheme="minorBidi" w:hAnsiTheme="minorBidi"/>
        </w:rPr>
        <w:t>thrombolysis delivery and rehabilitation admission</w:t>
      </w:r>
      <w:r w:rsidR="00024C56">
        <w:rPr>
          <w:rFonts w:asciiTheme="minorBidi" w:hAnsiTheme="minorBidi"/>
        </w:rPr>
        <w:t xml:space="preserve"> (Royal College of Physicians, 2024). </w:t>
      </w:r>
      <w:r>
        <w:rPr>
          <w:rFonts w:asciiTheme="minorBidi" w:hAnsiTheme="minorBidi"/>
        </w:rPr>
        <w:t xml:space="preserve">This method </w:t>
      </w:r>
      <w:r w:rsidR="004E30E1">
        <w:rPr>
          <w:rFonts w:asciiTheme="minorBidi" w:hAnsiTheme="minorBidi"/>
        </w:rPr>
        <w:t>supports evidence-based</w:t>
      </w:r>
      <w:r>
        <w:rPr>
          <w:rFonts w:asciiTheme="minorBidi" w:hAnsiTheme="minorBidi"/>
        </w:rPr>
        <w:t xml:space="preserve"> </w:t>
      </w:r>
      <w:r w:rsidR="00884950">
        <w:rPr>
          <w:rFonts w:asciiTheme="minorBidi" w:hAnsiTheme="minorBidi"/>
        </w:rPr>
        <w:t xml:space="preserve">healthcare </w:t>
      </w:r>
      <w:r w:rsidR="00105DDE">
        <w:rPr>
          <w:rFonts w:asciiTheme="minorBidi" w:hAnsiTheme="minorBidi"/>
        </w:rPr>
        <w:t>improve</w:t>
      </w:r>
      <w:r w:rsidR="00A3387C">
        <w:rPr>
          <w:rFonts w:asciiTheme="minorBidi" w:hAnsiTheme="minorBidi"/>
        </w:rPr>
        <w:t xml:space="preserve">. </w:t>
      </w:r>
      <w:r w:rsidR="00A33327">
        <w:rPr>
          <w:rFonts w:asciiTheme="minorBidi" w:hAnsiTheme="minorBidi"/>
        </w:rPr>
        <w:t xml:space="preserve">However, audit data may </w:t>
      </w:r>
      <w:r w:rsidR="00CD5F0E">
        <w:rPr>
          <w:rFonts w:asciiTheme="minorBidi" w:hAnsiTheme="minorBidi"/>
        </w:rPr>
        <w:t xml:space="preserve">underestimate stroke incidence due to undiagnosed transient ischaemic attacks and variations in recording practices between healthcare providers. </w:t>
      </w:r>
    </w:p>
    <w:p w14:paraId="3062A439" w14:textId="447673F3" w:rsidR="00207CAC" w:rsidRDefault="00207CAC" w:rsidP="009738AB">
      <w:pPr>
        <w:spacing w:line="360" w:lineRule="auto"/>
        <w:jc w:val="both"/>
        <w:rPr>
          <w:rFonts w:asciiTheme="minorBidi" w:hAnsiTheme="minorBidi"/>
        </w:rPr>
      </w:pPr>
      <w:r>
        <w:rPr>
          <w:rFonts w:asciiTheme="minorBidi" w:hAnsiTheme="minorBidi"/>
        </w:rPr>
        <w:t>Internationally, organisations such as the World Health Organization (WHO) observe the impact of strokes using mortality rate</w:t>
      </w:r>
      <w:r w:rsidR="00105DDE">
        <w:rPr>
          <w:rFonts w:asciiTheme="minorBidi" w:hAnsiTheme="minorBidi"/>
        </w:rPr>
        <w:t>s</w:t>
      </w:r>
      <w:r>
        <w:rPr>
          <w:rFonts w:asciiTheme="minorBidi" w:hAnsiTheme="minorBidi"/>
        </w:rPr>
        <w:t xml:space="preserve"> and disability adjusted life years (DALYs). This allows professionals to compare impact across countries (World Health Organization, 2023). DALYs </w:t>
      </w:r>
      <w:r w:rsidR="009738AB">
        <w:rPr>
          <w:rFonts w:asciiTheme="minorBidi" w:hAnsiTheme="minorBidi"/>
        </w:rPr>
        <w:t xml:space="preserve">measure </w:t>
      </w:r>
      <w:r>
        <w:rPr>
          <w:rFonts w:asciiTheme="minorBidi" w:hAnsiTheme="minorBidi"/>
        </w:rPr>
        <w:t xml:space="preserve">disease </w:t>
      </w:r>
      <w:r w:rsidR="009738AB">
        <w:rPr>
          <w:rFonts w:asciiTheme="minorBidi" w:hAnsiTheme="minorBidi"/>
        </w:rPr>
        <w:t>burden</w:t>
      </w:r>
      <w:r w:rsidR="001E0E64">
        <w:rPr>
          <w:rFonts w:asciiTheme="minorBidi" w:hAnsiTheme="minorBidi"/>
        </w:rPr>
        <w:t xml:space="preserve">. They combine mortality with years </w:t>
      </w:r>
      <w:r>
        <w:rPr>
          <w:rFonts w:asciiTheme="minorBidi" w:hAnsiTheme="minorBidi"/>
        </w:rPr>
        <w:t>lived with</w:t>
      </w:r>
      <w:r w:rsidR="000F6DD1">
        <w:rPr>
          <w:rFonts w:asciiTheme="minorBidi" w:hAnsiTheme="minorBidi"/>
        </w:rPr>
        <w:t xml:space="preserve"> disability</w:t>
      </w:r>
      <w:r>
        <w:rPr>
          <w:rFonts w:asciiTheme="minorBidi" w:hAnsiTheme="minorBidi"/>
        </w:rPr>
        <w:t>.</w:t>
      </w:r>
      <w:r w:rsidR="006A187F">
        <w:rPr>
          <w:rFonts w:asciiTheme="minorBidi" w:hAnsiTheme="minorBidi"/>
        </w:rPr>
        <w:t xml:space="preserve"> </w:t>
      </w:r>
      <w:r w:rsidR="00CD7C35" w:rsidRPr="002A752E">
        <w:rPr>
          <w:rFonts w:asciiTheme="minorBidi" w:hAnsiTheme="minorBidi"/>
        </w:rPr>
        <w:t>Feigin</w:t>
      </w:r>
      <w:r w:rsidR="00CD7C35">
        <w:rPr>
          <w:rFonts w:asciiTheme="minorBidi" w:hAnsiTheme="minorBidi"/>
        </w:rPr>
        <w:t xml:space="preserve"> et al.</w:t>
      </w:r>
      <w:r w:rsidR="00CD7C35">
        <w:rPr>
          <w:rFonts w:asciiTheme="minorBidi" w:hAnsiTheme="minorBidi"/>
        </w:rPr>
        <w:t xml:space="preserve"> </w:t>
      </w:r>
      <w:r w:rsidR="006A187F">
        <w:rPr>
          <w:rFonts w:asciiTheme="minorBidi" w:hAnsiTheme="minorBidi"/>
        </w:rPr>
        <w:t xml:space="preserve">(2017) highlighted </w:t>
      </w:r>
      <w:r w:rsidR="00E012FC">
        <w:rPr>
          <w:rFonts w:asciiTheme="minorBidi" w:hAnsiTheme="minorBidi"/>
        </w:rPr>
        <w:t>that strokes contribute hugely to global DALYs</w:t>
      </w:r>
      <w:r w:rsidR="0010767B">
        <w:rPr>
          <w:rFonts w:asciiTheme="minorBidi" w:hAnsiTheme="minorBidi"/>
        </w:rPr>
        <w:t xml:space="preserve">, </w:t>
      </w:r>
      <w:r w:rsidR="00EB3C8C">
        <w:rPr>
          <w:rFonts w:asciiTheme="minorBidi" w:hAnsiTheme="minorBidi"/>
        </w:rPr>
        <w:t>primarily</w:t>
      </w:r>
      <w:r w:rsidR="0010767B">
        <w:rPr>
          <w:rFonts w:asciiTheme="minorBidi" w:hAnsiTheme="minorBidi"/>
        </w:rPr>
        <w:t xml:space="preserve"> in low and middle income countries where access to prevention and treatment is very limited. </w:t>
      </w:r>
    </w:p>
    <w:p w14:paraId="78CCCD55" w14:textId="5F7A868B" w:rsidR="009154CC" w:rsidRDefault="009154CC" w:rsidP="009738AB">
      <w:pPr>
        <w:spacing w:line="360" w:lineRule="auto"/>
        <w:jc w:val="both"/>
        <w:rPr>
          <w:rFonts w:asciiTheme="minorBidi" w:hAnsiTheme="minorBidi"/>
        </w:rPr>
      </w:pPr>
      <w:r>
        <w:rPr>
          <w:rFonts w:asciiTheme="minorBidi" w:hAnsiTheme="minorBidi"/>
        </w:rPr>
        <w:t>At a population level, burden of disease measures enable comparison between stroke and other chronic conditions. This assists policymakers in prioritising prevention funding and allocating workforce resources</w:t>
      </w:r>
      <w:r w:rsidR="00B038A1">
        <w:rPr>
          <w:rFonts w:asciiTheme="minorBidi" w:hAnsiTheme="minorBidi"/>
        </w:rPr>
        <w:t>, particularly in areas with higher ageing population.</w:t>
      </w:r>
    </w:p>
    <w:p w14:paraId="66A9FFA4" w14:textId="34C34EE2" w:rsidR="00207CAC" w:rsidRDefault="00207CAC" w:rsidP="00207CAC">
      <w:pPr>
        <w:spacing w:line="360" w:lineRule="auto"/>
        <w:jc w:val="both"/>
        <w:rPr>
          <w:rFonts w:asciiTheme="minorBidi" w:hAnsiTheme="minorBidi"/>
        </w:rPr>
      </w:pPr>
      <w:r>
        <w:rPr>
          <w:rFonts w:asciiTheme="minorBidi" w:hAnsiTheme="minorBidi"/>
        </w:rPr>
        <w:t xml:space="preserve">Additionally, </w:t>
      </w:r>
      <w:r w:rsidR="00BA6E4F">
        <w:rPr>
          <w:rFonts w:asciiTheme="minorBidi" w:hAnsiTheme="minorBidi"/>
        </w:rPr>
        <w:t xml:space="preserve">national health surveys </w:t>
      </w:r>
      <w:r>
        <w:rPr>
          <w:rFonts w:asciiTheme="minorBidi" w:hAnsiTheme="minorBidi"/>
        </w:rPr>
        <w:t xml:space="preserve">and patient registries are applied to examine </w:t>
      </w:r>
      <w:r w:rsidR="00092BB5">
        <w:rPr>
          <w:rFonts w:asciiTheme="minorBidi" w:hAnsiTheme="minorBidi"/>
        </w:rPr>
        <w:t>behavi</w:t>
      </w:r>
      <w:r w:rsidR="001C78DD">
        <w:rPr>
          <w:rFonts w:asciiTheme="minorBidi" w:hAnsiTheme="minorBidi"/>
        </w:rPr>
        <w:t>oural or biological factors such as hypertension, smoking, diabetes, obesity and atrial</w:t>
      </w:r>
      <w:r w:rsidR="00C05CBA">
        <w:rPr>
          <w:rFonts w:asciiTheme="minorBidi" w:hAnsiTheme="minorBidi"/>
        </w:rPr>
        <w:t xml:space="preserve"> fibrillation</w:t>
      </w:r>
      <w:r>
        <w:rPr>
          <w:rFonts w:asciiTheme="minorBidi" w:hAnsiTheme="minorBidi"/>
        </w:rPr>
        <w:t>. CT</w:t>
      </w:r>
      <w:r w:rsidR="00D91D2D">
        <w:rPr>
          <w:rFonts w:asciiTheme="minorBidi" w:hAnsiTheme="minorBidi"/>
        </w:rPr>
        <w:t xml:space="preserve"> </w:t>
      </w:r>
      <w:r>
        <w:rPr>
          <w:rFonts w:asciiTheme="minorBidi" w:hAnsiTheme="minorBidi"/>
        </w:rPr>
        <w:t xml:space="preserve">and MRI scans </w:t>
      </w:r>
      <w:r w:rsidR="00061158">
        <w:rPr>
          <w:rFonts w:asciiTheme="minorBidi" w:hAnsiTheme="minorBidi"/>
        </w:rPr>
        <w:t xml:space="preserve">diagnose and classify stroke. </w:t>
      </w:r>
      <w:r w:rsidR="007A21D7">
        <w:rPr>
          <w:rFonts w:asciiTheme="minorBidi" w:hAnsiTheme="minorBidi"/>
        </w:rPr>
        <w:t xml:space="preserve">This enables appropriate </w:t>
      </w:r>
      <w:r>
        <w:rPr>
          <w:rFonts w:asciiTheme="minorBidi" w:hAnsiTheme="minorBidi"/>
        </w:rPr>
        <w:t>treatments and reliable  monitoring (Johnson, Mendis and Mathers, 2009).</w:t>
      </w:r>
      <w:r w:rsidR="00C05100">
        <w:rPr>
          <w:rFonts w:asciiTheme="minorBidi" w:hAnsiTheme="minorBidi"/>
        </w:rPr>
        <w:t xml:space="preserve"> These diagnos</w:t>
      </w:r>
      <w:r w:rsidR="00B25440">
        <w:rPr>
          <w:rFonts w:asciiTheme="minorBidi" w:hAnsiTheme="minorBidi"/>
        </w:rPr>
        <w:t>tic</w:t>
      </w:r>
      <w:r w:rsidR="00C05100">
        <w:rPr>
          <w:rFonts w:asciiTheme="minorBidi" w:hAnsiTheme="minorBidi"/>
        </w:rPr>
        <w:t xml:space="preserve"> tools also provide valuable epidemiological data for healthcare planning.</w:t>
      </w:r>
    </w:p>
    <w:p w14:paraId="0E0CE7E9" w14:textId="5050FD39" w:rsidR="007B1A17" w:rsidRDefault="00830A2B" w:rsidP="00781189">
      <w:pPr>
        <w:spacing w:line="360" w:lineRule="auto"/>
        <w:jc w:val="both"/>
        <w:rPr>
          <w:rFonts w:asciiTheme="minorBidi" w:hAnsiTheme="minorBidi"/>
        </w:rPr>
      </w:pPr>
      <w:r>
        <w:rPr>
          <w:rFonts w:asciiTheme="minorBidi" w:hAnsiTheme="minorBidi"/>
        </w:rPr>
        <w:t xml:space="preserve">Health inequalities are also </w:t>
      </w:r>
      <w:r w:rsidR="00D216D4">
        <w:rPr>
          <w:rFonts w:asciiTheme="minorBidi" w:hAnsiTheme="minorBidi"/>
        </w:rPr>
        <w:t>detected</w:t>
      </w:r>
      <w:r>
        <w:rPr>
          <w:rFonts w:asciiTheme="minorBidi" w:hAnsiTheme="minorBidi"/>
        </w:rPr>
        <w:t xml:space="preserve"> through monitoring systems. Evidence </w:t>
      </w:r>
      <w:r w:rsidR="00E47D65">
        <w:rPr>
          <w:rFonts w:asciiTheme="minorBidi" w:hAnsiTheme="minorBidi"/>
        </w:rPr>
        <w:t>indicates</w:t>
      </w:r>
      <w:r>
        <w:rPr>
          <w:rFonts w:asciiTheme="minorBidi" w:hAnsiTheme="minorBidi"/>
        </w:rPr>
        <w:t xml:space="preserve"> that </w:t>
      </w:r>
      <w:r w:rsidR="00E47D65">
        <w:rPr>
          <w:rFonts w:asciiTheme="minorBidi" w:hAnsiTheme="minorBidi"/>
        </w:rPr>
        <w:t>patients</w:t>
      </w:r>
      <w:r>
        <w:rPr>
          <w:rFonts w:asciiTheme="minorBidi" w:hAnsiTheme="minorBidi"/>
        </w:rPr>
        <w:t xml:space="preserve"> from </w:t>
      </w:r>
      <w:r w:rsidR="00E47D65">
        <w:rPr>
          <w:rFonts w:asciiTheme="minorBidi" w:hAnsiTheme="minorBidi"/>
        </w:rPr>
        <w:t>poor</w:t>
      </w:r>
      <w:r w:rsidR="005C07A7">
        <w:rPr>
          <w:rFonts w:asciiTheme="minorBidi" w:hAnsiTheme="minorBidi"/>
        </w:rPr>
        <w:t xml:space="preserve"> socioeconomic backgrounds are at a </w:t>
      </w:r>
      <w:r w:rsidR="00E47D65">
        <w:rPr>
          <w:rFonts w:asciiTheme="minorBidi" w:hAnsiTheme="minorBidi"/>
        </w:rPr>
        <w:t>greater</w:t>
      </w:r>
      <w:r w:rsidR="005C07A7">
        <w:rPr>
          <w:rFonts w:asciiTheme="minorBidi" w:hAnsiTheme="minorBidi"/>
        </w:rPr>
        <w:t xml:space="preserve"> risk of stroke </w:t>
      </w:r>
      <w:r w:rsidR="00E47D65">
        <w:rPr>
          <w:rFonts w:asciiTheme="minorBidi" w:hAnsiTheme="minorBidi"/>
        </w:rPr>
        <w:t>because of</w:t>
      </w:r>
      <w:r w:rsidR="005A63C4">
        <w:rPr>
          <w:rFonts w:asciiTheme="minorBidi" w:hAnsiTheme="minorBidi"/>
        </w:rPr>
        <w:t xml:space="preserve"> high</w:t>
      </w:r>
      <w:r w:rsidR="005C07A7">
        <w:rPr>
          <w:rFonts w:asciiTheme="minorBidi" w:hAnsiTheme="minorBidi"/>
        </w:rPr>
        <w:t xml:space="preserve"> exposure to risk factors such as smoking, poor diet and limited access to healthcare facilities.</w:t>
      </w:r>
      <w:r w:rsidR="00DE2871">
        <w:rPr>
          <w:rFonts w:asciiTheme="minorBidi" w:hAnsiTheme="minorBidi"/>
        </w:rPr>
        <w:t xml:space="preserve"> </w:t>
      </w:r>
      <w:r w:rsidR="00973838">
        <w:rPr>
          <w:rFonts w:asciiTheme="minorBidi" w:hAnsiTheme="minorBidi"/>
        </w:rPr>
        <w:t>Consequently</w:t>
      </w:r>
      <w:r w:rsidR="00DE2871">
        <w:rPr>
          <w:rFonts w:asciiTheme="minorBidi" w:hAnsiTheme="minorBidi"/>
        </w:rPr>
        <w:t>, measurement systems not only track disease burden but also inform targeted</w:t>
      </w:r>
      <w:r w:rsidR="00D216D4">
        <w:rPr>
          <w:rFonts w:asciiTheme="minorBidi" w:hAnsiTheme="minorBidi"/>
        </w:rPr>
        <w:t xml:space="preserve"> interventions aimed at reducing inequalities.</w:t>
      </w:r>
      <w:r w:rsidR="004709EA">
        <w:rPr>
          <w:rFonts w:asciiTheme="minorBidi" w:hAnsiTheme="minorBidi"/>
        </w:rPr>
        <w:t xml:space="preserve"> </w:t>
      </w:r>
      <w:r w:rsidR="00162800">
        <w:rPr>
          <w:rFonts w:asciiTheme="minorBidi" w:hAnsiTheme="minorBidi"/>
        </w:rPr>
        <w:t>However clinical</w:t>
      </w:r>
      <w:r w:rsidR="00EF4E82">
        <w:rPr>
          <w:rFonts w:asciiTheme="minorBidi" w:hAnsiTheme="minorBidi"/>
        </w:rPr>
        <w:t xml:space="preserve"> performance indicators do not fully measure long-term independence or quality of life. </w:t>
      </w:r>
      <w:r w:rsidR="007F0481">
        <w:rPr>
          <w:rFonts w:asciiTheme="minorBidi" w:hAnsiTheme="minorBidi"/>
        </w:rPr>
        <w:t>Outcomes recorded in hospital settings may therefore overestimate recovery compared with community functioning.</w:t>
      </w:r>
    </w:p>
    <w:p w14:paraId="4829EBC3" w14:textId="77777777" w:rsidR="006850C0" w:rsidRDefault="006850C0" w:rsidP="00D216D4">
      <w:pPr>
        <w:spacing w:line="360" w:lineRule="auto"/>
        <w:jc w:val="both"/>
        <w:rPr>
          <w:rFonts w:asciiTheme="minorBidi" w:hAnsiTheme="minorBidi"/>
        </w:rPr>
      </w:pPr>
    </w:p>
    <w:p w14:paraId="65037071" w14:textId="0D0A5C1A" w:rsidR="00207CAC" w:rsidRPr="00207CAC" w:rsidRDefault="003123D9" w:rsidP="00207CAC">
      <w:pPr>
        <w:pStyle w:val="Heading2"/>
        <w:spacing w:line="360" w:lineRule="auto"/>
        <w:jc w:val="both"/>
        <w:rPr>
          <w:rFonts w:asciiTheme="minorBidi" w:hAnsiTheme="minorBidi" w:cstheme="minorBidi"/>
          <w:b/>
          <w:bCs/>
          <w:color w:val="auto"/>
          <w:sz w:val="22"/>
          <w:szCs w:val="22"/>
        </w:rPr>
      </w:pPr>
      <w:bookmarkStart w:id="3" w:name="_Toc223133114"/>
      <w:r>
        <w:rPr>
          <w:rFonts w:asciiTheme="minorBidi" w:hAnsiTheme="minorBidi" w:cstheme="minorBidi"/>
          <w:b/>
          <w:bCs/>
          <w:color w:val="auto"/>
          <w:sz w:val="22"/>
          <w:szCs w:val="22"/>
        </w:rPr>
        <w:t>Stroke Prevention and Clinical Management</w:t>
      </w:r>
      <w:bookmarkEnd w:id="3"/>
    </w:p>
    <w:p w14:paraId="7B021265" w14:textId="77777777" w:rsidR="003C76D5" w:rsidRDefault="00D34509" w:rsidP="003C76D5">
      <w:pPr>
        <w:spacing w:line="360" w:lineRule="auto"/>
        <w:jc w:val="both"/>
        <w:rPr>
          <w:rFonts w:asciiTheme="minorBidi" w:hAnsiTheme="minorBidi"/>
        </w:rPr>
      </w:pPr>
      <w:r>
        <w:rPr>
          <w:rFonts w:asciiTheme="minorBidi" w:hAnsiTheme="minorBidi"/>
        </w:rPr>
        <w:t>S</w:t>
      </w:r>
      <w:r w:rsidR="00F55361">
        <w:rPr>
          <w:rFonts w:asciiTheme="minorBidi" w:hAnsiTheme="minorBidi"/>
        </w:rPr>
        <w:t>t</w:t>
      </w:r>
      <w:r>
        <w:rPr>
          <w:rFonts w:asciiTheme="minorBidi" w:hAnsiTheme="minorBidi"/>
        </w:rPr>
        <w:t xml:space="preserve">roke </w:t>
      </w:r>
      <w:r w:rsidR="00ED735E">
        <w:rPr>
          <w:rFonts w:asciiTheme="minorBidi" w:hAnsiTheme="minorBidi"/>
        </w:rPr>
        <w:t xml:space="preserve">management consists </w:t>
      </w:r>
      <w:r w:rsidR="003C76D5">
        <w:rPr>
          <w:rFonts w:asciiTheme="minorBidi" w:hAnsiTheme="minorBidi"/>
        </w:rPr>
        <w:t>of primary prevention, secondary prevention and acute treatment.</w:t>
      </w:r>
    </w:p>
    <w:p w14:paraId="171F18AE" w14:textId="7B760DF3" w:rsidR="00207CAC" w:rsidRDefault="00207CAC" w:rsidP="003C76D5">
      <w:pPr>
        <w:spacing w:line="360" w:lineRule="auto"/>
        <w:jc w:val="both"/>
        <w:rPr>
          <w:rFonts w:asciiTheme="minorBidi" w:hAnsiTheme="minorBidi"/>
        </w:rPr>
      </w:pPr>
      <w:r>
        <w:rPr>
          <w:rFonts w:asciiTheme="minorBidi" w:hAnsiTheme="minorBidi"/>
        </w:rPr>
        <w:t>Primary prevention aims to reduce the risk factors such as, high blood pressure, smoking, obesity and inactive lifestyle</w:t>
      </w:r>
      <w:r w:rsidR="00CD06D6">
        <w:rPr>
          <w:rFonts w:asciiTheme="minorBidi" w:hAnsiTheme="minorBidi"/>
        </w:rPr>
        <w:t xml:space="preserve"> before a stroke occurs</w:t>
      </w:r>
      <w:r>
        <w:rPr>
          <w:rFonts w:asciiTheme="minorBidi" w:hAnsiTheme="minorBidi"/>
        </w:rPr>
        <w:t xml:space="preserve">. Hypertension is one of the </w:t>
      </w:r>
      <w:r w:rsidR="001B2280">
        <w:rPr>
          <w:rFonts w:asciiTheme="minorBidi" w:hAnsiTheme="minorBidi"/>
        </w:rPr>
        <w:t>major</w:t>
      </w:r>
      <w:r>
        <w:rPr>
          <w:rFonts w:asciiTheme="minorBidi" w:hAnsiTheme="minorBidi"/>
        </w:rPr>
        <w:t xml:space="preserve"> risk factor</w:t>
      </w:r>
      <w:r w:rsidR="0091091D">
        <w:rPr>
          <w:rFonts w:asciiTheme="minorBidi" w:hAnsiTheme="minorBidi"/>
        </w:rPr>
        <w:t>s</w:t>
      </w:r>
      <w:r>
        <w:rPr>
          <w:rFonts w:asciiTheme="minorBidi" w:hAnsiTheme="minorBidi"/>
        </w:rPr>
        <w:t xml:space="preserve"> </w:t>
      </w:r>
      <w:r w:rsidR="00CD06D6">
        <w:rPr>
          <w:rFonts w:asciiTheme="minorBidi" w:hAnsiTheme="minorBidi"/>
        </w:rPr>
        <w:t xml:space="preserve">and </w:t>
      </w:r>
      <w:r>
        <w:rPr>
          <w:rFonts w:asciiTheme="minorBidi" w:hAnsiTheme="minorBidi"/>
        </w:rPr>
        <w:t xml:space="preserve">actively managing blood pressure can lower the risk of stroke up to 40% (Lawes </w:t>
      </w:r>
      <w:r>
        <w:rPr>
          <w:rFonts w:asciiTheme="minorBidi" w:hAnsiTheme="minorBidi"/>
        </w:rPr>
        <w:lastRenderedPageBreak/>
        <w:t>et al., 2004).</w:t>
      </w:r>
      <w:r w:rsidR="006633D3">
        <w:rPr>
          <w:rFonts w:asciiTheme="minorBidi" w:hAnsiTheme="minorBidi"/>
        </w:rPr>
        <w:t xml:space="preserve"> Public health </w:t>
      </w:r>
      <w:r w:rsidR="004564CB">
        <w:rPr>
          <w:rFonts w:asciiTheme="minorBidi" w:hAnsiTheme="minorBidi"/>
        </w:rPr>
        <w:t>interventions include</w:t>
      </w:r>
      <w:r w:rsidR="00515485">
        <w:rPr>
          <w:rFonts w:asciiTheme="minorBidi" w:hAnsiTheme="minorBidi"/>
        </w:rPr>
        <w:t xml:space="preserve"> blood </w:t>
      </w:r>
      <w:r w:rsidR="004564CB">
        <w:rPr>
          <w:rFonts w:asciiTheme="minorBidi" w:hAnsiTheme="minorBidi"/>
        </w:rPr>
        <w:t>pressure monitoring and diet modification</w:t>
      </w:r>
      <w:r w:rsidR="0005292B">
        <w:rPr>
          <w:rFonts w:asciiTheme="minorBidi" w:hAnsiTheme="minorBidi"/>
        </w:rPr>
        <w:t>. They also include physical activity promotion, smoking cessation and alcohol reduction.</w:t>
      </w:r>
    </w:p>
    <w:p w14:paraId="5CF4B948" w14:textId="44ADB980" w:rsidR="00B038A1" w:rsidRDefault="00126910" w:rsidP="00207CAC">
      <w:pPr>
        <w:spacing w:line="360" w:lineRule="auto"/>
        <w:jc w:val="both"/>
        <w:rPr>
          <w:rFonts w:asciiTheme="minorBidi" w:hAnsiTheme="minorBidi"/>
        </w:rPr>
      </w:pPr>
      <w:r>
        <w:rPr>
          <w:rFonts w:asciiTheme="minorBidi" w:hAnsiTheme="minorBidi"/>
        </w:rPr>
        <w:t xml:space="preserve">Population-level prevention is considered more effective than individual treatment alone because it reduces exposure to risk factors before disease develops. Policies targeting tobacco use, diet and physical inactivity have been shown to lower cardiovascular disease </w:t>
      </w:r>
      <w:r w:rsidR="00D376C4">
        <w:rPr>
          <w:rFonts w:asciiTheme="minorBidi" w:hAnsiTheme="minorBidi"/>
        </w:rPr>
        <w:t>rates across entire communities. These approaches are central to public health strategy because they reduce long-term</w:t>
      </w:r>
      <w:r w:rsidR="006966F2">
        <w:rPr>
          <w:rFonts w:asciiTheme="minorBidi" w:hAnsiTheme="minorBidi"/>
        </w:rPr>
        <w:t xml:space="preserve"> healthcare costs.</w:t>
      </w:r>
    </w:p>
    <w:p w14:paraId="7E7EC239" w14:textId="7449AE3D" w:rsidR="00207CAC" w:rsidRDefault="00D36611" w:rsidP="00207CAC">
      <w:pPr>
        <w:spacing w:line="360" w:lineRule="auto"/>
        <w:jc w:val="both"/>
        <w:rPr>
          <w:rFonts w:asciiTheme="minorBidi" w:hAnsiTheme="minorBidi"/>
        </w:rPr>
      </w:pPr>
      <w:r>
        <w:rPr>
          <w:rFonts w:asciiTheme="minorBidi" w:hAnsiTheme="minorBidi"/>
        </w:rPr>
        <w:t>S</w:t>
      </w:r>
      <w:r w:rsidR="00207CAC">
        <w:rPr>
          <w:rFonts w:asciiTheme="minorBidi" w:hAnsiTheme="minorBidi"/>
        </w:rPr>
        <w:t>econdary prevention</w:t>
      </w:r>
      <w:r w:rsidR="001705A4">
        <w:rPr>
          <w:rFonts w:asciiTheme="minorBidi" w:hAnsiTheme="minorBidi"/>
        </w:rPr>
        <w:t xml:space="preserve"> targets individuals after stroke. It also applies to transient ischa</w:t>
      </w:r>
      <w:r w:rsidR="00D504CB">
        <w:rPr>
          <w:rFonts w:asciiTheme="minorBidi" w:hAnsiTheme="minorBidi"/>
        </w:rPr>
        <w:t>e</w:t>
      </w:r>
      <w:r w:rsidR="001705A4">
        <w:rPr>
          <w:rFonts w:asciiTheme="minorBidi" w:hAnsiTheme="minorBidi"/>
        </w:rPr>
        <w:t>mic attac</w:t>
      </w:r>
      <w:r w:rsidR="00D504CB">
        <w:rPr>
          <w:rFonts w:asciiTheme="minorBidi" w:hAnsiTheme="minorBidi"/>
        </w:rPr>
        <w:t>k</w:t>
      </w:r>
      <w:r w:rsidR="00C607F9">
        <w:rPr>
          <w:rFonts w:asciiTheme="minorBidi" w:hAnsiTheme="minorBidi"/>
        </w:rPr>
        <w:t xml:space="preserve">. </w:t>
      </w:r>
      <w:r w:rsidR="00207CAC">
        <w:rPr>
          <w:rFonts w:asciiTheme="minorBidi" w:hAnsiTheme="minorBidi"/>
        </w:rPr>
        <w:t>This involves utilising medicines such as antiplatel</w:t>
      </w:r>
      <w:r w:rsidR="002624C3">
        <w:rPr>
          <w:rFonts w:asciiTheme="minorBidi" w:hAnsiTheme="minorBidi"/>
        </w:rPr>
        <w:t>et therapy (such as aspirin)</w:t>
      </w:r>
      <w:r w:rsidR="00207CAC">
        <w:rPr>
          <w:rFonts w:asciiTheme="minorBidi" w:hAnsiTheme="minorBidi"/>
        </w:rPr>
        <w:t>, anticoagulants for patients with atrial fibrillation and statins to reduce cholesterol levels</w:t>
      </w:r>
      <w:r w:rsidR="00F705AA">
        <w:rPr>
          <w:rFonts w:asciiTheme="minorBidi" w:hAnsiTheme="minorBidi"/>
        </w:rPr>
        <w:t xml:space="preserve"> (</w:t>
      </w:r>
      <w:r w:rsidR="00F705AA" w:rsidRPr="00207CAC">
        <w:rPr>
          <w:rFonts w:asciiTheme="minorBidi" w:hAnsiTheme="minorBidi"/>
        </w:rPr>
        <w:t>Gordon, Spence,</w:t>
      </w:r>
      <w:r w:rsidR="00B830EF">
        <w:rPr>
          <w:rFonts w:asciiTheme="minorBidi" w:hAnsiTheme="minorBidi"/>
        </w:rPr>
        <w:t xml:space="preserve"> </w:t>
      </w:r>
      <w:r w:rsidR="00F705AA" w:rsidRPr="00207CAC">
        <w:rPr>
          <w:rFonts w:asciiTheme="minorBidi" w:hAnsiTheme="minorBidi"/>
        </w:rPr>
        <w:t>and Easton,</w:t>
      </w:r>
      <w:r w:rsidR="00B830EF">
        <w:rPr>
          <w:rFonts w:asciiTheme="minorBidi" w:hAnsiTheme="minorBidi"/>
        </w:rPr>
        <w:t xml:space="preserve"> </w:t>
      </w:r>
      <w:r w:rsidR="00F705AA" w:rsidRPr="00207CAC">
        <w:rPr>
          <w:rFonts w:asciiTheme="minorBidi" w:hAnsiTheme="minorBidi"/>
        </w:rPr>
        <w:t>2015)</w:t>
      </w:r>
      <w:r w:rsidR="00207CAC">
        <w:rPr>
          <w:rFonts w:asciiTheme="minorBidi" w:hAnsiTheme="minorBidi"/>
        </w:rPr>
        <w:t>.</w:t>
      </w:r>
      <w:r w:rsidR="007B6B86">
        <w:rPr>
          <w:rFonts w:asciiTheme="minorBidi" w:hAnsiTheme="minorBidi"/>
        </w:rPr>
        <w:t xml:space="preserve"> Lifestyle modification remains essential to prevent rec</w:t>
      </w:r>
      <w:r w:rsidR="00F16E57">
        <w:rPr>
          <w:rFonts w:asciiTheme="minorBidi" w:hAnsiTheme="minorBidi"/>
        </w:rPr>
        <w:t>urrence alongside</w:t>
      </w:r>
      <w:r w:rsidR="001F0FEE">
        <w:rPr>
          <w:rFonts w:asciiTheme="minorBidi" w:hAnsiTheme="minorBidi"/>
        </w:rPr>
        <w:t xml:space="preserve"> s</w:t>
      </w:r>
      <w:r w:rsidR="00207CAC">
        <w:rPr>
          <w:rFonts w:asciiTheme="minorBidi" w:hAnsiTheme="minorBidi"/>
        </w:rPr>
        <w:t>creening programmes for atrial fibrillation within older patients (</w:t>
      </w:r>
      <w:r w:rsidR="00207CAC" w:rsidRPr="00207CAC">
        <w:rPr>
          <w:rFonts w:asciiTheme="minorBidi" w:hAnsiTheme="minorBidi"/>
        </w:rPr>
        <w:t>NHS England and NHS Improvement</w:t>
      </w:r>
      <w:r w:rsidR="00207CAC">
        <w:rPr>
          <w:rFonts w:asciiTheme="minorBidi" w:hAnsiTheme="minorBidi"/>
        </w:rPr>
        <w:t xml:space="preserve">, </w:t>
      </w:r>
      <w:r w:rsidR="00207CAC" w:rsidRPr="00207CAC">
        <w:rPr>
          <w:rFonts w:asciiTheme="minorBidi" w:hAnsiTheme="minorBidi"/>
        </w:rPr>
        <w:t>2021)</w:t>
      </w:r>
      <w:r w:rsidR="00F16E57">
        <w:rPr>
          <w:rFonts w:asciiTheme="minorBidi" w:hAnsiTheme="minorBidi"/>
        </w:rPr>
        <w:t>.</w:t>
      </w:r>
    </w:p>
    <w:p w14:paraId="48B84375" w14:textId="75C7F001" w:rsidR="00637EF7" w:rsidRDefault="00F44B0A" w:rsidP="00637EF7">
      <w:pPr>
        <w:spacing w:line="360" w:lineRule="auto"/>
        <w:jc w:val="both"/>
        <w:rPr>
          <w:rFonts w:asciiTheme="minorBidi" w:hAnsiTheme="minorBidi"/>
        </w:rPr>
      </w:pPr>
      <w:r>
        <w:rPr>
          <w:rFonts w:asciiTheme="minorBidi" w:hAnsiTheme="minorBidi"/>
        </w:rPr>
        <w:t>A</w:t>
      </w:r>
      <w:r w:rsidR="00207CAC">
        <w:rPr>
          <w:rFonts w:asciiTheme="minorBidi" w:hAnsiTheme="minorBidi"/>
        </w:rPr>
        <w:t xml:space="preserve">cute medical management </w:t>
      </w:r>
      <w:r w:rsidR="00F37626">
        <w:rPr>
          <w:rFonts w:asciiTheme="minorBidi" w:hAnsiTheme="minorBidi"/>
        </w:rPr>
        <w:t>requires instant</w:t>
      </w:r>
      <w:r w:rsidR="00207CAC">
        <w:rPr>
          <w:rFonts w:asciiTheme="minorBidi" w:hAnsiTheme="minorBidi"/>
        </w:rPr>
        <w:t xml:space="preserve"> treatment</w:t>
      </w:r>
      <w:r w:rsidR="002E4808">
        <w:rPr>
          <w:rFonts w:asciiTheme="minorBidi" w:hAnsiTheme="minorBidi"/>
        </w:rPr>
        <w:t xml:space="preserve"> when a stroke occurs. F</w:t>
      </w:r>
      <w:r w:rsidR="00207CAC">
        <w:rPr>
          <w:rFonts w:asciiTheme="minorBidi" w:hAnsiTheme="minorBidi"/>
        </w:rPr>
        <w:t xml:space="preserve">or ischaemic stroke, </w:t>
      </w:r>
      <w:r w:rsidR="00974714">
        <w:rPr>
          <w:rFonts w:asciiTheme="minorBidi" w:hAnsiTheme="minorBidi"/>
        </w:rPr>
        <w:t>administering</w:t>
      </w:r>
      <w:r w:rsidR="00207CAC">
        <w:rPr>
          <w:rFonts w:asciiTheme="minorBidi" w:hAnsiTheme="minorBidi"/>
        </w:rPr>
        <w:t xml:space="preserve"> intravenous thrombolysis </w:t>
      </w:r>
      <w:r w:rsidR="008A769F">
        <w:rPr>
          <w:rFonts w:asciiTheme="minorBidi" w:hAnsiTheme="minorBidi"/>
        </w:rPr>
        <w:t xml:space="preserve">(alteplase) </w:t>
      </w:r>
      <w:r w:rsidR="00207CAC">
        <w:rPr>
          <w:rFonts w:asciiTheme="minorBidi" w:hAnsiTheme="minorBidi"/>
        </w:rPr>
        <w:t>within 4.5 hours of symptoms can lead to improve</w:t>
      </w:r>
      <w:r w:rsidR="00F16E57">
        <w:rPr>
          <w:rFonts w:asciiTheme="minorBidi" w:hAnsiTheme="minorBidi"/>
        </w:rPr>
        <w:t>d</w:t>
      </w:r>
      <w:r w:rsidR="00207CAC">
        <w:rPr>
          <w:rFonts w:asciiTheme="minorBidi" w:hAnsiTheme="minorBidi"/>
        </w:rPr>
        <w:t xml:space="preserve"> recovery (Emberson et al., 2014). Mechanical thrombectomy</w:t>
      </w:r>
      <w:r w:rsidR="00E11EF5">
        <w:rPr>
          <w:rFonts w:asciiTheme="minorBidi" w:hAnsiTheme="minorBidi"/>
        </w:rPr>
        <w:t xml:space="preserve"> </w:t>
      </w:r>
      <w:r w:rsidR="00D504CB">
        <w:rPr>
          <w:rFonts w:asciiTheme="minorBidi" w:hAnsiTheme="minorBidi"/>
        </w:rPr>
        <w:t>removes the clot from the blocked artery. This improves survival and recovery in selected patients</w:t>
      </w:r>
      <w:r w:rsidR="006108C8">
        <w:rPr>
          <w:rFonts w:asciiTheme="minorBidi" w:hAnsiTheme="minorBidi"/>
        </w:rPr>
        <w:t xml:space="preserve"> </w:t>
      </w:r>
      <w:r w:rsidR="00207CAC">
        <w:rPr>
          <w:rFonts w:asciiTheme="minorBidi" w:hAnsiTheme="minorBidi"/>
        </w:rPr>
        <w:t xml:space="preserve">(Albers et al., 2018). </w:t>
      </w:r>
      <w:r w:rsidR="00637EF7">
        <w:rPr>
          <w:rFonts w:asciiTheme="minorBidi" w:hAnsiTheme="minorBidi"/>
        </w:rPr>
        <w:t>However, access to specialist stroke centres</w:t>
      </w:r>
      <w:r w:rsidR="00577869">
        <w:rPr>
          <w:rFonts w:asciiTheme="minorBidi" w:hAnsiTheme="minorBidi"/>
        </w:rPr>
        <w:t xml:space="preserve"> varies geographically, which can influence treatment eligibility. Delays in recognition or transport may prevent patients receiving </w:t>
      </w:r>
      <w:r w:rsidR="000474E8">
        <w:rPr>
          <w:rFonts w:asciiTheme="minorBidi" w:hAnsiTheme="minorBidi"/>
        </w:rPr>
        <w:t>time-dependent therapies. Improving emergency pathways and public awareness remains necessary to maximise treatment effectiveness.</w:t>
      </w:r>
    </w:p>
    <w:p w14:paraId="21B79971" w14:textId="0C0E3B79" w:rsidR="000474E8" w:rsidRDefault="008A1873" w:rsidP="00637EF7">
      <w:pPr>
        <w:spacing w:line="360" w:lineRule="auto"/>
        <w:jc w:val="both"/>
        <w:rPr>
          <w:rFonts w:asciiTheme="minorBidi" w:hAnsiTheme="minorBidi"/>
        </w:rPr>
      </w:pPr>
      <w:r>
        <w:rPr>
          <w:rFonts w:asciiTheme="minorBidi" w:hAnsiTheme="minorBidi"/>
        </w:rPr>
        <w:t xml:space="preserve">Although acute treatment improved survival, prevention strategies reduce disease occurrence across the whole population. Consequently, public health interventions provide greater </w:t>
      </w:r>
      <w:proofErr w:type="spellStart"/>
      <w:r>
        <w:rPr>
          <w:rFonts w:asciiTheme="minorBidi" w:hAnsiTheme="minorBidi"/>
        </w:rPr>
        <w:t>overll</w:t>
      </w:r>
      <w:proofErr w:type="spellEnd"/>
      <w:r>
        <w:rPr>
          <w:rFonts w:asciiTheme="minorBidi" w:hAnsiTheme="minorBidi"/>
        </w:rPr>
        <w:t xml:space="preserve"> health gain than treatment alone.</w:t>
      </w:r>
    </w:p>
    <w:p w14:paraId="05991449" w14:textId="77777777" w:rsidR="008A1873" w:rsidRDefault="008A1873" w:rsidP="00637EF7">
      <w:pPr>
        <w:spacing w:line="360" w:lineRule="auto"/>
        <w:jc w:val="both"/>
        <w:rPr>
          <w:rFonts w:asciiTheme="minorBidi" w:hAnsiTheme="minorBidi"/>
        </w:rPr>
      </w:pPr>
    </w:p>
    <w:p w14:paraId="325F8721" w14:textId="110F3DB2" w:rsidR="00207CAC" w:rsidRDefault="003B36E0" w:rsidP="00207CAC">
      <w:pPr>
        <w:pStyle w:val="Heading2"/>
        <w:spacing w:line="360" w:lineRule="auto"/>
        <w:jc w:val="both"/>
        <w:rPr>
          <w:rFonts w:asciiTheme="minorBidi" w:hAnsiTheme="minorBidi" w:cstheme="minorBidi"/>
          <w:b/>
          <w:bCs/>
          <w:color w:val="auto"/>
          <w:sz w:val="22"/>
          <w:szCs w:val="22"/>
        </w:rPr>
      </w:pPr>
      <w:bookmarkStart w:id="4" w:name="_Toc223133115"/>
      <w:r>
        <w:rPr>
          <w:rFonts w:asciiTheme="minorBidi" w:hAnsiTheme="minorBidi" w:cstheme="minorBidi"/>
          <w:b/>
          <w:bCs/>
          <w:color w:val="auto"/>
          <w:sz w:val="22"/>
          <w:szCs w:val="22"/>
        </w:rPr>
        <w:t>Impact of Stroke</w:t>
      </w:r>
      <w:bookmarkEnd w:id="4"/>
    </w:p>
    <w:p w14:paraId="6AC195D6" w14:textId="16711676" w:rsidR="00207CAC" w:rsidRDefault="00207CAC" w:rsidP="005351DF">
      <w:pPr>
        <w:spacing w:line="360" w:lineRule="auto"/>
        <w:jc w:val="both"/>
        <w:rPr>
          <w:rFonts w:asciiTheme="minorBidi" w:hAnsiTheme="minorBidi"/>
        </w:rPr>
      </w:pPr>
      <w:r>
        <w:rPr>
          <w:rFonts w:asciiTheme="minorBidi" w:hAnsiTheme="minorBidi"/>
        </w:rPr>
        <w:t xml:space="preserve">Individuals who </w:t>
      </w:r>
      <w:r w:rsidR="0076601F">
        <w:rPr>
          <w:rFonts w:asciiTheme="minorBidi" w:hAnsiTheme="minorBidi"/>
        </w:rPr>
        <w:t xml:space="preserve">experience </w:t>
      </w:r>
      <w:r>
        <w:rPr>
          <w:rFonts w:asciiTheme="minorBidi" w:hAnsiTheme="minorBidi"/>
        </w:rPr>
        <w:t>a stroke often experience long</w:t>
      </w:r>
      <w:r w:rsidR="00631029">
        <w:rPr>
          <w:rFonts w:asciiTheme="minorBidi" w:hAnsiTheme="minorBidi"/>
        </w:rPr>
        <w:t>-</w:t>
      </w:r>
      <w:r>
        <w:rPr>
          <w:rFonts w:asciiTheme="minorBidi" w:hAnsiTheme="minorBidi"/>
        </w:rPr>
        <w:t>term physical</w:t>
      </w:r>
      <w:r w:rsidR="009C16C5">
        <w:rPr>
          <w:rFonts w:asciiTheme="minorBidi" w:hAnsiTheme="minorBidi"/>
        </w:rPr>
        <w:t xml:space="preserve">, psychological and social </w:t>
      </w:r>
      <w:r>
        <w:rPr>
          <w:rFonts w:asciiTheme="minorBidi" w:hAnsiTheme="minorBidi"/>
        </w:rPr>
        <w:t>problems</w:t>
      </w:r>
      <w:r w:rsidR="006F534A">
        <w:rPr>
          <w:rFonts w:asciiTheme="minorBidi" w:hAnsiTheme="minorBidi"/>
        </w:rPr>
        <w:t>. Many survivors experience long</w:t>
      </w:r>
      <w:r w:rsidR="006108C8">
        <w:rPr>
          <w:rFonts w:asciiTheme="minorBidi" w:hAnsiTheme="minorBidi"/>
        </w:rPr>
        <w:t>-</w:t>
      </w:r>
      <w:r w:rsidR="006F534A">
        <w:rPr>
          <w:rFonts w:asciiTheme="minorBidi" w:hAnsiTheme="minorBidi"/>
        </w:rPr>
        <w:t xml:space="preserve">term disabilities </w:t>
      </w:r>
      <w:r w:rsidR="006108C8">
        <w:rPr>
          <w:rFonts w:asciiTheme="minorBidi" w:hAnsiTheme="minorBidi"/>
        </w:rPr>
        <w:t>including</w:t>
      </w:r>
      <w:r>
        <w:rPr>
          <w:rFonts w:asciiTheme="minorBidi" w:hAnsiTheme="minorBidi"/>
        </w:rPr>
        <w:t xml:space="preserve"> paralysis</w:t>
      </w:r>
      <w:r w:rsidR="006108C8">
        <w:rPr>
          <w:rFonts w:asciiTheme="minorBidi" w:hAnsiTheme="minorBidi"/>
        </w:rPr>
        <w:t xml:space="preserve"> and aphasia. This reduces independent living.</w:t>
      </w:r>
      <w:r w:rsidR="00FC757A">
        <w:rPr>
          <w:rFonts w:asciiTheme="minorBidi" w:hAnsiTheme="minorBidi"/>
        </w:rPr>
        <w:t xml:space="preserve"> </w:t>
      </w:r>
      <w:r>
        <w:rPr>
          <w:rFonts w:asciiTheme="minorBidi" w:hAnsiTheme="minorBidi"/>
        </w:rPr>
        <w:t>Approximately half of the people who suffer from a stroke</w:t>
      </w:r>
      <w:r w:rsidR="005351DF">
        <w:rPr>
          <w:rFonts w:asciiTheme="minorBidi" w:hAnsiTheme="minorBidi"/>
        </w:rPr>
        <w:t xml:space="preserve"> experience </w:t>
      </w:r>
      <w:r>
        <w:rPr>
          <w:rFonts w:asciiTheme="minorBidi" w:hAnsiTheme="minorBidi"/>
        </w:rPr>
        <w:t>ongoing disabilities affecting their everyday activities like dressing, walking and eating (</w:t>
      </w:r>
      <w:r w:rsidR="00CD7C35" w:rsidRPr="002A752E">
        <w:rPr>
          <w:rFonts w:asciiTheme="minorBidi" w:hAnsiTheme="minorBidi"/>
        </w:rPr>
        <w:t>Feigin</w:t>
      </w:r>
      <w:r w:rsidR="00CD7C35">
        <w:rPr>
          <w:rFonts w:asciiTheme="minorBidi" w:hAnsiTheme="minorBidi"/>
        </w:rPr>
        <w:t xml:space="preserve"> et al.</w:t>
      </w:r>
      <w:r>
        <w:rPr>
          <w:rFonts w:asciiTheme="minorBidi" w:hAnsiTheme="minorBidi"/>
        </w:rPr>
        <w:t xml:space="preserve">, 2017). </w:t>
      </w:r>
    </w:p>
    <w:p w14:paraId="7C439E48" w14:textId="797C4F23" w:rsidR="009C280B" w:rsidRDefault="004D2390" w:rsidP="00FC0B35">
      <w:pPr>
        <w:spacing w:line="360" w:lineRule="auto"/>
        <w:jc w:val="both"/>
        <w:rPr>
          <w:rFonts w:asciiTheme="minorBidi" w:hAnsiTheme="minorBidi"/>
        </w:rPr>
      </w:pPr>
      <w:r>
        <w:rPr>
          <w:rFonts w:asciiTheme="minorBidi" w:hAnsiTheme="minorBidi"/>
        </w:rPr>
        <w:lastRenderedPageBreak/>
        <w:t>P</w:t>
      </w:r>
      <w:r w:rsidR="00207CAC">
        <w:rPr>
          <w:rFonts w:asciiTheme="minorBidi" w:hAnsiTheme="minorBidi"/>
        </w:rPr>
        <w:t xml:space="preserve">sychological </w:t>
      </w:r>
      <w:r>
        <w:rPr>
          <w:rFonts w:asciiTheme="minorBidi" w:hAnsiTheme="minorBidi"/>
        </w:rPr>
        <w:t>problems are also ver</w:t>
      </w:r>
      <w:r w:rsidR="00443933">
        <w:rPr>
          <w:rFonts w:asciiTheme="minorBidi" w:hAnsiTheme="minorBidi"/>
        </w:rPr>
        <w:t>y common as it states that</w:t>
      </w:r>
      <w:r w:rsidR="00C2667C">
        <w:rPr>
          <w:rFonts w:asciiTheme="minorBidi" w:hAnsiTheme="minorBidi"/>
        </w:rPr>
        <w:t xml:space="preserve"> an</w:t>
      </w:r>
      <w:r w:rsidR="00207CAC">
        <w:rPr>
          <w:rFonts w:asciiTheme="minorBidi" w:hAnsiTheme="minorBidi"/>
        </w:rPr>
        <w:t xml:space="preserve"> estimate of </w:t>
      </w:r>
      <w:r w:rsidR="00247041">
        <w:rPr>
          <w:rFonts w:asciiTheme="minorBidi" w:hAnsiTheme="minorBidi"/>
        </w:rPr>
        <w:t xml:space="preserve">one-third </w:t>
      </w:r>
      <w:r w:rsidR="00207CAC">
        <w:rPr>
          <w:rFonts w:asciiTheme="minorBidi" w:hAnsiTheme="minorBidi"/>
        </w:rPr>
        <w:t xml:space="preserve">of </w:t>
      </w:r>
      <w:r w:rsidR="00247041">
        <w:rPr>
          <w:rFonts w:asciiTheme="minorBidi" w:hAnsiTheme="minorBidi"/>
        </w:rPr>
        <w:t xml:space="preserve">patients </w:t>
      </w:r>
      <w:r w:rsidR="00207CAC">
        <w:rPr>
          <w:rFonts w:asciiTheme="minorBidi" w:hAnsiTheme="minorBidi"/>
        </w:rPr>
        <w:t xml:space="preserve">who suffer from depression, can ultimately have a slow recovery and reduce motivation during rehabilitation (Hackett and Pickles, 2014). </w:t>
      </w:r>
      <w:r w:rsidR="00FC757A">
        <w:rPr>
          <w:rFonts w:asciiTheme="minorBidi" w:hAnsiTheme="minorBidi"/>
        </w:rPr>
        <w:t>A</w:t>
      </w:r>
      <w:r w:rsidR="00105EA5">
        <w:rPr>
          <w:rFonts w:asciiTheme="minorBidi" w:hAnsiTheme="minorBidi"/>
        </w:rPr>
        <w:t>nxiety</w:t>
      </w:r>
      <w:r w:rsidR="00FC757A">
        <w:rPr>
          <w:rFonts w:asciiTheme="minorBidi" w:hAnsiTheme="minorBidi"/>
        </w:rPr>
        <w:t xml:space="preserve"> and </w:t>
      </w:r>
      <w:r w:rsidR="00105EA5">
        <w:rPr>
          <w:rFonts w:asciiTheme="minorBidi" w:hAnsiTheme="minorBidi"/>
        </w:rPr>
        <w:t xml:space="preserve">emotional instability </w:t>
      </w:r>
      <w:r w:rsidR="00FC757A">
        <w:rPr>
          <w:rFonts w:asciiTheme="minorBidi" w:hAnsiTheme="minorBidi"/>
        </w:rPr>
        <w:t>are common. C</w:t>
      </w:r>
      <w:r w:rsidR="00207CAC">
        <w:rPr>
          <w:rFonts w:asciiTheme="minorBidi" w:hAnsiTheme="minorBidi"/>
        </w:rPr>
        <w:t xml:space="preserve">ognitive </w:t>
      </w:r>
      <w:r w:rsidR="00FC757A">
        <w:rPr>
          <w:rFonts w:asciiTheme="minorBidi" w:hAnsiTheme="minorBidi"/>
        </w:rPr>
        <w:t xml:space="preserve">impairment limits </w:t>
      </w:r>
      <w:r w:rsidR="00207CAC">
        <w:rPr>
          <w:rFonts w:asciiTheme="minorBidi" w:hAnsiTheme="minorBidi"/>
        </w:rPr>
        <w:t>social interactions and employ</w:t>
      </w:r>
      <w:r w:rsidR="00FC757A">
        <w:rPr>
          <w:rFonts w:asciiTheme="minorBidi" w:hAnsiTheme="minorBidi"/>
        </w:rPr>
        <w:t>ment</w:t>
      </w:r>
      <w:r w:rsidR="00207CAC">
        <w:rPr>
          <w:rFonts w:asciiTheme="minorBidi" w:hAnsiTheme="minorBidi"/>
        </w:rPr>
        <w:t xml:space="preserve">. </w:t>
      </w:r>
    </w:p>
    <w:p w14:paraId="0D0F98AA" w14:textId="4CCCBD96" w:rsidR="00207CAC" w:rsidRDefault="004711F5" w:rsidP="0078208B">
      <w:pPr>
        <w:spacing w:line="360" w:lineRule="auto"/>
        <w:jc w:val="both"/>
        <w:rPr>
          <w:rFonts w:asciiTheme="minorBidi" w:hAnsiTheme="minorBidi"/>
        </w:rPr>
      </w:pPr>
      <w:r>
        <w:rPr>
          <w:rFonts w:asciiTheme="minorBidi" w:hAnsiTheme="minorBidi"/>
        </w:rPr>
        <w:t>Socially</w:t>
      </w:r>
      <w:r w:rsidR="003B44B8">
        <w:rPr>
          <w:rFonts w:asciiTheme="minorBidi" w:hAnsiTheme="minorBidi"/>
        </w:rPr>
        <w:t xml:space="preserve">, </w:t>
      </w:r>
      <w:r w:rsidR="00207CAC">
        <w:rPr>
          <w:rFonts w:asciiTheme="minorBidi" w:hAnsiTheme="minorBidi"/>
        </w:rPr>
        <w:t xml:space="preserve">strokes add a major burden on the wider community and healthcare </w:t>
      </w:r>
      <w:r w:rsidR="00453E44">
        <w:rPr>
          <w:rFonts w:asciiTheme="minorBidi" w:hAnsiTheme="minorBidi"/>
        </w:rPr>
        <w:t>systems</w:t>
      </w:r>
      <w:r w:rsidR="00207CAC">
        <w:rPr>
          <w:rFonts w:asciiTheme="minorBidi" w:hAnsiTheme="minorBidi"/>
        </w:rPr>
        <w:t xml:space="preserve">. In the UK, </w:t>
      </w:r>
      <w:r w:rsidR="00DC7D94">
        <w:rPr>
          <w:rFonts w:asciiTheme="minorBidi" w:hAnsiTheme="minorBidi"/>
        </w:rPr>
        <w:t xml:space="preserve">stroke costs </w:t>
      </w:r>
      <w:r w:rsidR="00207CAC">
        <w:rPr>
          <w:rFonts w:asciiTheme="minorBidi" w:hAnsiTheme="minorBidi"/>
        </w:rPr>
        <w:t xml:space="preserve">an estimate of over £26 billion </w:t>
      </w:r>
      <w:r w:rsidR="00453E44">
        <w:rPr>
          <w:rFonts w:asciiTheme="minorBidi" w:hAnsiTheme="minorBidi"/>
        </w:rPr>
        <w:t xml:space="preserve">annually </w:t>
      </w:r>
      <w:r w:rsidR="00207CAC">
        <w:rPr>
          <w:rFonts w:asciiTheme="minorBidi" w:hAnsiTheme="minorBidi"/>
        </w:rPr>
        <w:t>because of healthcare, social care and lost productivity (Stroke Association, 2024).</w:t>
      </w:r>
      <w:r w:rsidR="005D481B">
        <w:rPr>
          <w:rFonts w:asciiTheme="minorBidi" w:hAnsiTheme="minorBidi"/>
        </w:rPr>
        <w:t xml:space="preserve"> </w:t>
      </w:r>
      <w:r w:rsidR="00F617A0">
        <w:rPr>
          <w:rFonts w:asciiTheme="minorBidi" w:hAnsiTheme="minorBidi"/>
        </w:rPr>
        <w:t xml:space="preserve">Informal carers </w:t>
      </w:r>
      <w:r w:rsidR="00684BD9">
        <w:rPr>
          <w:rFonts w:asciiTheme="minorBidi" w:hAnsiTheme="minorBidi"/>
        </w:rPr>
        <w:t>experience</w:t>
      </w:r>
      <w:r w:rsidR="000B10A7">
        <w:rPr>
          <w:rFonts w:asciiTheme="minorBidi" w:hAnsiTheme="minorBidi"/>
        </w:rPr>
        <w:t xml:space="preserve"> </w:t>
      </w:r>
      <w:r w:rsidR="00684BD9">
        <w:rPr>
          <w:rFonts w:asciiTheme="minorBidi" w:hAnsiTheme="minorBidi"/>
        </w:rPr>
        <w:t>emotional pressure</w:t>
      </w:r>
      <w:r w:rsidR="000B10A7">
        <w:rPr>
          <w:rFonts w:asciiTheme="minorBidi" w:hAnsiTheme="minorBidi"/>
        </w:rPr>
        <w:t>. Many also face fin</w:t>
      </w:r>
      <w:r w:rsidR="00684BD9">
        <w:rPr>
          <w:rFonts w:asciiTheme="minorBidi" w:hAnsiTheme="minorBidi"/>
        </w:rPr>
        <w:t>ancial difficulties</w:t>
      </w:r>
      <w:r w:rsidR="000B10A7">
        <w:rPr>
          <w:rFonts w:asciiTheme="minorBidi" w:hAnsiTheme="minorBidi"/>
        </w:rPr>
        <w:t xml:space="preserve"> due to reduced employment.</w:t>
      </w:r>
      <w:r w:rsidR="00487495">
        <w:rPr>
          <w:rFonts w:asciiTheme="minorBidi" w:hAnsiTheme="minorBidi"/>
        </w:rPr>
        <w:t xml:space="preserve"> Beyond direct costs, stroke contributes to loss of independence and increased reliance on community services. Demand for residential care and home support increases following severe disability. This places sustained pressure on social care systems and informal carers.</w:t>
      </w:r>
    </w:p>
    <w:p w14:paraId="12DC422D" w14:textId="20AFBE3A" w:rsidR="009A5F13" w:rsidRDefault="00FB283F" w:rsidP="0078208B">
      <w:pPr>
        <w:spacing w:line="360" w:lineRule="auto"/>
        <w:jc w:val="both"/>
        <w:rPr>
          <w:rFonts w:asciiTheme="minorBidi" w:hAnsiTheme="minorBidi"/>
        </w:rPr>
      </w:pPr>
      <w:r>
        <w:rPr>
          <w:rFonts w:asciiTheme="minorBidi" w:hAnsiTheme="minorBidi"/>
        </w:rPr>
        <w:t>Additionally</w:t>
      </w:r>
      <w:r w:rsidR="009A5F13">
        <w:rPr>
          <w:rFonts w:asciiTheme="minorBidi" w:hAnsiTheme="minorBidi"/>
        </w:rPr>
        <w:t>, health inequalities play a major role in shaping stroke outcomes.</w:t>
      </w:r>
      <w:r w:rsidR="004B145B">
        <w:rPr>
          <w:rFonts w:asciiTheme="minorBidi" w:hAnsiTheme="minorBidi"/>
        </w:rPr>
        <w:t xml:space="preserve"> People residing in poor areas are more likely to experience stroke at a younger age and </w:t>
      </w:r>
      <w:r w:rsidR="003B706B">
        <w:rPr>
          <w:rFonts w:asciiTheme="minorBidi" w:hAnsiTheme="minorBidi"/>
        </w:rPr>
        <w:t xml:space="preserve">have a </w:t>
      </w:r>
      <w:r w:rsidR="00343033">
        <w:rPr>
          <w:rFonts w:asciiTheme="minorBidi" w:hAnsiTheme="minorBidi"/>
        </w:rPr>
        <w:t>poorer</w:t>
      </w:r>
      <w:r w:rsidR="003B706B">
        <w:rPr>
          <w:rFonts w:asciiTheme="minorBidi" w:hAnsiTheme="minorBidi"/>
        </w:rPr>
        <w:t xml:space="preserve"> recovery outcome.</w:t>
      </w:r>
      <w:r w:rsidR="002C11FC">
        <w:rPr>
          <w:rFonts w:asciiTheme="minorBidi" w:hAnsiTheme="minorBidi"/>
        </w:rPr>
        <w:t xml:space="preserve"> Factors such as low income, limited educational opportunities, poorer living conditions and reduced access to health services contribute to </w:t>
      </w:r>
      <w:r w:rsidR="006F18D7">
        <w:rPr>
          <w:rFonts w:asciiTheme="minorBidi" w:hAnsiTheme="minorBidi"/>
        </w:rPr>
        <w:t xml:space="preserve">the result of increased risk. Addressing social determinants of health including </w:t>
      </w:r>
      <w:r w:rsidR="00423090">
        <w:rPr>
          <w:rFonts w:asciiTheme="minorBidi" w:hAnsiTheme="minorBidi"/>
        </w:rPr>
        <w:t>poverty</w:t>
      </w:r>
      <w:r w:rsidR="006F18D7">
        <w:rPr>
          <w:rFonts w:asciiTheme="minorBidi" w:hAnsiTheme="minorBidi"/>
        </w:rPr>
        <w:t>, education, housing and healthcare access</w:t>
      </w:r>
      <w:r w:rsidR="00423090">
        <w:rPr>
          <w:rFonts w:asciiTheme="minorBidi" w:hAnsiTheme="minorBidi"/>
        </w:rPr>
        <w:t xml:space="preserve"> is one of the key strategies aimed at reducing stroke related inequalities.</w:t>
      </w:r>
      <w:r w:rsidR="007852AD">
        <w:rPr>
          <w:rFonts w:asciiTheme="minorBidi" w:hAnsiTheme="minorBidi"/>
        </w:rPr>
        <w:t xml:space="preserve"> </w:t>
      </w:r>
      <w:r w:rsidR="00003F2D">
        <w:rPr>
          <w:rFonts w:asciiTheme="minorBidi" w:hAnsiTheme="minorBidi"/>
        </w:rPr>
        <w:t xml:space="preserve">These disparities highlight the relationship between social determinants of health and disease outcomes. </w:t>
      </w:r>
      <w:r w:rsidR="00034768">
        <w:rPr>
          <w:rFonts w:asciiTheme="minorBidi" w:hAnsiTheme="minorBidi"/>
        </w:rPr>
        <w:t xml:space="preserve">Preventive services and early detection programmes are therefore particularly important in deprived </w:t>
      </w:r>
      <w:r w:rsidR="00441215">
        <w:rPr>
          <w:rFonts w:asciiTheme="minorBidi" w:hAnsiTheme="minorBidi"/>
        </w:rPr>
        <w:t>populations to reduce unequal health outcomes.</w:t>
      </w:r>
    </w:p>
    <w:p w14:paraId="2FFF9EFA" w14:textId="77777777" w:rsidR="00F76CA1" w:rsidRDefault="00F76CA1" w:rsidP="0078208B">
      <w:pPr>
        <w:spacing w:line="360" w:lineRule="auto"/>
        <w:jc w:val="both"/>
        <w:rPr>
          <w:rFonts w:asciiTheme="minorBidi" w:hAnsiTheme="minorBidi"/>
        </w:rPr>
      </w:pPr>
    </w:p>
    <w:p w14:paraId="39F68220" w14:textId="005217D3" w:rsidR="00207CAC" w:rsidRDefault="003B36E0" w:rsidP="00207CAC">
      <w:pPr>
        <w:pStyle w:val="Heading2"/>
        <w:spacing w:line="360" w:lineRule="auto"/>
        <w:jc w:val="both"/>
        <w:rPr>
          <w:rFonts w:asciiTheme="minorBidi" w:hAnsiTheme="minorBidi" w:cstheme="minorBidi"/>
          <w:b/>
          <w:bCs/>
          <w:color w:val="auto"/>
          <w:sz w:val="22"/>
          <w:szCs w:val="22"/>
        </w:rPr>
      </w:pPr>
      <w:bookmarkStart w:id="5" w:name="_Toc223133116"/>
      <w:r>
        <w:rPr>
          <w:rFonts w:asciiTheme="minorBidi" w:hAnsiTheme="minorBidi" w:cstheme="minorBidi"/>
          <w:b/>
          <w:bCs/>
          <w:color w:val="auto"/>
          <w:sz w:val="22"/>
          <w:szCs w:val="22"/>
        </w:rPr>
        <w:t>Stroke Care Provision</w:t>
      </w:r>
      <w:bookmarkEnd w:id="5"/>
    </w:p>
    <w:p w14:paraId="485DDE72" w14:textId="43DB1D7F" w:rsidR="00207CAC" w:rsidRDefault="00F76CA1" w:rsidP="00207CAC">
      <w:pPr>
        <w:spacing w:line="360" w:lineRule="auto"/>
        <w:jc w:val="both"/>
        <w:rPr>
          <w:rFonts w:asciiTheme="minorBidi" w:hAnsiTheme="minorBidi"/>
        </w:rPr>
      </w:pPr>
      <w:r>
        <w:rPr>
          <w:rFonts w:asciiTheme="minorBidi" w:hAnsiTheme="minorBidi"/>
        </w:rPr>
        <w:t>Stroke care requires multidis</w:t>
      </w:r>
      <w:r w:rsidR="004939DB">
        <w:rPr>
          <w:rFonts w:asciiTheme="minorBidi" w:hAnsiTheme="minorBidi"/>
        </w:rPr>
        <w:t>ciplinary collaboration</w:t>
      </w:r>
      <w:r w:rsidR="00207CAC">
        <w:rPr>
          <w:rFonts w:asciiTheme="minorBidi" w:hAnsiTheme="minorBidi"/>
        </w:rPr>
        <w:t>.</w:t>
      </w:r>
      <w:r w:rsidR="004939DB">
        <w:rPr>
          <w:rFonts w:asciiTheme="minorBidi" w:hAnsiTheme="minorBidi"/>
        </w:rPr>
        <w:t xml:space="preserve"> Teams include doctors, nurses and rehabilitation professionals.</w:t>
      </w:r>
      <w:r w:rsidR="00207CAC">
        <w:rPr>
          <w:rFonts w:asciiTheme="minorBidi" w:hAnsiTheme="minorBidi"/>
        </w:rPr>
        <w:t xml:space="preserve"> Specialist stroke </w:t>
      </w:r>
      <w:r w:rsidR="006C4721">
        <w:rPr>
          <w:rFonts w:asciiTheme="minorBidi" w:hAnsiTheme="minorBidi"/>
        </w:rPr>
        <w:t xml:space="preserve">facilities </w:t>
      </w:r>
      <w:r w:rsidR="00207CAC">
        <w:rPr>
          <w:rFonts w:asciiTheme="minorBidi" w:hAnsiTheme="minorBidi"/>
        </w:rPr>
        <w:t>are known to reduce mortality rate</w:t>
      </w:r>
      <w:r w:rsidR="00105DDE">
        <w:rPr>
          <w:rFonts w:asciiTheme="minorBidi" w:hAnsiTheme="minorBidi"/>
        </w:rPr>
        <w:t>s</w:t>
      </w:r>
      <w:r w:rsidR="00207CAC">
        <w:rPr>
          <w:rFonts w:asciiTheme="minorBidi" w:hAnsiTheme="minorBidi"/>
        </w:rPr>
        <w:t xml:space="preserve"> and long</w:t>
      </w:r>
      <w:r w:rsidR="00631029">
        <w:rPr>
          <w:rFonts w:asciiTheme="minorBidi" w:hAnsiTheme="minorBidi"/>
        </w:rPr>
        <w:t>-</w:t>
      </w:r>
      <w:r w:rsidR="00207CAC">
        <w:rPr>
          <w:rFonts w:asciiTheme="minorBidi" w:hAnsiTheme="minorBidi"/>
        </w:rPr>
        <w:t xml:space="preserve">term disabilities by providing a structured </w:t>
      </w:r>
      <w:r w:rsidR="00D17922">
        <w:rPr>
          <w:rFonts w:asciiTheme="minorBidi" w:hAnsiTheme="minorBidi"/>
        </w:rPr>
        <w:t>evidence-</w:t>
      </w:r>
      <w:r w:rsidR="00207CAC">
        <w:rPr>
          <w:rFonts w:asciiTheme="minorBidi" w:hAnsiTheme="minorBidi"/>
        </w:rPr>
        <w:t>based care (Storke Unit Trialists’ Collaboration, 2013).</w:t>
      </w:r>
    </w:p>
    <w:p w14:paraId="576D1186" w14:textId="377E5FCD" w:rsidR="00207CAC" w:rsidRDefault="006C4721" w:rsidP="005B6500">
      <w:pPr>
        <w:spacing w:line="360" w:lineRule="auto"/>
        <w:jc w:val="both"/>
        <w:rPr>
          <w:rFonts w:asciiTheme="minorBidi" w:hAnsiTheme="minorBidi"/>
        </w:rPr>
      </w:pPr>
      <w:r>
        <w:rPr>
          <w:rFonts w:asciiTheme="minorBidi" w:hAnsiTheme="minorBidi"/>
        </w:rPr>
        <w:t>R</w:t>
      </w:r>
      <w:r w:rsidR="00207CAC">
        <w:rPr>
          <w:rFonts w:asciiTheme="minorBidi" w:hAnsiTheme="minorBidi"/>
        </w:rPr>
        <w:t>ehabilitation services are vital</w:t>
      </w:r>
      <w:r w:rsidR="00DB7F1B">
        <w:rPr>
          <w:rFonts w:asciiTheme="minorBidi" w:hAnsiTheme="minorBidi"/>
        </w:rPr>
        <w:t xml:space="preserve">; </w:t>
      </w:r>
      <w:r w:rsidR="00207CAC">
        <w:rPr>
          <w:rFonts w:asciiTheme="minorBidi" w:hAnsiTheme="minorBidi"/>
        </w:rPr>
        <w:t xml:space="preserve">physiotherapy supports </w:t>
      </w:r>
      <w:r w:rsidR="00164D18">
        <w:rPr>
          <w:rFonts w:asciiTheme="minorBidi" w:hAnsiTheme="minorBidi"/>
        </w:rPr>
        <w:t>patients with mobility and muscle s</w:t>
      </w:r>
      <w:r w:rsidR="00207CAC">
        <w:rPr>
          <w:rFonts w:asciiTheme="minorBidi" w:hAnsiTheme="minorBidi"/>
        </w:rPr>
        <w:t>trength</w:t>
      </w:r>
      <w:r w:rsidR="00FE4D5F">
        <w:rPr>
          <w:rFonts w:asciiTheme="minorBidi" w:hAnsiTheme="minorBidi"/>
        </w:rPr>
        <w:t xml:space="preserve">, </w:t>
      </w:r>
      <w:r w:rsidR="00207CAC">
        <w:rPr>
          <w:rFonts w:asciiTheme="minorBidi" w:hAnsiTheme="minorBidi"/>
        </w:rPr>
        <w:t xml:space="preserve">occupational therapy aids </w:t>
      </w:r>
      <w:r w:rsidR="0072407C">
        <w:rPr>
          <w:rFonts w:asciiTheme="minorBidi" w:hAnsiTheme="minorBidi"/>
        </w:rPr>
        <w:t xml:space="preserve">with daily living skills </w:t>
      </w:r>
      <w:r w:rsidR="00207CAC">
        <w:rPr>
          <w:rFonts w:asciiTheme="minorBidi" w:hAnsiTheme="minorBidi"/>
        </w:rPr>
        <w:t xml:space="preserve">and </w:t>
      </w:r>
      <w:r w:rsidR="0072407C">
        <w:rPr>
          <w:rFonts w:asciiTheme="minorBidi" w:hAnsiTheme="minorBidi"/>
        </w:rPr>
        <w:t>speech and language therapy support communication and swallowing difficulties</w:t>
      </w:r>
      <w:r w:rsidR="001B29A9">
        <w:rPr>
          <w:rFonts w:asciiTheme="minorBidi" w:hAnsiTheme="minorBidi"/>
        </w:rPr>
        <w:t>. Psychological therapy help manage depression and cognitive skills (Hackett and Pickles, 2014).</w:t>
      </w:r>
      <w:r w:rsidR="00441215">
        <w:rPr>
          <w:rFonts w:asciiTheme="minorBidi" w:hAnsiTheme="minorBidi"/>
        </w:rPr>
        <w:t xml:space="preserve"> Early supported discharge </w:t>
      </w:r>
      <w:r w:rsidR="00044FC8">
        <w:rPr>
          <w:rFonts w:asciiTheme="minorBidi" w:hAnsiTheme="minorBidi"/>
        </w:rPr>
        <w:t xml:space="preserve">programme allows patients to continue rehabilitation at home while remaining under </w:t>
      </w:r>
      <w:r w:rsidR="005B6500">
        <w:rPr>
          <w:rFonts w:asciiTheme="minorBidi" w:hAnsiTheme="minorBidi"/>
        </w:rPr>
        <w:t xml:space="preserve">specialist supervision. </w:t>
      </w:r>
      <w:r w:rsidR="00BB3C3A">
        <w:rPr>
          <w:rFonts w:asciiTheme="minorBidi" w:hAnsiTheme="minorBidi"/>
        </w:rPr>
        <w:t xml:space="preserve">These include </w:t>
      </w:r>
      <w:r w:rsidR="00207CAC">
        <w:rPr>
          <w:rFonts w:asciiTheme="minorBidi" w:hAnsiTheme="minorBidi"/>
        </w:rPr>
        <w:t>district nurs</w:t>
      </w:r>
      <w:r w:rsidR="00BB3C3A">
        <w:rPr>
          <w:rFonts w:asciiTheme="minorBidi" w:hAnsiTheme="minorBidi"/>
        </w:rPr>
        <w:t>ing</w:t>
      </w:r>
      <w:r w:rsidR="00207CAC">
        <w:rPr>
          <w:rFonts w:asciiTheme="minorBidi" w:hAnsiTheme="minorBidi"/>
        </w:rPr>
        <w:t xml:space="preserve">, social </w:t>
      </w:r>
      <w:r w:rsidR="00BB3C3A">
        <w:rPr>
          <w:rFonts w:asciiTheme="minorBidi" w:hAnsiTheme="minorBidi"/>
        </w:rPr>
        <w:t>care</w:t>
      </w:r>
      <w:r w:rsidR="00207CAC">
        <w:rPr>
          <w:rFonts w:asciiTheme="minorBidi" w:hAnsiTheme="minorBidi"/>
        </w:rPr>
        <w:t xml:space="preserve"> and voluntary organisations</w:t>
      </w:r>
      <w:r w:rsidR="0004403C">
        <w:rPr>
          <w:rFonts w:asciiTheme="minorBidi" w:hAnsiTheme="minorBidi"/>
        </w:rPr>
        <w:t xml:space="preserve"> </w:t>
      </w:r>
      <w:r w:rsidR="00207CAC">
        <w:rPr>
          <w:rFonts w:asciiTheme="minorBidi" w:hAnsiTheme="minorBidi"/>
        </w:rPr>
        <w:t>(</w:t>
      </w:r>
      <w:r w:rsidR="00207CAC" w:rsidRPr="00207CAC">
        <w:rPr>
          <w:rFonts w:asciiTheme="minorBidi" w:hAnsiTheme="minorBidi"/>
        </w:rPr>
        <w:t>Office for Health Improvement and Disparities</w:t>
      </w:r>
      <w:r w:rsidR="00207CAC">
        <w:rPr>
          <w:rFonts w:asciiTheme="minorBidi" w:hAnsiTheme="minorBidi"/>
        </w:rPr>
        <w:t>, 2024).</w:t>
      </w:r>
      <w:r w:rsidR="005B6500">
        <w:rPr>
          <w:rFonts w:asciiTheme="minorBidi" w:hAnsiTheme="minorBidi"/>
        </w:rPr>
        <w:t xml:space="preserve"> This approach improves </w:t>
      </w:r>
      <w:r w:rsidR="00734CC3">
        <w:rPr>
          <w:rFonts w:asciiTheme="minorBidi" w:hAnsiTheme="minorBidi"/>
        </w:rPr>
        <w:t xml:space="preserve">functional recovery and </w:t>
      </w:r>
      <w:r w:rsidR="00734CC3">
        <w:rPr>
          <w:rFonts w:asciiTheme="minorBidi" w:hAnsiTheme="minorBidi"/>
        </w:rPr>
        <w:lastRenderedPageBreak/>
        <w:t>reduces hospital length of stay. Coordinated care between hospital and community teams is therefore essential for effective long-term management.</w:t>
      </w:r>
    </w:p>
    <w:p w14:paraId="752B641E" w14:textId="2DD2DC3B" w:rsidR="00AC0AD0" w:rsidRDefault="00692002" w:rsidP="00AC0AD0">
      <w:pPr>
        <w:spacing w:line="360" w:lineRule="auto"/>
        <w:jc w:val="both"/>
        <w:rPr>
          <w:rFonts w:asciiTheme="minorBidi" w:hAnsiTheme="minorBidi"/>
        </w:rPr>
      </w:pPr>
      <w:r>
        <w:rPr>
          <w:rFonts w:asciiTheme="minorBidi" w:hAnsiTheme="minorBidi"/>
        </w:rPr>
        <w:t>Charitable and voluntary organisations such as Stroke Association provide additional support through peer support networks, telephone helplines</w:t>
      </w:r>
      <w:r w:rsidR="00B94529">
        <w:rPr>
          <w:rFonts w:asciiTheme="minorBidi" w:hAnsiTheme="minorBidi"/>
        </w:rPr>
        <w:t xml:space="preserve"> and accessible educational materials. </w:t>
      </w:r>
      <w:r w:rsidR="000F1BCD">
        <w:rPr>
          <w:rFonts w:asciiTheme="minorBidi" w:hAnsiTheme="minorBidi"/>
        </w:rPr>
        <w:t>Integrated care pathways between hospital and community services are essential to prevent hospital read</w:t>
      </w:r>
      <w:r w:rsidR="00B90637">
        <w:rPr>
          <w:rFonts w:asciiTheme="minorBidi" w:hAnsiTheme="minorBidi"/>
        </w:rPr>
        <w:t>mission and support long-term recovery.</w:t>
      </w:r>
      <w:r w:rsidR="00AC0AD0">
        <w:rPr>
          <w:rFonts w:asciiTheme="minorBidi" w:hAnsiTheme="minorBidi"/>
        </w:rPr>
        <w:t xml:space="preserve"> Poor coordination between hospital and community services can delay rehabilitation and increase readmission risk. Integrated care pathways are therefore essential for effective recovery.</w:t>
      </w:r>
    </w:p>
    <w:p w14:paraId="6795BE47" w14:textId="77777777" w:rsidR="00B94529" w:rsidRDefault="00B94529" w:rsidP="00B94529">
      <w:pPr>
        <w:spacing w:line="360" w:lineRule="auto"/>
        <w:jc w:val="both"/>
        <w:rPr>
          <w:rFonts w:asciiTheme="minorBidi" w:hAnsiTheme="minorBidi"/>
        </w:rPr>
      </w:pPr>
    </w:p>
    <w:p w14:paraId="2EDAD490" w14:textId="0B000186" w:rsidR="00207CAC" w:rsidRDefault="00894E7C" w:rsidP="00207CAC">
      <w:pPr>
        <w:pStyle w:val="Heading2"/>
        <w:spacing w:line="360" w:lineRule="auto"/>
        <w:jc w:val="both"/>
        <w:rPr>
          <w:rFonts w:asciiTheme="minorBidi" w:hAnsiTheme="minorBidi" w:cstheme="minorBidi"/>
          <w:b/>
          <w:bCs/>
          <w:color w:val="auto"/>
          <w:sz w:val="22"/>
          <w:szCs w:val="22"/>
        </w:rPr>
      </w:pPr>
      <w:bookmarkStart w:id="6" w:name="_Toc223133117"/>
      <w:r>
        <w:rPr>
          <w:rFonts w:asciiTheme="minorBidi" w:hAnsiTheme="minorBidi" w:cstheme="minorBidi"/>
          <w:b/>
          <w:bCs/>
          <w:color w:val="auto"/>
          <w:sz w:val="22"/>
          <w:szCs w:val="22"/>
        </w:rPr>
        <w:t>Summary</w:t>
      </w:r>
      <w:bookmarkEnd w:id="6"/>
    </w:p>
    <w:p w14:paraId="0B5B65D4" w14:textId="056272D0" w:rsidR="00207CAC" w:rsidRDefault="00207CAC" w:rsidP="003F7AF2">
      <w:pPr>
        <w:spacing w:line="360" w:lineRule="auto"/>
        <w:jc w:val="both"/>
        <w:rPr>
          <w:rFonts w:asciiTheme="minorBidi" w:hAnsiTheme="minorBidi"/>
        </w:rPr>
      </w:pPr>
      <w:r>
        <w:rPr>
          <w:rFonts w:asciiTheme="minorBidi" w:hAnsiTheme="minorBidi"/>
        </w:rPr>
        <w:t xml:space="preserve">Stroke is a major </w:t>
      </w:r>
      <w:r w:rsidR="00CF2EBF">
        <w:rPr>
          <w:rFonts w:asciiTheme="minorBidi" w:hAnsiTheme="minorBidi"/>
        </w:rPr>
        <w:t>cause of death and disability globally. Surveillance systems such as SSNAP and DALYs support planning and prevention.</w:t>
      </w:r>
      <w:r>
        <w:rPr>
          <w:rFonts w:asciiTheme="minorBidi" w:hAnsiTheme="minorBidi"/>
        </w:rPr>
        <w:t xml:space="preserve"> Prompt recognition of stroke, specialist medical care, rehabilitation and community based support play a vital role </w:t>
      </w:r>
      <w:r w:rsidR="00F63F82">
        <w:rPr>
          <w:rFonts w:asciiTheme="minorBidi" w:hAnsiTheme="minorBidi"/>
        </w:rPr>
        <w:t xml:space="preserve">in reducing mortality and disability rates </w:t>
      </w:r>
      <w:r w:rsidR="007C27CA">
        <w:rPr>
          <w:rFonts w:asciiTheme="minorBidi" w:hAnsiTheme="minorBidi"/>
        </w:rPr>
        <w:t xml:space="preserve">and </w:t>
      </w:r>
      <w:r>
        <w:rPr>
          <w:rFonts w:asciiTheme="minorBidi" w:hAnsiTheme="minorBidi"/>
        </w:rPr>
        <w:t xml:space="preserve">patient recovery. </w:t>
      </w:r>
    </w:p>
    <w:p w14:paraId="1DEA9E83" w14:textId="60B968E9" w:rsidR="007C27CA" w:rsidRDefault="007C27CA" w:rsidP="004B7DFF">
      <w:pPr>
        <w:spacing w:line="360" w:lineRule="auto"/>
        <w:jc w:val="both"/>
        <w:rPr>
          <w:rFonts w:asciiTheme="minorBidi" w:hAnsiTheme="minorBidi"/>
        </w:rPr>
      </w:pPr>
      <w:r>
        <w:rPr>
          <w:rFonts w:asciiTheme="minorBidi" w:hAnsiTheme="minorBidi"/>
        </w:rPr>
        <w:t xml:space="preserve">The consequences of </w:t>
      </w:r>
      <w:r w:rsidR="004B2D37">
        <w:rPr>
          <w:rFonts w:asciiTheme="minorBidi" w:hAnsiTheme="minorBidi"/>
        </w:rPr>
        <w:t xml:space="preserve">stroke extend beyond physical impairment, effecting psychological wellbeing, social participation and economic productivity. </w:t>
      </w:r>
      <w:r w:rsidR="00973838">
        <w:rPr>
          <w:rFonts w:asciiTheme="minorBidi" w:hAnsiTheme="minorBidi"/>
        </w:rPr>
        <w:t>Consequently</w:t>
      </w:r>
      <w:r w:rsidR="004B2D37">
        <w:rPr>
          <w:rFonts w:asciiTheme="minorBidi" w:hAnsiTheme="minorBidi"/>
        </w:rPr>
        <w:t>, integrated health and social care services lead to improved outcomes for patients whilst reducing the impact on the community and families.</w:t>
      </w:r>
      <w:r w:rsidR="004A7FBD">
        <w:rPr>
          <w:rFonts w:asciiTheme="minorBidi" w:hAnsiTheme="minorBidi"/>
        </w:rPr>
        <w:t xml:space="preserve"> </w:t>
      </w:r>
    </w:p>
    <w:p w14:paraId="7A209155" w14:textId="52D86DD4" w:rsidR="002F59E4" w:rsidRPr="002A752E" w:rsidRDefault="00B90637" w:rsidP="004B7DFF">
      <w:pPr>
        <w:spacing w:line="360" w:lineRule="auto"/>
        <w:jc w:val="both"/>
        <w:rPr>
          <w:rFonts w:asciiTheme="minorBidi" w:hAnsiTheme="minorBidi"/>
        </w:rPr>
      </w:pPr>
      <w:r>
        <w:rPr>
          <w:rFonts w:asciiTheme="minorBidi" w:hAnsiTheme="minorBidi"/>
        </w:rPr>
        <w:t>Prevention strategies provide greater population health benefits tha</w:t>
      </w:r>
      <w:r w:rsidR="0007306C">
        <w:rPr>
          <w:rFonts w:asciiTheme="minorBidi" w:hAnsiTheme="minorBidi"/>
        </w:rPr>
        <w:t xml:space="preserve">n </w:t>
      </w:r>
      <w:r>
        <w:rPr>
          <w:rFonts w:asciiTheme="minorBidi" w:hAnsiTheme="minorBidi"/>
        </w:rPr>
        <w:t>treatment alone reduc</w:t>
      </w:r>
      <w:r w:rsidR="0007306C">
        <w:rPr>
          <w:rFonts w:asciiTheme="minorBidi" w:hAnsiTheme="minorBidi"/>
        </w:rPr>
        <w:t xml:space="preserve">ing disease </w:t>
      </w:r>
      <w:r>
        <w:rPr>
          <w:rFonts w:asciiTheme="minorBidi" w:hAnsiTheme="minorBidi"/>
        </w:rPr>
        <w:t xml:space="preserve">incidence. </w:t>
      </w:r>
      <w:r w:rsidR="0059494F">
        <w:rPr>
          <w:rFonts w:asciiTheme="minorBidi" w:hAnsiTheme="minorBidi"/>
        </w:rPr>
        <w:t xml:space="preserve">Effective stroke management requires collaboration between public health services, emergency care and community rehabilitation providers. Prevention reduces future disease burden, while treatment </w:t>
      </w:r>
      <w:r w:rsidR="00325592">
        <w:rPr>
          <w:rFonts w:asciiTheme="minorBidi" w:hAnsiTheme="minorBidi"/>
        </w:rPr>
        <w:t xml:space="preserve">and rehabilitation minimise disability among survivors. </w:t>
      </w:r>
      <w:r>
        <w:rPr>
          <w:rFonts w:asciiTheme="minorBidi" w:hAnsiTheme="minorBidi"/>
        </w:rPr>
        <w:t xml:space="preserve">As </w:t>
      </w:r>
      <w:r w:rsidR="00BC6E7A">
        <w:rPr>
          <w:rFonts w:asciiTheme="minorBidi" w:hAnsiTheme="minorBidi"/>
        </w:rPr>
        <w:t xml:space="preserve">the </w:t>
      </w:r>
      <w:r w:rsidR="00F23F36">
        <w:rPr>
          <w:rFonts w:asciiTheme="minorBidi" w:hAnsiTheme="minorBidi"/>
        </w:rPr>
        <w:t xml:space="preserve">population age, the burden of stroke is expected to increase, making coordinated public health and healthcare system planning increasingly important. </w:t>
      </w:r>
      <w:r w:rsidR="002F59E4" w:rsidRPr="002A752E">
        <w:rPr>
          <w:rFonts w:asciiTheme="minorBidi" w:hAnsiTheme="minorBidi"/>
        </w:rPr>
        <w:br w:type="page"/>
      </w:r>
    </w:p>
    <w:p w14:paraId="5122DD1A" w14:textId="3F121E74" w:rsidR="00380B15" w:rsidRPr="00380B15" w:rsidRDefault="002F59E4" w:rsidP="00380B15">
      <w:pPr>
        <w:pStyle w:val="Heading1"/>
        <w:spacing w:line="360" w:lineRule="auto"/>
        <w:jc w:val="both"/>
        <w:rPr>
          <w:rFonts w:asciiTheme="minorBidi" w:hAnsiTheme="minorBidi" w:cstheme="minorBidi"/>
          <w:b/>
          <w:bCs/>
          <w:color w:val="auto"/>
          <w:sz w:val="22"/>
          <w:szCs w:val="22"/>
        </w:rPr>
      </w:pPr>
      <w:bookmarkStart w:id="7" w:name="_Toc223133118"/>
      <w:r w:rsidRPr="002A752E">
        <w:rPr>
          <w:rFonts w:asciiTheme="minorBidi" w:hAnsiTheme="minorBidi" w:cstheme="minorBidi"/>
          <w:b/>
          <w:bCs/>
          <w:color w:val="auto"/>
          <w:sz w:val="22"/>
          <w:szCs w:val="22"/>
        </w:rPr>
        <w:lastRenderedPageBreak/>
        <w:t>References</w:t>
      </w:r>
      <w:bookmarkEnd w:id="7"/>
    </w:p>
    <w:p w14:paraId="41891818" w14:textId="77777777" w:rsidR="00380B15" w:rsidRDefault="00380B15" w:rsidP="00207CAC">
      <w:pPr>
        <w:spacing w:line="360" w:lineRule="auto"/>
        <w:jc w:val="both"/>
        <w:rPr>
          <w:rFonts w:asciiTheme="minorBidi" w:hAnsiTheme="minorBidi"/>
        </w:rPr>
      </w:pPr>
      <w:r w:rsidRPr="00207CAC">
        <w:rPr>
          <w:rFonts w:asciiTheme="minorBidi" w:hAnsiTheme="minorBidi"/>
        </w:rPr>
        <w:t xml:space="preserve">Albers, G.W., Marks, M.P., Kemp, S., Christensen, S., Tsai, J.P., Ortega-Gutierrez, S., McTaggart, R.A., Torbey, M.T., Kim-Tenser, M., Leslie-Mazwi, T. and Sarraj, A. (2018) </w:t>
      </w:r>
      <w:r w:rsidRPr="00207CAC">
        <w:rPr>
          <w:rFonts w:asciiTheme="minorBidi" w:hAnsiTheme="minorBidi"/>
          <w:i/>
          <w:iCs/>
        </w:rPr>
        <w:t>Thrombectomy for stroke at 6 to 24 hours with selection by perfusion imaging</w:t>
      </w:r>
      <w:r w:rsidRPr="00207CAC">
        <w:rPr>
          <w:rFonts w:asciiTheme="minorBidi" w:hAnsiTheme="minorBidi"/>
        </w:rPr>
        <w:t>, New England Journal of Medicine, 378(8), pp. 708–718. Available at: </w:t>
      </w:r>
      <w:hyperlink r:id="rId7" w:tgtFrame="_blank" w:history="1">
        <w:r w:rsidRPr="00207CAC">
          <w:rPr>
            <w:rStyle w:val="Hyperlink"/>
            <w:rFonts w:asciiTheme="minorBidi" w:hAnsiTheme="minorBidi"/>
          </w:rPr>
          <w:t>https://www.nejm.org/doi/full/10.1056/NEJMoa1706442</w:t>
        </w:r>
      </w:hyperlink>
      <w:r>
        <w:rPr>
          <w:rFonts w:asciiTheme="minorBidi" w:hAnsiTheme="minorBidi"/>
        </w:rPr>
        <w:t xml:space="preserve"> </w:t>
      </w:r>
      <w:r w:rsidRPr="002A752E">
        <w:rPr>
          <w:rFonts w:asciiTheme="minorBidi" w:hAnsiTheme="minorBidi"/>
        </w:rPr>
        <w:t xml:space="preserve">(Accessed: </w:t>
      </w:r>
      <w:r>
        <w:rPr>
          <w:rFonts w:asciiTheme="minorBidi" w:hAnsiTheme="minorBidi"/>
        </w:rPr>
        <w:t>11</w:t>
      </w:r>
      <w:r w:rsidRPr="002A752E">
        <w:rPr>
          <w:rFonts w:asciiTheme="minorBidi" w:hAnsiTheme="minorBidi"/>
        </w:rPr>
        <w:t>th February 2026).</w:t>
      </w:r>
    </w:p>
    <w:p w14:paraId="436E2EE7" w14:textId="77777777" w:rsidR="00380B15" w:rsidRDefault="00380B15" w:rsidP="00207CAC">
      <w:pPr>
        <w:spacing w:line="360" w:lineRule="auto"/>
        <w:jc w:val="both"/>
        <w:rPr>
          <w:rFonts w:asciiTheme="minorBidi" w:hAnsiTheme="minorBidi"/>
        </w:rPr>
      </w:pPr>
      <w:r w:rsidRPr="00207CAC">
        <w:rPr>
          <w:rFonts w:asciiTheme="minorBidi" w:hAnsiTheme="minorBidi"/>
        </w:rPr>
        <w:t xml:space="preserve">Emberson, J., Lees, K.R., Lyden, P., Blackwell, L., Albers, G., </w:t>
      </w:r>
      <w:proofErr w:type="spellStart"/>
      <w:r w:rsidRPr="00207CAC">
        <w:rPr>
          <w:rFonts w:asciiTheme="minorBidi" w:hAnsiTheme="minorBidi"/>
        </w:rPr>
        <w:t>Bluhmki</w:t>
      </w:r>
      <w:proofErr w:type="spellEnd"/>
      <w:r w:rsidRPr="00207CAC">
        <w:rPr>
          <w:rFonts w:asciiTheme="minorBidi" w:hAnsiTheme="minorBidi"/>
        </w:rPr>
        <w:t>, E., Brott, T., Cohen, G., Davis, S., Donnan, G. and Grotta, J. (2014)</w:t>
      </w:r>
      <w:r>
        <w:rPr>
          <w:rFonts w:asciiTheme="minorBidi" w:hAnsiTheme="minorBidi"/>
        </w:rPr>
        <w:t>.</w:t>
      </w:r>
      <w:r w:rsidRPr="00207CAC">
        <w:rPr>
          <w:rFonts w:asciiTheme="minorBidi" w:hAnsiTheme="minorBidi"/>
        </w:rPr>
        <w:t xml:space="preserve"> </w:t>
      </w:r>
      <w:r w:rsidRPr="00207CAC">
        <w:rPr>
          <w:rFonts w:asciiTheme="minorBidi" w:hAnsiTheme="minorBidi"/>
          <w:i/>
          <w:iCs/>
        </w:rPr>
        <w:t>Effect of treatment delay, age, and stroke severity on the effects of intravenous thrombolysis with alteplase</w:t>
      </w:r>
      <w:r w:rsidRPr="00207CAC">
        <w:rPr>
          <w:rFonts w:asciiTheme="minorBidi" w:hAnsiTheme="minorBidi"/>
        </w:rPr>
        <w:t>, The Lancet, 384(9958), pp. 1929–1935. Available at: </w:t>
      </w:r>
      <w:hyperlink r:id="rId8" w:tgtFrame="_blank" w:history="1">
        <w:r w:rsidRPr="00207CAC">
          <w:rPr>
            <w:rStyle w:val="Hyperlink"/>
            <w:rFonts w:asciiTheme="minorBidi" w:hAnsiTheme="minorBidi"/>
          </w:rPr>
          <w:t>https://www.thelancet.com/journals/lancet/article/PIIS0140-6736(14)60584-5/fulltext</w:t>
        </w:r>
      </w:hyperlink>
      <w:r w:rsidRPr="00207CAC">
        <w:rPr>
          <w:rFonts w:asciiTheme="minorBidi" w:hAnsiTheme="minorBidi"/>
        </w:rPr>
        <w:t> </w:t>
      </w:r>
      <w:r w:rsidRPr="002A752E">
        <w:rPr>
          <w:rFonts w:asciiTheme="minorBidi" w:hAnsiTheme="minorBidi"/>
        </w:rPr>
        <w:t xml:space="preserve">(Accessed: </w:t>
      </w:r>
      <w:r>
        <w:rPr>
          <w:rFonts w:asciiTheme="minorBidi" w:hAnsiTheme="minorBidi"/>
        </w:rPr>
        <w:t>11</w:t>
      </w:r>
      <w:r w:rsidRPr="002A752E">
        <w:rPr>
          <w:rFonts w:asciiTheme="minorBidi" w:hAnsiTheme="minorBidi"/>
        </w:rPr>
        <w:t>th February 2026).</w:t>
      </w:r>
    </w:p>
    <w:p w14:paraId="750A3A1E" w14:textId="3F474FEE" w:rsidR="00380B15" w:rsidRDefault="00CF01A7" w:rsidP="002A752E">
      <w:pPr>
        <w:spacing w:line="360" w:lineRule="auto"/>
        <w:jc w:val="both"/>
        <w:rPr>
          <w:rFonts w:asciiTheme="minorBidi" w:hAnsiTheme="minorBidi"/>
        </w:rPr>
      </w:pPr>
      <w:r w:rsidRPr="002A752E">
        <w:rPr>
          <w:rFonts w:asciiTheme="minorBidi" w:hAnsiTheme="minorBidi"/>
        </w:rPr>
        <w:t>Feigin</w:t>
      </w:r>
      <w:r>
        <w:rPr>
          <w:rFonts w:asciiTheme="minorBidi" w:hAnsiTheme="minorBidi"/>
        </w:rPr>
        <w:t xml:space="preserve"> et al.</w:t>
      </w:r>
      <w:r w:rsidR="00380B15" w:rsidRPr="002A752E">
        <w:rPr>
          <w:rFonts w:asciiTheme="minorBidi" w:hAnsiTheme="minorBidi"/>
        </w:rPr>
        <w:t xml:space="preserve"> (2017)</w:t>
      </w:r>
      <w:r w:rsidR="00380B15">
        <w:rPr>
          <w:rFonts w:asciiTheme="minorBidi" w:hAnsiTheme="minorBidi"/>
        </w:rPr>
        <w:t>.</w:t>
      </w:r>
      <w:r w:rsidR="00380B15" w:rsidRPr="002A752E">
        <w:rPr>
          <w:rFonts w:asciiTheme="minorBidi" w:hAnsiTheme="minorBidi"/>
        </w:rPr>
        <w:t xml:space="preserve"> </w:t>
      </w:r>
      <w:r w:rsidR="00380B15" w:rsidRPr="002A752E">
        <w:rPr>
          <w:rFonts w:asciiTheme="minorBidi" w:hAnsiTheme="minorBidi"/>
          <w:i/>
          <w:iCs/>
        </w:rPr>
        <w:t>Global burden of stroke,</w:t>
      </w:r>
      <w:r w:rsidR="00380B15" w:rsidRPr="002A752E">
        <w:rPr>
          <w:rFonts w:asciiTheme="minorBidi" w:hAnsiTheme="minorBidi"/>
        </w:rPr>
        <w:t xml:space="preserve"> Circulation Research, 120(3), pp. 439–448. Available at: </w:t>
      </w:r>
      <w:hyperlink r:id="rId9" w:tgtFrame="_blank" w:history="1">
        <w:r w:rsidR="00380B15" w:rsidRPr="002A752E">
          <w:rPr>
            <w:rStyle w:val="Hyperlink"/>
            <w:rFonts w:asciiTheme="minorBidi" w:hAnsiTheme="minorBidi"/>
          </w:rPr>
          <w:t>https://www.ahajournals.org/doi/10.1161/CIRCRESAHA.116.308413</w:t>
        </w:r>
      </w:hyperlink>
      <w:r w:rsidR="00380B15" w:rsidRPr="002A752E">
        <w:rPr>
          <w:rFonts w:asciiTheme="minorBidi" w:hAnsiTheme="minorBidi"/>
        </w:rPr>
        <w:t xml:space="preserve"> (Accessed: 9th February 2026).</w:t>
      </w:r>
    </w:p>
    <w:p w14:paraId="246487D0" w14:textId="77777777" w:rsidR="00380B15" w:rsidRDefault="00380B15" w:rsidP="00207CAC">
      <w:pPr>
        <w:spacing w:line="360" w:lineRule="auto"/>
        <w:jc w:val="both"/>
        <w:rPr>
          <w:rFonts w:asciiTheme="minorBidi" w:hAnsiTheme="minorBidi"/>
        </w:rPr>
      </w:pPr>
      <w:r w:rsidRPr="00207CAC">
        <w:rPr>
          <w:rFonts w:asciiTheme="minorBidi" w:hAnsiTheme="minorBidi"/>
        </w:rPr>
        <w:t>Gordon, D.L., Spence, J.D. and Easton, J.D. (2015)</w:t>
      </w:r>
      <w:r>
        <w:rPr>
          <w:rFonts w:asciiTheme="minorBidi" w:hAnsiTheme="minorBidi"/>
        </w:rPr>
        <w:t>.</w:t>
      </w:r>
      <w:r w:rsidRPr="00207CAC">
        <w:rPr>
          <w:rFonts w:asciiTheme="minorBidi" w:hAnsiTheme="minorBidi"/>
        </w:rPr>
        <w:t xml:space="preserve"> </w:t>
      </w:r>
      <w:r w:rsidRPr="00207CAC">
        <w:rPr>
          <w:rFonts w:asciiTheme="minorBidi" w:hAnsiTheme="minorBidi"/>
          <w:i/>
          <w:iCs/>
        </w:rPr>
        <w:t>Secondary prevention of strok</w:t>
      </w:r>
      <w:r>
        <w:rPr>
          <w:rFonts w:asciiTheme="minorBidi" w:hAnsiTheme="minorBidi"/>
          <w:i/>
          <w:iCs/>
        </w:rPr>
        <w:t>e</w:t>
      </w:r>
      <w:r w:rsidRPr="00207CAC">
        <w:rPr>
          <w:rFonts w:asciiTheme="minorBidi" w:hAnsiTheme="minorBidi"/>
          <w:i/>
          <w:iCs/>
        </w:rPr>
        <w:t xml:space="preserve">, </w:t>
      </w:r>
      <w:r w:rsidRPr="00207CAC">
        <w:rPr>
          <w:rFonts w:asciiTheme="minorBidi" w:hAnsiTheme="minorBidi"/>
        </w:rPr>
        <w:t>Stroke, 46(2), pp. 593–600. Available at: </w:t>
      </w:r>
      <w:hyperlink r:id="rId10" w:tgtFrame="_blank" w:history="1">
        <w:r w:rsidRPr="00207CAC">
          <w:rPr>
            <w:rStyle w:val="Hyperlink"/>
            <w:rFonts w:asciiTheme="minorBidi" w:hAnsiTheme="minorBidi"/>
          </w:rPr>
          <w:t>https://www.ahajournals.org/doi/10.1161/STROKEAHA.114.006724</w:t>
        </w:r>
      </w:hyperlink>
      <w:r w:rsidRPr="00207CAC">
        <w:rPr>
          <w:rFonts w:asciiTheme="minorBidi" w:hAnsiTheme="minorBidi"/>
        </w:rPr>
        <w:t> </w:t>
      </w:r>
      <w:r w:rsidRPr="002A752E">
        <w:rPr>
          <w:rFonts w:asciiTheme="minorBidi" w:hAnsiTheme="minorBidi"/>
        </w:rPr>
        <w:t xml:space="preserve">(Accessed: </w:t>
      </w:r>
      <w:r>
        <w:rPr>
          <w:rFonts w:asciiTheme="minorBidi" w:hAnsiTheme="minorBidi"/>
        </w:rPr>
        <w:t>11</w:t>
      </w:r>
      <w:r w:rsidRPr="002A752E">
        <w:rPr>
          <w:rFonts w:asciiTheme="minorBidi" w:hAnsiTheme="minorBidi"/>
        </w:rPr>
        <w:t>th February 2026).</w:t>
      </w:r>
    </w:p>
    <w:p w14:paraId="3FBAF43B" w14:textId="77777777" w:rsidR="00380B15" w:rsidRDefault="00380B15" w:rsidP="00207CAC">
      <w:pPr>
        <w:spacing w:line="360" w:lineRule="auto"/>
        <w:jc w:val="both"/>
        <w:rPr>
          <w:rFonts w:asciiTheme="minorBidi" w:hAnsiTheme="minorBidi"/>
        </w:rPr>
      </w:pPr>
      <w:r w:rsidRPr="00207CAC">
        <w:rPr>
          <w:rFonts w:asciiTheme="minorBidi" w:hAnsiTheme="minorBidi"/>
        </w:rPr>
        <w:t>Hackett, M.L. and Pickles, K. (2014)</w:t>
      </w:r>
      <w:r>
        <w:rPr>
          <w:rFonts w:asciiTheme="minorBidi" w:hAnsiTheme="minorBidi"/>
        </w:rPr>
        <w:t>.</w:t>
      </w:r>
      <w:r w:rsidRPr="00207CAC">
        <w:rPr>
          <w:rFonts w:asciiTheme="minorBidi" w:hAnsiTheme="minorBidi"/>
        </w:rPr>
        <w:t xml:space="preserve"> </w:t>
      </w:r>
      <w:r w:rsidRPr="00207CAC">
        <w:rPr>
          <w:rFonts w:asciiTheme="minorBidi" w:hAnsiTheme="minorBidi"/>
          <w:i/>
          <w:iCs/>
        </w:rPr>
        <w:t>Part I: frequency of depression after stroke</w:t>
      </w:r>
      <w:r>
        <w:rPr>
          <w:rFonts w:asciiTheme="minorBidi" w:hAnsiTheme="minorBidi"/>
          <w:i/>
          <w:iCs/>
        </w:rPr>
        <w:t>,</w:t>
      </w:r>
      <w:r w:rsidRPr="00207CAC">
        <w:rPr>
          <w:rFonts w:asciiTheme="minorBidi" w:hAnsiTheme="minorBidi"/>
        </w:rPr>
        <w:t xml:space="preserve"> International Journal of Stroke,</w:t>
      </w:r>
      <w:r w:rsidRPr="00207CAC">
        <w:rPr>
          <w:rFonts w:asciiTheme="minorBidi" w:hAnsiTheme="minorBidi"/>
        </w:rPr>
        <w:br/>
        <w:t>9(8), pp. 1017-1025. Available at: https://</w:t>
      </w:r>
      <w:r w:rsidRPr="00207CAC">
        <w:rPr>
          <w:rFonts w:asciiTheme="minorBidi" w:hAnsiTheme="minorBidi"/>
        </w:rPr>
        <w:br/>
      </w:r>
      <w:hyperlink r:id="rId11" w:tgtFrame="_blank" w:history="1">
        <w:r w:rsidRPr="00207CAC">
          <w:rPr>
            <w:rStyle w:val="Hyperlink"/>
            <w:rFonts w:asciiTheme="minorBidi" w:hAnsiTheme="minorBidi"/>
          </w:rPr>
          <w:t>journals.sagepub.com/</w:t>
        </w:r>
        <w:proofErr w:type="spellStart"/>
        <w:r w:rsidRPr="00207CAC">
          <w:rPr>
            <w:rStyle w:val="Hyperlink"/>
            <w:rFonts w:asciiTheme="minorBidi" w:hAnsiTheme="minorBidi"/>
          </w:rPr>
          <w:t>doi</w:t>
        </w:r>
        <w:proofErr w:type="spellEnd"/>
        <w:r w:rsidRPr="00207CAC">
          <w:rPr>
            <w:rStyle w:val="Hyperlink"/>
            <w:rFonts w:asciiTheme="minorBidi" w:hAnsiTheme="minorBidi"/>
          </w:rPr>
          <w:t>/10.1111/ijs.12321</w:t>
        </w:r>
      </w:hyperlink>
      <w:r>
        <w:rPr>
          <w:rFonts w:asciiTheme="minorBidi" w:hAnsiTheme="minorBidi"/>
        </w:rPr>
        <w:t xml:space="preserve"> </w:t>
      </w:r>
      <w:r w:rsidRPr="00207CAC">
        <w:rPr>
          <w:rFonts w:asciiTheme="minorBidi" w:hAnsiTheme="minorBidi"/>
        </w:rPr>
        <w:t>(</w:t>
      </w:r>
      <w:r w:rsidRPr="002A752E">
        <w:rPr>
          <w:rFonts w:asciiTheme="minorBidi" w:hAnsiTheme="minorBidi"/>
        </w:rPr>
        <w:t xml:space="preserve">Accessed: </w:t>
      </w:r>
      <w:r>
        <w:rPr>
          <w:rFonts w:asciiTheme="minorBidi" w:hAnsiTheme="minorBidi"/>
        </w:rPr>
        <w:t>12</w:t>
      </w:r>
      <w:r w:rsidRPr="002A752E">
        <w:rPr>
          <w:rFonts w:asciiTheme="minorBidi" w:hAnsiTheme="minorBidi"/>
        </w:rPr>
        <w:t>th February 2026).</w:t>
      </w:r>
    </w:p>
    <w:p w14:paraId="023841B8" w14:textId="77777777" w:rsidR="00380B15" w:rsidRDefault="00380B15" w:rsidP="00207CAC">
      <w:pPr>
        <w:spacing w:line="360" w:lineRule="auto"/>
        <w:jc w:val="both"/>
        <w:rPr>
          <w:rFonts w:asciiTheme="minorBidi" w:hAnsiTheme="minorBidi"/>
        </w:rPr>
      </w:pPr>
      <w:r w:rsidRPr="00207CAC">
        <w:rPr>
          <w:rFonts w:asciiTheme="minorBidi" w:hAnsiTheme="minorBidi"/>
        </w:rPr>
        <w:t>Johnston, S.C., Mendis, S. and Mathers, C.D. (2009)</w:t>
      </w:r>
      <w:r>
        <w:rPr>
          <w:rFonts w:asciiTheme="minorBidi" w:hAnsiTheme="minorBidi"/>
        </w:rPr>
        <w:t>.</w:t>
      </w:r>
      <w:r w:rsidRPr="00207CAC">
        <w:rPr>
          <w:rFonts w:asciiTheme="minorBidi" w:hAnsiTheme="minorBidi"/>
        </w:rPr>
        <w:t xml:space="preserve"> </w:t>
      </w:r>
      <w:r w:rsidRPr="00207CAC">
        <w:rPr>
          <w:rFonts w:asciiTheme="minorBidi" w:hAnsiTheme="minorBidi"/>
          <w:i/>
          <w:iCs/>
        </w:rPr>
        <w:t>Global variation in stroke burden and mortality: estimates from monitoring, surveillance and modelling</w:t>
      </w:r>
      <w:r w:rsidRPr="00207CAC">
        <w:rPr>
          <w:rFonts w:asciiTheme="minorBidi" w:hAnsiTheme="minorBidi"/>
        </w:rPr>
        <w:t>, The Lancet Neurology, 8(4), pp. 345–354. Available at: </w:t>
      </w:r>
      <w:hyperlink r:id="rId12" w:tgtFrame="_blank" w:history="1">
        <w:r w:rsidRPr="00207CAC">
          <w:rPr>
            <w:rStyle w:val="Hyperlink"/>
            <w:rFonts w:asciiTheme="minorBidi" w:hAnsiTheme="minorBidi"/>
          </w:rPr>
          <w:t>https://www.sciencedirect.com/science/article/pii/S1474442209700237</w:t>
        </w:r>
      </w:hyperlink>
      <w:r w:rsidRPr="00207CAC">
        <w:rPr>
          <w:rFonts w:asciiTheme="minorBidi" w:hAnsiTheme="minorBidi"/>
        </w:rPr>
        <w:t xml:space="preserve"> </w:t>
      </w:r>
      <w:r w:rsidRPr="002A752E">
        <w:rPr>
          <w:rFonts w:asciiTheme="minorBidi" w:hAnsiTheme="minorBidi"/>
        </w:rPr>
        <w:t xml:space="preserve">(Accessed: </w:t>
      </w:r>
      <w:r>
        <w:rPr>
          <w:rFonts w:asciiTheme="minorBidi" w:hAnsiTheme="minorBidi"/>
        </w:rPr>
        <w:t>11</w:t>
      </w:r>
      <w:r w:rsidRPr="002A752E">
        <w:rPr>
          <w:rFonts w:asciiTheme="minorBidi" w:hAnsiTheme="minorBidi"/>
        </w:rPr>
        <w:t>th February 2026).</w:t>
      </w:r>
    </w:p>
    <w:p w14:paraId="433DF1DB" w14:textId="46E00D8F" w:rsidR="00380B15" w:rsidRDefault="007D4271" w:rsidP="007D4271">
      <w:pPr>
        <w:spacing w:line="360" w:lineRule="auto"/>
        <w:jc w:val="both"/>
        <w:rPr>
          <w:rFonts w:asciiTheme="minorBidi" w:hAnsiTheme="minorBidi"/>
        </w:rPr>
      </w:pPr>
      <w:r>
        <w:rPr>
          <w:rFonts w:asciiTheme="minorBidi" w:hAnsiTheme="minorBidi"/>
        </w:rPr>
        <w:t>Lawes et al</w:t>
      </w:r>
      <w:r w:rsidR="00380B15" w:rsidRPr="00207CAC">
        <w:rPr>
          <w:rFonts w:asciiTheme="minorBidi" w:hAnsiTheme="minorBidi"/>
        </w:rPr>
        <w:t>. (2004)</w:t>
      </w:r>
      <w:r w:rsidR="00380B15">
        <w:rPr>
          <w:rFonts w:asciiTheme="minorBidi" w:hAnsiTheme="minorBidi"/>
        </w:rPr>
        <w:t>.</w:t>
      </w:r>
      <w:r w:rsidR="00380B15" w:rsidRPr="00207CAC">
        <w:rPr>
          <w:rFonts w:asciiTheme="minorBidi" w:hAnsiTheme="minorBidi"/>
        </w:rPr>
        <w:t xml:space="preserve"> </w:t>
      </w:r>
      <w:r w:rsidR="00380B15" w:rsidRPr="00207CAC">
        <w:rPr>
          <w:rFonts w:asciiTheme="minorBidi" w:hAnsiTheme="minorBidi"/>
          <w:i/>
          <w:iCs/>
        </w:rPr>
        <w:t>Blood pressure and stroke: an overview of published reviews,</w:t>
      </w:r>
      <w:r w:rsidR="00380B15" w:rsidRPr="00207CAC">
        <w:rPr>
          <w:rFonts w:asciiTheme="minorBidi" w:hAnsiTheme="minorBidi"/>
        </w:rPr>
        <w:t xml:space="preserve"> Stroke, 35(3), pp. 776–785. Available at: </w:t>
      </w:r>
      <w:hyperlink r:id="rId13" w:tgtFrame="_blank" w:history="1">
        <w:r w:rsidR="00380B15" w:rsidRPr="00207CAC">
          <w:rPr>
            <w:rStyle w:val="Hyperlink"/>
            <w:rFonts w:asciiTheme="minorBidi" w:hAnsiTheme="minorBidi"/>
          </w:rPr>
          <w:t>https://www.ahajournals.org/doi/10.1161/01.STR.0000116869.64771.5A</w:t>
        </w:r>
      </w:hyperlink>
      <w:r w:rsidR="00380B15">
        <w:rPr>
          <w:rFonts w:asciiTheme="minorBidi" w:hAnsiTheme="minorBidi"/>
        </w:rPr>
        <w:t xml:space="preserve"> </w:t>
      </w:r>
      <w:r w:rsidR="00380B15" w:rsidRPr="002A752E">
        <w:rPr>
          <w:rFonts w:asciiTheme="minorBidi" w:hAnsiTheme="minorBidi"/>
        </w:rPr>
        <w:t xml:space="preserve">(Accessed: </w:t>
      </w:r>
      <w:r w:rsidR="00380B15">
        <w:rPr>
          <w:rFonts w:asciiTheme="minorBidi" w:hAnsiTheme="minorBidi"/>
        </w:rPr>
        <w:t>11</w:t>
      </w:r>
      <w:r w:rsidR="00380B15" w:rsidRPr="002A752E">
        <w:rPr>
          <w:rFonts w:asciiTheme="minorBidi" w:hAnsiTheme="minorBidi"/>
        </w:rPr>
        <w:t>th February 2026).</w:t>
      </w:r>
    </w:p>
    <w:p w14:paraId="3A743960" w14:textId="77777777" w:rsidR="00380B15" w:rsidRPr="002A752E" w:rsidRDefault="00380B15" w:rsidP="002A752E">
      <w:pPr>
        <w:spacing w:line="360" w:lineRule="auto"/>
        <w:jc w:val="both"/>
        <w:rPr>
          <w:rFonts w:asciiTheme="minorBidi" w:hAnsiTheme="minorBidi"/>
        </w:rPr>
      </w:pPr>
      <w:r w:rsidRPr="002A752E">
        <w:rPr>
          <w:rFonts w:asciiTheme="minorBidi" w:hAnsiTheme="minorBidi"/>
        </w:rPr>
        <w:lastRenderedPageBreak/>
        <w:t xml:space="preserve">Mayo Clinic. (2025). Stroke – </w:t>
      </w:r>
      <w:r w:rsidRPr="002A752E">
        <w:rPr>
          <w:rFonts w:asciiTheme="minorBidi" w:hAnsiTheme="minorBidi"/>
          <w:i/>
          <w:iCs/>
        </w:rPr>
        <w:t>symptoms and causes.</w:t>
      </w:r>
      <w:r w:rsidRPr="002A752E">
        <w:rPr>
          <w:rFonts w:asciiTheme="minorBidi" w:hAnsiTheme="minorBidi"/>
        </w:rPr>
        <w:t xml:space="preserve"> Available at: </w:t>
      </w:r>
      <w:hyperlink r:id="rId14" w:tgtFrame="_blank" w:history="1">
        <w:r w:rsidRPr="002A752E">
          <w:rPr>
            <w:rStyle w:val="Hyperlink"/>
            <w:rFonts w:asciiTheme="minorBidi" w:hAnsiTheme="minorBidi"/>
          </w:rPr>
          <w:t>https://www.mayoclinic.org/diseases-conditions/stroke/symptoms-causes/syc-20350113</w:t>
        </w:r>
      </w:hyperlink>
      <w:r w:rsidRPr="002A752E">
        <w:rPr>
          <w:rFonts w:asciiTheme="minorBidi" w:hAnsiTheme="minorBidi"/>
        </w:rPr>
        <w:t xml:space="preserve"> (Accessed: 9th February 2026).</w:t>
      </w:r>
    </w:p>
    <w:p w14:paraId="17C9E80D" w14:textId="77777777" w:rsidR="00380B15" w:rsidRDefault="00380B15" w:rsidP="00207CAC">
      <w:pPr>
        <w:spacing w:line="360" w:lineRule="auto"/>
        <w:jc w:val="both"/>
        <w:rPr>
          <w:rFonts w:asciiTheme="minorBidi" w:hAnsiTheme="minorBidi"/>
        </w:rPr>
      </w:pPr>
      <w:r w:rsidRPr="00207CAC">
        <w:rPr>
          <w:rFonts w:asciiTheme="minorBidi" w:hAnsiTheme="minorBidi"/>
        </w:rPr>
        <w:t>NHS England and NHS Improvement</w:t>
      </w:r>
      <w:r>
        <w:rPr>
          <w:rFonts w:asciiTheme="minorBidi" w:hAnsiTheme="minorBidi"/>
        </w:rPr>
        <w:t>.</w:t>
      </w:r>
      <w:r w:rsidRPr="00207CAC">
        <w:rPr>
          <w:rFonts w:asciiTheme="minorBidi" w:hAnsiTheme="minorBidi"/>
        </w:rPr>
        <w:t xml:space="preserve"> (2021)</w:t>
      </w:r>
      <w:r>
        <w:rPr>
          <w:rFonts w:asciiTheme="minorBidi" w:hAnsiTheme="minorBidi"/>
        </w:rPr>
        <w:t>.</w:t>
      </w:r>
      <w:r w:rsidRPr="00207CAC">
        <w:rPr>
          <w:rFonts w:asciiTheme="minorBidi" w:hAnsiTheme="minorBidi"/>
        </w:rPr>
        <w:t xml:space="preserve"> </w:t>
      </w:r>
      <w:r w:rsidRPr="00207CAC">
        <w:rPr>
          <w:rFonts w:asciiTheme="minorBidi" w:hAnsiTheme="minorBidi"/>
          <w:i/>
          <w:iCs/>
        </w:rPr>
        <w:t>National Stroke Service Model.</w:t>
      </w:r>
      <w:r w:rsidRPr="00207CAC">
        <w:rPr>
          <w:rFonts w:asciiTheme="minorBidi" w:hAnsiTheme="minorBidi"/>
        </w:rPr>
        <w:t xml:space="preserve"> Available at: </w:t>
      </w:r>
      <w:hyperlink r:id="rId15" w:tgtFrame="_blank" w:history="1">
        <w:r w:rsidRPr="00207CAC">
          <w:rPr>
            <w:rStyle w:val="Hyperlink"/>
            <w:rFonts w:asciiTheme="minorBidi" w:hAnsiTheme="minorBidi"/>
          </w:rPr>
          <w:t>https://www.england.nhs.uk/wp-content/uploads/2021/05/stroke-service-model-may-2021.pdf</w:t>
        </w:r>
      </w:hyperlink>
      <w:r w:rsidRPr="00207CAC">
        <w:rPr>
          <w:rFonts w:asciiTheme="minorBidi" w:hAnsiTheme="minorBidi"/>
        </w:rPr>
        <w:t xml:space="preserve"> (</w:t>
      </w:r>
      <w:r w:rsidRPr="002A752E">
        <w:rPr>
          <w:rFonts w:asciiTheme="minorBidi" w:hAnsiTheme="minorBidi"/>
        </w:rPr>
        <w:t xml:space="preserve">Accessed: </w:t>
      </w:r>
      <w:r>
        <w:rPr>
          <w:rFonts w:asciiTheme="minorBidi" w:hAnsiTheme="minorBidi"/>
        </w:rPr>
        <w:t>11</w:t>
      </w:r>
      <w:r w:rsidRPr="002A752E">
        <w:rPr>
          <w:rFonts w:asciiTheme="minorBidi" w:hAnsiTheme="minorBidi"/>
        </w:rPr>
        <w:t>th February 2026).</w:t>
      </w:r>
    </w:p>
    <w:p w14:paraId="37D7FBD6" w14:textId="77777777" w:rsidR="00380B15" w:rsidRPr="00207CAC" w:rsidRDefault="00380B15" w:rsidP="00207CAC">
      <w:pPr>
        <w:spacing w:line="360" w:lineRule="auto"/>
        <w:jc w:val="both"/>
        <w:rPr>
          <w:rFonts w:asciiTheme="minorBidi" w:hAnsiTheme="minorBidi"/>
        </w:rPr>
      </w:pPr>
      <w:r w:rsidRPr="00207CAC">
        <w:rPr>
          <w:rFonts w:asciiTheme="minorBidi" w:hAnsiTheme="minorBidi"/>
        </w:rPr>
        <w:t>Office for Health Improvement and Disparities</w:t>
      </w:r>
      <w:r>
        <w:rPr>
          <w:rFonts w:asciiTheme="minorBidi" w:hAnsiTheme="minorBidi"/>
        </w:rPr>
        <w:t>.</w:t>
      </w:r>
      <w:r w:rsidRPr="00207CAC">
        <w:rPr>
          <w:rFonts w:asciiTheme="minorBidi" w:hAnsiTheme="minorBidi"/>
        </w:rPr>
        <w:t xml:space="preserve"> (2024)</w:t>
      </w:r>
      <w:r>
        <w:rPr>
          <w:rFonts w:asciiTheme="minorBidi" w:hAnsiTheme="minorBidi"/>
        </w:rPr>
        <w:t>.</w:t>
      </w:r>
      <w:r w:rsidRPr="00207CAC">
        <w:rPr>
          <w:rFonts w:asciiTheme="minorBidi" w:hAnsiTheme="minorBidi"/>
        </w:rPr>
        <w:t xml:space="preserve"> </w:t>
      </w:r>
      <w:r w:rsidRPr="00207CAC">
        <w:rPr>
          <w:rFonts w:asciiTheme="minorBidi" w:hAnsiTheme="minorBidi"/>
          <w:i/>
          <w:iCs/>
        </w:rPr>
        <w:t>Cardiovascular disease profiles: December 2024 update.</w:t>
      </w:r>
      <w:r w:rsidRPr="00207CAC">
        <w:rPr>
          <w:rFonts w:asciiTheme="minorBidi" w:hAnsiTheme="minorBidi"/>
        </w:rPr>
        <w:t xml:space="preserve"> Available at: https://www.gov.uk/government/statistics/cardiovascular-disease-profiles-december-2024-update (</w:t>
      </w:r>
      <w:r w:rsidRPr="002A752E">
        <w:rPr>
          <w:rFonts w:asciiTheme="minorBidi" w:hAnsiTheme="minorBidi"/>
        </w:rPr>
        <w:t xml:space="preserve">Accessed: </w:t>
      </w:r>
      <w:r>
        <w:rPr>
          <w:rFonts w:asciiTheme="minorBidi" w:hAnsiTheme="minorBidi"/>
        </w:rPr>
        <w:t>12</w:t>
      </w:r>
      <w:r w:rsidRPr="002A752E">
        <w:rPr>
          <w:rFonts w:asciiTheme="minorBidi" w:hAnsiTheme="minorBidi"/>
        </w:rPr>
        <w:t>th February 2026).</w:t>
      </w:r>
    </w:p>
    <w:p w14:paraId="73E514A9" w14:textId="77777777" w:rsidR="00380B15" w:rsidRDefault="00380B15" w:rsidP="002A752E">
      <w:pPr>
        <w:spacing w:line="360" w:lineRule="auto"/>
        <w:jc w:val="both"/>
        <w:rPr>
          <w:rFonts w:asciiTheme="minorBidi" w:hAnsiTheme="minorBidi"/>
        </w:rPr>
      </w:pPr>
      <w:r w:rsidRPr="002A752E">
        <w:rPr>
          <w:rFonts w:asciiTheme="minorBidi" w:hAnsiTheme="minorBidi"/>
        </w:rPr>
        <w:t>Office for Health Improvement and Disparities</w:t>
      </w:r>
      <w:r>
        <w:rPr>
          <w:rFonts w:asciiTheme="minorBidi" w:hAnsiTheme="minorBidi"/>
        </w:rPr>
        <w:t>.</w:t>
      </w:r>
      <w:r w:rsidRPr="002A752E">
        <w:rPr>
          <w:rFonts w:asciiTheme="minorBidi" w:hAnsiTheme="minorBidi"/>
        </w:rPr>
        <w:t xml:space="preserve"> (2024)</w:t>
      </w:r>
      <w:r>
        <w:rPr>
          <w:rFonts w:asciiTheme="minorBidi" w:hAnsiTheme="minorBidi"/>
        </w:rPr>
        <w:t>.</w:t>
      </w:r>
      <w:r w:rsidRPr="002A752E">
        <w:rPr>
          <w:rFonts w:asciiTheme="minorBidi" w:hAnsiTheme="minorBidi"/>
        </w:rPr>
        <w:t xml:space="preserve"> Stroke – </w:t>
      </w:r>
      <w:r w:rsidRPr="002A752E">
        <w:rPr>
          <w:rFonts w:asciiTheme="minorBidi" w:hAnsiTheme="minorBidi"/>
          <w:i/>
          <w:iCs/>
        </w:rPr>
        <w:t>Public Health Outcomes Framework.</w:t>
      </w:r>
      <w:r w:rsidRPr="002A752E">
        <w:rPr>
          <w:rFonts w:asciiTheme="minorBidi" w:hAnsiTheme="minorBidi"/>
        </w:rPr>
        <w:t xml:space="preserve"> Available at: </w:t>
      </w:r>
      <w:hyperlink r:id="rId16" w:tgtFrame="_blank" w:history="1">
        <w:r w:rsidRPr="002A752E">
          <w:rPr>
            <w:rStyle w:val="Hyperlink"/>
            <w:rFonts w:asciiTheme="minorBidi" w:hAnsiTheme="minorBidi"/>
          </w:rPr>
          <w:t>https://fingertips.phe.org.uk/search/stroke</w:t>
        </w:r>
      </w:hyperlink>
      <w:r w:rsidRPr="002A752E">
        <w:rPr>
          <w:rFonts w:asciiTheme="minorBidi" w:hAnsiTheme="minorBidi"/>
        </w:rPr>
        <w:t xml:space="preserve"> (Accessed: 9th February 2026).</w:t>
      </w:r>
    </w:p>
    <w:p w14:paraId="36568205" w14:textId="77777777" w:rsidR="00380B15" w:rsidRPr="002A752E" w:rsidRDefault="00380B15" w:rsidP="00207CAC">
      <w:pPr>
        <w:spacing w:line="360" w:lineRule="auto"/>
        <w:jc w:val="both"/>
        <w:rPr>
          <w:rFonts w:asciiTheme="minorBidi" w:hAnsiTheme="minorBidi"/>
        </w:rPr>
      </w:pPr>
      <w:r w:rsidRPr="00207CAC">
        <w:rPr>
          <w:rFonts w:asciiTheme="minorBidi" w:hAnsiTheme="minorBidi"/>
        </w:rPr>
        <w:t>Royal College of Physicians</w:t>
      </w:r>
      <w:r>
        <w:rPr>
          <w:rFonts w:asciiTheme="minorBidi" w:hAnsiTheme="minorBidi"/>
        </w:rPr>
        <w:t>.</w:t>
      </w:r>
      <w:r w:rsidRPr="00207CAC">
        <w:rPr>
          <w:rFonts w:asciiTheme="minorBidi" w:hAnsiTheme="minorBidi"/>
        </w:rPr>
        <w:t xml:space="preserve"> (2024)</w:t>
      </w:r>
      <w:r>
        <w:rPr>
          <w:rFonts w:asciiTheme="minorBidi" w:hAnsiTheme="minorBidi"/>
        </w:rPr>
        <w:t>.</w:t>
      </w:r>
      <w:r w:rsidRPr="00207CAC">
        <w:rPr>
          <w:rFonts w:asciiTheme="minorBidi" w:hAnsiTheme="minorBidi"/>
        </w:rPr>
        <w:t xml:space="preserve"> </w:t>
      </w:r>
      <w:r w:rsidRPr="00207CAC">
        <w:rPr>
          <w:rFonts w:asciiTheme="minorBidi" w:hAnsiTheme="minorBidi"/>
          <w:i/>
          <w:iCs/>
        </w:rPr>
        <w:t>Sentinel Stroke National Audit Programme (SSNAP).</w:t>
      </w:r>
      <w:r w:rsidRPr="00207CAC">
        <w:rPr>
          <w:rFonts w:asciiTheme="minorBidi" w:hAnsiTheme="minorBidi"/>
        </w:rPr>
        <w:t xml:space="preserve"> Available at: </w:t>
      </w:r>
      <w:hyperlink r:id="rId17" w:tgtFrame="_blank" w:history="1">
        <w:r w:rsidRPr="00207CAC">
          <w:rPr>
            <w:rStyle w:val="Hyperlink"/>
            <w:rFonts w:asciiTheme="minorBidi" w:hAnsiTheme="minorBidi"/>
          </w:rPr>
          <w:t>https://www.rcplondon.ac.uk/projects/ssnap</w:t>
        </w:r>
      </w:hyperlink>
      <w:r w:rsidRPr="00207CAC">
        <w:rPr>
          <w:rFonts w:asciiTheme="minorBidi" w:hAnsiTheme="minorBidi"/>
        </w:rPr>
        <w:t> </w:t>
      </w:r>
      <w:r w:rsidRPr="002A752E">
        <w:rPr>
          <w:rFonts w:asciiTheme="minorBidi" w:hAnsiTheme="minorBidi"/>
        </w:rPr>
        <w:t xml:space="preserve">(Accessed: </w:t>
      </w:r>
      <w:r>
        <w:rPr>
          <w:rFonts w:asciiTheme="minorBidi" w:hAnsiTheme="minorBidi"/>
        </w:rPr>
        <w:t>11</w:t>
      </w:r>
      <w:r w:rsidRPr="002A752E">
        <w:rPr>
          <w:rFonts w:asciiTheme="minorBidi" w:hAnsiTheme="minorBidi"/>
        </w:rPr>
        <w:t>th February 2026).</w:t>
      </w:r>
    </w:p>
    <w:p w14:paraId="2FC6BF93" w14:textId="77777777" w:rsidR="00380B15" w:rsidRDefault="00380B15" w:rsidP="002A752E">
      <w:pPr>
        <w:spacing w:line="360" w:lineRule="auto"/>
        <w:jc w:val="both"/>
        <w:rPr>
          <w:rFonts w:asciiTheme="minorBidi" w:hAnsiTheme="minorBidi"/>
        </w:rPr>
      </w:pPr>
      <w:r w:rsidRPr="002A752E">
        <w:rPr>
          <w:rFonts w:asciiTheme="minorBidi" w:hAnsiTheme="minorBidi"/>
        </w:rPr>
        <w:t>Saver, J.L. (2006)</w:t>
      </w:r>
      <w:r>
        <w:rPr>
          <w:rFonts w:asciiTheme="minorBidi" w:hAnsiTheme="minorBidi"/>
        </w:rPr>
        <w:t>.</w:t>
      </w:r>
      <w:r w:rsidRPr="002A752E">
        <w:rPr>
          <w:rFonts w:asciiTheme="minorBidi" w:hAnsiTheme="minorBidi"/>
        </w:rPr>
        <w:t xml:space="preserve"> </w:t>
      </w:r>
      <w:r w:rsidRPr="002A752E">
        <w:rPr>
          <w:rFonts w:asciiTheme="minorBidi" w:hAnsiTheme="minorBidi"/>
          <w:i/>
          <w:iCs/>
        </w:rPr>
        <w:t>‘Time is brain—quantified’,</w:t>
      </w:r>
      <w:r w:rsidRPr="002A752E">
        <w:rPr>
          <w:rFonts w:asciiTheme="minorBidi" w:hAnsiTheme="minorBidi"/>
        </w:rPr>
        <w:t xml:space="preserve"> Stroke, 37(1), pp. 263–266. Available at: </w:t>
      </w:r>
      <w:hyperlink r:id="rId18" w:tgtFrame="_blank" w:history="1">
        <w:r w:rsidRPr="002A752E">
          <w:rPr>
            <w:rStyle w:val="Hyperlink"/>
            <w:rFonts w:asciiTheme="minorBidi" w:hAnsiTheme="minorBidi"/>
          </w:rPr>
          <w:t>https://www.ahajournals.org/doi/10.1161/01.STR.0000196957.55928.ab</w:t>
        </w:r>
      </w:hyperlink>
      <w:r w:rsidRPr="002A752E">
        <w:rPr>
          <w:rFonts w:asciiTheme="minorBidi" w:hAnsiTheme="minorBidi"/>
        </w:rPr>
        <w:t> (Accessed: 9th February 2026).</w:t>
      </w:r>
    </w:p>
    <w:p w14:paraId="76B0485C" w14:textId="77777777" w:rsidR="00380B15" w:rsidRDefault="00380B15" w:rsidP="002A752E">
      <w:pPr>
        <w:spacing w:line="360" w:lineRule="auto"/>
        <w:jc w:val="both"/>
        <w:rPr>
          <w:rFonts w:asciiTheme="minorBidi" w:hAnsiTheme="minorBidi"/>
        </w:rPr>
      </w:pPr>
      <w:r w:rsidRPr="002A752E">
        <w:rPr>
          <w:rFonts w:asciiTheme="minorBidi" w:hAnsiTheme="minorBidi"/>
        </w:rPr>
        <w:t>Stroke Association</w:t>
      </w:r>
      <w:r>
        <w:rPr>
          <w:rFonts w:asciiTheme="minorBidi" w:hAnsiTheme="minorBidi"/>
        </w:rPr>
        <w:t xml:space="preserve">. </w:t>
      </w:r>
      <w:r w:rsidRPr="002A752E">
        <w:rPr>
          <w:rFonts w:asciiTheme="minorBidi" w:hAnsiTheme="minorBidi"/>
        </w:rPr>
        <w:t>(2024)</w:t>
      </w:r>
      <w:r>
        <w:rPr>
          <w:rFonts w:asciiTheme="minorBidi" w:hAnsiTheme="minorBidi"/>
        </w:rPr>
        <w:t xml:space="preserve">. </w:t>
      </w:r>
      <w:r w:rsidRPr="002A752E">
        <w:rPr>
          <w:rFonts w:asciiTheme="minorBidi" w:hAnsiTheme="minorBidi"/>
        </w:rPr>
        <w:t xml:space="preserve">State of the nation: </w:t>
      </w:r>
      <w:r w:rsidRPr="002A752E">
        <w:rPr>
          <w:rFonts w:asciiTheme="minorBidi" w:hAnsiTheme="minorBidi"/>
          <w:i/>
          <w:iCs/>
        </w:rPr>
        <w:t>stroke statistics</w:t>
      </w:r>
      <w:r w:rsidRPr="002A752E">
        <w:rPr>
          <w:rFonts w:asciiTheme="minorBidi" w:hAnsiTheme="minorBidi"/>
        </w:rPr>
        <w:t>. Available at: </w:t>
      </w:r>
      <w:hyperlink r:id="rId19" w:tgtFrame="_blank" w:history="1">
        <w:r w:rsidRPr="002A752E">
          <w:rPr>
            <w:rStyle w:val="Hyperlink"/>
            <w:rFonts w:asciiTheme="minorBidi" w:hAnsiTheme="minorBidi"/>
          </w:rPr>
          <w:t>https://www.stroke.org.uk/resources/state-nation-stroke-statistics</w:t>
        </w:r>
      </w:hyperlink>
      <w:r w:rsidRPr="002A752E">
        <w:rPr>
          <w:rFonts w:asciiTheme="minorBidi" w:hAnsiTheme="minorBidi"/>
        </w:rPr>
        <w:t> (Accessed: 9th February 2026).</w:t>
      </w:r>
    </w:p>
    <w:p w14:paraId="63D4E915" w14:textId="77777777" w:rsidR="00380B15" w:rsidRDefault="00380B15" w:rsidP="00207CAC">
      <w:pPr>
        <w:spacing w:line="360" w:lineRule="auto"/>
        <w:jc w:val="both"/>
        <w:rPr>
          <w:rFonts w:asciiTheme="minorBidi" w:hAnsiTheme="minorBidi"/>
        </w:rPr>
      </w:pPr>
      <w:r w:rsidRPr="00207CAC">
        <w:rPr>
          <w:rFonts w:asciiTheme="minorBidi" w:hAnsiTheme="minorBidi"/>
        </w:rPr>
        <w:t>Stroke Unit Trialists’ Collaboration</w:t>
      </w:r>
      <w:r>
        <w:rPr>
          <w:rFonts w:asciiTheme="minorBidi" w:hAnsiTheme="minorBidi"/>
        </w:rPr>
        <w:t>.</w:t>
      </w:r>
      <w:r w:rsidRPr="00207CAC">
        <w:rPr>
          <w:rFonts w:asciiTheme="minorBidi" w:hAnsiTheme="minorBidi"/>
        </w:rPr>
        <w:t xml:space="preserve"> (2013)</w:t>
      </w:r>
      <w:r>
        <w:rPr>
          <w:rFonts w:asciiTheme="minorBidi" w:hAnsiTheme="minorBidi"/>
        </w:rPr>
        <w:t>.</w:t>
      </w:r>
      <w:r w:rsidRPr="00207CAC">
        <w:rPr>
          <w:rFonts w:asciiTheme="minorBidi" w:hAnsiTheme="minorBidi"/>
        </w:rPr>
        <w:t xml:space="preserve"> </w:t>
      </w:r>
      <w:r w:rsidRPr="00207CAC">
        <w:rPr>
          <w:rFonts w:asciiTheme="minorBidi" w:hAnsiTheme="minorBidi"/>
          <w:i/>
          <w:iCs/>
        </w:rPr>
        <w:t>Organised inpatient (stroke unit) care for stroke, Cochrane Database of Systematic Reviews</w:t>
      </w:r>
      <w:r w:rsidRPr="00207CAC">
        <w:rPr>
          <w:rFonts w:asciiTheme="minorBidi" w:hAnsiTheme="minorBidi"/>
        </w:rPr>
        <w:t>, Issue 9. Available at: </w:t>
      </w:r>
      <w:hyperlink r:id="rId20" w:tgtFrame="_blank" w:history="1">
        <w:r w:rsidRPr="00207CAC">
          <w:rPr>
            <w:rStyle w:val="Hyperlink"/>
            <w:rFonts w:asciiTheme="minorBidi" w:hAnsiTheme="minorBidi"/>
          </w:rPr>
          <w:t>https://www.cochranelibrary.com/cdsr/doi/10.1002/14651858.CD000197.pub3/fu</w:t>
        </w:r>
      </w:hyperlink>
      <w:r w:rsidRPr="00207CAC">
        <w:rPr>
          <w:rFonts w:asciiTheme="minorBidi" w:hAnsiTheme="minorBidi"/>
        </w:rPr>
        <w:t xml:space="preserve"> (</w:t>
      </w:r>
      <w:r w:rsidRPr="002A752E">
        <w:rPr>
          <w:rFonts w:asciiTheme="minorBidi" w:hAnsiTheme="minorBidi"/>
        </w:rPr>
        <w:t xml:space="preserve">Accessed: </w:t>
      </w:r>
      <w:r>
        <w:rPr>
          <w:rFonts w:asciiTheme="minorBidi" w:hAnsiTheme="minorBidi"/>
        </w:rPr>
        <w:t>12</w:t>
      </w:r>
      <w:r w:rsidRPr="002A752E">
        <w:rPr>
          <w:rFonts w:asciiTheme="minorBidi" w:hAnsiTheme="minorBidi"/>
        </w:rPr>
        <w:t>th February 2026).</w:t>
      </w:r>
    </w:p>
    <w:p w14:paraId="79FEA79D" w14:textId="77777777" w:rsidR="00380B15" w:rsidRPr="002A752E" w:rsidRDefault="00380B15" w:rsidP="002F59E4">
      <w:pPr>
        <w:spacing w:line="360" w:lineRule="auto"/>
        <w:jc w:val="both"/>
        <w:rPr>
          <w:rFonts w:asciiTheme="minorBidi" w:hAnsiTheme="minorBidi"/>
        </w:rPr>
      </w:pPr>
      <w:r w:rsidRPr="002A752E">
        <w:rPr>
          <w:rFonts w:asciiTheme="minorBidi" w:hAnsiTheme="minorBidi"/>
        </w:rPr>
        <w:t xml:space="preserve">World Health Organization. (2023). </w:t>
      </w:r>
      <w:r w:rsidRPr="002A752E">
        <w:rPr>
          <w:rFonts w:asciiTheme="minorBidi" w:hAnsiTheme="minorBidi"/>
          <w:i/>
          <w:iCs/>
        </w:rPr>
        <w:t>Stroke, cerebrovascular accident.</w:t>
      </w:r>
      <w:r w:rsidRPr="002A752E">
        <w:rPr>
          <w:rFonts w:asciiTheme="minorBidi" w:hAnsiTheme="minorBidi"/>
        </w:rPr>
        <w:t xml:space="preserve"> Available at: </w:t>
      </w:r>
      <w:hyperlink r:id="rId21" w:history="1">
        <w:r w:rsidRPr="002A752E">
          <w:rPr>
            <w:rStyle w:val="Hyperlink"/>
            <w:rFonts w:asciiTheme="minorBidi" w:hAnsiTheme="minorBidi"/>
          </w:rPr>
          <w:t>https://www.who.int/news-room/fact-sheets/detail/the-top-10-causes-of-death</w:t>
        </w:r>
      </w:hyperlink>
      <w:r w:rsidRPr="002A752E">
        <w:rPr>
          <w:rFonts w:asciiTheme="minorBidi" w:hAnsiTheme="minorBidi"/>
        </w:rPr>
        <w:t xml:space="preserve"> (Accessed: 9th February 2026).</w:t>
      </w:r>
    </w:p>
    <w:p w14:paraId="513EF643" w14:textId="77777777" w:rsidR="00207CAC" w:rsidRPr="00207CAC" w:rsidRDefault="00207CAC" w:rsidP="00207CAC">
      <w:pPr>
        <w:spacing w:line="360" w:lineRule="auto"/>
        <w:jc w:val="both"/>
        <w:rPr>
          <w:rFonts w:asciiTheme="minorBidi" w:hAnsiTheme="minorBidi"/>
        </w:rPr>
      </w:pPr>
    </w:p>
    <w:p w14:paraId="533973BF" w14:textId="77777777" w:rsidR="00207CAC" w:rsidRPr="00207CAC" w:rsidRDefault="00207CAC" w:rsidP="00207CAC">
      <w:pPr>
        <w:spacing w:line="360" w:lineRule="auto"/>
        <w:jc w:val="both"/>
        <w:rPr>
          <w:rFonts w:asciiTheme="minorBidi" w:hAnsiTheme="minorBidi"/>
        </w:rPr>
      </w:pPr>
    </w:p>
    <w:sectPr w:rsidR="00207CAC" w:rsidRPr="00207CAC">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D9D7C" w14:textId="77777777" w:rsidR="0000087C" w:rsidRPr="002A752E" w:rsidRDefault="0000087C" w:rsidP="005B33DA">
      <w:pPr>
        <w:spacing w:after="0" w:line="240" w:lineRule="auto"/>
      </w:pPr>
      <w:r w:rsidRPr="002A752E">
        <w:separator/>
      </w:r>
    </w:p>
  </w:endnote>
  <w:endnote w:type="continuationSeparator" w:id="0">
    <w:p w14:paraId="0C3DA448" w14:textId="77777777" w:rsidR="0000087C" w:rsidRPr="002A752E" w:rsidRDefault="0000087C" w:rsidP="005B33DA">
      <w:pPr>
        <w:spacing w:after="0" w:line="240" w:lineRule="auto"/>
      </w:pPr>
      <w:r w:rsidRPr="002A752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781843"/>
      <w:docPartObj>
        <w:docPartGallery w:val="Page Numbers (Bottom of Page)"/>
        <w:docPartUnique/>
      </w:docPartObj>
    </w:sdtPr>
    <w:sdtEndPr/>
    <w:sdtContent>
      <w:p w14:paraId="0CB11B9F" w14:textId="42A9B994" w:rsidR="005B33DA" w:rsidRPr="002A752E" w:rsidRDefault="005B33DA">
        <w:pPr>
          <w:pStyle w:val="Footer"/>
          <w:jc w:val="center"/>
        </w:pPr>
        <w:r w:rsidRPr="002A752E">
          <w:fldChar w:fldCharType="begin"/>
        </w:r>
        <w:r w:rsidRPr="002A752E">
          <w:instrText>PAGE   \* MERGEFORMAT</w:instrText>
        </w:r>
        <w:r w:rsidRPr="002A752E">
          <w:fldChar w:fldCharType="separate"/>
        </w:r>
        <w:r w:rsidRPr="002A752E">
          <w:t>2</w:t>
        </w:r>
        <w:r w:rsidRPr="002A752E">
          <w:fldChar w:fldCharType="end"/>
        </w:r>
      </w:p>
    </w:sdtContent>
  </w:sdt>
  <w:p w14:paraId="311B31DA" w14:textId="77777777" w:rsidR="005B33DA" w:rsidRPr="002A752E" w:rsidRDefault="005B3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2E92F" w14:textId="77777777" w:rsidR="0000087C" w:rsidRPr="002A752E" w:rsidRDefault="0000087C" w:rsidP="005B33DA">
      <w:pPr>
        <w:spacing w:after="0" w:line="240" w:lineRule="auto"/>
      </w:pPr>
      <w:r w:rsidRPr="002A752E">
        <w:separator/>
      </w:r>
    </w:p>
  </w:footnote>
  <w:footnote w:type="continuationSeparator" w:id="0">
    <w:p w14:paraId="4BD5FA81" w14:textId="77777777" w:rsidR="0000087C" w:rsidRPr="002A752E" w:rsidRDefault="0000087C" w:rsidP="005B33DA">
      <w:pPr>
        <w:spacing w:after="0" w:line="240" w:lineRule="auto"/>
      </w:pPr>
      <w:r w:rsidRPr="002A752E">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B0A"/>
    <w:rsid w:val="0000087C"/>
    <w:rsid w:val="00003F2D"/>
    <w:rsid w:val="0000778E"/>
    <w:rsid w:val="00024C56"/>
    <w:rsid w:val="00027EA5"/>
    <w:rsid w:val="00034768"/>
    <w:rsid w:val="000361A5"/>
    <w:rsid w:val="0004403C"/>
    <w:rsid w:val="00044FC8"/>
    <w:rsid w:val="000474E8"/>
    <w:rsid w:val="000523D1"/>
    <w:rsid w:val="0005292B"/>
    <w:rsid w:val="0005398E"/>
    <w:rsid w:val="0005607C"/>
    <w:rsid w:val="00061158"/>
    <w:rsid w:val="00063723"/>
    <w:rsid w:val="0007016D"/>
    <w:rsid w:val="000712F0"/>
    <w:rsid w:val="0007306C"/>
    <w:rsid w:val="0008552E"/>
    <w:rsid w:val="00086632"/>
    <w:rsid w:val="00092BB5"/>
    <w:rsid w:val="00096941"/>
    <w:rsid w:val="000A3748"/>
    <w:rsid w:val="000B10A7"/>
    <w:rsid w:val="000D08FB"/>
    <w:rsid w:val="000F18F5"/>
    <w:rsid w:val="000F1BCD"/>
    <w:rsid w:val="000F6DD1"/>
    <w:rsid w:val="000F6F53"/>
    <w:rsid w:val="00100BB2"/>
    <w:rsid w:val="00105DDE"/>
    <w:rsid w:val="00105EA5"/>
    <w:rsid w:val="0010767B"/>
    <w:rsid w:val="00110A75"/>
    <w:rsid w:val="00113D96"/>
    <w:rsid w:val="00117CD9"/>
    <w:rsid w:val="001225B2"/>
    <w:rsid w:val="00126910"/>
    <w:rsid w:val="00157CE9"/>
    <w:rsid w:val="00162800"/>
    <w:rsid w:val="00164D18"/>
    <w:rsid w:val="00166EEB"/>
    <w:rsid w:val="001705A4"/>
    <w:rsid w:val="001A1D64"/>
    <w:rsid w:val="001A32A0"/>
    <w:rsid w:val="001B2280"/>
    <w:rsid w:val="001B29A9"/>
    <w:rsid w:val="001C78DD"/>
    <w:rsid w:val="001D3BCC"/>
    <w:rsid w:val="001E0E64"/>
    <w:rsid w:val="001E3DAF"/>
    <w:rsid w:val="001E4D7F"/>
    <w:rsid w:val="001F0FEE"/>
    <w:rsid w:val="002007EF"/>
    <w:rsid w:val="00205E86"/>
    <w:rsid w:val="00207CAC"/>
    <w:rsid w:val="00213405"/>
    <w:rsid w:val="00215EA9"/>
    <w:rsid w:val="00216578"/>
    <w:rsid w:val="00216722"/>
    <w:rsid w:val="002278A0"/>
    <w:rsid w:val="00247041"/>
    <w:rsid w:val="00253D46"/>
    <w:rsid w:val="002624C3"/>
    <w:rsid w:val="00263D5D"/>
    <w:rsid w:val="00282D6F"/>
    <w:rsid w:val="00285E95"/>
    <w:rsid w:val="00290BEE"/>
    <w:rsid w:val="00296700"/>
    <w:rsid w:val="002A752E"/>
    <w:rsid w:val="002B2892"/>
    <w:rsid w:val="002C11FC"/>
    <w:rsid w:val="002C4D52"/>
    <w:rsid w:val="002C50F0"/>
    <w:rsid w:val="002E0F03"/>
    <w:rsid w:val="002E4808"/>
    <w:rsid w:val="002F543D"/>
    <w:rsid w:val="002F59E4"/>
    <w:rsid w:val="003103BC"/>
    <w:rsid w:val="003123D9"/>
    <w:rsid w:val="00325592"/>
    <w:rsid w:val="00343033"/>
    <w:rsid w:val="003574AF"/>
    <w:rsid w:val="00380B15"/>
    <w:rsid w:val="003B36E0"/>
    <w:rsid w:val="003B44B8"/>
    <w:rsid w:val="003B706B"/>
    <w:rsid w:val="003C2E5B"/>
    <w:rsid w:val="003C3E2C"/>
    <w:rsid w:val="003C76D5"/>
    <w:rsid w:val="003D65DC"/>
    <w:rsid w:val="003E63DD"/>
    <w:rsid w:val="003F7AF2"/>
    <w:rsid w:val="00407FD3"/>
    <w:rsid w:val="00423090"/>
    <w:rsid w:val="00427030"/>
    <w:rsid w:val="00441215"/>
    <w:rsid w:val="00443933"/>
    <w:rsid w:val="00453E44"/>
    <w:rsid w:val="0045512A"/>
    <w:rsid w:val="004564CB"/>
    <w:rsid w:val="004709EA"/>
    <w:rsid w:val="004711F5"/>
    <w:rsid w:val="00487495"/>
    <w:rsid w:val="004939DB"/>
    <w:rsid w:val="004A47E2"/>
    <w:rsid w:val="004A7FBD"/>
    <w:rsid w:val="004B145B"/>
    <w:rsid w:val="004B2D37"/>
    <w:rsid w:val="004B7DFF"/>
    <w:rsid w:val="004C3E02"/>
    <w:rsid w:val="004C51AC"/>
    <w:rsid w:val="004D2390"/>
    <w:rsid w:val="004D2C4D"/>
    <w:rsid w:val="004E30E1"/>
    <w:rsid w:val="004F64F0"/>
    <w:rsid w:val="004F6FE8"/>
    <w:rsid w:val="005114EB"/>
    <w:rsid w:val="00515485"/>
    <w:rsid w:val="005351DF"/>
    <w:rsid w:val="00536B1E"/>
    <w:rsid w:val="00545B0A"/>
    <w:rsid w:val="00550075"/>
    <w:rsid w:val="00564306"/>
    <w:rsid w:val="00571CA2"/>
    <w:rsid w:val="00577869"/>
    <w:rsid w:val="0059494F"/>
    <w:rsid w:val="00595B3E"/>
    <w:rsid w:val="005A63C4"/>
    <w:rsid w:val="005B33DA"/>
    <w:rsid w:val="005B6500"/>
    <w:rsid w:val="005C07A7"/>
    <w:rsid w:val="005C6B86"/>
    <w:rsid w:val="005D481B"/>
    <w:rsid w:val="005E2EE9"/>
    <w:rsid w:val="005F1943"/>
    <w:rsid w:val="006108C8"/>
    <w:rsid w:val="00621162"/>
    <w:rsid w:val="00631029"/>
    <w:rsid w:val="00631DD9"/>
    <w:rsid w:val="00637EF7"/>
    <w:rsid w:val="00645FC2"/>
    <w:rsid w:val="006472E3"/>
    <w:rsid w:val="00651DAA"/>
    <w:rsid w:val="00660559"/>
    <w:rsid w:val="006633D3"/>
    <w:rsid w:val="006776AC"/>
    <w:rsid w:val="00684BD9"/>
    <w:rsid w:val="006850C0"/>
    <w:rsid w:val="00692002"/>
    <w:rsid w:val="00694E8E"/>
    <w:rsid w:val="006966F2"/>
    <w:rsid w:val="006A187F"/>
    <w:rsid w:val="006B29CB"/>
    <w:rsid w:val="006C365F"/>
    <w:rsid w:val="006C4721"/>
    <w:rsid w:val="006C51E9"/>
    <w:rsid w:val="006D1428"/>
    <w:rsid w:val="006D3004"/>
    <w:rsid w:val="006E0B0F"/>
    <w:rsid w:val="006F18D7"/>
    <w:rsid w:val="006F534A"/>
    <w:rsid w:val="007147C1"/>
    <w:rsid w:val="007148A3"/>
    <w:rsid w:val="0072407C"/>
    <w:rsid w:val="007254D4"/>
    <w:rsid w:val="00734CC3"/>
    <w:rsid w:val="007561C7"/>
    <w:rsid w:val="0076601F"/>
    <w:rsid w:val="00770856"/>
    <w:rsid w:val="00772E6D"/>
    <w:rsid w:val="007757C7"/>
    <w:rsid w:val="00781189"/>
    <w:rsid w:val="0078208B"/>
    <w:rsid w:val="00784477"/>
    <w:rsid w:val="00784DE3"/>
    <w:rsid w:val="007852AD"/>
    <w:rsid w:val="0079291D"/>
    <w:rsid w:val="007A21D7"/>
    <w:rsid w:val="007B1A17"/>
    <w:rsid w:val="007B3278"/>
    <w:rsid w:val="007B5A3B"/>
    <w:rsid w:val="007B6B86"/>
    <w:rsid w:val="007C0C56"/>
    <w:rsid w:val="007C27CA"/>
    <w:rsid w:val="007C5A63"/>
    <w:rsid w:val="007D3C6D"/>
    <w:rsid w:val="007D4271"/>
    <w:rsid w:val="007E0C3E"/>
    <w:rsid w:val="007E3BF8"/>
    <w:rsid w:val="007E4C02"/>
    <w:rsid w:val="007F0481"/>
    <w:rsid w:val="007F04E6"/>
    <w:rsid w:val="0081125F"/>
    <w:rsid w:val="008151C5"/>
    <w:rsid w:val="00830A2B"/>
    <w:rsid w:val="0084605E"/>
    <w:rsid w:val="0087321D"/>
    <w:rsid w:val="00884950"/>
    <w:rsid w:val="00894E7C"/>
    <w:rsid w:val="008A1873"/>
    <w:rsid w:val="008A769F"/>
    <w:rsid w:val="008B535C"/>
    <w:rsid w:val="008F4343"/>
    <w:rsid w:val="008F4E3B"/>
    <w:rsid w:val="0091091D"/>
    <w:rsid w:val="009126D3"/>
    <w:rsid w:val="009154CC"/>
    <w:rsid w:val="0091679E"/>
    <w:rsid w:val="009169FC"/>
    <w:rsid w:val="00927D66"/>
    <w:rsid w:val="00932DCF"/>
    <w:rsid w:val="00933075"/>
    <w:rsid w:val="009717AA"/>
    <w:rsid w:val="00973838"/>
    <w:rsid w:val="009738AB"/>
    <w:rsid w:val="00974714"/>
    <w:rsid w:val="00982E7E"/>
    <w:rsid w:val="00984E3B"/>
    <w:rsid w:val="009A5F13"/>
    <w:rsid w:val="009B24DC"/>
    <w:rsid w:val="009C16C5"/>
    <w:rsid w:val="009C280B"/>
    <w:rsid w:val="009D16F8"/>
    <w:rsid w:val="009D6439"/>
    <w:rsid w:val="009F6D36"/>
    <w:rsid w:val="00A04F9C"/>
    <w:rsid w:val="00A200A1"/>
    <w:rsid w:val="00A24368"/>
    <w:rsid w:val="00A31604"/>
    <w:rsid w:val="00A3223D"/>
    <w:rsid w:val="00A33327"/>
    <w:rsid w:val="00A3387C"/>
    <w:rsid w:val="00A44566"/>
    <w:rsid w:val="00A620C3"/>
    <w:rsid w:val="00A63EE0"/>
    <w:rsid w:val="00AA5F26"/>
    <w:rsid w:val="00AB7DFF"/>
    <w:rsid w:val="00AC0AD0"/>
    <w:rsid w:val="00AD70EC"/>
    <w:rsid w:val="00AD7250"/>
    <w:rsid w:val="00AE295F"/>
    <w:rsid w:val="00AE2EFF"/>
    <w:rsid w:val="00B01C65"/>
    <w:rsid w:val="00B038A1"/>
    <w:rsid w:val="00B07082"/>
    <w:rsid w:val="00B25440"/>
    <w:rsid w:val="00B523FB"/>
    <w:rsid w:val="00B52BB5"/>
    <w:rsid w:val="00B553B5"/>
    <w:rsid w:val="00B60F36"/>
    <w:rsid w:val="00B830EF"/>
    <w:rsid w:val="00B842C8"/>
    <w:rsid w:val="00B90637"/>
    <w:rsid w:val="00B94529"/>
    <w:rsid w:val="00B9629D"/>
    <w:rsid w:val="00BA18CF"/>
    <w:rsid w:val="00BA6E4F"/>
    <w:rsid w:val="00BB3C3A"/>
    <w:rsid w:val="00BC3B41"/>
    <w:rsid w:val="00BC6E7A"/>
    <w:rsid w:val="00BE3EBF"/>
    <w:rsid w:val="00BF181B"/>
    <w:rsid w:val="00C00E61"/>
    <w:rsid w:val="00C05100"/>
    <w:rsid w:val="00C0533A"/>
    <w:rsid w:val="00C05CBA"/>
    <w:rsid w:val="00C2667C"/>
    <w:rsid w:val="00C45F96"/>
    <w:rsid w:val="00C5455E"/>
    <w:rsid w:val="00C607F9"/>
    <w:rsid w:val="00C74097"/>
    <w:rsid w:val="00C914B7"/>
    <w:rsid w:val="00C93F11"/>
    <w:rsid w:val="00CD06D6"/>
    <w:rsid w:val="00CD4B1B"/>
    <w:rsid w:val="00CD5696"/>
    <w:rsid w:val="00CD5F0E"/>
    <w:rsid w:val="00CD7C35"/>
    <w:rsid w:val="00CE3550"/>
    <w:rsid w:val="00CF01A7"/>
    <w:rsid w:val="00CF036F"/>
    <w:rsid w:val="00CF2EBF"/>
    <w:rsid w:val="00D044CB"/>
    <w:rsid w:val="00D17922"/>
    <w:rsid w:val="00D216D4"/>
    <w:rsid w:val="00D34509"/>
    <w:rsid w:val="00D36611"/>
    <w:rsid w:val="00D376C4"/>
    <w:rsid w:val="00D504CB"/>
    <w:rsid w:val="00D610C6"/>
    <w:rsid w:val="00D61833"/>
    <w:rsid w:val="00D90F6D"/>
    <w:rsid w:val="00D917B2"/>
    <w:rsid w:val="00D91D2D"/>
    <w:rsid w:val="00DA2CBE"/>
    <w:rsid w:val="00DB0A30"/>
    <w:rsid w:val="00DB7F1B"/>
    <w:rsid w:val="00DC2D2D"/>
    <w:rsid w:val="00DC5BFA"/>
    <w:rsid w:val="00DC7D94"/>
    <w:rsid w:val="00DE0677"/>
    <w:rsid w:val="00DE2871"/>
    <w:rsid w:val="00DE6AB8"/>
    <w:rsid w:val="00E012FC"/>
    <w:rsid w:val="00E11EF5"/>
    <w:rsid w:val="00E150E0"/>
    <w:rsid w:val="00E32A52"/>
    <w:rsid w:val="00E36DA3"/>
    <w:rsid w:val="00E47D65"/>
    <w:rsid w:val="00E96DA0"/>
    <w:rsid w:val="00EA0414"/>
    <w:rsid w:val="00EA1AC3"/>
    <w:rsid w:val="00EA7158"/>
    <w:rsid w:val="00EB3C8C"/>
    <w:rsid w:val="00EB40CE"/>
    <w:rsid w:val="00EB6326"/>
    <w:rsid w:val="00ED3A16"/>
    <w:rsid w:val="00ED735E"/>
    <w:rsid w:val="00EF4E82"/>
    <w:rsid w:val="00F16E57"/>
    <w:rsid w:val="00F23F36"/>
    <w:rsid w:val="00F37626"/>
    <w:rsid w:val="00F44B0A"/>
    <w:rsid w:val="00F51440"/>
    <w:rsid w:val="00F54BB4"/>
    <w:rsid w:val="00F54CF1"/>
    <w:rsid w:val="00F55361"/>
    <w:rsid w:val="00F617A0"/>
    <w:rsid w:val="00F63F82"/>
    <w:rsid w:val="00F673CD"/>
    <w:rsid w:val="00F705AA"/>
    <w:rsid w:val="00F7151A"/>
    <w:rsid w:val="00F76CA1"/>
    <w:rsid w:val="00F929C7"/>
    <w:rsid w:val="00FB283F"/>
    <w:rsid w:val="00FC0B35"/>
    <w:rsid w:val="00FC113B"/>
    <w:rsid w:val="00FC757A"/>
    <w:rsid w:val="00FD27B4"/>
    <w:rsid w:val="00FD5E82"/>
    <w:rsid w:val="00FE4D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8D545"/>
  <w15:chartTrackingRefBased/>
  <w15:docId w15:val="{0092738C-DAF0-4764-853D-700ACB1C4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B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5B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5B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5B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5B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B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B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B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B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B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5B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5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5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B0A"/>
    <w:rPr>
      <w:rFonts w:eastAsiaTheme="majorEastAsia" w:cstheme="majorBidi"/>
      <w:color w:val="272727" w:themeColor="text1" w:themeTint="D8"/>
    </w:rPr>
  </w:style>
  <w:style w:type="paragraph" w:styleId="Title">
    <w:name w:val="Title"/>
    <w:basedOn w:val="Normal"/>
    <w:next w:val="Normal"/>
    <w:link w:val="TitleChar"/>
    <w:uiPriority w:val="10"/>
    <w:qFormat/>
    <w:rsid w:val="00545B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B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B0A"/>
    <w:pPr>
      <w:spacing w:before="160"/>
      <w:jc w:val="center"/>
    </w:pPr>
    <w:rPr>
      <w:i/>
      <w:iCs/>
      <w:color w:val="404040" w:themeColor="text1" w:themeTint="BF"/>
    </w:rPr>
  </w:style>
  <w:style w:type="character" w:customStyle="1" w:styleId="QuoteChar">
    <w:name w:val="Quote Char"/>
    <w:basedOn w:val="DefaultParagraphFont"/>
    <w:link w:val="Quote"/>
    <w:uiPriority w:val="29"/>
    <w:rsid w:val="00545B0A"/>
    <w:rPr>
      <w:i/>
      <w:iCs/>
      <w:color w:val="404040" w:themeColor="text1" w:themeTint="BF"/>
    </w:rPr>
  </w:style>
  <w:style w:type="paragraph" w:styleId="ListParagraph">
    <w:name w:val="List Paragraph"/>
    <w:basedOn w:val="Normal"/>
    <w:uiPriority w:val="34"/>
    <w:qFormat/>
    <w:rsid w:val="00545B0A"/>
    <w:pPr>
      <w:ind w:left="720"/>
      <w:contextualSpacing/>
    </w:pPr>
  </w:style>
  <w:style w:type="character" w:styleId="IntenseEmphasis">
    <w:name w:val="Intense Emphasis"/>
    <w:basedOn w:val="DefaultParagraphFont"/>
    <w:uiPriority w:val="21"/>
    <w:qFormat/>
    <w:rsid w:val="00545B0A"/>
    <w:rPr>
      <w:i/>
      <w:iCs/>
      <w:color w:val="0F4761" w:themeColor="accent1" w:themeShade="BF"/>
    </w:rPr>
  </w:style>
  <w:style w:type="paragraph" w:styleId="IntenseQuote">
    <w:name w:val="Intense Quote"/>
    <w:basedOn w:val="Normal"/>
    <w:next w:val="Normal"/>
    <w:link w:val="IntenseQuoteChar"/>
    <w:uiPriority w:val="30"/>
    <w:qFormat/>
    <w:rsid w:val="00545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B0A"/>
    <w:rPr>
      <w:i/>
      <w:iCs/>
      <w:color w:val="0F4761" w:themeColor="accent1" w:themeShade="BF"/>
    </w:rPr>
  </w:style>
  <w:style w:type="character" w:styleId="IntenseReference">
    <w:name w:val="Intense Reference"/>
    <w:basedOn w:val="DefaultParagraphFont"/>
    <w:uiPriority w:val="32"/>
    <w:qFormat/>
    <w:rsid w:val="00545B0A"/>
    <w:rPr>
      <w:b/>
      <w:bCs/>
      <w:smallCaps/>
      <w:color w:val="0F4761" w:themeColor="accent1" w:themeShade="BF"/>
      <w:spacing w:val="5"/>
    </w:rPr>
  </w:style>
  <w:style w:type="paragraph" w:styleId="Header">
    <w:name w:val="header"/>
    <w:basedOn w:val="Normal"/>
    <w:link w:val="HeaderChar"/>
    <w:uiPriority w:val="99"/>
    <w:unhideWhenUsed/>
    <w:rsid w:val="005B33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3DA"/>
  </w:style>
  <w:style w:type="paragraph" w:styleId="Footer">
    <w:name w:val="footer"/>
    <w:basedOn w:val="Normal"/>
    <w:link w:val="FooterChar"/>
    <w:uiPriority w:val="99"/>
    <w:unhideWhenUsed/>
    <w:rsid w:val="005B33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3DA"/>
  </w:style>
  <w:style w:type="paragraph" w:styleId="TOCHeading">
    <w:name w:val="TOC Heading"/>
    <w:basedOn w:val="Heading1"/>
    <w:next w:val="Normal"/>
    <w:uiPriority w:val="39"/>
    <w:unhideWhenUsed/>
    <w:qFormat/>
    <w:rsid w:val="005B33DA"/>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5512A"/>
    <w:pPr>
      <w:spacing w:after="100"/>
    </w:pPr>
  </w:style>
  <w:style w:type="character" w:styleId="Hyperlink">
    <w:name w:val="Hyperlink"/>
    <w:basedOn w:val="DefaultParagraphFont"/>
    <w:uiPriority w:val="99"/>
    <w:unhideWhenUsed/>
    <w:rsid w:val="0045512A"/>
    <w:rPr>
      <w:color w:val="467886" w:themeColor="hyperlink"/>
      <w:u w:val="single"/>
    </w:rPr>
  </w:style>
  <w:style w:type="paragraph" w:styleId="TOC2">
    <w:name w:val="toc 2"/>
    <w:basedOn w:val="Normal"/>
    <w:next w:val="Normal"/>
    <w:autoRedefine/>
    <w:uiPriority w:val="39"/>
    <w:unhideWhenUsed/>
    <w:rsid w:val="002F59E4"/>
    <w:pPr>
      <w:spacing w:after="100"/>
      <w:ind w:left="220"/>
    </w:pPr>
  </w:style>
  <w:style w:type="character" w:styleId="UnresolvedMention">
    <w:name w:val="Unresolved Mention"/>
    <w:basedOn w:val="DefaultParagraphFont"/>
    <w:uiPriority w:val="99"/>
    <w:semiHidden/>
    <w:unhideWhenUsed/>
    <w:rsid w:val="007757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lancet.com/journals/lancet/article/PIIS0140-6736(14)60584-5/fulltext" TargetMode="External"/><Relationship Id="rId13" Type="http://schemas.openxmlformats.org/officeDocument/2006/relationships/hyperlink" Target="https://www.ahajournals.org/doi/10.1161/01.STR.0000116869.64771.5A" TargetMode="External"/><Relationship Id="rId18" Type="http://schemas.openxmlformats.org/officeDocument/2006/relationships/hyperlink" Target="https://www.ahajournals.org/doi/10.1161/01.STR.0000196957.55928.ab" TargetMode="External"/><Relationship Id="rId3" Type="http://schemas.openxmlformats.org/officeDocument/2006/relationships/settings" Target="settings.xml"/><Relationship Id="rId21" Type="http://schemas.openxmlformats.org/officeDocument/2006/relationships/hyperlink" Target="https://www.who.int/news-room/fact-sheets/detail/the-top-10-causes-of-death" TargetMode="External"/><Relationship Id="rId7" Type="http://schemas.openxmlformats.org/officeDocument/2006/relationships/hyperlink" Target="https://www.nejm.org/doi/full/10.1056/NEJMoa1706442" TargetMode="External"/><Relationship Id="rId12" Type="http://schemas.openxmlformats.org/officeDocument/2006/relationships/hyperlink" Target="https://www.sciencedirect.com/science/article/pii/S1474442209700237" TargetMode="External"/><Relationship Id="rId17" Type="http://schemas.openxmlformats.org/officeDocument/2006/relationships/hyperlink" Target="https://www.rcplondon.ac.uk/projects/ssnap" TargetMode="External"/><Relationship Id="rId2" Type="http://schemas.openxmlformats.org/officeDocument/2006/relationships/styles" Target="styles.xml"/><Relationship Id="rId16" Type="http://schemas.openxmlformats.org/officeDocument/2006/relationships/hyperlink" Target="https://fingertips.phe.org.uk/search/stroke" TargetMode="External"/><Relationship Id="rId20" Type="http://schemas.openxmlformats.org/officeDocument/2006/relationships/hyperlink" Target="https://www.cochranelibrary.com/cdsr/doi/10.1002/14651858.CD000197.pub3/fu"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journals.sagepub.com/doi/10.1111/ijs.1232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ngland.nhs.uk/wp-content/uploads/2021/05/stroke-service-model-may-2021.pdf" TargetMode="External"/><Relationship Id="rId23" Type="http://schemas.openxmlformats.org/officeDocument/2006/relationships/fontTable" Target="fontTable.xml"/><Relationship Id="rId10" Type="http://schemas.openxmlformats.org/officeDocument/2006/relationships/hyperlink" Target="https://www.ahajournals.org/doi/10.1161/STROKEAHA.114.006724" TargetMode="External"/><Relationship Id="rId19" Type="http://schemas.openxmlformats.org/officeDocument/2006/relationships/hyperlink" Target="https://www.stroke.org.uk/resources/state-nation-stroke-statistics" TargetMode="External"/><Relationship Id="rId4" Type="http://schemas.openxmlformats.org/officeDocument/2006/relationships/webSettings" Target="webSettings.xml"/><Relationship Id="rId9" Type="http://schemas.openxmlformats.org/officeDocument/2006/relationships/hyperlink" Target="https://www.ahajournals.org/doi/10.1161/CIRCRESAHA.116.308413" TargetMode="External"/><Relationship Id="rId14" Type="http://schemas.openxmlformats.org/officeDocument/2006/relationships/hyperlink" Target="https://www.mayoclinic.org/diseases-conditions/stroke/symptoms-causes/syc-20350113"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3EBC0-7074-4D41-A9E3-F7149AFF4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2321</Words>
  <Characters>15923</Characters>
  <Application>Microsoft Office Word</Application>
  <DocSecurity>0</DocSecurity>
  <Lines>279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Wajid</dc:creator>
  <cp:keywords/>
  <dc:description/>
  <cp:lastModifiedBy>Iqra Wajid</cp:lastModifiedBy>
  <cp:revision>325</cp:revision>
  <dcterms:created xsi:type="dcterms:W3CDTF">2026-02-09T20:25:00Z</dcterms:created>
  <dcterms:modified xsi:type="dcterms:W3CDTF">2026-02-28T01:05:00Z</dcterms:modified>
</cp:coreProperties>
</file>