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37F0F1" w14:textId="77777777" w:rsidR="000D6C81" w:rsidRPr="00AB0910" w:rsidRDefault="002312A0" w:rsidP="002312A0">
      <w:pPr>
        <w:jc w:val="center"/>
        <w:rPr>
          <w:rFonts w:ascii="Times New Roman" w:hAnsi="Times New Roman" w:cs="Times New Roman"/>
          <w:u w:val="single"/>
          <w:lang w:val="cy-GB"/>
        </w:rPr>
      </w:pPr>
      <w:r w:rsidRPr="00AB0910">
        <w:rPr>
          <w:rFonts w:ascii="Times New Roman" w:hAnsi="Times New Roman" w:cs="Times New Roman"/>
          <w:u w:val="single"/>
          <w:lang w:val="cy-GB"/>
        </w:rPr>
        <w:t>Beth mae’r testun yma n addysgu am sut wnaeth Cristnoogeth Cynnar cefnogi neu tanseilio Gwerth Cymdeithasol Rufeinug pennodol.</w:t>
      </w:r>
    </w:p>
    <w:p w14:paraId="2C233CD2" w14:textId="77777777" w:rsidR="002312A0" w:rsidRPr="00AB0910" w:rsidRDefault="002312A0" w:rsidP="002312A0">
      <w:pPr>
        <w:rPr>
          <w:rFonts w:ascii="Times New Roman" w:hAnsi="Times New Roman" w:cs="Times New Roman"/>
          <w:u w:val="single"/>
          <w:lang w:val="cy-GB"/>
        </w:rPr>
      </w:pPr>
    </w:p>
    <w:p w14:paraId="5EE11416" w14:textId="77777777" w:rsidR="002312A0" w:rsidRPr="00AB0910" w:rsidRDefault="002312A0" w:rsidP="002312A0">
      <w:pPr>
        <w:rPr>
          <w:rFonts w:ascii="Times New Roman" w:hAnsi="Times New Roman" w:cs="Times New Roman"/>
          <w:u w:val="single"/>
          <w:lang w:val="cy-GB"/>
        </w:rPr>
      </w:pPr>
      <w:r w:rsidRPr="00AB0910">
        <w:rPr>
          <w:rFonts w:ascii="Times New Roman" w:hAnsi="Times New Roman" w:cs="Times New Roman"/>
          <w:u w:val="single"/>
          <w:lang w:val="cy-GB"/>
        </w:rPr>
        <w:t>Cyflwyniad.</w:t>
      </w:r>
    </w:p>
    <w:p w14:paraId="7BCC7AFD" w14:textId="70C896F5" w:rsidR="002312A0" w:rsidRPr="00AB0910" w:rsidRDefault="002312A0" w:rsidP="002312A0">
      <w:pPr>
        <w:rPr>
          <w:rFonts w:ascii="Times New Roman" w:hAnsi="Times New Roman" w:cs="Times New Roman"/>
          <w:lang w:val="cy-GB"/>
        </w:rPr>
      </w:pPr>
      <w:r w:rsidRPr="00AB0910">
        <w:rPr>
          <w:rFonts w:ascii="Times New Roman" w:hAnsi="Times New Roman" w:cs="Times New Roman"/>
          <w:lang w:val="cy-GB"/>
        </w:rPr>
        <w:t xml:space="preserve">Yn y traethawd yma, bwriadaf edrych ar y </w:t>
      </w:r>
      <w:r w:rsidR="00E13D13" w:rsidRPr="00AB0910">
        <w:rPr>
          <w:rFonts w:ascii="Times New Roman" w:hAnsi="Times New Roman" w:cs="Times New Roman"/>
          <w:lang w:val="cy-GB"/>
        </w:rPr>
        <w:t>g</w:t>
      </w:r>
      <w:r w:rsidRPr="00AB0910">
        <w:rPr>
          <w:rFonts w:ascii="Times New Roman" w:hAnsi="Times New Roman" w:cs="Times New Roman"/>
          <w:lang w:val="cy-GB"/>
        </w:rPr>
        <w:t xml:space="preserve">werth </w:t>
      </w:r>
      <w:r w:rsidR="00E13D13" w:rsidRPr="00AB0910">
        <w:rPr>
          <w:rFonts w:ascii="Times New Roman" w:hAnsi="Times New Roman" w:cs="Times New Roman"/>
          <w:lang w:val="cy-GB"/>
        </w:rPr>
        <w:t>c</w:t>
      </w:r>
      <w:r w:rsidRPr="00AB0910">
        <w:rPr>
          <w:rFonts w:ascii="Times New Roman" w:hAnsi="Times New Roman" w:cs="Times New Roman"/>
          <w:lang w:val="cy-GB"/>
        </w:rPr>
        <w:t>ymdeithasol</w:t>
      </w:r>
      <w:r w:rsidR="00E13D13" w:rsidRPr="00AB0910">
        <w:rPr>
          <w:rFonts w:ascii="Times New Roman" w:hAnsi="Times New Roman" w:cs="Times New Roman"/>
          <w:lang w:val="cy-GB"/>
        </w:rPr>
        <w:t xml:space="preserve"> Rufeinig</w:t>
      </w:r>
      <w:r w:rsidRPr="00AB0910">
        <w:rPr>
          <w:rFonts w:ascii="Times New Roman" w:hAnsi="Times New Roman" w:cs="Times New Roman"/>
          <w:lang w:val="cy-GB"/>
        </w:rPr>
        <w:t xml:space="preserve"> o p</w:t>
      </w:r>
      <w:r w:rsidR="00E13D13" w:rsidRPr="00AB0910">
        <w:rPr>
          <w:rFonts w:ascii="Times New Roman" w:hAnsi="Times New Roman" w:cs="Times New Roman"/>
          <w:lang w:val="cy-GB"/>
        </w:rPr>
        <w:t>h</w:t>
      </w:r>
      <w:r w:rsidRPr="00AB0910">
        <w:rPr>
          <w:rFonts w:ascii="Times New Roman" w:hAnsi="Times New Roman" w:cs="Times New Roman"/>
          <w:lang w:val="cy-GB"/>
        </w:rPr>
        <w:t>urdeb</w:t>
      </w:r>
      <w:r w:rsidR="00E13D13" w:rsidRPr="00AB0910">
        <w:rPr>
          <w:rFonts w:ascii="Times New Roman" w:hAnsi="Times New Roman" w:cs="Times New Roman"/>
          <w:lang w:val="cy-GB"/>
        </w:rPr>
        <w:t xml:space="preserve"> a </w:t>
      </w:r>
      <w:r w:rsidRPr="00AB0910">
        <w:rPr>
          <w:rFonts w:ascii="Times New Roman" w:hAnsi="Times New Roman" w:cs="Times New Roman"/>
          <w:lang w:val="cy-GB"/>
        </w:rPr>
        <w:t>llygredd</w:t>
      </w:r>
      <w:r w:rsidR="00E13D13" w:rsidRPr="00AB0910">
        <w:rPr>
          <w:rFonts w:ascii="Times New Roman" w:hAnsi="Times New Roman" w:cs="Times New Roman"/>
          <w:lang w:val="cy-GB"/>
        </w:rPr>
        <w:t>/amhurdeb,</w:t>
      </w:r>
      <w:r w:rsidRPr="00AB0910">
        <w:rPr>
          <w:rFonts w:ascii="Times New Roman" w:hAnsi="Times New Roman" w:cs="Times New Roman"/>
          <w:lang w:val="cy-GB"/>
        </w:rPr>
        <w:t xml:space="preserve"> a sut cafodd i </w:t>
      </w:r>
      <w:r w:rsidR="00E13D13" w:rsidRPr="00AB0910">
        <w:rPr>
          <w:rFonts w:ascii="Times New Roman" w:hAnsi="Times New Roman" w:cs="Times New Roman"/>
          <w:lang w:val="cy-GB"/>
        </w:rPr>
        <w:t>g</w:t>
      </w:r>
      <w:r w:rsidRPr="00AB0910">
        <w:rPr>
          <w:rFonts w:ascii="Times New Roman" w:hAnsi="Times New Roman" w:cs="Times New Roman"/>
          <w:lang w:val="cy-GB"/>
        </w:rPr>
        <w:t xml:space="preserve">efnogi neu </w:t>
      </w:r>
      <w:r w:rsidR="00E13D13" w:rsidRPr="00AB0910">
        <w:rPr>
          <w:rFonts w:ascii="Times New Roman" w:hAnsi="Times New Roman" w:cs="Times New Roman"/>
          <w:lang w:val="cy-GB"/>
        </w:rPr>
        <w:t xml:space="preserve">i </w:t>
      </w:r>
      <w:r w:rsidRPr="00AB0910">
        <w:rPr>
          <w:rFonts w:ascii="Times New Roman" w:hAnsi="Times New Roman" w:cs="Times New Roman"/>
          <w:lang w:val="cy-GB"/>
        </w:rPr>
        <w:t>danseilio gan Cristnogaeth Cynnar. Mae purdeb a llygredd</w:t>
      </w:r>
      <w:r w:rsidR="00E13D13" w:rsidRPr="00AB0910">
        <w:rPr>
          <w:rFonts w:ascii="Times New Roman" w:hAnsi="Times New Roman" w:cs="Times New Roman"/>
          <w:lang w:val="cy-GB"/>
        </w:rPr>
        <w:t>/amhurdeb</w:t>
      </w:r>
      <w:r w:rsidRPr="00AB0910">
        <w:rPr>
          <w:rFonts w:ascii="Times New Roman" w:hAnsi="Times New Roman" w:cs="Times New Roman"/>
          <w:lang w:val="cy-GB"/>
        </w:rPr>
        <w:t xml:space="preserve"> yn mynd llaw yn llaw gydau gilydd,</w:t>
      </w:r>
      <w:r w:rsidR="00E13D13" w:rsidRPr="00AB0910">
        <w:rPr>
          <w:rFonts w:ascii="Times New Roman" w:hAnsi="Times New Roman" w:cs="Times New Roman"/>
          <w:lang w:val="cy-GB"/>
        </w:rPr>
        <w:t xml:space="preserve"> gan fod y ddau fel arfer yn cael i gymharu efo’i gilydd, ac fe fyddwn yn gallu gweld hyn yn y traethawd,</w:t>
      </w:r>
      <w:r w:rsidRPr="00AB0910">
        <w:rPr>
          <w:rFonts w:ascii="Times New Roman" w:hAnsi="Times New Roman" w:cs="Times New Roman"/>
          <w:lang w:val="cy-GB"/>
        </w:rPr>
        <w:t xml:space="preserve"> ac felly ni allwn edrych ar un, heb edrych ar y llall. </w:t>
      </w:r>
    </w:p>
    <w:p w14:paraId="34F5F186" w14:textId="5A657534" w:rsidR="00847DB4" w:rsidRPr="00AB0910" w:rsidRDefault="002312A0" w:rsidP="002312A0">
      <w:pPr>
        <w:rPr>
          <w:rFonts w:ascii="Times New Roman" w:hAnsi="Times New Roman" w:cs="Times New Roman"/>
          <w:lang w:val="cy-GB"/>
        </w:rPr>
      </w:pPr>
      <w:r w:rsidRPr="00AB0910">
        <w:rPr>
          <w:rFonts w:ascii="Times New Roman" w:hAnsi="Times New Roman" w:cs="Times New Roman"/>
          <w:lang w:val="cy-GB"/>
        </w:rPr>
        <w:t>Cyn i ni ddechrau rhaid i ni gwybod beth yw purdeb</w:t>
      </w:r>
      <w:r w:rsidR="00FD0A0C" w:rsidRPr="00AB0910">
        <w:rPr>
          <w:rFonts w:ascii="Times New Roman" w:hAnsi="Times New Roman" w:cs="Times New Roman"/>
          <w:lang w:val="cy-GB"/>
        </w:rPr>
        <w:t>. Yn ol geiriadur Rhydychen, golyga purdeb “Freedom from adulteration or contamination”.</w:t>
      </w:r>
      <w:r w:rsidR="00FD0A0C" w:rsidRPr="00AB0910">
        <w:rPr>
          <w:rStyle w:val="FootnoteReference"/>
          <w:rFonts w:ascii="Times New Roman" w:hAnsi="Times New Roman" w:cs="Times New Roman"/>
          <w:lang w:val="cy-GB"/>
        </w:rPr>
        <w:footnoteReference w:id="1"/>
      </w:r>
      <w:r w:rsidR="00FD0A0C" w:rsidRPr="00AB0910">
        <w:rPr>
          <w:rFonts w:ascii="Times New Roman" w:hAnsi="Times New Roman" w:cs="Times New Roman"/>
          <w:lang w:val="cy-GB"/>
        </w:rPr>
        <w:t xml:space="preserve"> Gall hyn felly golygu nifer o bethau, a trwy gydol y traethawd byddwn yn gwneld sut mae hyn yn datblygu. </w:t>
      </w:r>
      <w:r w:rsidR="000D6C81" w:rsidRPr="00AB0910">
        <w:rPr>
          <w:rFonts w:ascii="Times New Roman" w:hAnsi="Times New Roman" w:cs="Times New Roman"/>
          <w:lang w:val="cy-GB"/>
        </w:rPr>
        <w:t xml:space="preserve">Yn y traethawd yma byddaf hefyd yn edrych ar y cyd-destun Rufeinug hefyd. </w:t>
      </w:r>
      <w:r w:rsidR="005A6460" w:rsidRPr="00AB0910">
        <w:rPr>
          <w:rFonts w:ascii="Times New Roman" w:hAnsi="Times New Roman" w:cs="Times New Roman"/>
          <w:lang w:val="cy-GB"/>
        </w:rPr>
        <w:t>B</w:t>
      </w:r>
      <w:r w:rsidR="000D6C81" w:rsidRPr="00AB0910">
        <w:rPr>
          <w:rFonts w:ascii="Times New Roman" w:hAnsi="Times New Roman" w:cs="Times New Roman"/>
          <w:lang w:val="cy-GB"/>
        </w:rPr>
        <w:t>wr</w:t>
      </w:r>
      <w:r w:rsidR="005A6460" w:rsidRPr="00AB0910">
        <w:rPr>
          <w:rFonts w:ascii="Times New Roman" w:hAnsi="Times New Roman" w:cs="Times New Roman"/>
          <w:lang w:val="cy-GB"/>
        </w:rPr>
        <w:t>iadaf gwneud y pethau yma trwy edrych ar y we, erthyglau megis yr un DeSilva, llyfrau, ac hefyd byddaf yn defnyddio’r ffynhonell cynradd, ‘Teurtilian</w:t>
      </w:r>
      <w:r w:rsidR="00B04966" w:rsidRPr="00AB0910">
        <w:rPr>
          <w:rFonts w:ascii="Times New Roman" w:hAnsi="Times New Roman" w:cs="Times New Roman"/>
          <w:lang w:val="cy-GB"/>
        </w:rPr>
        <w:t>:</w:t>
      </w:r>
      <w:r w:rsidR="005A6460" w:rsidRPr="00AB0910">
        <w:rPr>
          <w:rFonts w:ascii="Times New Roman" w:hAnsi="Times New Roman" w:cs="Times New Roman"/>
          <w:lang w:val="cy-GB"/>
        </w:rPr>
        <w:t xml:space="preserve"> </w:t>
      </w:r>
      <w:r w:rsidR="00B04966" w:rsidRPr="00AB0910">
        <w:rPr>
          <w:rFonts w:ascii="Times New Roman" w:hAnsi="Times New Roman" w:cs="Times New Roman"/>
          <w:lang w:val="cy-GB"/>
        </w:rPr>
        <w:t>T</w:t>
      </w:r>
      <w:r w:rsidR="005A6460" w:rsidRPr="00AB0910">
        <w:rPr>
          <w:rFonts w:ascii="Times New Roman" w:hAnsi="Times New Roman" w:cs="Times New Roman"/>
          <w:lang w:val="cy-GB"/>
        </w:rPr>
        <w:t xml:space="preserve">o </w:t>
      </w:r>
      <w:r w:rsidR="00B04966" w:rsidRPr="00AB0910">
        <w:rPr>
          <w:rFonts w:ascii="Times New Roman" w:hAnsi="Times New Roman" w:cs="Times New Roman"/>
          <w:lang w:val="cy-GB"/>
        </w:rPr>
        <w:t>H</w:t>
      </w:r>
      <w:r w:rsidR="005A6460" w:rsidRPr="00AB0910">
        <w:rPr>
          <w:rFonts w:ascii="Times New Roman" w:hAnsi="Times New Roman" w:cs="Times New Roman"/>
          <w:lang w:val="cy-GB"/>
        </w:rPr>
        <w:t xml:space="preserve">is </w:t>
      </w:r>
      <w:r w:rsidR="00B04966" w:rsidRPr="00AB0910">
        <w:rPr>
          <w:rFonts w:ascii="Times New Roman" w:hAnsi="Times New Roman" w:cs="Times New Roman"/>
          <w:lang w:val="cy-GB"/>
        </w:rPr>
        <w:t>W</w:t>
      </w:r>
      <w:r w:rsidR="005A6460" w:rsidRPr="00AB0910">
        <w:rPr>
          <w:rFonts w:ascii="Times New Roman" w:hAnsi="Times New Roman" w:cs="Times New Roman"/>
          <w:lang w:val="cy-GB"/>
        </w:rPr>
        <w:t>ife’.</w:t>
      </w:r>
    </w:p>
    <w:p w14:paraId="4C58C136" w14:textId="31D486AB" w:rsidR="002601AB" w:rsidRPr="00AB0910" w:rsidRDefault="00E13D13" w:rsidP="002312A0">
      <w:pPr>
        <w:rPr>
          <w:rFonts w:ascii="Times New Roman" w:hAnsi="Times New Roman" w:cs="Times New Roman"/>
          <w:lang w:val="cy-GB"/>
        </w:rPr>
      </w:pPr>
      <w:r w:rsidRPr="00AB0910">
        <w:rPr>
          <w:rFonts w:ascii="Times New Roman" w:hAnsi="Times New Roman" w:cs="Times New Roman"/>
          <w:lang w:val="cy-GB"/>
        </w:rPr>
        <w:t>Cyn i ni ddechrau, rhaid i ni gofio, nid yw person wastod yn pur, dywed yn testun D</w:t>
      </w:r>
      <w:r w:rsidRPr="00AB0910">
        <w:rPr>
          <w:rFonts w:ascii="Times New Roman" w:hAnsi="Times New Roman" w:cs="Times New Roman"/>
          <w:lang w:val="cy-GB"/>
        </w:rPr>
        <w:t>eSilva “the need for special rites of purification and absence from defiling activities”.</w:t>
      </w:r>
      <w:r w:rsidRPr="00AB0910">
        <w:rPr>
          <w:rStyle w:val="FootnoteReference"/>
          <w:rFonts w:ascii="Times New Roman" w:hAnsi="Times New Roman" w:cs="Times New Roman"/>
          <w:lang w:val="cy-GB"/>
        </w:rPr>
        <w:footnoteReference w:id="2"/>
      </w:r>
      <w:r w:rsidRPr="00AB0910">
        <w:rPr>
          <w:rFonts w:ascii="Times New Roman" w:hAnsi="Times New Roman" w:cs="Times New Roman"/>
          <w:lang w:val="cy-GB"/>
        </w:rPr>
        <w:t xml:space="preserve"> Golyga hyn mae angen person mynd trwy seremoni penodol i cael i ystyri i fod ym mhur, ond hefyd mae angen i berson atal rhag wneud rhai gweithgareddau y bydd yn cael i feddwl fel llygredd ac felly’n achosi nhw i </w:t>
      </w:r>
      <w:r w:rsidR="00AB0910" w:rsidRPr="00AB0910">
        <w:rPr>
          <w:rFonts w:ascii="Times New Roman" w:hAnsi="Times New Roman" w:cs="Times New Roman"/>
          <w:lang w:val="cy-GB"/>
        </w:rPr>
        <w:t>fod yn amhur. Mae hyn felly yn symun ni mlaen i’r pwynt cyntaf, sef testun DeSilva.</w:t>
      </w:r>
    </w:p>
    <w:p w14:paraId="05232F26" w14:textId="77777777" w:rsidR="00AB0910" w:rsidRPr="00AB0910" w:rsidRDefault="00AB0910" w:rsidP="002312A0">
      <w:pPr>
        <w:rPr>
          <w:rFonts w:ascii="Times New Roman" w:hAnsi="Times New Roman" w:cs="Times New Roman"/>
          <w:lang w:val="cy-GB"/>
        </w:rPr>
      </w:pPr>
    </w:p>
    <w:p w14:paraId="4ECAE854" w14:textId="5A542193" w:rsidR="002601AB" w:rsidRPr="00AB0910" w:rsidRDefault="002601AB" w:rsidP="002601AB">
      <w:pPr>
        <w:rPr>
          <w:rFonts w:ascii="Times New Roman" w:hAnsi="Times New Roman" w:cs="Times New Roman"/>
          <w:u w:val="single"/>
          <w:lang w:val="cy-GB"/>
        </w:rPr>
      </w:pPr>
      <w:r w:rsidRPr="00AB0910">
        <w:rPr>
          <w:rFonts w:ascii="Times New Roman" w:hAnsi="Times New Roman" w:cs="Times New Roman"/>
          <w:u w:val="single"/>
          <w:lang w:val="cy-GB"/>
        </w:rPr>
        <w:t>Testun DeSilva.</w:t>
      </w:r>
    </w:p>
    <w:p w14:paraId="450FF798" w14:textId="13AF559E" w:rsidR="00396073" w:rsidRPr="00AB0910" w:rsidRDefault="002601AB" w:rsidP="002312A0">
      <w:pPr>
        <w:rPr>
          <w:rFonts w:ascii="Times New Roman" w:hAnsi="Times New Roman" w:cs="Times New Roman"/>
          <w:lang w:val="cy-GB"/>
        </w:rPr>
      </w:pPr>
      <w:r w:rsidRPr="00AB0910">
        <w:rPr>
          <w:rFonts w:ascii="Times New Roman" w:hAnsi="Times New Roman" w:cs="Times New Roman"/>
          <w:lang w:val="cy-GB"/>
        </w:rPr>
        <w:t xml:space="preserve">Un o’r pethau sydd angen edych ar pryd yn meddwl am cyd-destun Christnogeth cynnar yw’r diwylliant a’r cymdeithas fe wnaeth dod allan o. </w:t>
      </w:r>
      <w:r w:rsidRPr="00AB0910">
        <w:rPr>
          <w:rFonts w:ascii="Times New Roman" w:hAnsi="Times New Roman" w:cs="Times New Roman"/>
          <w:lang w:val="cy-GB"/>
        </w:rPr>
        <w:lastRenderedPageBreak/>
        <w:t>Un o’r pe</w:t>
      </w:r>
      <w:r w:rsidR="00B35A14" w:rsidRPr="00AB0910">
        <w:rPr>
          <w:rFonts w:ascii="Times New Roman" w:hAnsi="Times New Roman" w:cs="Times New Roman"/>
          <w:lang w:val="cy-GB"/>
        </w:rPr>
        <w:t>thau cyntaf fe gwelwn o’r testun yw beth meant yn dosbarthu fel llygredd dywed “Giving birth, secual intercourse and contact with a courpse rendered a person impure”.</w:t>
      </w:r>
      <w:r w:rsidR="00B35A14" w:rsidRPr="00AB0910">
        <w:rPr>
          <w:rStyle w:val="FootnoteReference"/>
          <w:rFonts w:ascii="Times New Roman" w:hAnsi="Times New Roman" w:cs="Times New Roman"/>
          <w:lang w:val="cy-GB"/>
        </w:rPr>
        <w:footnoteReference w:id="3"/>
      </w:r>
      <w:r w:rsidR="00FB2B14" w:rsidRPr="00AB0910">
        <w:rPr>
          <w:rFonts w:ascii="Times New Roman" w:hAnsi="Times New Roman" w:cs="Times New Roman"/>
          <w:lang w:val="cy-GB"/>
        </w:rPr>
        <w:t xml:space="preserve"> Felly fel allwn gwled dyma rhai pethau sy’n gallu achosi llygredd, ac fe sylweddolwn ei fod yn ffocysu o gwmpas beth sy’n digwydd i’r corff.</w:t>
      </w:r>
    </w:p>
    <w:p w14:paraId="10D0C752" w14:textId="109A5D69" w:rsidR="00F303DB" w:rsidRPr="00AB0910" w:rsidRDefault="00FB2B14" w:rsidP="002312A0">
      <w:pPr>
        <w:rPr>
          <w:rFonts w:ascii="Times New Roman" w:hAnsi="Times New Roman" w:cs="Times New Roman"/>
          <w:lang w:val="cy-GB"/>
        </w:rPr>
      </w:pPr>
      <w:r w:rsidRPr="00AB0910">
        <w:rPr>
          <w:rFonts w:ascii="Times New Roman" w:hAnsi="Times New Roman" w:cs="Times New Roman"/>
          <w:lang w:val="cy-GB"/>
        </w:rPr>
        <w:t>Ond mae hefyd angen edrych ar y cyd-destun mae’n cael i thr</w:t>
      </w:r>
      <w:r w:rsidR="00750815" w:rsidRPr="00AB0910">
        <w:rPr>
          <w:rFonts w:ascii="Times New Roman" w:hAnsi="Times New Roman" w:cs="Times New Roman"/>
          <w:lang w:val="cy-GB"/>
        </w:rPr>
        <w:t>a</w:t>
      </w:r>
      <w:r w:rsidRPr="00AB0910">
        <w:rPr>
          <w:rFonts w:ascii="Times New Roman" w:hAnsi="Times New Roman" w:cs="Times New Roman"/>
          <w:lang w:val="cy-GB"/>
        </w:rPr>
        <w:t>fod er engraifft, dywed “in contrast to the Gentile nations who are unclean by deffinition”.</w:t>
      </w:r>
      <w:r w:rsidRPr="00AB0910">
        <w:rPr>
          <w:rStyle w:val="FootnoteReference"/>
          <w:rFonts w:ascii="Times New Roman" w:hAnsi="Times New Roman" w:cs="Times New Roman"/>
          <w:lang w:val="cy-GB"/>
        </w:rPr>
        <w:footnoteReference w:id="4"/>
      </w:r>
      <w:r w:rsidRPr="00AB0910">
        <w:rPr>
          <w:rFonts w:ascii="Times New Roman" w:hAnsi="Times New Roman" w:cs="Times New Roman"/>
          <w:lang w:val="cy-GB"/>
        </w:rPr>
        <w:t xml:space="preserve"> </w:t>
      </w:r>
      <w:r w:rsidR="00750815" w:rsidRPr="00AB0910">
        <w:rPr>
          <w:rFonts w:ascii="Times New Roman" w:hAnsi="Times New Roman" w:cs="Times New Roman"/>
          <w:lang w:val="cy-GB"/>
        </w:rPr>
        <w:t>Dengys hyn cyd-destun gwahanol gan ei fod siarad am Iddewon ac sut meant yn credu fod perso’n sydd tu allan i’w gymuned sef ‘Gentile’, yn achosi llygredd.</w:t>
      </w:r>
      <w:r w:rsidR="00F303DB" w:rsidRPr="00AB0910">
        <w:rPr>
          <w:rFonts w:ascii="Times New Roman" w:hAnsi="Times New Roman" w:cs="Times New Roman"/>
          <w:lang w:val="cy-GB"/>
        </w:rPr>
        <w:t xml:space="preserve"> </w:t>
      </w:r>
    </w:p>
    <w:p w14:paraId="0433B59D" w14:textId="1B0A1C69" w:rsidR="002601AB" w:rsidRPr="00AB0910" w:rsidRDefault="00F303DB" w:rsidP="002312A0">
      <w:pPr>
        <w:rPr>
          <w:rFonts w:ascii="Times New Roman" w:hAnsi="Times New Roman" w:cs="Times New Roman"/>
          <w:lang w:val="cy-GB"/>
        </w:rPr>
      </w:pPr>
      <w:r w:rsidRPr="00AB0910">
        <w:rPr>
          <w:rFonts w:ascii="Times New Roman" w:hAnsi="Times New Roman" w:cs="Times New Roman"/>
          <w:lang w:val="cy-GB"/>
        </w:rPr>
        <w:t>Ond y peth mwyaf nodweddol fe weldwn yn y testun yma yw ei fod yn siarad am y corff y mwyafrif or amser, fe gwelwn hyn pan ddywed “Many purity codes displau a stron interest in th</w:t>
      </w:r>
      <w:r w:rsidR="00396073" w:rsidRPr="00AB0910">
        <w:rPr>
          <w:rFonts w:ascii="Times New Roman" w:hAnsi="Times New Roman" w:cs="Times New Roman"/>
          <w:lang w:val="cy-GB"/>
        </w:rPr>
        <w:t>e</w:t>
      </w:r>
      <w:r w:rsidRPr="00AB0910">
        <w:rPr>
          <w:rFonts w:ascii="Times New Roman" w:hAnsi="Times New Roman" w:cs="Times New Roman"/>
          <w:lang w:val="cy-GB"/>
        </w:rPr>
        <w:t xml:space="preserve"> wholeness of the surface of the human body, which in turn reflects the interest in the wholeness of the boundaries of the social body”.</w:t>
      </w:r>
      <w:r w:rsidRPr="00AB0910">
        <w:rPr>
          <w:rStyle w:val="FootnoteReference"/>
          <w:rFonts w:ascii="Times New Roman" w:hAnsi="Times New Roman" w:cs="Times New Roman"/>
          <w:lang w:val="cy-GB"/>
        </w:rPr>
        <w:footnoteReference w:id="5"/>
      </w:r>
      <w:r w:rsidRPr="00AB0910">
        <w:rPr>
          <w:rFonts w:ascii="Times New Roman" w:hAnsi="Times New Roman" w:cs="Times New Roman"/>
          <w:lang w:val="cy-GB"/>
        </w:rPr>
        <w:t xml:space="preserve"> Trwy edrych ar y dyffyniad yma, mae’n dangos i ni sut wnaeth pobl meddwl am y corff, ond trwy gwneud hyn hefyd rhoi terfynau cymdeithasol ar beth all person yn gwneud yn cyhoeddus efoi gorff,</w:t>
      </w:r>
      <w:r w:rsidR="00D92681" w:rsidRPr="00AB0910">
        <w:rPr>
          <w:rFonts w:ascii="Times New Roman" w:hAnsi="Times New Roman" w:cs="Times New Roman"/>
          <w:lang w:val="cy-GB"/>
        </w:rPr>
        <w:t xml:space="preserve"> gan ddywed hefyd “all discharges related to the sexual apertures and reproductive processes are again, no doupt, because the processes of birth and death are seen as charged with sacral power and danger”.</w:t>
      </w:r>
      <w:r w:rsidR="00D92681" w:rsidRPr="00AB0910">
        <w:rPr>
          <w:rStyle w:val="FootnoteReference"/>
          <w:rFonts w:ascii="Times New Roman" w:hAnsi="Times New Roman" w:cs="Times New Roman"/>
          <w:lang w:val="cy-GB"/>
        </w:rPr>
        <w:footnoteReference w:id="6"/>
      </w:r>
      <w:r w:rsidR="00D92681" w:rsidRPr="00AB0910">
        <w:rPr>
          <w:rFonts w:ascii="Times New Roman" w:hAnsi="Times New Roman" w:cs="Times New Roman"/>
          <w:lang w:val="cy-GB"/>
        </w:rPr>
        <w:t xml:space="preserve"> Dengys hyn i ni un peth yn penodol, sef fod gweithgaredday rhyw y cael i gysylltu efo enedigaeth a farwolaeth, ac rhaid cofio fod marwolaeth yn cael i feddwl fel rhywbeth amhur, ac felly ni ddylid mynd yn agos iddo.   </w:t>
      </w:r>
    </w:p>
    <w:p w14:paraId="6D52A1B7" w14:textId="1612DDED" w:rsidR="00952AF7" w:rsidRPr="00AB0910" w:rsidRDefault="00952AF7" w:rsidP="002312A0">
      <w:pPr>
        <w:rPr>
          <w:rFonts w:ascii="Times New Roman" w:hAnsi="Times New Roman" w:cs="Times New Roman"/>
          <w:lang w:val="cy-GB"/>
        </w:rPr>
      </w:pPr>
    </w:p>
    <w:p w14:paraId="6CD87BA0" w14:textId="0DE581D6" w:rsidR="00952AF7" w:rsidRPr="00AB0910" w:rsidRDefault="00952AF7" w:rsidP="002312A0">
      <w:pPr>
        <w:rPr>
          <w:rFonts w:ascii="Times New Roman" w:hAnsi="Times New Roman" w:cs="Times New Roman"/>
          <w:u w:val="single"/>
          <w:lang w:val="cy-GB"/>
        </w:rPr>
      </w:pPr>
      <w:r w:rsidRPr="00AB0910">
        <w:rPr>
          <w:rFonts w:ascii="Times New Roman" w:hAnsi="Times New Roman" w:cs="Times New Roman"/>
          <w:u w:val="single"/>
          <w:lang w:val="cy-GB"/>
        </w:rPr>
        <w:t>T</w:t>
      </w:r>
      <w:r w:rsidR="00B04966" w:rsidRPr="00AB0910">
        <w:rPr>
          <w:rFonts w:ascii="Times New Roman" w:hAnsi="Times New Roman" w:cs="Times New Roman"/>
          <w:u w:val="single"/>
          <w:lang w:val="cy-GB"/>
        </w:rPr>
        <w:t>eurtillian: To His Wife.</w:t>
      </w:r>
    </w:p>
    <w:p w14:paraId="7FEFB764" w14:textId="290DEECA" w:rsidR="00507EA3" w:rsidRPr="00AB0910" w:rsidRDefault="00B04966" w:rsidP="002312A0">
      <w:pPr>
        <w:rPr>
          <w:rFonts w:ascii="Times New Roman" w:hAnsi="Times New Roman" w:cs="Times New Roman"/>
          <w:lang w:val="cy-GB"/>
        </w:rPr>
      </w:pPr>
      <w:r w:rsidRPr="00AB0910">
        <w:rPr>
          <w:rFonts w:ascii="Times New Roman" w:hAnsi="Times New Roman" w:cs="Times New Roman"/>
          <w:lang w:val="cy-GB"/>
        </w:rPr>
        <w:lastRenderedPageBreak/>
        <w:t xml:space="preserve">Yn gyntaf bwriadaf edrych ar y ffynhonell cynradd Teurtilian: To His Wife, yma gwelwn ei fod yn ysgrifennu llythyr i’w wraig yn esbonio beth mae angen i hi wneud ar ol iddo farw. </w:t>
      </w:r>
      <w:r w:rsidR="00FD748F" w:rsidRPr="00AB0910">
        <w:rPr>
          <w:rFonts w:ascii="Times New Roman" w:hAnsi="Times New Roman" w:cs="Times New Roman"/>
          <w:lang w:val="cy-GB"/>
        </w:rPr>
        <w:t>Un o’r pethau pennodol rydym yn gweld yn y llythr yw, dywed iddi i ddim priodi eto, fe allwn weld hyn pan dywed, “God wills that a woman lose her husban in death, he will also wills they she should be done with marriage itself”.</w:t>
      </w:r>
      <w:r w:rsidR="00FD748F" w:rsidRPr="00AB0910">
        <w:rPr>
          <w:rStyle w:val="FootnoteReference"/>
          <w:rFonts w:ascii="Times New Roman" w:hAnsi="Times New Roman" w:cs="Times New Roman"/>
          <w:lang w:val="cy-GB"/>
        </w:rPr>
        <w:footnoteReference w:id="7"/>
      </w:r>
      <w:r w:rsidR="00E552BD" w:rsidRPr="00AB0910">
        <w:rPr>
          <w:rFonts w:ascii="Times New Roman" w:hAnsi="Times New Roman" w:cs="Times New Roman"/>
          <w:lang w:val="cy-GB"/>
        </w:rPr>
        <w:t xml:space="preserve"> F</w:t>
      </w:r>
      <w:r w:rsidR="00507EA3" w:rsidRPr="00AB0910">
        <w:rPr>
          <w:rFonts w:ascii="Times New Roman" w:hAnsi="Times New Roman" w:cs="Times New Roman"/>
          <w:lang w:val="cy-GB"/>
        </w:rPr>
        <w:t>e</w:t>
      </w:r>
      <w:r w:rsidR="00E552BD" w:rsidRPr="00AB0910">
        <w:rPr>
          <w:rFonts w:ascii="Times New Roman" w:hAnsi="Times New Roman" w:cs="Times New Roman"/>
          <w:lang w:val="cy-GB"/>
        </w:rPr>
        <w:t>ll</w:t>
      </w:r>
      <w:r w:rsidR="00507EA3" w:rsidRPr="00AB0910">
        <w:rPr>
          <w:rFonts w:ascii="Times New Roman" w:hAnsi="Times New Roman" w:cs="Times New Roman"/>
          <w:lang w:val="cy-GB"/>
        </w:rPr>
        <w:t>y</w:t>
      </w:r>
      <w:r w:rsidR="00E552BD" w:rsidRPr="00AB0910">
        <w:rPr>
          <w:rFonts w:ascii="Times New Roman" w:hAnsi="Times New Roman" w:cs="Times New Roman"/>
          <w:lang w:val="cy-GB"/>
        </w:rPr>
        <w:t xml:space="preserve"> gallwn gweld taw beth sy’n cael i ddweud yw os mae Duw eisiau iddyt cael gŵr yna bydd yn aros, ond os mae eisiau iddyt fod yn gweddw yna bydd yn gadal.</w:t>
      </w:r>
      <w:r w:rsidR="008D6FB0" w:rsidRPr="00AB0910">
        <w:rPr>
          <w:rFonts w:ascii="Times New Roman" w:hAnsi="Times New Roman" w:cs="Times New Roman"/>
          <w:lang w:val="cy-GB"/>
        </w:rPr>
        <w:t xml:space="preserve"> Gwelwn y pwynt yma yn glir tuag at ddechrau’r llythr ble ddywed “For Adam was the only husband that Eve had and Eve was his only wife; one rib, one woman”.</w:t>
      </w:r>
      <w:r w:rsidR="008D6FB0" w:rsidRPr="00AB0910">
        <w:rPr>
          <w:rStyle w:val="FootnoteReference"/>
          <w:rFonts w:ascii="Times New Roman" w:hAnsi="Times New Roman" w:cs="Times New Roman"/>
          <w:lang w:val="cy-GB"/>
        </w:rPr>
        <w:footnoteReference w:id="8"/>
      </w:r>
      <w:r w:rsidR="008D6FB0" w:rsidRPr="00AB0910">
        <w:rPr>
          <w:rFonts w:ascii="Times New Roman" w:hAnsi="Times New Roman" w:cs="Times New Roman"/>
          <w:lang w:val="cy-GB"/>
        </w:rPr>
        <w:t xml:space="preserve"> Awgryma Teurtillian yma fod un person yn cael i creu iddych, ond hefyd taw y fenyw sy’n cael i greu am y ddyn, ac felly hefyd yn awgrymu mae nagen iddi hi wranod arno ef. </w:t>
      </w:r>
    </w:p>
    <w:p w14:paraId="375D9F26" w14:textId="3FE37125" w:rsidR="002312A0" w:rsidRPr="00AB0910" w:rsidRDefault="00507EA3" w:rsidP="002312A0">
      <w:pPr>
        <w:rPr>
          <w:rFonts w:ascii="Times New Roman" w:hAnsi="Times New Roman" w:cs="Times New Roman"/>
          <w:lang w:val="cy-GB"/>
        </w:rPr>
      </w:pPr>
      <w:r w:rsidRPr="00AB0910">
        <w:rPr>
          <w:rFonts w:ascii="Times New Roman" w:hAnsi="Times New Roman" w:cs="Times New Roman"/>
          <w:lang w:val="cy-GB"/>
        </w:rPr>
        <w:t>Un peth arall fe gwlewn yw nid Teurtillian yn hoffi gwyryfol llawer, gan ei fod yn credu nid ydyn yn proffi ei ffydd, gan nid ydyn yn gwrando i Dduw, gan ddywed “For I rather imagine it is moer difficult to sacrifice something we actually have than it is to be indifferent about something we no longwe possess”.</w:t>
      </w:r>
      <w:r w:rsidRPr="00AB0910">
        <w:rPr>
          <w:rStyle w:val="FootnoteReference"/>
          <w:rFonts w:ascii="Times New Roman" w:hAnsi="Times New Roman" w:cs="Times New Roman"/>
          <w:lang w:val="cy-GB"/>
        </w:rPr>
        <w:footnoteReference w:id="9"/>
      </w:r>
      <w:r w:rsidRPr="00AB0910">
        <w:rPr>
          <w:rFonts w:ascii="Times New Roman" w:hAnsi="Times New Roman" w:cs="Times New Roman"/>
          <w:lang w:val="cy-GB"/>
        </w:rPr>
        <w:t xml:space="preserve"> Dywed felly ni ddylid person arodd yn gwyryfol gan y bydd yn haws iddynt gwneud ar ol colli phartner, </w:t>
      </w:r>
      <w:r w:rsidR="00AC290C" w:rsidRPr="00AB0910">
        <w:rPr>
          <w:rFonts w:ascii="Times New Roman" w:hAnsi="Times New Roman" w:cs="Times New Roman"/>
          <w:lang w:val="cy-GB"/>
        </w:rPr>
        <w:t>oherwydd</w:t>
      </w:r>
      <w:r w:rsidRPr="00AB0910">
        <w:rPr>
          <w:rFonts w:ascii="Times New Roman" w:hAnsi="Times New Roman" w:cs="Times New Roman"/>
          <w:lang w:val="cy-GB"/>
        </w:rPr>
        <w:t xml:space="preserve"> nid oes ganddynt yr optiwn i ar ôl i’r parnter fawr.</w:t>
      </w:r>
      <w:r w:rsidR="002623A1" w:rsidRPr="00AB0910">
        <w:rPr>
          <w:rFonts w:ascii="Times New Roman" w:hAnsi="Times New Roman" w:cs="Times New Roman"/>
          <w:lang w:val="cy-GB"/>
        </w:rPr>
        <w:t xml:space="preserve"> Ond un pwynt i nodi yw, cred Teurtillian, fod gweddw yn gwyryfol sydd wedi cael siawns arall ar ôl i’w ŵr farw. Cred ef hefyd fod yna gwerth i briodi, ac yna felly’n rhoi fenyw sydd wedi priodi ar statws uwch na un sydd heb, ghwelwn hyn pan ddywed “yet the life a widow leadis is more difficult, since it is easy not to desite that of which you are ignorant and easy to turn your back upon what you have dever desired”.</w:t>
      </w:r>
      <w:r w:rsidR="002623A1" w:rsidRPr="00AB0910">
        <w:rPr>
          <w:rStyle w:val="FootnoteReference"/>
          <w:rFonts w:ascii="Times New Roman" w:hAnsi="Times New Roman" w:cs="Times New Roman"/>
          <w:lang w:val="cy-GB"/>
        </w:rPr>
        <w:footnoteReference w:id="10"/>
      </w:r>
      <w:r w:rsidR="002623A1" w:rsidRPr="00AB0910">
        <w:rPr>
          <w:rFonts w:ascii="Times New Roman" w:hAnsi="Times New Roman" w:cs="Times New Roman"/>
          <w:lang w:val="cy-GB"/>
        </w:rPr>
        <w:t xml:space="preserve"> Fel allwn gweld mae Teurtillian yn dal gweddw ar statws uchaf oherwydd meant wedi cael y brofiad o rhy ac felly bydd yn fwy annodd iddynt rhoi lan na rhywun sydd byth wedi ei brofi</w:t>
      </w:r>
      <w:r w:rsidR="008D6FB0" w:rsidRPr="00AB0910">
        <w:rPr>
          <w:rFonts w:ascii="Times New Roman" w:hAnsi="Times New Roman" w:cs="Times New Roman"/>
          <w:lang w:val="cy-GB"/>
        </w:rPr>
        <w:t xml:space="preserve">, gwelwn hyn pan dywed “Chastity is most </w:t>
      </w:r>
      <w:r w:rsidR="008D6FB0" w:rsidRPr="00AB0910">
        <w:rPr>
          <w:rFonts w:ascii="Times New Roman" w:hAnsi="Times New Roman" w:cs="Times New Roman"/>
          <w:lang w:val="cy-GB"/>
        </w:rPr>
        <w:lastRenderedPageBreak/>
        <w:t>praiseworthy when it is sensible of the right it has sacrificed and knows what it has experienced.”</w:t>
      </w:r>
      <w:r w:rsidR="008D6FB0" w:rsidRPr="00AB0910">
        <w:rPr>
          <w:rStyle w:val="FootnoteReference"/>
          <w:rFonts w:ascii="Times New Roman" w:hAnsi="Times New Roman" w:cs="Times New Roman"/>
          <w:lang w:val="cy-GB"/>
        </w:rPr>
        <w:footnoteReference w:id="11"/>
      </w:r>
      <w:r w:rsidR="008D6FB0" w:rsidRPr="00AB0910">
        <w:rPr>
          <w:rFonts w:ascii="Times New Roman" w:hAnsi="Times New Roman" w:cs="Times New Roman"/>
          <w:lang w:val="cy-GB"/>
        </w:rPr>
        <w:t xml:space="preserve"> </w:t>
      </w:r>
    </w:p>
    <w:p w14:paraId="66947452" w14:textId="7DB07B8E" w:rsidR="00D92681" w:rsidRPr="00AB0910" w:rsidRDefault="00A30DC1" w:rsidP="002312A0">
      <w:pPr>
        <w:rPr>
          <w:rFonts w:ascii="Times New Roman" w:hAnsi="Times New Roman" w:cs="Times New Roman"/>
          <w:lang w:val="cy-GB"/>
        </w:rPr>
      </w:pPr>
      <w:r w:rsidRPr="00AB0910">
        <w:rPr>
          <w:rFonts w:ascii="Times New Roman" w:hAnsi="Times New Roman" w:cs="Times New Roman"/>
          <w:lang w:val="cy-GB"/>
        </w:rPr>
        <w:t xml:space="preserve">Ond un peth sydd angen i ni nodi, yw mae un person sydd yn cefnogi gwyryfdod, sef Paul </w:t>
      </w:r>
      <w:r w:rsidR="001C57E5" w:rsidRPr="00AB0910">
        <w:rPr>
          <w:rFonts w:ascii="Times New Roman" w:hAnsi="Times New Roman" w:cs="Times New Roman"/>
          <w:lang w:val="cy-GB"/>
        </w:rPr>
        <w:t>gan ddywed yn The Acts of Thecla “listened day and night to the discourse of virginity, as proclaimed by Paul”.</w:t>
      </w:r>
      <w:r w:rsidR="001C57E5" w:rsidRPr="00AB0910">
        <w:rPr>
          <w:rStyle w:val="FootnoteReference"/>
          <w:rFonts w:ascii="Times New Roman" w:hAnsi="Times New Roman" w:cs="Times New Roman"/>
          <w:lang w:val="cy-GB"/>
        </w:rPr>
        <w:footnoteReference w:id="12"/>
      </w:r>
      <w:r w:rsidR="001C57E5" w:rsidRPr="00AB0910">
        <w:rPr>
          <w:rFonts w:ascii="Times New Roman" w:hAnsi="Times New Roman" w:cs="Times New Roman"/>
          <w:lang w:val="cy-GB"/>
        </w:rPr>
        <w:t xml:space="preserve"> Felly fel allwn gweld mae barn Paul a Teurtillian ar gwyryfdod yn wahanol. ond hefyd rhaid i ni gofio, yn ol stori Iesu, roedd ei fam hefyd yn gwyryfdod, a ddywed yn llyfr “They depicted Mary as the obedient virgin who reversed the cycle of sin and death initiated by Eve’s disobedience”.</w:t>
      </w:r>
      <w:r w:rsidR="00786847" w:rsidRPr="00AB0910">
        <w:rPr>
          <w:rStyle w:val="FootnoteReference"/>
          <w:rFonts w:ascii="Times New Roman" w:hAnsi="Times New Roman" w:cs="Times New Roman"/>
          <w:lang w:val="cy-GB"/>
        </w:rPr>
        <w:footnoteReference w:id="13"/>
      </w:r>
      <w:r w:rsidR="00786847" w:rsidRPr="00AB0910">
        <w:rPr>
          <w:rFonts w:ascii="Times New Roman" w:hAnsi="Times New Roman" w:cs="Times New Roman"/>
          <w:lang w:val="cy-GB"/>
        </w:rPr>
        <w:t xml:space="preserve"> Felly fel allwn gweld mae hyn yn gwrth-ddweud Teurtillian, ond mae hefyd yn dangos i ni’r ddau ochr i’r ddadl, gan ar un ochr dywed mae angen priodi a chael phlant, ond ar yr ochr arall ddywed mae angen aros yn gwyryfol i blesio Duw. </w:t>
      </w:r>
    </w:p>
    <w:p w14:paraId="6448FC7F" w14:textId="4058F288" w:rsidR="00D92681" w:rsidRPr="00AB0910" w:rsidRDefault="00D92681" w:rsidP="002312A0">
      <w:pPr>
        <w:rPr>
          <w:rFonts w:ascii="Times New Roman" w:hAnsi="Times New Roman" w:cs="Times New Roman"/>
          <w:u w:val="single"/>
          <w:lang w:val="cy-GB"/>
        </w:rPr>
      </w:pPr>
      <w:r w:rsidRPr="00AB0910">
        <w:rPr>
          <w:rFonts w:ascii="Times New Roman" w:hAnsi="Times New Roman" w:cs="Times New Roman"/>
          <w:u w:val="single"/>
          <w:lang w:val="cy-GB"/>
        </w:rPr>
        <w:t>Swyddogaeth menywod mewn tyfiant Cristnogaeth.</w:t>
      </w:r>
    </w:p>
    <w:p w14:paraId="2E524895" w14:textId="1B2B7B09" w:rsidR="00396073" w:rsidRPr="00AB0910" w:rsidRDefault="004907B1" w:rsidP="002312A0">
      <w:pPr>
        <w:rPr>
          <w:rFonts w:ascii="Times New Roman" w:hAnsi="Times New Roman" w:cs="Times New Roman"/>
          <w:lang w:val="cy-GB"/>
        </w:rPr>
      </w:pPr>
      <w:r w:rsidRPr="00AB0910">
        <w:rPr>
          <w:rFonts w:ascii="Times New Roman" w:hAnsi="Times New Roman" w:cs="Times New Roman"/>
          <w:lang w:val="cy-GB"/>
        </w:rPr>
        <w:t>Un o’r pethau fe sylweddodlwn pan yn edrych ar cyd-destun purdeb yw ei fod mwyafrif or amser yn dangos sut mae’n cael effaith ar menywod. Ond un peth sydd angen edrych ar yw sut wnaeth menywod cyfrannu tuag at Cristnogaeth. Un rheswm fe gyfrannodd menywod tuag at Cristnogaeth yw fod wedi rhoi pwer i fenywod mewn ffordd, gan os oedd yn feichiog ac nid oedd y gŵr eisiau’r baban yna bydd angen erthylu, ond panyn droisi i Gristnoggaeth yna mae symydiad o bwer o’r dynion i fenywod, am os ydyn eisiau erthylu neu ddim, gan ddywed “Rom</w:t>
      </w:r>
      <w:r w:rsidR="00C03AE4" w:rsidRPr="00AB0910">
        <w:rPr>
          <w:rFonts w:ascii="Times New Roman" w:hAnsi="Times New Roman" w:cs="Times New Roman"/>
          <w:lang w:val="cy-GB"/>
        </w:rPr>
        <w:t>an</w:t>
      </w:r>
      <w:r w:rsidRPr="00AB0910">
        <w:rPr>
          <w:rFonts w:ascii="Times New Roman" w:hAnsi="Times New Roman" w:cs="Times New Roman"/>
          <w:lang w:val="cy-GB"/>
        </w:rPr>
        <w:t xml:space="preserve"> law accorded the male head of the family the literal power of life and death over his household”</w:t>
      </w:r>
      <w:r w:rsidR="00C03AE4" w:rsidRPr="00AB0910">
        <w:rPr>
          <w:rFonts w:ascii="Times New Roman" w:hAnsi="Times New Roman" w:cs="Times New Roman"/>
          <w:lang w:val="cy-GB"/>
        </w:rPr>
        <w:t>.</w:t>
      </w:r>
      <w:r w:rsidRPr="00AB0910">
        <w:rPr>
          <w:rStyle w:val="FootnoteReference"/>
          <w:rFonts w:ascii="Times New Roman" w:hAnsi="Times New Roman" w:cs="Times New Roman"/>
          <w:lang w:val="cy-GB"/>
        </w:rPr>
        <w:footnoteReference w:id="14"/>
      </w:r>
      <w:r w:rsidR="00C03AE4" w:rsidRPr="00AB0910">
        <w:rPr>
          <w:rFonts w:ascii="Times New Roman" w:hAnsi="Times New Roman" w:cs="Times New Roman"/>
          <w:lang w:val="cy-GB"/>
        </w:rPr>
        <w:t xml:space="preserve"> </w:t>
      </w:r>
      <w:r w:rsidR="00E85E7F" w:rsidRPr="00AB0910">
        <w:rPr>
          <w:rFonts w:ascii="Times New Roman" w:hAnsi="Times New Roman" w:cs="Times New Roman"/>
          <w:lang w:val="cy-GB"/>
        </w:rPr>
        <w:t>Ond ar ol troisi i Gristnigaeth yna roedd gan y menywod pwer ei hun, golyga hyn felly fod rheolau purdeb yn newid ychydig</w:t>
      </w:r>
      <w:r w:rsidR="00396073" w:rsidRPr="00AB0910">
        <w:rPr>
          <w:rFonts w:ascii="Times New Roman" w:hAnsi="Times New Roman" w:cs="Times New Roman"/>
          <w:lang w:val="cy-GB"/>
        </w:rPr>
        <w:t xml:space="preserve">. Un peth arall rhaid nodi trwy edrych ar swyddogaeth menywod yw mae yna’n rhoi’r sisawns i ddal dynion yn atebol am beth maent yn gwneud, gan ddywed “regarded unchastity in a husband as </w:t>
      </w:r>
      <w:r w:rsidR="00396073" w:rsidRPr="00AB0910">
        <w:rPr>
          <w:rFonts w:ascii="Times New Roman" w:hAnsi="Times New Roman" w:cs="Times New Roman"/>
          <w:lang w:val="cy-GB"/>
        </w:rPr>
        <w:lastRenderedPageBreak/>
        <w:t>no less serious a breach of loyalty and trust than unfaithfulness in a wife”.</w:t>
      </w:r>
      <w:r w:rsidR="00396073" w:rsidRPr="00AB0910">
        <w:rPr>
          <w:rStyle w:val="FootnoteReference"/>
          <w:rFonts w:ascii="Times New Roman" w:hAnsi="Times New Roman" w:cs="Times New Roman"/>
          <w:lang w:val="cy-GB"/>
        </w:rPr>
        <w:footnoteReference w:id="15"/>
      </w:r>
      <w:r w:rsidR="00396073" w:rsidRPr="00AB0910">
        <w:rPr>
          <w:rFonts w:ascii="Times New Roman" w:hAnsi="Times New Roman" w:cs="Times New Roman"/>
          <w:lang w:val="cy-GB"/>
        </w:rPr>
        <w:t xml:space="preserve"> Beth golyga hyn yw os mae dyn yn anflyddlon mewn priodas yna bydd yn dderbyn cosb yn yr un ffordd a beth fydd yn digwydd i fewny, gan ei fod yn rhywbeth amhur i wneud.</w:t>
      </w:r>
    </w:p>
    <w:p w14:paraId="6E1BD957" w14:textId="77777777" w:rsidR="00786847" w:rsidRPr="00AB0910" w:rsidRDefault="00786847" w:rsidP="002312A0">
      <w:pPr>
        <w:rPr>
          <w:rFonts w:ascii="Times New Roman" w:hAnsi="Times New Roman" w:cs="Times New Roman"/>
          <w:lang w:val="cy-GB"/>
        </w:rPr>
      </w:pPr>
    </w:p>
    <w:p w14:paraId="2E91B29C" w14:textId="1A351AF8" w:rsidR="007B47A1" w:rsidRPr="00AB0910" w:rsidRDefault="007B47A1" w:rsidP="002312A0">
      <w:pPr>
        <w:rPr>
          <w:rFonts w:ascii="Times New Roman" w:hAnsi="Times New Roman" w:cs="Times New Roman"/>
          <w:u w:val="single"/>
          <w:lang w:val="cy-GB"/>
        </w:rPr>
      </w:pPr>
      <w:r w:rsidRPr="00AB0910">
        <w:rPr>
          <w:rFonts w:ascii="Times New Roman" w:hAnsi="Times New Roman" w:cs="Times New Roman"/>
          <w:u w:val="single"/>
          <w:lang w:val="cy-GB"/>
        </w:rPr>
        <w:t>Erthyglau</w:t>
      </w:r>
      <w:r w:rsidR="00396073" w:rsidRPr="00AB0910">
        <w:rPr>
          <w:rFonts w:ascii="Times New Roman" w:hAnsi="Times New Roman" w:cs="Times New Roman"/>
          <w:u w:val="single"/>
          <w:lang w:val="cy-GB"/>
        </w:rPr>
        <w:t>.</w:t>
      </w:r>
    </w:p>
    <w:p w14:paraId="3DFDF0A0" w14:textId="4DCD790F" w:rsidR="000F0081" w:rsidRPr="00AB0910" w:rsidRDefault="007B47A1" w:rsidP="002312A0">
      <w:pPr>
        <w:rPr>
          <w:rFonts w:ascii="Times New Roman" w:hAnsi="Times New Roman" w:cs="Times New Roman"/>
          <w:lang w:val="cy-GB"/>
        </w:rPr>
      </w:pPr>
      <w:r w:rsidRPr="00AB0910">
        <w:rPr>
          <w:rFonts w:ascii="Times New Roman" w:hAnsi="Times New Roman" w:cs="Times New Roman"/>
          <w:lang w:val="cy-GB"/>
        </w:rPr>
        <w:t xml:space="preserve">Un peth arall sydd rhaid i ni edrych ar efo’r cyd-destun yw sut wnaeth traddodiadau Groeg cael effaith ar </w:t>
      </w:r>
      <w:r w:rsidR="007532A9" w:rsidRPr="00AB0910">
        <w:rPr>
          <w:rFonts w:ascii="Times New Roman" w:hAnsi="Times New Roman" w:cs="Times New Roman"/>
          <w:lang w:val="cy-GB"/>
        </w:rPr>
        <w:t>Cristnogaeth cynnar, gan cafodd rhai traddodiadai i heleneiddio.</w:t>
      </w:r>
      <w:r w:rsidR="00783844" w:rsidRPr="00AB0910">
        <w:rPr>
          <w:rFonts w:ascii="Times New Roman" w:hAnsi="Times New Roman" w:cs="Times New Roman"/>
          <w:lang w:val="cy-GB"/>
        </w:rPr>
        <w:t xml:space="preserve"> Fe allwn gweld hyn yn erthygl gan Amy Mullin sy’n dweud “When a death occurred</w:t>
      </w:r>
      <w:r w:rsidR="004366A1" w:rsidRPr="00AB0910">
        <w:rPr>
          <w:rFonts w:ascii="Times New Roman" w:hAnsi="Times New Roman" w:cs="Times New Roman"/>
          <w:lang w:val="cy-GB"/>
        </w:rPr>
        <w:t xml:space="preserve"> the corpes, place of death, mourners who touched the corpse, and kin of the dead person were all temporarily polluted”</w:t>
      </w:r>
      <w:r w:rsidR="000F0081" w:rsidRPr="00AB0910">
        <w:rPr>
          <w:rFonts w:ascii="Times New Roman" w:hAnsi="Times New Roman" w:cs="Times New Roman"/>
          <w:lang w:val="cy-GB"/>
        </w:rPr>
        <w:t>.</w:t>
      </w:r>
      <w:r w:rsidR="004366A1" w:rsidRPr="00AB0910">
        <w:rPr>
          <w:rStyle w:val="FootnoteReference"/>
          <w:rFonts w:ascii="Times New Roman" w:hAnsi="Times New Roman" w:cs="Times New Roman"/>
          <w:lang w:val="cy-GB"/>
        </w:rPr>
        <w:footnoteReference w:id="16"/>
      </w:r>
      <w:r w:rsidR="000F0081" w:rsidRPr="00AB0910">
        <w:rPr>
          <w:rFonts w:ascii="Times New Roman" w:hAnsi="Times New Roman" w:cs="Times New Roman"/>
          <w:lang w:val="cy-GB"/>
        </w:rPr>
        <w:t xml:space="preserve"> Fel allwn gweld mae hyn yn cael i glymu mewn efo beth sydd wedi cael i ddweud yn gynharach, gyda beth dywedeodd DeSilva am celain yn fod yn amhur. Dywed hefyd yn yr erthygl “</w:t>
      </w:r>
      <w:r w:rsidR="000F0081" w:rsidRPr="00AB0910">
        <w:rPr>
          <w:rFonts w:ascii="Times New Roman" w:hAnsi="Times New Roman" w:cs="Times New Roman"/>
          <w:lang w:val="cy-GB"/>
        </w:rPr>
        <w:t>Women were generally responsible for tending corpses, and obviously only women became pregnant, gave birth, or menstruated</w:t>
      </w:r>
      <w:r w:rsidR="000F0081" w:rsidRPr="00AB0910">
        <w:rPr>
          <w:rFonts w:ascii="Times New Roman" w:hAnsi="Times New Roman" w:cs="Times New Roman"/>
          <w:lang w:val="cy-GB"/>
        </w:rPr>
        <w:t>”.</w:t>
      </w:r>
      <w:r w:rsidR="000F0081" w:rsidRPr="00AB0910">
        <w:rPr>
          <w:rStyle w:val="FootnoteReference"/>
          <w:rFonts w:ascii="Times New Roman" w:hAnsi="Times New Roman" w:cs="Times New Roman"/>
          <w:lang w:val="cy-GB"/>
        </w:rPr>
        <w:footnoteReference w:id="17"/>
      </w:r>
      <w:r w:rsidR="000F0081" w:rsidRPr="00AB0910">
        <w:rPr>
          <w:rFonts w:ascii="Times New Roman" w:hAnsi="Times New Roman" w:cs="Times New Roman"/>
          <w:lang w:val="cy-GB"/>
        </w:rPr>
        <w:t xml:space="preserve"> Dengys hyn i ni cysylltiad rhwng y fyw ar marw, gan ei fod yn credu fod mislif yn rhywbeth i gysylltu efo’r marw, oherwydd y gwaed, ac o hyn mae’n gwneud unigolyn neu unigolion yn amhur. </w:t>
      </w:r>
    </w:p>
    <w:p w14:paraId="5EAA1362" w14:textId="7680DFB5" w:rsidR="00197DAE" w:rsidRPr="00AB0910" w:rsidRDefault="00197DAE" w:rsidP="002312A0">
      <w:pPr>
        <w:rPr>
          <w:rFonts w:ascii="Times New Roman" w:hAnsi="Times New Roman" w:cs="Times New Roman"/>
          <w:lang w:val="cy-GB"/>
        </w:rPr>
      </w:pPr>
      <w:r w:rsidRPr="00AB0910">
        <w:rPr>
          <w:rFonts w:ascii="Times New Roman" w:hAnsi="Times New Roman" w:cs="Times New Roman"/>
          <w:lang w:val="cy-GB"/>
        </w:rPr>
        <w:t>Mewn erthygl arall, mae’n siarad am phurdeb ond mewn ffordd wahanol, dywed “</w:t>
      </w:r>
      <w:r w:rsidRPr="00AB0910">
        <w:rPr>
          <w:rFonts w:ascii="Times New Roman" w:hAnsi="Times New Roman" w:cs="Times New Roman"/>
        </w:rPr>
        <w:t>the Pharisees criticize Jesus and his disciples for failing to observe non-priestly purity, while Jesus responds by rebuking them for their strict observance of ritual purity and insisting on the priority of mora</w:t>
      </w:r>
      <w:r w:rsidRPr="00AB0910">
        <w:rPr>
          <w:rFonts w:ascii="Times New Roman" w:hAnsi="Times New Roman" w:cs="Times New Roman"/>
        </w:rPr>
        <w:t>l purity”.</w:t>
      </w:r>
      <w:r w:rsidRPr="00AB0910">
        <w:rPr>
          <w:rStyle w:val="FootnoteReference"/>
          <w:rFonts w:ascii="Times New Roman" w:hAnsi="Times New Roman" w:cs="Times New Roman"/>
        </w:rPr>
        <w:footnoteReference w:id="18"/>
      </w:r>
      <w:r w:rsidRPr="00AB0910">
        <w:rPr>
          <w:rFonts w:ascii="Times New Roman" w:hAnsi="Times New Roman" w:cs="Times New Roman"/>
        </w:rPr>
        <w:t xml:space="preserve"> </w:t>
      </w:r>
      <w:r w:rsidRPr="00AB0910">
        <w:rPr>
          <w:rFonts w:ascii="Times New Roman" w:hAnsi="Times New Roman" w:cs="Times New Roman"/>
          <w:lang w:val="cy-GB"/>
        </w:rPr>
        <w:t xml:space="preserve">Dengys y dyfyniad yma i ni felly, taw nid y corff yn unig oedd </w:t>
      </w:r>
      <w:r w:rsidR="00A30DC1" w:rsidRPr="00AB0910">
        <w:rPr>
          <w:rFonts w:ascii="Times New Roman" w:hAnsi="Times New Roman" w:cs="Times New Roman"/>
          <w:lang w:val="cy-GB"/>
        </w:rPr>
        <w:t>yn gallu fod ym mhur neu’n amhur. Mae hefyd yn dangos i ni fod y dewisiadau moesol rydym yn gwneud hefyd yn pethaus sy’n gallu fod ym mhur neu’n amhur hefyd.</w:t>
      </w:r>
    </w:p>
    <w:p w14:paraId="49131CF6" w14:textId="7D4AED18" w:rsidR="00786847" w:rsidRPr="00AB0910" w:rsidRDefault="00786847" w:rsidP="002312A0">
      <w:pPr>
        <w:rPr>
          <w:rFonts w:ascii="Times New Roman" w:hAnsi="Times New Roman" w:cs="Times New Roman"/>
          <w:lang w:val="cy-GB"/>
        </w:rPr>
      </w:pPr>
    </w:p>
    <w:p w14:paraId="3E76A8DB" w14:textId="49335B2B" w:rsidR="00786847" w:rsidRPr="00AB0910" w:rsidRDefault="00786847" w:rsidP="002312A0">
      <w:pPr>
        <w:rPr>
          <w:rFonts w:ascii="Times New Roman" w:hAnsi="Times New Roman" w:cs="Times New Roman"/>
          <w:lang w:val="cy-GB"/>
        </w:rPr>
      </w:pPr>
      <w:r w:rsidRPr="00AB0910">
        <w:rPr>
          <w:rFonts w:ascii="Times New Roman" w:hAnsi="Times New Roman" w:cs="Times New Roman"/>
          <w:u w:val="single"/>
          <w:lang w:val="cy-GB"/>
        </w:rPr>
        <w:lastRenderedPageBreak/>
        <w:t>Diweddglo.</w:t>
      </w:r>
    </w:p>
    <w:p w14:paraId="523D6540" w14:textId="6C0BE816" w:rsidR="00786847" w:rsidRPr="00AB0910" w:rsidRDefault="00786847" w:rsidP="002312A0">
      <w:pPr>
        <w:rPr>
          <w:rFonts w:ascii="Times New Roman" w:hAnsi="Times New Roman" w:cs="Times New Roman"/>
          <w:lang w:val="cy-GB"/>
        </w:rPr>
      </w:pPr>
      <w:r w:rsidRPr="00AB0910">
        <w:rPr>
          <w:rFonts w:ascii="Times New Roman" w:hAnsi="Times New Roman" w:cs="Times New Roman"/>
          <w:lang w:val="cy-GB"/>
        </w:rPr>
        <w:t xml:space="preserve">Felly fel allwn gweld mae yna nifer o ffurf mae Cristnogaeth cynnar wedi cefnogi neu tanseinlio’r gweth cymdeithasol Rufeinig, sef purdeb. Rydym hefyd yn gallu gweld sut mae wedi newid mewn rhyw ffordd worth edrych ar yr ochr moesegol hefyd. Ond un peth sydd wedi dod lan yw fod gan menywod mwy o barch  fewn Cristnogaeth cynnar i gymhari </w:t>
      </w:r>
      <w:r w:rsidR="00E13D13" w:rsidRPr="00AB0910">
        <w:rPr>
          <w:rFonts w:ascii="Times New Roman" w:hAnsi="Times New Roman" w:cs="Times New Roman"/>
          <w:lang w:val="cy-GB"/>
        </w:rPr>
        <w:t>âg Iddewiaeth neu’r crefydd Rufeinig. Gan fod nhw sydd yn cael y dewis ar beth i wneud efo’i cyrff ei hun ac hefyd os meant eisiau briodi neu ddim. Ond un peth sydd angen i ni gofio, yw dros amser mae Cristnogaeth yn newid, a golyga hyn felly bydd y gwerthoedd a thraddodiadau hefyd yn newid, ac felly ni allwn gymharu beth sy’n digwydd nawr gyda bwth diigwyddodd yn dyddiau cynnar y traddodiad.</w:t>
      </w:r>
    </w:p>
    <w:p w14:paraId="5C78F9A5" w14:textId="77777777" w:rsidR="000F0081" w:rsidRPr="00AB0910" w:rsidRDefault="000F0081" w:rsidP="002312A0">
      <w:pPr>
        <w:rPr>
          <w:rFonts w:ascii="Times New Roman" w:hAnsi="Times New Roman" w:cs="Times New Roman"/>
          <w:lang w:val="cy-GB"/>
        </w:rPr>
      </w:pPr>
    </w:p>
    <w:sdt>
      <w:sdtPr>
        <w:rPr>
          <w:rFonts w:ascii="Times New Roman" w:eastAsiaTheme="minorHAnsi" w:hAnsi="Times New Roman" w:cs="Times New Roman"/>
          <w:color w:val="auto"/>
          <w:spacing w:val="20"/>
          <w:sz w:val="24"/>
          <w:szCs w:val="22"/>
          <w:lang w:val="en-GB"/>
        </w:rPr>
        <w:id w:val="337128709"/>
        <w:docPartObj>
          <w:docPartGallery w:val="Bibliographies"/>
          <w:docPartUnique/>
        </w:docPartObj>
      </w:sdtPr>
      <w:sdtEndPr/>
      <w:sdtContent>
        <w:p w14:paraId="3DF794AD" w14:textId="4B613C76" w:rsidR="00FD0A0C" w:rsidRPr="00AB0910" w:rsidRDefault="00FD0A0C">
          <w:pPr>
            <w:pStyle w:val="Heading1"/>
            <w:rPr>
              <w:rFonts w:ascii="Times New Roman" w:hAnsi="Times New Roman" w:cs="Times New Roman"/>
              <w:sz w:val="24"/>
              <w:szCs w:val="24"/>
            </w:rPr>
          </w:pPr>
          <w:r w:rsidRPr="00AB0910">
            <w:rPr>
              <w:rFonts w:ascii="Times New Roman" w:hAnsi="Times New Roman" w:cs="Times New Roman"/>
              <w:sz w:val="24"/>
              <w:szCs w:val="24"/>
            </w:rPr>
            <w:t>Bibliography</w:t>
          </w:r>
          <w:bookmarkStart w:id="0" w:name="_GoBack"/>
          <w:bookmarkEnd w:id="0"/>
        </w:p>
        <w:sdt>
          <w:sdtPr>
            <w:rPr>
              <w:rFonts w:ascii="Times New Roman" w:hAnsi="Times New Roman" w:cs="Times New Roman"/>
              <w:szCs w:val="24"/>
            </w:rPr>
            <w:id w:val="111145805"/>
            <w:bibliography/>
          </w:sdtPr>
          <w:sdtEndPr>
            <w:rPr>
              <w:szCs w:val="22"/>
            </w:rPr>
          </w:sdtEndPr>
          <w:sdtContent>
            <w:p w14:paraId="04664A2B" w14:textId="77777777" w:rsidR="00786847" w:rsidRPr="00AB0910" w:rsidRDefault="00FD0A0C" w:rsidP="00786847">
              <w:pPr>
                <w:pStyle w:val="Bibliography"/>
                <w:ind w:left="720" w:hanging="720"/>
                <w:rPr>
                  <w:rFonts w:ascii="Times New Roman" w:hAnsi="Times New Roman" w:cs="Times New Roman"/>
                  <w:noProof/>
                  <w:szCs w:val="24"/>
                  <w:lang w:val="en-US"/>
                </w:rPr>
              </w:pPr>
              <w:r w:rsidRPr="00AB0910">
                <w:rPr>
                  <w:rFonts w:ascii="Times New Roman" w:hAnsi="Times New Roman" w:cs="Times New Roman"/>
                  <w:szCs w:val="24"/>
                </w:rPr>
                <w:fldChar w:fldCharType="begin"/>
              </w:r>
              <w:r w:rsidRPr="00AB0910">
                <w:rPr>
                  <w:rFonts w:ascii="Times New Roman" w:hAnsi="Times New Roman" w:cs="Times New Roman"/>
                  <w:szCs w:val="24"/>
                </w:rPr>
                <w:instrText xml:space="preserve"> BIBLIOGRAPHY </w:instrText>
              </w:r>
              <w:r w:rsidRPr="00AB0910">
                <w:rPr>
                  <w:rFonts w:ascii="Times New Roman" w:hAnsi="Times New Roman" w:cs="Times New Roman"/>
                  <w:szCs w:val="24"/>
                </w:rPr>
                <w:fldChar w:fldCharType="separate"/>
              </w:r>
              <w:r w:rsidR="00786847" w:rsidRPr="00AB0910">
                <w:rPr>
                  <w:rFonts w:ascii="Times New Roman" w:hAnsi="Times New Roman" w:cs="Times New Roman"/>
                  <w:noProof/>
                  <w:szCs w:val="24"/>
                  <w:lang w:val="en-US"/>
                </w:rPr>
                <w:t xml:space="preserve">DeSilva, D. A. (2004). </w:t>
              </w:r>
              <w:r w:rsidR="00786847" w:rsidRPr="00AB0910">
                <w:rPr>
                  <w:rFonts w:ascii="Times New Roman" w:hAnsi="Times New Roman" w:cs="Times New Roman"/>
                  <w:i/>
                  <w:iCs/>
                  <w:noProof/>
                  <w:szCs w:val="24"/>
                  <w:lang w:val="en-US"/>
                </w:rPr>
                <w:t>An Introduction to the New Testament.</w:t>
              </w:r>
              <w:r w:rsidR="00786847" w:rsidRPr="00AB0910">
                <w:rPr>
                  <w:rFonts w:ascii="Times New Roman" w:hAnsi="Times New Roman" w:cs="Times New Roman"/>
                  <w:noProof/>
                  <w:szCs w:val="24"/>
                  <w:lang w:val="en-US"/>
                </w:rPr>
                <w:t xml:space="preserve"> Illinois: InterVarsity Press.</w:t>
              </w:r>
            </w:p>
            <w:p w14:paraId="63380A18" w14:textId="77777777" w:rsidR="00786847" w:rsidRPr="00AB0910" w:rsidRDefault="00786847" w:rsidP="00786847">
              <w:pPr>
                <w:pStyle w:val="Bibliography"/>
                <w:ind w:left="720" w:hanging="720"/>
                <w:rPr>
                  <w:rFonts w:ascii="Times New Roman" w:hAnsi="Times New Roman" w:cs="Times New Roman"/>
                  <w:noProof/>
                  <w:szCs w:val="24"/>
                  <w:lang w:val="en-US"/>
                </w:rPr>
              </w:pPr>
              <w:r w:rsidRPr="00AB0910">
                <w:rPr>
                  <w:rFonts w:ascii="Times New Roman" w:hAnsi="Times New Roman" w:cs="Times New Roman"/>
                  <w:noProof/>
                  <w:szCs w:val="24"/>
                  <w:lang w:val="en-US"/>
                </w:rPr>
                <w:t xml:space="preserve">Ehrman, B. D. (1999). </w:t>
              </w:r>
              <w:r w:rsidRPr="00AB0910">
                <w:rPr>
                  <w:rFonts w:ascii="Times New Roman" w:hAnsi="Times New Roman" w:cs="Times New Roman"/>
                  <w:i/>
                  <w:iCs/>
                  <w:noProof/>
                  <w:szCs w:val="24"/>
                  <w:lang w:val="en-US"/>
                </w:rPr>
                <w:t>After The New Testament: A Reader In Early Christianity.</w:t>
              </w:r>
              <w:r w:rsidRPr="00AB0910">
                <w:rPr>
                  <w:rFonts w:ascii="Times New Roman" w:hAnsi="Times New Roman" w:cs="Times New Roman"/>
                  <w:noProof/>
                  <w:szCs w:val="24"/>
                  <w:lang w:val="en-US"/>
                </w:rPr>
                <w:t xml:space="preserve"> New York and Oxford: Oxfrord University Press.</w:t>
              </w:r>
            </w:p>
            <w:p w14:paraId="77E81694" w14:textId="77777777" w:rsidR="00786847" w:rsidRPr="00AB0910" w:rsidRDefault="00786847" w:rsidP="00786847">
              <w:pPr>
                <w:pStyle w:val="Bibliography"/>
                <w:ind w:left="720" w:hanging="720"/>
                <w:rPr>
                  <w:rFonts w:ascii="Times New Roman" w:hAnsi="Times New Roman" w:cs="Times New Roman"/>
                  <w:noProof/>
                  <w:szCs w:val="24"/>
                  <w:lang w:val="en-US"/>
                </w:rPr>
              </w:pPr>
              <w:r w:rsidRPr="00AB0910">
                <w:rPr>
                  <w:rFonts w:ascii="Times New Roman" w:hAnsi="Times New Roman" w:cs="Times New Roman"/>
                  <w:i/>
                  <w:iCs/>
                  <w:noProof/>
                  <w:szCs w:val="24"/>
                  <w:lang w:val="en-US"/>
                </w:rPr>
                <w:t>English Oxford Living Dictionary</w:t>
              </w:r>
              <w:r w:rsidRPr="00AB0910">
                <w:rPr>
                  <w:rFonts w:ascii="Times New Roman" w:hAnsi="Times New Roman" w:cs="Times New Roman"/>
                  <w:noProof/>
                  <w:szCs w:val="24"/>
                  <w:lang w:val="en-US"/>
                </w:rPr>
                <w:t>. (n.d.). Retrieved from Oxford : https://en.oxforddictionaries.com/definition/purity</w:t>
              </w:r>
            </w:p>
            <w:p w14:paraId="1DB72022" w14:textId="77777777" w:rsidR="00786847" w:rsidRPr="00AB0910" w:rsidRDefault="00786847" w:rsidP="00786847">
              <w:pPr>
                <w:pStyle w:val="Bibliography"/>
                <w:ind w:left="720" w:hanging="720"/>
                <w:rPr>
                  <w:rFonts w:ascii="Times New Roman" w:hAnsi="Times New Roman" w:cs="Times New Roman"/>
                  <w:noProof/>
                  <w:szCs w:val="24"/>
                  <w:lang w:val="en-US"/>
                </w:rPr>
              </w:pPr>
              <w:r w:rsidRPr="00AB0910">
                <w:rPr>
                  <w:rFonts w:ascii="Times New Roman" w:hAnsi="Times New Roman" w:cs="Times New Roman"/>
                  <w:noProof/>
                  <w:szCs w:val="24"/>
                  <w:lang w:val="en-US"/>
                </w:rPr>
                <w:t xml:space="preserve">Kristen E. Kvam, L. S. (1999). </w:t>
              </w:r>
              <w:r w:rsidRPr="00AB0910">
                <w:rPr>
                  <w:rFonts w:ascii="Times New Roman" w:hAnsi="Times New Roman" w:cs="Times New Roman"/>
                  <w:i/>
                  <w:iCs/>
                  <w:noProof/>
                  <w:szCs w:val="24"/>
                  <w:lang w:val="en-US"/>
                </w:rPr>
                <w:t>Eve &amp; Adam, Jewish Christian and Muslim readings on Genesis and Gender.</w:t>
              </w:r>
              <w:r w:rsidRPr="00AB0910">
                <w:rPr>
                  <w:rFonts w:ascii="Times New Roman" w:hAnsi="Times New Roman" w:cs="Times New Roman"/>
                  <w:noProof/>
                  <w:szCs w:val="24"/>
                  <w:lang w:val="en-US"/>
                </w:rPr>
                <w:t xml:space="preserve"> Indiana: Indiana University Press.</w:t>
              </w:r>
            </w:p>
            <w:p w14:paraId="15586F47" w14:textId="77777777" w:rsidR="00786847" w:rsidRPr="00AB0910" w:rsidRDefault="00786847" w:rsidP="00786847">
              <w:pPr>
                <w:pStyle w:val="Bibliography"/>
                <w:ind w:left="720" w:hanging="720"/>
                <w:rPr>
                  <w:rFonts w:ascii="Times New Roman" w:hAnsi="Times New Roman" w:cs="Times New Roman"/>
                  <w:noProof/>
                  <w:szCs w:val="24"/>
                  <w:lang w:val="en-US"/>
                </w:rPr>
              </w:pPr>
              <w:r w:rsidRPr="00AB0910">
                <w:rPr>
                  <w:rFonts w:ascii="Times New Roman" w:hAnsi="Times New Roman" w:cs="Times New Roman"/>
                  <w:noProof/>
                  <w:szCs w:val="24"/>
                  <w:lang w:val="en-US"/>
                </w:rPr>
                <w:t xml:space="preserve">Mullun, A. (1996). Purity and Pollution: Resisting the Rehabilitation of a Virtue. </w:t>
              </w:r>
              <w:r w:rsidRPr="00AB0910">
                <w:rPr>
                  <w:rFonts w:ascii="Times New Roman" w:hAnsi="Times New Roman" w:cs="Times New Roman"/>
                  <w:i/>
                  <w:iCs/>
                  <w:noProof/>
                  <w:szCs w:val="24"/>
                  <w:lang w:val="en-US"/>
                </w:rPr>
                <w:t>Journal of the History of Ideas</w:t>
              </w:r>
              <w:r w:rsidRPr="00AB0910">
                <w:rPr>
                  <w:rFonts w:ascii="Times New Roman" w:hAnsi="Times New Roman" w:cs="Times New Roman"/>
                  <w:noProof/>
                  <w:szCs w:val="24"/>
                  <w:lang w:val="en-US"/>
                </w:rPr>
                <w:t>, 16.</w:t>
              </w:r>
            </w:p>
            <w:p w14:paraId="7CB1AFBC" w14:textId="77777777" w:rsidR="00786847" w:rsidRPr="00AB0910" w:rsidRDefault="00786847" w:rsidP="00786847">
              <w:pPr>
                <w:pStyle w:val="Bibliography"/>
                <w:ind w:left="720" w:hanging="720"/>
                <w:rPr>
                  <w:rFonts w:ascii="Times New Roman" w:hAnsi="Times New Roman" w:cs="Times New Roman"/>
                  <w:noProof/>
                  <w:szCs w:val="24"/>
                  <w:lang w:val="en-US"/>
                </w:rPr>
              </w:pPr>
              <w:r w:rsidRPr="00AB0910">
                <w:rPr>
                  <w:rFonts w:ascii="Times New Roman" w:hAnsi="Times New Roman" w:cs="Times New Roman"/>
                  <w:noProof/>
                  <w:szCs w:val="24"/>
                  <w:lang w:val="en-US"/>
                </w:rPr>
                <w:t xml:space="preserve">Regev, E. (2004). Moral Impurity and the Temple in Early Christianity in Light of Ancient Greek Practice. </w:t>
              </w:r>
              <w:r w:rsidRPr="00AB0910">
                <w:rPr>
                  <w:rFonts w:ascii="Times New Roman" w:hAnsi="Times New Roman" w:cs="Times New Roman"/>
                  <w:i/>
                  <w:iCs/>
                  <w:noProof/>
                  <w:szCs w:val="24"/>
                  <w:lang w:val="en-US"/>
                </w:rPr>
                <w:t>The Harvard Theological Review</w:t>
              </w:r>
              <w:r w:rsidRPr="00AB0910">
                <w:rPr>
                  <w:rFonts w:ascii="Times New Roman" w:hAnsi="Times New Roman" w:cs="Times New Roman"/>
                  <w:noProof/>
                  <w:szCs w:val="24"/>
                  <w:lang w:val="en-US"/>
                </w:rPr>
                <w:t>, 29.</w:t>
              </w:r>
            </w:p>
            <w:p w14:paraId="47AFC14C" w14:textId="77777777" w:rsidR="00786847" w:rsidRPr="00AB0910" w:rsidRDefault="00786847" w:rsidP="00786847">
              <w:pPr>
                <w:pStyle w:val="Bibliography"/>
                <w:ind w:left="720" w:hanging="720"/>
                <w:rPr>
                  <w:rFonts w:ascii="Times New Roman" w:hAnsi="Times New Roman" w:cs="Times New Roman"/>
                  <w:noProof/>
                  <w:szCs w:val="24"/>
                  <w:lang w:val="en-US"/>
                </w:rPr>
              </w:pPr>
              <w:r w:rsidRPr="00AB0910">
                <w:rPr>
                  <w:rFonts w:ascii="Times New Roman" w:hAnsi="Times New Roman" w:cs="Times New Roman"/>
                  <w:noProof/>
                  <w:szCs w:val="24"/>
                  <w:lang w:val="en-US"/>
                </w:rPr>
                <w:t xml:space="preserve">Stark, R. (1997). </w:t>
              </w:r>
              <w:r w:rsidRPr="00AB0910">
                <w:rPr>
                  <w:rFonts w:ascii="Times New Roman" w:hAnsi="Times New Roman" w:cs="Times New Roman"/>
                  <w:i/>
                  <w:iCs/>
                  <w:noProof/>
                  <w:szCs w:val="24"/>
                  <w:lang w:val="en-US"/>
                </w:rPr>
                <w:t>The Rise of Christianity.</w:t>
              </w:r>
              <w:r w:rsidRPr="00AB0910">
                <w:rPr>
                  <w:rFonts w:ascii="Times New Roman" w:hAnsi="Times New Roman" w:cs="Times New Roman"/>
                  <w:noProof/>
                  <w:szCs w:val="24"/>
                  <w:lang w:val="en-US"/>
                </w:rPr>
                <w:t xml:space="preserve"> San Francisco: HarperCollins Publisher.</w:t>
              </w:r>
            </w:p>
            <w:p w14:paraId="5E0F94A7" w14:textId="0D90FB09" w:rsidR="00FD0A0C" w:rsidRPr="00AB0910" w:rsidRDefault="00FD0A0C" w:rsidP="00786847">
              <w:pPr>
                <w:rPr>
                  <w:rFonts w:ascii="Times New Roman" w:hAnsi="Times New Roman" w:cs="Times New Roman"/>
                </w:rPr>
              </w:pPr>
              <w:r w:rsidRPr="00AB0910">
                <w:rPr>
                  <w:rFonts w:ascii="Times New Roman" w:hAnsi="Times New Roman" w:cs="Times New Roman"/>
                  <w:b/>
                  <w:bCs/>
                  <w:noProof/>
                  <w:szCs w:val="24"/>
                </w:rPr>
                <w:fldChar w:fldCharType="end"/>
              </w:r>
            </w:p>
          </w:sdtContent>
        </w:sdt>
      </w:sdtContent>
    </w:sdt>
    <w:p w14:paraId="1DAF5324" w14:textId="77777777" w:rsidR="002312A0" w:rsidRPr="00AB0910" w:rsidRDefault="002312A0">
      <w:pPr>
        <w:rPr>
          <w:rFonts w:ascii="Times New Roman" w:hAnsi="Times New Roman" w:cs="Times New Roman"/>
          <w:u w:val="single"/>
          <w:lang w:val="cy-GB"/>
        </w:rPr>
      </w:pPr>
    </w:p>
    <w:sectPr w:rsidR="002312A0" w:rsidRPr="00AB0910" w:rsidSect="00D9268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33B360" w14:textId="77777777" w:rsidR="000626AC" w:rsidRDefault="000626AC" w:rsidP="00FD0A0C">
      <w:pPr>
        <w:spacing w:after="0" w:line="240" w:lineRule="auto"/>
      </w:pPr>
      <w:r>
        <w:separator/>
      </w:r>
    </w:p>
  </w:endnote>
  <w:endnote w:type="continuationSeparator" w:id="0">
    <w:p w14:paraId="63A7F5B2" w14:textId="77777777" w:rsidR="000626AC" w:rsidRDefault="000626AC" w:rsidP="00FD0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2CC1ED" w14:textId="77777777" w:rsidR="000626AC" w:rsidRDefault="000626AC" w:rsidP="00FD0A0C">
      <w:pPr>
        <w:spacing w:after="0" w:line="240" w:lineRule="auto"/>
      </w:pPr>
      <w:r>
        <w:separator/>
      </w:r>
    </w:p>
  </w:footnote>
  <w:footnote w:type="continuationSeparator" w:id="0">
    <w:p w14:paraId="17CBD159" w14:textId="77777777" w:rsidR="000626AC" w:rsidRDefault="000626AC" w:rsidP="00FD0A0C">
      <w:pPr>
        <w:spacing w:after="0" w:line="240" w:lineRule="auto"/>
      </w:pPr>
      <w:r>
        <w:continuationSeparator/>
      </w:r>
    </w:p>
  </w:footnote>
  <w:footnote w:id="1">
    <w:p w14:paraId="3E4C6366" w14:textId="2383DA97" w:rsidR="00507EA3" w:rsidRPr="00AB0910" w:rsidRDefault="00507EA3">
      <w:pPr>
        <w:pStyle w:val="FootnoteText"/>
        <w:rPr>
          <w:rFonts w:ascii="Times New Roman" w:hAnsi="Times New Roman" w:cs="Times New Roman"/>
        </w:rPr>
      </w:pPr>
      <w:r w:rsidRPr="00AB0910">
        <w:rPr>
          <w:rStyle w:val="FootnoteReference"/>
          <w:rFonts w:ascii="Times New Roman" w:hAnsi="Times New Roman" w:cs="Times New Roman"/>
        </w:rPr>
        <w:footnoteRef/>
      </w:r>
      <w:r w:rsidRPr="00AB0910">
        <w:rPr>
          <w:rFonts w:ascii="Times New Roman" w:hAnsi="Times New Roman" w:cs="Times New Roman"/>
        </w:rPr>
        <w:t xml:space="preserve"> </w:t>
      </w:r>
      <w:hyperlink r:id="rId1" w:history="1">
        <w:r w:rsidRPr="00AB0910">
          <w:rPr>
            <w:rStyle w:val="Hyperlink"/>
            <w:rFonts w:ascii="Times New Roman" w:hAnsi="Times New Roman" w:cs="Times New Roman"/>
          </w:rPr>
          <w:t>https://en.oxforddictionaries.com/definition/purity</w:t>
        </w:r>
      </w:hyperlink>
      <w:r w:rsidRPr="00AB0910">
        <w:rPr>
          <w:rFonts w:ascii="Times New Roman" w:hAnsi="Times New Roman" w:cs="Times New Roman"/>
        </w:rPr>
        <w:t xml:space="preserve">, English Oxford Living Dictionary. </w:t>
      </w:r>
    </w:p>
  </w:footnote>
  <w:footnote w:id="2">
    <w:p w14:paraId="66407785" w14:textId="14A624A6" w:rsidR="00E13D13" w:rsidRDefault="00E13D13">
      <w:pPr>
        <w:pStyle w:val="FootnoteText"/>
      </w:pPr>
      <w:r w:rsidRPr="00AB0910">
        <w:rPr>
          <w:rStyle w:val="FootnoteReference"/>
          <w:rFonts w:ascii="Times New Roman" w:hAnsi="Times New Roman" w:cs="Times New Roman"/>
        </w:rPr>
        <w:footnoteRef/>
      </w:r>
      <w:r w:rsidRPr="00AB0910">
        <w:rPr>
          <w:rFonts w:ascii="Times New Roman" w:hAnsi="Times New Roman" w:cs="Times New Roman"/>
        </w:rPr>
        <w:t xml:space="preserve"> </w:t>
      </w:r>
      <w:r w:rsidRPr="00AB0910">
        <w:rPr>
          <w:rFonts w:ascii="Times New Roman" w:hAnsi="Times New Roman" w:cs="Times New Roman"/>
        </w:rPr>
        <w:t xml:space="preserve">David A DeSilva, </w:t>
      </w:r>
      <w:r w:rsidRPr="00AB0910">
        <w:rPr>
          <w:rFonts w:ascii="Times New Roman" w:hAnsi="Times New Roman" w:cs="Times New Roman"/>
          <w:i/>
        </w:rPr>
        <w:t>An Introduction to the New Testament,</w:t>
      </w:r>
      <w:r w:rsidRPr="00AB0910">
        <w:rPr>
          <w:rFonts w:ascii="Times New Roman" w:hAnsi="Times New Roman" w:cs="Times New Roman"/>
        </w:rPr>
        <w:t xml:space="preserve"> ((Illinois Inter-</w:t>
      </w:r>
      <w:proofErr w:type="spellStart"/>
      <w:r w:rsidRPr="00AB0910">
        <w:rPr>
          <w:rFonts w:ascii="Times New Roman" w:hAnsi="Times New Roman" w:cs="Times New Roman"/>
        </w:rPr>
        <w:t>Vadti</w:t>
      </w:r>
      <w:proofErr w:type="spellEnd"/>
      <w:r w:rsidRPr="00AB0910">
        <w:rPr>
          <w:rFonts w:ascii="Times New Roman" w:hAnsi="Times New Roman" w:cs="Times New Roman"/>
        </w:rPr>
        <w:t xml:space="preserve"> Press) p.11</w:t>
      </w:r>
      <w:r w:rsidRPr="00AB0910">
        <w:rPr>
          <w:rFonts w:ascii="Times New Roman" w:hAnsi="Times New Roman" w:cs="Times New Roman"/>
        </w:rPr>
        <w:t>2</w:t>
      </w:r>
    </w:p>
  </w:footnote>
  <w:footnote w:id="3">
    <w:p w14:paraId="368DCBF6" w14:textId="46E13FC6" w:rsidR="00B35A14" w:rsidRPr="00AB0910" w:rsidRDefault="00B35A14">
      <w:pPr>
        <w:pStyle w:val="FootnoteText"/>
        <w:rPr>
          <w:rFonts w:ascii="Times New Roman" w:hAnsi="Times New Roman" w:cs="Times New Roman"/>
        </w:rPr>
      </w:pPr>
      <w:r w:rsidRPr="00AB0910">
        <w:rPr>
          <w:rStyle w:val="FootnoteReference"/>
          <w:rFonts w:ascii="Times New Roman" w:hAnsi="Times New Roman" w:cs="Times New Roman"/>
        </w:rPr>
        <w:footnoteRef/>
      </w:r>
      <w:r w:rsidRPr="00AB0910">
        <w:rPr>
          <w:rFonts w:ascii="Times New Roman" w:hAnsi="Times New Roman" w:cs="Times New Roman"/>
        </w:rPr>
        <w:t xml:space="preserve"> David A DeSilva, </w:t>
      </w:r>
      <w:r w:rsidRPr="00AB0910">
        <w:rPr>
          <w:rFonts w:ascii="Times New Roman" w:hAnsi="Times New Roman" w:cs="Times New Roman"/>
          <w:i/>
        </w:rPr>
        <w:t>An Introduction to the New Testament,</w:t>
      </w:r>
      <w:r w:rsidRPr="00AB0910">
        <w:rPr>
          <w:rFonts w:ascii="Times New Roman" w:hAnsi="Times New Roman" w:cs="Times New Roman"/>
        </w:rPr>
        <w:t xml:space="preserve"> (</w:t>
      </w:r>
      <w:r w:rsidR="00FB2B14" w:rsidRPr="00AB0910">
        <w:rPr>
          <w:rFonts w:ascii="Times New Roman" w:hAnsi="Times New Roman" w:cs="Times New Roman"/>
        </w:rPr>
        <w:t>(Illinois Inter-</w:t>
      </w:r>
      <w:proofErr w:type="spellStart"/>
      <w:r w:rsidR="00FB2B14" w:rsidRPr="00AB0910">
        <w:rPr>
          <w:rFonts w:ascii="Times New Roman" w:hAnsi="Times New Roman" w:cs="Times New Roman"/>
        </w:rPr>
        <w:t>Vadti</w:t>
      </w:r>
      <w:proofErr w:type="spellEnd"/>
      <w:r w:rsidR="00FB2B14" w:rsidRPr="00AB0910">
        <w:rPr>
          <w:rFonts w:ascii="Times New Roman" w:hAnsi="Times New Roman" w:cs="Times New Roman"/>
        </w:rPr>
        <w:t xml:space="preserve"> Press) p.116</w:t>
      </w:r>
    </w:p>
  </w:footnote>
  <w:footnote w:id="4">
    <w:p w14:paraId="3033059D" w14:textId="6B32BF64" w:rsidR="00FB2B14" w:rsidRPr="00AB0910" w:rsidRDefault="00FB2B14">
      <w:pPr>
        <w:pStyle w:val="FootnoteText"/>
        <w:rPr>
          <w:rFonts w:ascii="Times New Roman" w:hAnsi="Times New Roman" w:cs="Times New Roman"/>
        </w:rPr>
      </w:pPr>
      <w:r w:rsidRPr="00AB0910">
        <w:rPr>
          <w:rStyle w:val="FootnoteReference"/>
          <w:rFonts w:ascii="Times New Roman" w:hAnsi="Times New Roman" w:cs="Times New Roman"/>
        </w:rPr>
        <w:footnoteRef/>
      </w:r>
      <w:r w:rsidRPr="00AB0910">
        <w:rPr>
          <w:rFonts w:ascii="Times New Roman" w:hAnsi="Times New Roman" w:cs="Times New Roman"/>
        </w:rPr>
        <w:t xml:space="preserve"> David A DeSilva, </w:t>
      </w:r>
      <w:r w:rsidRPr="00AB0910">
        <w:rPr>
          <w:rFonts w:ascii="Times New Roman" w:hAnsi="Times New Roman" w:cs="Times New Roman"/>
          <w:i/>
        </w:rPr>
        <w:t>An Introduction to the New Testament,</w:t>
      </w:r>
      <w:r w:rsidRPr="00AB0910">
        <w:rPr>
          <w:rFonts w:ascii="Times New Roman" w:hAnsi="Times New Roman" w:cs="Times New Roman"/>
        </w:rPr>
        <w:t xml:space="preserve"> ((Illinois Inter-</w:t>
      </w:r>
      <w:proofErr w:type="spellStart"/>
      <w:r w:rsidRPr="00AB0910">
        <w:rPr>
          <w:rFonts w:ascii="Times New Roman" w:hAnsi="Times New Roman" w:cs="Times New Roman"/>
        </w:rPr>
        <w:t>Vadti</w:t>
      </w:r>
      <w:proofErr w:type="spellEnd"/>
      <w:r w:rsidRPr="00AB0910">
        <w:rPr>
          <w:rFonts w:ascii="Times New Roman" w:hAnsi="Times New Roman" w:cs="Times New Roman"/>
        </w:rPr>
        <w:t xml:space="preserve"> Press) p.119</w:t>
      </w:r>
    </w:p>
  </w:footnote>
  <w:footnote w:id="5">
    <w:p w14:paraId="5687C592" w14:textId="138847C1" w:rsidR="00F303DB" w:rsidRPr="00AB0910" w:rsidRDefault="00F303DB">
      <w:pPr>
        <w:pStyle w:val="FootnoteText"/>
        <w:rPr>
          <w:rFonts w:ascii="Times New Roman" w:hAnsi="Times New Roman" w:cs="Times New Roman"/>
        </w:rPr>
      </w:pPr>
      <w:r w:rsidRPr="00AB0910">
        <w:rPr>
          <w:rStyle w:val="FootnoteReference"/>
          <w:rFonts w:ascii="Times New Roman" w:hAnsi="Times New Roman" w:cs="Times New Roman"/>
        </w:rPr>
        <w:footnoteRef/>
      </w:r>
      <w:r w:rsidRPr="00AB0910">
        <w:rPr>
          <w:rFonts w:ascii="Times New Roman" w:hAnsi="Times New Roman" w:cs="Times New Roman"/>
        </w:rPr>
        <w:t xml:space="preserve"> David A DeSilva, </w:t>
      </w:r>
      <w:r w:rsidRPr="00AB0910">
        <w:rPr>
          <w:rFonts w:ascii="Times New Roman" w:hAnsi="Times New Roman" w:cs="Times New Roman"/>
          <w:i/>
        </w:rPr>
        <w:t>An Introduction to the New Testament,</w:t>
      </w:r>
      <w:r w:rsidRPr="00AB0910">
        <w:rPr>
          <w:rFonts w:ascii="Times New Roman" w:hAnsi="Times New Roman" w:cs="Times New Roman"/>
        </w:rPr>
        <w:t xml:space="preserve"> ((Illinois Inter-</w:t>
      </w:r>
      <w:proofErr w:type="spellStart"/>
      <w:r w:rsidRPr="00AB0910">
        <w:rPr>
          <w:rFonts w:ascii="Times New Roman" w:hAnsi="Times New Roman" w:cs="Times New Roman"/>
        </w:rPr>
        <w:t>Vadti</w:t>
      </w:r>
      <w:proofErr w:type="spellEnd"/>
      <w:r w:rsidRPr="00AB0910">
        <w:rPr>
          <w:rFonts w:ascii="Times New Roman" w:hAnsi="Times New Roman" w:cs="Times New Roman"/>
        </w:rPr>
        <w:t xml:space="preserve"> Press) p.115</w:t>
      </w:r>
    </w:p>
  </w:footnote>
  <w:footnote w:id="6">
    <w:p w14:paraId="67437727" w14:textId="1830F250" w:rsidR="00D92681" w:rsidRPr="00AB0910" w:rsidRDefault="00D92681">
      <w:pPr>
        <w:pStyle w:val="FootnoteText"/>
        <w:rPr>
          <w:rFonts w:ascii="Times New Roman" w:hAnsi="Times New Roman" w:cs="Times New Roman"/>
        </w:rPr>
      </w:pPr>
      <w:r w:rsidRPr="00AB0910">
        <w:rPr>
          <w:rStyle w:val="FootnoteReference"/>
          <w:rFonts w:ascii="Times New Roman" w:hAnsi="Times New Roman" w:cs="Times New Roman"/>
        </w:rPr>
        <w:footnoteRef/>
      </w:r>
      <w:r w:rsidRPr="00AB0910">
        <w:rPr>
          <w:rFonts w:ascii="Times New Roman" w:hAnsi="Times New Roman" w:cs="Times New Roman"/>
        </w:rPr>
        <w:t xml:space="preserve"> David A DeSilva, </w:t>
      </w:r>
      <w:r w:rsidRPr="00AB0910">
        <w:rPr>
          <w:rFonts w:ascii="Times New Roman" w:hAnsi="Times New Roman" w:cs="Times New Roman"/>
          <w:i/>
        </w:rPr>
        <w:t>An Introduction to the New Testament,</w:t>
      </w:r>
      <w:r w:rsidRPr="00AB0910">
        <w:rPr>
          <w:rFonts w:ascii="Times New Roman" w:hAnsi="Times New Roman" w:cs="Times New Roman"/>
        </w:rPr>
        <w:t xml:space="preserve"> ((Illinois Inter-</w:t>
      </w:r>
      <w:proofErr w:type="spellStart"/>
      <w:r w:rsidRPr="00AB0910">
        <w:rPr>
          <w:rFonts w:ascii="Times New Roman" w:hAnsi="Times New Roman" w:cs="Times New Roman"/>
        </w:rPr>
        <w:t>Vadti</w:t>
      </w:r>
      <w:proofErr w:type="spellEnd"/>
      <w:r w:rsidRPr="00AB0910">
        <w:rPr>
          <w:rFonts w:ascii="Times New Roman" w:hAnsi="Times New Roman" w:cs="Times New Roman"/>
        </w:rPr>
        <w:t xml:space="preserve"> Press) p.115</w:t>
      </w:r>
    </w:p>
  </w:footnote>
  <w:footnote w:id="7">
    <w:p w14:paraId="0679FA1E" w14:textId="47D1F3AB" w:rsidR="00507EA3" w:rsidRPr="00AB0910" w:rsidRDefault="00507EA3">
      <w:pPr>
        <w:pStyle w:val="FootnoteText"/>
        <w:rPr>
          <w:rFonts w:ascii="Times New Roman" w:hAnsi="Times New Roman" w:cs="Times New Roman"/>
        </w:rPr>
      </w:pPr>
      <w:r w:rsidRPr="00AB0910">
        <w:rPr>
          <w:rStyle w:val="FootnoteReference"/>
          <w:rFonts w:ascii="Times New Roman" w:hAnsi="Times New Roman" w:cs="Times New Roman"/>
        </w:rPr>
        <w:footnoteRef/>
      </w:r>
      <w:r w:rsidRPr="00AB0910">
        <w:rPr>
          <w:rFonts w:ascii="Times New Roman" w:hAnsi="Times New Roman" w:cs="Times New Roman"/>
        </w:rPr>
        <w:t xml:space="preserve"> Bart D </w:t>
      </w:r>
      <w:proofErr w:type="spellStart"/>
      <w:r w:rsidRPr="00AB0910">
        <w:rPr>
          <w:rFonts w:ascii="Times New Roman" w:hAnsi="Times New Roman" w:cs="Times New Roman"/>
        </w:rPr>
        <w:t>Ehrman</w:t>
      </w:r>
      <w:proofErr w:type="spellEnd"/>
      <w:r w:rsidRPr="00AB0910">
        <w:rPr>
          <w:rFonts w:ascii="Times New Roman" w:hAnsi="Times New Roman" w:cs="Times New Roman"/>
        </w:rPr>
        <w:t xml:space="preserve">, </w:t>
      </w:r>
      <w:r w:rsidRPr="00AB0910">
        <w:rPr>
          <w:rFonts w:ascii="Times New Roman" w:hAnsi="Times New Roman" w:cs="Times New Roman"/>
          <w:i/>
        </w:rPr>
        <w:t xml:space="preserve">After the New Testament: A Reader </w:t>
      </w:r>
      <w:proofErr w:type="gramStart"/>
      <w:r w:rsidRPr="00AB0910">
        <w:rPr>
          <w:rFonts w:ascii="Times New Roman" w:hAnsi="Times New Roman" w:cs="Times New Roman"/>
          <w:i/>
        </w:rPr>
        <w:t>In</w:t>
      </w:r>
      <w:proofErr w:type="gramEnd"/>
      <w:r w:rsidRPr="00AB0910">
        <w:rPr>
          <w:rFonts w:ascii="Times New Roman" w:hAnsi="Times New Roman" w:cs="Times New Roman"/>
          <w:i/>
        </w:rPr>
        <w:t xml:space="preserve"> Early Christianity,</w:t>
      </w:r>
      <w:r w:rsidRPr="00AB0910">
        <w:rPr>
          <w:rFonts w:ascii="Times New Roman" w:hAnsi="Times New Roman" w:cs="Times New Roman"/>
        </w:rPr>
        <w:t xml:space="preserve"> (New York and Oxford, Oxford University Press) p.403 </w:t>
      </w:r>
    </w:p>
  </w:footnote>
  <w:footnote w:id="8">
    <w:p w14:paraId="44692BF1" w14:textId="2ACDF724" w:rsidR="008D6FB0" w:rsidRPr="00AB0910" w:rsidRDefault="008D6FB0">
      <w:pPr>
        <w:pStyle w:val="FootnoteText"/>
        <w:rPr>
          <w:rFonts w:ascii="Times New Roman" w:hAnsi="Times New Roman" w:cs="Times New Roman"/>
        </w:rPr>
      </w:pPr>
      <w:r w:rsidRPr="00AB0910">
        <w:rPr>
          <w:rStyle w:val="FootnoteReference"/>
          <w:rFonts w:ascii="Times New Roman" w:hAnsi="Times New Roman" w:cs="Times New Roman"/>
        </w:rPr>
        <w:footnoteRef/>
      </w:r>
      <w:r w:rsidRPr="00AB0910">
        <w:rPr>
          <w:rFonts w:ascii="Times New Roman" w:hAnsi="Times New Roman" w:cs="Times New Roman"/>
        </w:rPr>
        <w:t xml:space="preserve"> Bart D </w:t>
      </w:r>
      <w:proofErr w:type="spellStart"/>
      <w:r w:rsidRPr="00AB0910">
        <w:rPr>
          <w:rFonts w:ascii="Times New Roman" w:hAnsi="Times New Roman" w:cs="Times New Roman"/>
        </w:rPr>
        <w:t>Ehrman</w:t>
      </w:r>
      <w:proofErr w:type="spellEnd"/>
      <w:r w:rsidRPr="00AB0910">
        <w:rPr>
          <w:rFonts w:ascii="Times New Roman" w:hAnsi="Times New Roman" w:cs="Times New Roman"/>
        </w:rPr>
        <w:t xml:space="preserve">, </w:t>
      </w:r>
      <w:r w:rsidRPr="00AB0910">
        <w:rPr>
          <w:rFonts w:ascii="Times New Roman" w:hAnsi="Times New Roman" w:cs="Times New Roman"/>
          <w:i/>
        </w:rPr>
        <w:t xml:space="preserve">After the New Testament: A Reader </w:t>
      </w:r>
      <w:proofErr w:type="gramStart"/>
      <w:r w:rsidRPr="00AB0910">
        <w:rPr>
          <w:rFonts w:ascii="Times New Roman" w:hAnsi="Times New Roman" w:cs="Times New Roman"/>
          <w:i/>
        </w:rPr>
        <w:t>In</w:t>
      </w:r>
      <w:proofErr w:type="gramEnd"/>
      <w:r w:rsidRPr="00AB0910">
        <w:rPr>
          <w:rFonts w:ascii="Times New Roman" w:hAnsi="Times New Roman" w:cs="Times New Roman"/>
          <w:i/>
        </w:rPr>
        <w:t xml:space="preserve"> Early Christianity,</w:t>
      </w:r>
      <w:r w:rsidRPr="00AB0910">
        <w:rPr>
          <w:rFonts w:ascii="Times New Roman" w:hAnsi="Times New Roman" w:cs="Times New Roman"/>
        </w:rPr>
        <w:t xml:space="preserve"> (New York and Oxford, Oxford University Press) p.400</w:t>
      </w:r>
    </w:p>
  </w:footnote>
  <w:footnote w:id="9">
    <w:p w14:paraId="4FA169EA" w14:textId="566582A4" w:rsidR="00507EA3" w:rsidRPr="00AB0910" w:rsidRDefault="00507EA3">
      <w:pPr>
        <w:pStyle w:val="FootnoteText"/>
        <w:rPr>
          <w:rFonts w:ascii="Times New Roman" w:hAnsi="Times New Roman" w:cs="Times New Roman"/>
        </w:rPr>
      </w:pPr>
      <w:r w:rsidRPr="00AB0910">
        <w:rPr>
          <w:rStyle w:val="FootnoteReference"/>
          <w:rFonts w:ascii="Times New Roman" w:hAnsi="Times New Roman" w:cs="Times New Roman"/>
        </w:rPr>
        <w:footnoteRef/>
      </w:r>
      <w:r w:rsidRPr="00AB0910">
        <w:rPr>
          <w:rFonts w:ascii="Times New Roman" w:hAnsi="Times New Roman" w:cs="Times New Roman"/>
        </w:rPr>
        <w:t xml:space="preserve"> Bart D </w:t>
      </w:r>
      <w:proofErr w:type="spellStart"/>
      <w:r w:rsidRPr="00AB0910">
        <w:rPr>
          <w:rFonts w:ascii="Times New Roman" w:hAnsi="Times New Roman" w:cs="Times New Roman"/>
        </w:rPr>
        <w:t>Ehrman</w:t>
      </w:r>
      <w:proofErr w:type="spellEnd"/>
      <w:r w:rsidRPr="00AB0910">
        <w:rPr>
          <w:rFonts w:ascii="Times New Roman" w:hAnsi="Times New Roman" w:cs="Times New Roman"/>
        </w:rPr>
        <w:t xml:space="preserve">, </w:t>
      </w:r>
      <w:r w:rsidRPr="00AB0910">
        <w:rPr>
          <w:rFonts w:ascii="Times New Roman" w:hAnsi="Times New Roman" w:cs="Times New Roman"/>
          <w:i/>
        </w:rPr>
        <w:t xml:space="preserve">After the New Testament: A Reader </w:t>
      </w:r>
      <w:proofErr w:type="gramStart"/>
      <w:r w:rsidRPr="00AB0910">
        <w:rPr>
          <w:rFonts w:ascii="Times New Roman" w:hAnsi="Times New Roman" w:cs="Times New Roman"/>
          <w:i/>
        </w:rPr>
        <w:t>In</w:t>
      </w:r>
      <w:proofErr w:type="gramEnd"/>
      <w:r w:rsidRPr="00AB0910">
        <w:rPr>
          <w:rFonts w:ascii="Times New Roman" w:hAnsi="Times New Roman" w:cs="Times New Roman"/>
          <w:i/>
        </w:rPr>
        <w:t xml:space="preserve"> Early Christianity,</w:t>
      </w:r>
      <w:r w:rsidRPr="00AB0910">
        <w:rPr>
          <w:rFonts w:ascii="Times New Roman" w:hAnsi="Times New Roman" w:cs="Times New Roman"/>
        </w:rPr>
        <w:t xml:space="preserve"> (New York and Oxford, Oxford University Press) p.403 </w:t>
      </w:r>
    </w:p>
  </w:footnote>
  <w:footnote w:id="10">
    <w:p w14:paraId="7D75F109" w14:textId="4137C4A1" w:rsidR="002623A1" w:rsidRPr="00AB0910" w:rsidRDefault="002623A1">
      <w:pPr>
        <w:pStyle w:val="FootnoteText"/>
        <w:rPr>
          <w:rFonts w:ascii="Times New Roman" w:hAnsi="Times New Roman" w:cs="Times New Roman"/>
        </w:rPr>
      </w:pPr>
      <w:r w:rsidRPr="00AB0910">
        <w:rPr>
          <w:rStyle w:val="FootnoteReference"/>
          <w:rFonts w:ascii="Times New Roman" w:hAnsi="Times New Roman" w:cs="Times New Roman"/>
        </w:rPr>
        <w:footnoteRef/>
      </w:r>
      <w:r w:rsidRPr="00AB0910">
        <w:rPr>
          <w:rFonts w:ascii="Times New Roman" w:hAnsi="Times New Roman" w:cs="Times New Roman"/>
        </w:rPr>
        <w:t xml:space="preserve"> Bart D </w:t>
      </w:r>
      <w:proofErr w:type="spellStart"/>
      <w:r w:rsidRPr="00AB0910">
        <w:rPr>
          <w:rFonts w:ascii="Times New Roman" w:hAnsi="Times New Roman" w:cs="Times New Roman"/>
        </w:rPr>
        <w:t>Ehrman</w:t>
      </w:r>
      <w:proofErr w:type="spellEnd"/>
      <w:r w:rsidRPr="00AB0910">
        <w:rPr>
          <w:rFonts w:ascii="Times New Roman" w:hAnsi="Times New Roman" w:cs="Times New Roman"/>
        </w:rPr>
        <w:t xml:space="preserve">, After the New Testament: A Reader </w:t>
      </w:r>
      <w:proofErr w:type="gramStart"/>
      <w:r w:rsidRPr="00AB0910">
        <w:rPr>
          <w:rFonts w:ascii="Times New Roman" w:hAnsi="Times New Roman" w:cs="Times New Roman"/>
        </w:rPr>
        <w:t>In</w:t>
      </w:r>
      <w:proofErr w:type="gramEnd"/>
      <w:r w:rsidRPr="00AB0910">
        <w:rPr>
          <w:rFonts w:ascii="Times New Roman" w:hAnsi="Times New Roman" w:cs="Times New Roman"/>
        </w:rPr>
        <w:t xml:space="preserve"> Early Christianity, (New York and Oxford, Oxford University Press) p.404</w:t>
      </w:r>
    </w:p>
  </w:footnote>
  <w:footnote w:id="11">
    <w:p w14:paraId="027DBD07" w14:textId="2F7B03EC" w:rsidR="008D6FB0" w:rsidRPr="00AB0910" w:rsidRDefault="008D6FB0">
      <w:pPr>
        <w:pStyle w:val="FootnoteText"/>
        <w:rPr>
          <w:rFonts w:ascii="Times New Roman" w:hAnsi="Times New Roman" w:cs="Times New Roman"/>
        </w:rPr>
      </w:pPr>
      <w:r w:rsidRPr="00AB0910">
        <w:rPr>
          <w:rStyle w:val="FootnoteReference"/>
          <w:rFonts w:ascii="Times New Roman" w:hAnsi="Times New Roman" w:cs="Times New Roman"/>
        </w:rPr>
        <w:footnoteRef/>
      </w:r>
      <w:r w:rsidRPr="00AB0910">
        <w:rPr>
          <w:rFonts w:ascii="Times New Roman" w:hAnsi="Times New Roman" w:cs="Times New Roman"/>
        </w:rPr>
        <w:t xml:space="preserve"> Bart D </w:t>
      </w:r>
      <w:proofErr w:type="spellStart"/>
      <w:r w:rsidRPr="00AB0910">
        <w:rPr>
          <w:rFonts w:ascii="Times New Roman" w:hAnsi="Times New Roman" w:cs="Times New Roman"/>
        </w:rPr>
        <w:t>Ehrman</w:t>
      </w:r>
      <w:proofErr w:type="spellEnd"/>
      <w:r w:rsidRPr="00AB0910">
        <w:rPr>
          <w:rFonts w:ascii="Times New Roman" w:hAnsi="Times New Roman" w:cs="Times New Roman"/>
        </w:rPr>
        <w:t xml:space="preserve">, </w:t>
      </w:r>
      <w:r w:rsidRPr="00AB0910">
        <w:rPr>
          <w:rFonts w:ascii="Times New Roman" w:hAnsi="Times New Roman" w:cs="Times New Roman"/>
          <w:i/>
        </w:rPr>
        <w:t xml:space="preserve">After the New Testament: A Reader </w:t>
      </w:r>
      <w:proofErr w:type="gramStart"/>
      <w:r w:rsidRPr="00AB0910">
        <w:rPr>
          <w:rFonts w:ascii="Times New Roman" w:hAnsi="Times New Roman" w:cs="Times New Roman"/>
          <w:i/>
        </w:rPr>
        <w:t>In</w:t>
      </w:r>
      <w:proofErr w:type="gramEnd"/>
      <w:r w:rsidRPr="00AB0910">
        <w:rPr>
          <w:rFonts w:ascii="Times New Roman" w:hAnsi="Times New Roman" w:cs="Times New Roman"/>
          <w:i/>
        </w:rPr>
        <w:t xml:space="preserve"> Early Christianity,</w:t>
      </w:r>
      <w:r w:rsidRPr="00AB0910">
        <w:rPr>
          <w:rFonts w:ascii="Times New Roman" w:hAnsi="Times New Roman" w:cs="Times New Roman"/>
        </w:rPr>
        <w:t xml:space="preserve"> (New York and Oxford, Oxford University Press) p.403 </w:t>
      </w:r>
    </w:p>
  </w:footnote>
  <w:footnote w:id="12">
    <w:p w14:paraId="7CBFDB2E" w14:textId="379B79C8" w:rsidR="001C57E5" w:rsidRPr="00AB0910" w:rsidRDefault="001C57E5">
      <w:pPr>
        <w:pStyle w:val="FootnoteText"/>
        <w:rPr>
          <w:rFonts w:ascii="Times New Roman" w:hAnsi="Times New Roman" w:cs="Times New Roman"/>
        </w:rPr>
      </w:pPr>
      <w:r w:rsidRPr="00AB0910">
        <w:rPr>
          <w:rStyle w:val="FootnoteReference"/>
          <w:rFonts w:ascii="Times New Roman" w:hAnsi="Times New Roman" w:cs="Times New Roman"/>
        </w:rPr>
        <w:footnoteRef/>
      </w:r>
      <w:r w:rsidRPr="00AB0910">
        <w:rPr>
          <w:rFonts w:ascii="Times New Roman" w:hAnsi="Times New Roman" w:cs="Times New Roman"/>
        </w:rPr>
        <w:t xml:space="preserve"> </w:t>
      </w:r>
      <w:r w:rsidRPr="00AB0910">
        <w:rPr>
          <w:rFonts w:ascii="Times New Roman" w:hAnsi="Times New Roman" w:cs="Times New Roman"/>
        </w:rPr>
        <w:t xml:space="preserve">Bart D </w:t>
      </w:r>
      <w:proofErr w:type="spellStart"/>
      <w:r w:rsidRPr="00AB0910">
        <w:rPr>
          <w:rFonts w:ascii="Times New Roman" w:hAnsi="Times New Roman" w:cs="Times New Roman"/>
        </w:rPr>
        <w:t>Ehrman</w:t>
      </w:r>
      <w:proofErr w:type="spellEnd"/>
      <w:r w:rsidRPr="00AB0910">
        <w:rPr>
          <w:rFonts w:ascii="Times New Roman" w:hAnsi="Times New Roman" w:cs="Times New Roman"/>
        </w:rPr>
        <w:t xml:space="preserve">, </w:t>
      </w:r>
      <w:r w:rsidRPr="00AB0910">
        <w:rPr>
          <w:rFonts w:ascii="Times New Roman" w:hAnsi="Times New Roman" w:cs="Times New Roman"/>
          <w:i/>
        </w:rPr>
        <w:t xml:space="preserve">After the New Testament: A Reader </w:t>
      </w:r>
      <w:proofErr w:type="gramStart"/>
      <w:r w:rsidRPr="00AB0910">
        <w:rPr>
          <w:rFonts w:ascii="Times New Roman" w:hAnsi="Times New Roman" w:cs="Times New Roman"/>
          <w:i/>
        </w:rPr>
        <w:t>In</w:t>
      </w:r>
      <w:proofErr w:type="gramEnd"/>
      <w:r w:rsidRPr="00AB0910">
        <w:rPr>
          <w:rFonts w:ascii="Times New Roman" w:hAnsi="Times New Roman" w:cs="Times New Roman"/>
          <w:i/>
        </w:rPr>
        <w:t xml:space="preserve"> Early Christianity,</w:t>
      </w:r>
      <w:r w:rsidRPr="00AB0910">
        <w:rPr>
          <w:rFonts w:ascii="Times New Roman" w:hAnsi="Times New Roman" w:cs="Times New Roman"/>
        </w:rPr>
        <w:t xml:space="preserve"> (New York and Oxford, Oxford University Press) p.</w:t>
      </w:r>
      <w:r w:rsidRPr="00AB0910">
        <w:rPr>
          <w:rFonts w:ascii="Times New Roman" w:hAnsi="Times New Roman" w:cs="Times New Roman"/>
        </w:rPr>
        <w:t>297</w:t>
      </w:r>
    </w:p>
  </w:footnote>
  <w:footnote w:id="13">
    <w:p w14:paraId="15FA4A08" w14:textId="7BE87BD0" w:rsidR="00786847" w:rsidRPr="00AB0910" w:rsidRDefault="00786847">
      <w:pPr>
        <w:pStyle w:val="FootnoteText"/>
        <w:rPr>
          <w:rFonts w:ascii="Times New Roman" w:hAnsi="Times New Roman" w:cs="Times New Roman"/>
        </w:rPr>
      </w:pPr>
      <w:r w:rsidRPr="00AB0910">
        <w:rPr>
          <w:rStyle w:val="FootnoteReference"/>
          <w:rFonts w:ascii="Times New Roman" w:hAnsi="Times New Roman" w:cs="Times New Roman"/>
        </w:rPr>
        <w:footnoteRef/>
      </w:r>
      <w:r w:rsidRPr="00AB0910">
        <w:rPr>
          <w:rFonts w:ascii="Times New Roman" w:hAnsi="Times New Roman" w:cs="Times New Roman"/>
        </w:rPr>
        <w:t xml:space="preserve"> Kristen E. </w:t>
      </w:r>
      <w:proofErr w:type="spellStart"/>
      <w:r w:rsidRPr="00AB0910">
        <w:rPr>
          <w:rFonts w:ascii="Times New Roman" w:hAnsi="Times New Roman" w:cs="Times New Roman"/>
        </w:rPr>
        <w:t>Kvam</w:t>
      </w:r>
      <w:proofErr w:type="spellEnd"/>
      <w:r w:rsidRPr="00AB0910">
        <w:rPr>
          <w:rFonts w:ascii="Times New Roman" w:hAnsi="Times New Roman" w:cs="Times New Roman"/>
        </w:rPr>
        <w:t xml:space="preserve">, Linda S, </w:t>
      </w:r>
      <w:proofErr w:type="spellStart"/>
      <w:r w:rsidRPr="00AB0910">
        <w:rPr>
          <w:rFonts w:ascii="Times New Roman" w:hAnsi="Times New Roman" w:cs="Times New Roman"/>
        </w:rPr>
        <w:t>Schearing</w:t>
      </w:r>
      <w:proofErr w:type="spellEnd"/>
      <w:r w:rsidRPr="00AB0910">
        <w:rPr>
          <w:rFonts w:ascii="Times New Roman" w:hAnsi="Times New Roman" w:cs="Times New Roman"/>
        </w:rPr>
        <w:t xml:space="preserve">, Valerie H. Ziegler, </w:t>
      </w:r>
      <w:r w:rsidRPr="00AB0910">
        <w:rPr>
          <w:rFonts w:ascii="Times New Roman" w:hAnsi="Times New Roman" w:cs="Times New Roman"/>
          <w:i/>
        </w:rPr>
        <w:t>Eve &amp; Adam, Jewish Christian and Muslim readings on Genesis and Gender,</w:t>
      </w:r>
      <w:r w:rsidRPr="00AB0910">
        <w:rPr>
          <w:rFonts w:ascii="Times New Roman" w:hAnsi="Times New Roman" w:cs="Times New Roman"/>
        </w:rPr>
        <w:t xml:space="preserve"> (Indiana, Indiana University Press) p.113</w:t>
      </w:r>
    </w:p>
  </w:footnote>
  <w:footnote w:id="14">
    <w:p w14:paraId="01A76638" w14:textId="2794C618" w:rsidR="004907B1" w:rsidRPr="00AB0910" w:rsidRDefault="004907B1">
      <w:pPr>
        <w:pStyle w:val="FootnoteText"/>
        <w:rPr>
          <w:rFonts w:ascii="Times New Roman" w:hAnsi="Times New Roman" w:cs="Times New Roman"/>
        </w:rPr>
      </w:pPr>
      <w:r w:rsidRPr="00AB0910">
        <w:rPr>
          <w:rStyle w:val="FootnoteReference"/>
          <w:rFonts w:ascii="Times New Roman" w:hAnsi="Times New Roman" w:cs="Times New Roman"/>
        </w:rPr>
        <w:footnoteRef/>
      </w:r>
      <w:r w:rsidRPr="00AB0910">
        <w:rPr>
          <w:rFonts w:ascii="Times New Roman" w:hAnsi="Times New Roman" w:cs="Times New Roman"/>
        </w:rPr>
        <w:t xml:space="preserve"> Rodney Stark, </w:t>
      </w:r>
      <w:r w:rsidRPr="00AB0910">
        <w:rPr>
          <w:rFonts w:ascii="Times New Roman" w:hAnsi="Times New Roman" w:cs="Times New Roman"/>
          <w:i/>
        </w:rPr>
        <w:t>The Rise of Christianity,</w:t>
      </w:r>
      <w:r w:rsidRPr="00AB0910">
        <w:rPr>
          <w:rFonts w:ascii="Times New Roman" w:hAnsi="Times New Roman" w:cs="Times New Roman"/>
        </w:rPr>
        <w:t xml:space="preserve"> (San Francisco, Harper Collins Publisher), p.120</w:t>
      </w:r>
    </w:p>
  </w:footnote>
  <w:footnote w:id="15">
    <w:p w14:paraId="2010B05A" w14:textId="2BF49A27" w:rsidR="00396073" w:rsidRPr="00AB0910" w:rsidRDefault="00396073">
      <w:pPr>
        <w:pStyle w:val="FootnoteText"/>
        <w:rPr>
          <w:rFonts w:ascii="Times New Roman" w:hAnsi="Times New Roman" w:cs="Times New Roman"/>
        </w:rPr>
      </w:pPr>
      <w:r w:rsidRPr="00AB0910">
        <w:rPr>
          <w:rStyle w:val="FootnoteReference"/>
          <w:rFonts w:ascii="Times New Roman" w:hAnsi="Times New Roman" w:cs="Times New Roman"/>
        </w:rPr>
        <w:footnoteRef/>
      </w:r>
      <w:r w:rsidRPr="00AB0910">
        <w:rPr>
          <w:rFonts w:ascii="Times New Roman" w:hAnsi="Times New Roman" w:cs="Times New Roman"/>
        </w:rPr>
        <w:t xml:space="preserve"> Rodney Stark, </w:t>
      </w:r>
      <w:r w:rsidRPr="00AB0910">
        <w:rPr>
          <w:rFonts w:ascii="Times New Roman" w:hAnsi="Times New Roman" w:cs="Times New Roman"/>
          <w:i/>
        </w:rPr>
        <w:t>The Rise of Christianity,</w:t>
      </w:r>
      <w:r w:rsidRPr="00AB0910">
        <w:rPr>
          <w:rFonts w:ascii="Times New Roman" w:hAnsi="Times New Roman" w:cs="Times New Roman"/>
        </w:rPr>
        <w:t xml:space="preserve"> (San Francisco, Harper Collins Publisher), p.104</w:t>
      </w:r>
    </w:p>
  </w:footnote>
  <w:footnote w:id="16">
    <w:p w14:paraId="170CDDDA" w14:textId="26543DA8" w:rsidR="004366A1" w:rsidRPr="00AB0910" w:rsidRDefault="004366A1">
      <w:pPr>
        <w:pStyle w:val="FootnoteText"/>
        <w:rPr>
          <w:rFonts w:ascii="Times New Roman" w:hAnsi="Times New Roman" w:cs="Times New Roman"/>
        </w:rPr>
      </w:pPr>
      <w:r w:rsidRPr="00AB0910">
        <w:rPr>
          <w:rStyle w:val="FootnoteReference"/>
          <w:rFonts w:ascii="Times New Roman" w:hAnsi="Times New Roman" w:cs="Times New Roman"/>
        </w:rPr>
        <w:footnoteRef/>
      </w:r>
      <w:r w:rsidRPr="00AB0910">
        <w:rPr>
          <w:rFonts w:ascii="Times New Roman" w:hAnsi="Times New Roman" w:cs="Times New Roman"/>
        </w:rPr>
        <w:t xml:space="preserve"> Mullin, A. 1996</w:t>
      </w:r>
    </w:p>
  </w:footnote>
  <w:footnote w:id="17">
    <w:p w14:paraId="7CFE1757" w14:textId="320B98E7" w:rsidR="000F0081" w:rsidRPr="00AB0910" w:rsidRDefault="000F0081">
      <w:pPr>
        <w:pStyle w:val="FootnoteText"/>
        <w:rPr>
          <w:rFonts w:ascii="Times New Roman" w:hAnsi="Times New Roman" w:cs="Times New Roman"/>
        </w:rPr>
      </w:pPr>
      <w:r w:rsidRPr="00AB0910">
        <w:rPr>
          <w:rStyle w:val="FootnoteReference"/>
          <w:rFonts w:ascii="Times New Roman" w:hAnsi="Times New Roman" w:cs="Times New Roman"/>
        </w:rPr>
        <w:footnoteRef/>
      </w:r>
      <w:r w:rsidRPr="00AB0910">
        <w:rPr>
          <w:rFonts w:ascii="Times New Roman" w:hAnsi="Times New Roman" w:cs="Times New Roman"/>
        </w:rPr>
        <w:t xml:space="preserve"> Mullen, A. 1996</w:t>
      </w:r>
    </w:p>
  </w:footnote>
  <w:footnote w:id="18">
    <w:p w14:paraId="7E13505E" w14:textId="07431F10" w:rsidR="00197DAE" w:rsidRDefault="00197DAE">
      <w:pPr>
        <w:pStyle w:val="FootnoteText"/>
      </w:pPr>
      <w:r w:rsidRPr="00AB0910">
        <w:rPr>
          <w:rStyle w:val="FootnoteReference"/>
          <w:rFonts w:ascii="Times New Roman" w:hAnsi="Times New Roman" w:cs="Times New Roman"/>
        </w:rPr>
        <w:footnoteRef/>
      </w:r>
      <w:r w:rsidRPr="00AB0910">
        <w:rPr>
          <w:rFonts w:ascii="Times New Roman" w:hAnsi="Times New Roman" w:cs="Times New Roman"/>
        </w:rPr>
        <w:t xml:space="preserve"> </w:t>
      </w:r>
      <w:proofErr w:type="spellStart"/>
      <w:r w:rsidRPr="00AB0910">
        <w:rPr>
          <w:rFonts w:ascii="Times New Roman" w:hAnsi="Times New Roman" w:cs="Times New Roman"/>
        </w:rPr>
        <w:t>Regev</w:t>
      </w:r>
      <w:proofErr w:type="spellEnd"/>
      <w:r w:rsidRPr="00AB0910">
        <w:rPr>
          <w:rFonts w:ascii="Times New Roman" w:hAnsi="Times New Roman" w:cs="Times New Roman"/>
        </w:rPr>
        <w:t>, E</w:t>
      </w:r>
      <w:r>
        <w:t xml:space="preserve">. </w:t>
      </w:r>
      <w:r w:rsidRPr="00AB0910">
        <w:rPr>
          <w:rFonts w:ascii="Times New Roman" w:hAnsi="Times New Roman" w:cs="Times New Roman"/>
        </w:rPr>
        <w:t>2004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zQ0MjAzMTEwNDM2sTRS0lEKTi0uzszPAykwqgUAMphEeywAAAA="/>
  </w:docVars>
  <w:rsids>
    <w:rsidRoot w:val="002312A0"/>
    <w:rsid w:val="000626AC"/>
    <w:rsid w:val="000660DC"/>
    <w:rsid w:val="000D6C81"/>
    <w:rsid w:val="000F0081"/>
    <w:rsid w:val="00197BA7"/>
    <w:rsid w:val="00197DAE"/>
    <w:rsid w:val="001C57E5"/>
    <w:rsid w:val="002105F5"/>
    <w:rsid w:val="002312A0"/>
    <w:rsid w:val="002601AB"/>
    <w:rsid w:val="002623A1"/>
    <w:rsid w:val="00396073"/>
    <w:rsid w:val="004366A1"/>
    <w:rsid w:val="004907B1"/>
    <w:rsid w:val="00507EA3"/>
    <w:rsid w:val="00542AE3"/>
    <w:rsid w:val="005A6460"/>
    <w:rsid w:val="00650AEB"/>
    <w:rsid w:val="00750815"/>
    <w:rsid w:val="007532A9"/>
    <w:rsid w:val="00783844"/>
    <w:rsid w:val="00786847"/>
    <w:rsid w:val="007B47A1"/>
    <w:rsid w:val="00847DB4"/>
    <w:rsid w:val="00891E72"/>
    <w:rsid w:val="008D6FB0"/>
    <w:rsid w:val="00952AF7"/>
    <w:rsid w:val="00A30DC1"/>
    <w:rsid w:val="00AB0910"/>
    <w:rsid w:val="00AC290C"/>
    <w:rsid w:val="00B04966"/>
    <w:rsid w:val="00B35A14"/>
    <w:rsid w:val="00C03AE4"/>
    <w:rsid w:val="00D92681"/>
    <w:rsid w:val="00E13D13"/>
    <w:rsid w:val="00E552BD"/>
    <w:rsid w:val="00E7541E"/>
    <w:rsid w:val="00E85E7F"/>
    <w:rsid w:val="00EA7EF5"/>
    <w:rsid w:val="00F303DB"/>
    <w:rsid w:val="00F3110F"/>
    <w:rsid w:val="00FB2B14"/>
    <w:rsid w:val="00FD0A0C"/>
    <w:rsid w:val="00FD7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E1212"/>
  <w15:chartTrackingRefBased/>
  <w15:docId w15:val="{B7EA5037-E835-4FE3-98FA-9BDB6B1EE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Arial"/>
        <w:spacing w:val="20"/>
        <w:sz w:val="24"/>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0A0C"/>
    <w:pPr>
      <w:keepNext/>
      <w:keepLines/>
      <w:spacing w:before="240" w:after="0" w:line="259" w:lineRule="auto"/>
      <w:outlineLvl w:val="0"/>
    </w:pPr>
    <w:rPr>
      <w:rFonts w:asciiTheme="majorHAnsi" w:eastAsiaTheme="majorEastAsia" w:hAnsiTheme="majorHAnsi" w:cstheme="majorBidi"/>
      <w:color w:val="2F5496" w:themeColor="accent1" w:themeShade="BF"/>
      <w:spacing w:val="0"/>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D0A0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0A0C"/>
    <w:rPr>
      <w:sz w:val="20"/>
      <w:szCs w:val="20"/>
    </w:rPr>
  </w:style>
  <w:style w:type="character" w:styleId="FootnoteReference">
    <w:name w:val="footnote reference"/>
    <w:basedOn w:val="DefaultParagraphFont"/>
    <w:uiPriority w:val="99"/>
    <w:semiHidden/>
    <w:unhideWhenUsed/>
    <w:rsid w:val="00FD0A0C"/>
    <w:rPr>
      <w:vertAlign w:val="superscript"/>
    </w:rPr>
  </w:style>
  <w:style w:type="character" w:styleId="Hyperlink">
    <w:name w:val="Hyperlink"/>
    <w:basedOn w:val="DefaultParagraphFont"/>
    <w:uiPriority w:val="99"/>
    <w:unhideWhenUsed/>
    <w:rsid w:val="00FD0A0C"/>
    <w:rPr>
      <w:color w:val="0563C1" w:themeColor="hyperlink"/>
      <w:u w:val="single"/>
    </w:rPr>
  </w:style>
  <w:style w:type="character" w:styleId="UnresolvedMention">
    <w:name w:val="Unresolved Mention"/>
    <w:basedOn w:val="DefaultParagraphFont"/>
    <w:uiPriority w:val="99"/>
    <w:semiHidden/>
    <w:unhideWhenUsed/>
    <w:rsid w:val="00FD0A0C"/>
    <w:rPr>
      <w:color w:val="808080"/>
      <w:shd w:val="clear" w:color="auto" w:fill="E6E6E6"/>
    </w:rPr>
  </w:style>
  <w:style w:type="character" w:customStyle="1" w:styleId="Heading1Char">
    <w:name w:val="Heading 1 Char"/>
    <w:basedOn w:val="DefaultParagraphFont"/>
    <w:link w:val="Heading1"/>
    <w:uiPriority w:val="9"/>
    <w:rsid w:val="00FD0A0C"/>
    <w:rPr>
      <w:rFonts w:asciiTheme="majorHAnsi" w:eastAsiaTheme="majorEastAsia" w:hAnsiTheme="majorHAnsi" w:cstheme="majorBidi"/>
      <w:color w:val="2F5496" w:themeColor="accent1" w:themeShade="BF"/>
      <w:spacing w:val="0"/>
      <w:sz w:val="32"/>
      <w:szCs w:val="32"/>
      <w:lang w:val="en-US"/>
    </w:rPr>
  </w:style>
  <w:style w:type="paragraph" w:styleId="Bibliography">
    <w:name w:val="Bibliography"/>
    <w:basedOn w:val="Normal"/>
    <w:next w:val="Normal"/>
    <w:uiPriority w:val="37"/>
    <w:unhideWhenUsed/>
    <w:rsid w:val="00FD0A0C"/>
  </w:style>
  <w:style w:type="paragraph" w:styleId="Header">
    <w:name w:val="header"/>
    <w:basedOn w:val="Normal"/>
    <w:link w:val="HeaderChar"/>
    <w:uiPriority w:val="99"/>
    <w:unhideWhenUsed/>
    <w:rsid w:val="00AB09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910"/>
  </w:style>
  <w:style w:type="paragraph" w:styleId="Footer">
    <w:name w:val="footer"/>
    <w:basedOn w:val="Normal"/>
    <w:link w:val="FooterChar"/>
    <w:uiPriority w:val="99"/>
    <w:unhideWhenUsed/>
    <w:rsid w:val="00AB09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9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851494">
      <w:bodyDiv w:val="1"/>
      <w:marLeft w:val="0"/>
      <w:marRight w:val="0"/>
      <w:marTop w:val="0"/>
      <w:marBottom w:val="0"/>
      <w:divBdr>
        <w:top w:val="none" w:sz="0" w:space="0" w:color="auto"/>
        <w:left w:val="none" w:sz="0" w:space="0" w:color="auto"/>
        <w:bottom w:val="none" w:sz="0" w:space="0" w:color="auto"/>
        <w:right w:val="none" w:sz="0" w:space="0" w:color="auto"/>
      </w:divBdr>
    </w:div>
    <w:div w:id="169375645">
      <w:bodyDiv w:val="1"/>
      <w:marLeft w:val="0"/>
      <w:marRight w:val="0"/>
      <w:marTop w:val="0"/>
      <w:marBottom w:val="0"/>
      <w:divBdr>
        <w:top w:val="none" w:sz="0" w:space="0" w:color="auto"/>
        <w:left w:val="none" w:sz="0" w:space="0" w:color="auto"/>
        <w:bottom w:val="none" w:sz="0" w:space="0" w:color="auto"/>
        <w:right w:val="none" w:sz="0" w:space="0" w:color="auto"/>
      </w:divBdr>
    </w:div>
    <w:div w:id="316765272">
      <w:bodyDiv w:val="1"/>
      <w:marLeft w:val="0"/>
      <w:marRight w:val="0"/>
      <w:marTop w:val="0"/>
      <w:marBottom w:val="0"/>
      <w:divBdr>
        <w:top w:val="none" w:sz="0" w:space="0" w:color="auto"/>
        <w:left w:val="none" w:sz="0" w:space="0" w:color="auto"/>
        <w:bottom w:val="none" w:sz="0" w:space="0" w:color="auto"/>
        <w:right w:val="none" w:sz="0" w:space="0" w:color="auto"/>
      </w:divBdr>
    </w:div>
    <w:div w:id="350761725">
      <w:bodyDiv w:val="1"/>
      <w:marLeft w:val="0"/>
      <w:marRight w:val="0"/>
      <w:marTop w:val="0"/>
      <w:marBottom w:val="0"/>
      <w:divBdr>
        <w:top w:val="none" w:sz="0" w:space="0" w:color="auto"/>
        <w:left w:val="none" w:sz="0" w:space="0" w:color="auto"/>
        <w:bottom w:val="none" w:sz="0" w:space="0" w:color="auto"/>
        <w:right w:val="none" w:sz="0" w:space="0" w:color="auto"/>
      </w:divBdr>
    </w:div>
    <w:div w:id="408387266">
      <w:bodyDiv w:val="1"/>
      <w:marLeft w:val="0"/>
      <w:marRight w:val="0"/>
      <w:marTop w:val="0"/>
      <w:marBottom w:val="0"/>
      <w:divBdr>
        <w:top w:val="none" w:sz="0" w:space="0" w:color="auto"/>
        <w:left w:val="none" w:sz="0" w:space="0" w:color="auto"/>
        <w:bottom w:val="none" w:sz="0" w:space="0" w:color="auto"/>
        <w:right w:val="none" w:sz="0" w:space="0" w:color="auto"/>
      </w:divBdr>
    </w:div>
    <w:div w:id="809831015">
      <w:bodyDiv w:val="1"/>
      <w:marLeft w:val="0"/>
      <w:marRight w:val="0"/>
      <w:marTop w:val="0"/>
      <w:marBottom w:val="0"/>
      <w:divBdr>
        <w:top w:val="none" w:sz="0" w:space="0" w:color="auto"/>
        <w:left w:val="none" w:sz="0" w:space="0" w:color="auto"/>
        <w:bottom w:val="none" w:sz="0" w:space="0" w:color="auto"/>
        <w:right w:val="none" w:sz="0" w:space="0" w:color="auto"/>
      </w:divBdr>
    </w:div>
    <w:div w:id="1097672073">
      <w:bodyDiv w:val="1"/>
      <w:marLeft w:val="0"/>
      <w:marRight w:val="0"/>
      <w:marTop w:val="0"/>
      <w:marBottom w:val="0"/>
      <w:divBdr>
        <w:top w:val="none" w:sz="0" w:space="0" w:color="auto"/>
        <w:left w:val="none" w:sz="0" w:space="0" w:color="auto"/>
        <w:bottom w:val="none" w:sz="0" w:space="0" w:color="auto"/>
        <w:right w:val="none" w:sz="0" w:space="0" w:color="auto"/>
      </w:divBdr>
    </w:div>
    <w:div w:id="1100492039">
      <w:bodyDiv w:val="1"/>
      <w:marLeft w:val="0"/>
      <w:marRight w:val="0"/>
      <w:marTop w:val="0"/>
      <w:marBottom w:val="0"/>
      <w:divBdr>
        <w:top w:val="none" w:sz="0" w:space="0" w:color="auto"/>
        <w:left w:val="none" w:sz="0" w:space="0" w:color="auto"/>
        <w:bottom w:val="none" w:sz="0" w:space="0" w:color="auto"/>
        <w:right w:val="none" w:sz="0" w:space="0" w:color="auto"/>
      </w:divBdr>
    </w:div>
    <w:div w:id="1295133567">
      <w:bodyDiv w:val="1"/>
      <w:marLeft w:val="0"/>
      <w:marRight w:val="0"/>
      <w:marTop w:val="0"/>
      <w:marBottom w:val="0"/>
      <w:divBdr>
        <w:top w:val="none" w:sz="0" w:space="0" w:color="auto"/>
        <w:left w:val="none" w:sz="0" w:space="0" w:color="auto"/>
        <w:bottom w:val="none" w:sz="0" w:space="0" w:color="auto"/>
        <w:right w:val="none" w:sz="0" w:space="0" w:color="auto"/>
      </w:divBdr>
    </w:div>
    <w:div w:id="1433207391">
      <w:bodyDiv w:val="1"/>
      <w:marLeft w:val="0"/>
      <w:marRight w:val="0"/>
      <w:marTop w:val="0"/>
      <w:marBottom w:val="0"/>
      <w:divBdr>
        <w:top w:val="none" w:sz="0" w:space="0" w:color="auto"/>
        <w:left w:val="none" w:sz="0" w:space="0" w:color="auto"/>
        <w:bottom w:val="none" w:sz="0" w:space="0" w:color="auto"/>
        <w:right w:val="none" w:sz="0" w:space="0" w:color="auto"/>
      </w:divBdr>
    </w:div>
    <w:div w:id="1780252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s://en.oxforddictionaries.com/definition/pur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Eng</b:Tag>
    <b:SourceType>InternetSite</b:SourceType>
    <b:Guid>{EF01F03C-B977-47DB-9A03-B10A4CB80224}</b:Guid>
    <b:Title>English Oxford Living Dictionary</b:Title>
    <b:InternetSiteTitle>Oxford </b:InternetSiteTitle>
    <b:URL>https://en.oxforddictionaries.com/definition/purity</b:URL>
    <b:RefOrder>1</b:RefOrder>
  </b:Source>
  <b:Source>
    <b:Tag>Ehr99</b:Tag>
    <b:SourceType>Book</b:SourceType>
    <b:Guid>{AFB97C4A-9EEC-42B3-9400-59039E99CDC7}</b:Guid>
    <b:Title>After The New Testament: A Reader In Early Christianity</b:Title>
    <b:Year>1999</b:Year>
    <b:City>New York and Oxford</b:City>
    <b:Publisher>Oxfrord University Press</b:Publisher>
    <b:Author>
      <b:Author>
        <b:NameList>
          <b:Person>
            <b:Last>Ehrman</b:Last>
            <b:First>Bard</b:First>
            <b:Middle>D.</b:Middle>
          </b:Person>
        </b:NameList>
      </b:Author>
    </b:Author>
    <b:RefOrder>2</b:RefOrder>
  </b:Source>
  <b:Source>
    <b:Tag>DeS04</b:Tag>
    <b:SourceType>Book</b:SourceType>
    <b:Guid>{6AA85A8A-C2C4-439C-8582-A2D956E0F1D0}</b:Guid>
    <b:Author>
      <b:Author>
        <b:NameList>
          <b:Person>
            <b:Last>DeSilva</b:Last>
            <b:First>David</b:First>
            <b:Middle>A</b:Middle>
          </b:Person>
        </b:NameList>
      </b:Author>
    </b:Author>
    <b:Title>An Introduction to the New Testament</b:Title>
    <b:Year>2004</b:Year>
    <b:City>Illinois</b:City>
    <b:Publisher>InterVarsity Press</b:Publisher>
    <b:RefOrder>3</b:RefOrder>
  </b:Source>
  <b:Source>
    <b:Tag>Sta97</b:Tag>
    <b:SourceType>Book</b:SourceType>
    <b:Guid>{AFD12FAC-8A90-4FCF-BA19-36FB33D86DAF}</b:Guid>
    <b:Author>
      <b:Author>
        <b:NameList>
          <b:Person>
            <b:Last>Stark</b:Last>
            <b:First>Rodney</b:First>
          </b:Person>
        </b:NameList>
      </b:Author>
    </b:Author>
    <b:Title>The Rise of Christianity</b:Title>
    <b:Year>1997</b:Year>
    <b:City>San Francisco</b:City>
    <b:Publisher>HarperCollins Publisher</b:Publisher>
    <b:RefOrder>4</b:RefOrder>
  </b:Source>
  <b:Source>
    <b:Tag>Mul96</b:Tag>
    <b:SourceType>JournalArticle</b:SourceType>
    <b:Guid>{13B010BE-7DF1-4E74-BBBF-88DE179E1CD3}</b:Guid>
    <b:Title>Purity and Pollution: Resisting the Rehabilitation of a Virtue</b:Title>
    <b:Year>1996</b:Year>
    <b:Author>
      <b:Author>
        <b:NameList>
          <b:Person>
            <b:Last>Mullun</b:Last>
            <b:First>Amy</b:First>
          </b:Person>
        </b:NameList>
      </b:Author>
    </b:Author>
    <b:JournalName>Journal of the History of Ideas</b:JournalName>
    <b:Pages>16</b:Pages>
    <b:RefOrder>5</b:RefOrder>
  </b:Source>
  <b:Source>
    <b:Tag>Reg04</b:Tag>
    <b:SourceType>JournalArticle</b:SourceType>
    <b:Guid>{20DB6C4E-D852-4CC2-83C2-425C51FE64A3}</b:Guid>
    <b:Author>
      <b:Author>
        <b:NameList>
          <b:Person>
            <b:Last>Regev</b:Last>
            <b:First>Eyal</b:First>
          </b:Person>
        </b:NameList>
      </b:Author>
    </b:Author>
    <b:Title>Moral Impurity and the Temple in Early Christianity in Light of Ancient Greek Practice</b:Title>
    <b:JournalName>The Harvard Theological Review</b:JournalName>
    <b:Year>2004</b:Year>
    <b:Pages>29</b:Pages>
    <b:RefOrder>6</b:RefOrder>
  </b:Source>
  <b:Source>
    <b:Tag>Kri99</b:Tag>
    <b:SourceType>Book</b:SourceType>
    <b:Guid>{530DD262-4E95-4AFF-8D96-5E75D39C19B0}</b:Guid>
    <b:Author>
      <b:Author>
        <b:NameList>
          <b:Person>
            <b:Last>Kristen E. Kvam</b:Last>
            <b:First>Linda</b:First>
            <b:Middle>S, Schearing, Valerie H. Ziegler,</b:Middle>
          </b:Person>
        </b:NameList>
      </b:Author>
    </b:Author>
    <b:Title>Eve &amp; Adam, Jewish Christian and Muslim readings on Genesis and Gender</b:Title>
    <b:Year>1999</b:Year>
    <b:City>Indiana</b:City>
    <b:Publisher>Indiana University Press</b:Publisher>
    <b:RefOrder>7</b:RefOrder>
  </b:Source>
</b:Sources>
</file>

<file path=customXml/itemProps1.xml><?xml version="1.0" encoding="utf-8"?>
<ds:datastoreItem xmlns:ds="http://schemas.openxmlformats.org/officeDocument/2006/customXml" ds:itemID="{B18C6527-903B-4B1E-8744-05AA55816F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6463</TotalTime>
  <Pages>7</Pages>
  <Words>1538</Words>
  <Characters>8769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Lloyd</dc:creator>
  <cp:keywords/>
  <dc:description/>
  <cp:lastModifiedBy>Angharad Lloyd (1700665)</cp:lastModifiedBy>
  <cp:revision>14</cp:revision>
  <dcterms:created xsi:type="dcterms:W3CDTF">2018-05-18T12:37:00Z</dcterms:created>
  <dcterms:modified xsi:type="dcterms:W3CDTF">2018-05-23T19:53:00Z</dcterms:modified>
</cp:coreProperties>
</file>