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0891" w14:textId="77777777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40354E8C" w14:textId="77777777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317AF432" w14:textId="77777777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1F4EA525" w14:textId="77777777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6863BBB6" w14:textId="366029AE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222BD653" w14:textId="77777777" w:rsidR="00E740D0" w:rsidRDefault="00E740D0" w:rsidP="00CE1284">
      <w:pPr>
        <w:spacing w:line="480" w:lineRule="auto"/>
        <w:jc w:val="center"/>
        <w:rPr>
          <w:b/>
          <w:bCs/>
        </w:rPr>
      </w:pPr>
    </w:p>
    <w:p w14:paraId="0A7F15E3" w14:textId="77777777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43E46025" w14:textId="5525140D" w:rsidR="00240365" w:rsidRDefault="001E5550" w:rsidP="00CE1284">
      <w:pPr>
        <w:spacing w:line="480" w:lineRule="auto"/>
        <w:jc w:val="center"/>
        <w:rPr>
          <w:b/>
          <w:bCs/>
        </w:rPr>
      </w:pPr>
      <w:r>
        <w:rPr>
          <w:b/>
          <w:bCs/>
        </w:rPr>
        <w:t>Cultural awareness module</w:t>
      </w:r>
    </w:p>
    <w:p w14:paraId="1C526CB0" w14:textId="49FA5566" w:rsidR="001E5550" w:rsidRDefault="001E5550" w:rsidP="00CE1284">
      <w:pPr>
        <w:spacing w:line="480" w:lineRule="auto"/>
        <w:jc w:val="center"/>
        <w:rPr>
          <w:b/>
          <w:bCs/>
        </w:rPr>
      </w:pPr>
      <w:proofErr w:type="spellStart"/>
      <w:proofErr w:type="gramStart"/>
      <w:r>
        <w:rPr>
          <w:b/>
          <w:bCs/>
        </w:rPr>
        <w:t>Name</w:t>
      </w:r>
      <w:r w:rsidR="00732C23">
        <w:rPr>
          <w:b/>
          <w:bCs/>
        </w:rPr>
        <w:t>:Poonam</w:t>
      </w:r>
      <w:proofErr w:type="spellEnd"/>
      <w:proofErr w:type="gramEnd"/>
      <w:r w:rsidR="00732C23">
        <w:rPr>
          <w:b/>
          <w:bCs/>
        </w:rPr>
        <w:t xml:space="preserve"> kc </w:t>
      </w:r>
    </w:p>
    <w:p w14:paraId="23AAF848" w14:textId="6CD2370F" w:rsidR="00732C23" w:rsidRDefault="00732C23" w:rsidP="00CE1284">
      <w:pPr>
        <w:spacing w:line="480" w:lineRule="auto"/>
        <w:jc w:val="center"/>
        <w:rPr>
          <w:b/>
          <w:bCs/>
        </w:rPr>
      </w:pPr>
      <w:r>
        <w:rPr>
          <w:b/>
          <w:bCs/>
        </w:rPr>
        <w:t>Students no:2012450</w:t>
      </w:r>
    </w:p>
    <w:p w14:paraId="216F267C" w14:textId="444E1025" w:rsidR="001E5550" w:rsidRDefault="001E5550" w:rsidP="00CE1284">
      <w:pPr>
        <w:spacing w:line="480" w:lineRule="auto"/>
        <w:jc w:val="center"/>
        <w:rPr>
          <w:b/>
          <w:bCs/>
        </w:rPr>
      </w:pPr>
      <w:r>
        <w:rPr>
          <w:b/>
          <w:bCs/>
        </w:rPr>
        <w:t>Institution affiliation</w:t>
      </w:r>
    </w:p>
    <w:p w14:paraId="01CE2374" w14:textId="5C32BB9B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2154186F" w14:textId="323A0CC1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780804F4" w14:textId="66B2F15C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79E245D6" w14:textId="48774CCD" w:rsidR="001E5550" w:rsidRDefault="001E5550" w:rsidP="00CE1284">
      <w:pPr>
        <w:spacing w:line="480" w:lineRule="auto"/>
        <w:jc w:val="center"/>
        <w:rPr>
          <w:b/>
          <w:bCs/>
        </w:rPr>
      </w:pPr>
    </w:p>
    <w:p w14:paraId="23CA3C2D" w14:textId="20734CD0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02567F77" w14:textId="4B6498AD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3D48775E" w14:textId="77777777" w:rsidR="00404A25" w:rsidRDefault="00404A25" w:rsidP="00CE1284">
      <w:pPr>
        <w:spacing w:line="480" w:lineRule="auto"/>
        <w:jc w:val="center"/>
        <w:rPr>
          <w:b/>
          <w:bCs/>
        </w:rPr>
      </w:pPr>
    </w:p>
    <w:p w14:paraId="27079BC0" w14:textId="20181C61" w:rsidR="00240365" w:rsidRDefault="001E5550" w:rsidP="00404A25">
      <w:pPr>
        <w:spacing w:line="480" w:lineRule="auto"/>
        <w:jc w:val="center"/>
        <w:rPr>
          <w:b/>
          <w:bCs/>
        </w:rPr>
      </w:pPr>
      <w:r>
        <w:rPr>
          <w:b/>
          <w:bCs/>
        </w:rPr>
        <w:lastRenderedPageBreak/>
        <w:t>Author Notes</w:t>
      </w:r>
    </w:p>
    <w:p w14:paraId="0B446B10" w14:textId="77777777" w:rsidR="00240365" w:rsidRDefault="00240365" w:rsidP="00CE1284">
      <w:pPr>
        <w:spacing w:line="480" w:lineRule="auto"/>
        <w:jc w:val="center"/>
        <w:rPr>
          <w:b/>
          <w:bCs/>
        </w:rPr>
      </w:pPr>
    </w:p>
    <w:p w14:paraId="5C1B3669" w14:textId="5452DB13" w:rsidR="00240365" w:rsidRDefault="00240365" w:rsidP="00CE1284">
      <w:pPr>
        <w:spacing w:line="480" w:lineRule="auto"/>
        <w:jc w:val="center"/>
        <w:rPr>
          <w:b/>
          <w:bCs/>
        </w:rPr>
      </w:pPr>
      <w:r>
        <w:rPr>
          <w:b/>
          <w:bCs/>
        </w:rPr>
        <w:t>Table of Contents</w:t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3595118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42126B" w14:textId="4CA1C684" w:rsidR="00455286" w:rsidRDefault="00455286">
          <w:pPr>
            <w:pStyle w:val="TOCHeading"/>
          </w:pPr>
          <w:r>
            <w:t>Contents</w:t>
          </w:r>
        </w:p>
        <w:p w14:paraId="4F1C839E" w14:textId="394F4067" w:rsidR="00455286" w:rsidRDefault="00455286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875733" w:history="1">
            <w:r w:rsidRPr="00310A50">
              <w:rPr>
                <w:rStyle w:val="Hyperlink"/>
                <w:noProof/>
              </w:rPr>
              <w:t>Section 1. 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_Toc89875733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2262F" w14:textId="3B9C8921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4" w:history="1">
            <w:r w:rsidR="00455286" w:rsidRPr="00310A50">
              <w:rPr>
                <w:rStyle w:val="Hyperlink"/>
                <w:noProof/>
              </w:rPr>
              <w:t>Section 2. Introduction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_Toc89875734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3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4BAF8E20" w14:textId="08883D3C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5" w:history="1">
            <w:r w:rsidR="00455286" w:rsidRPr="00310A50">
              <w:rPr>
                <w:rStyle w:val="Hyperlink"/>
                <w:rFonts w:cs="Times New Roman"/>
                <w:b/>
                <w:bCs/>
                <w:noProof/>
              </w:rPr>
              <w:t>Section 3. Importance of cross-cultural competence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_Toc89875735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3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28EC2C2E" w14:textId="58480DCA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6" w:history="1">
            <w:r w:rsidR="00455286" w:rsidRPr="00310A50">
              <w:rPr>
                <w:rStyle w:val="Hyperlink"/>
                <w:rFonts w:cs="Times New Roman"/>
                <w:b/>
                <w:bCs/>
                <w:noProof/>
              </w:rPr>
              <w:t>Section 3.1 Among staff members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_Toc89875736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3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0767B04A" w14:textId="29DDD86D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7" w:history="1">
            <w:r w:rsidR="00455286" w:rsidRPr="00310A50">
              <w:rPr>
                <w:rStyle w:val="Hyperlink"/>
                <w:rFonts w:cs="Times New Roman"/>
                <w:b/>
                <w:bCs/>
                <w:noProof/>
              </w:rPr>
              <w:t>Section 3.2 Staff-client relationship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_Toc89875737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3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2FE2B69D" w14:textId="5654314B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8" w:history="1">
            <w:r w:rsidR="00455286" w:rsidRPr="00310A50">
              <w:rPr>
                <w:rStyle w:val="Hyperlink"/>
                <w:noProof/>
              </w:rPr>
              <w:t>Section 4. The cultural difference between UK and UAE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_Toc89875738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4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27847390" w14:textId="55F4800D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39" w:history="1">
            <w:r w:rsidR="00455286" w:rsidRPr="00310A50">
              <w:rPr>
                <w:rStyle w:val="Hyperlink"/>
                <w:noProof/>
              </w:rPr>
              <w:t>Section 4.1 The power distance index dimension.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_Toc89875739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4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1F521C94" w14:textId="7E1E46DB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0" w:history="1">
            <w:r w:rsidR="00455286" w:rsidRPr="00310A50">
              <w:rPr>
                <w:rStyle w:val="Hyperlink"/>
                <w:b/>
                <w:bCs/>
                <w:noProof/>
              </w:rPr>
              <w:t>Section 4.2 Collectivism versus individualism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_Toc89875740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4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2C1F1543" w14:textId="5FD49084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1" w:history="1">
            <w:r w:rsidR="00455286" w:rsidRPr="00310A50">
              <w:rPr>
                <w:rStyle w:val="Hyperlink"/>
                <w:noProof/>
              </w:rPr>
              <w:t>Section 4. 3 The Uncertainty avoidance gauge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_Toc89875741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5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3F7F675C" w14:textId="1AFF9DEB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2" w:history="1">
            <w:r w:rsidR="00455286" w:rsidRPr="00310A50">
              <w:rPr>
                <w:rStyle w:val="Hyperlink"/>
                <w:noProof/>
              </w:rPr>
              <w:t>Section 4.4 Indulgence versus restraint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_Toc89875742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5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15ACFADB" w14:textId="2160A9E2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3" w:history="1">
            <w:r w:rsidR="00455286" w:rsidRPr="00310A50">
              <w:rPr>
                <w:rStyle w:val="Hyperlink"/>
                <w:noProof/>
              </w:rPr>
              <w:t>Section 4.5 Long term versus short term orientation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_Toc89875743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5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28207382" w14:textId="14FE4D16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4" w:history="1">
            <w:r w:rsidR="00455286" w:rsidRPr="00310A50">
              <w:rPr>
                <w:rStyle w:val="Hyperlink"/>
                <w:rFonts w:eastAsia="Times New Roman"/>
                <w:noProof/>
              </w:rPr>
              <w:t xml:space="preserve">Section 4.6 Masculinity versus </w:t>
            </w:r>
            <w:r w:rsidR="00455286" w:rsidRPr="00310A50">
              <w:rPr>
                <w:rStyle w:val="Hyperlink"/>
                <w:noProof/>
              </w:rPr>
              <w:t>femininity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_Toc89875744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5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7FFC14CB" w14:textId="1175A818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5" w:history="1">
            <w:r w:rsidR="00455286" w:rsidRPr="00310A50">
              <w:rPr>
                <w:rStyle w:val="Hyperlink"/>
                <w:noProof/>
              </w:rPr>
              <w:t>Section 5. Hotel departments adaptations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_Toc89875745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6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04B6B665" w14:textId="467572CD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6" w:history="1">
            <w:r w:rsidR="00455286" w:rsidRPr="00310A50">
              <w:rPr>
                <w:rStyle w:val="Hyperlink"/>
                <w:noProof/>
              </w:rPr>
              <w:t>Section 5.1 Front office department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_Toc89875746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6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708003E6" w14:textId="4299E248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7" w:history="1">
            <w:r w:rsidR="00455286" w:rsidRPr="00310A50">
              <w:rPr>
                <w:rStyle w:val="Hyperlink"/>
                <w:noProof/>
              </w:rPr>
              <w:t>Section 5.2 Food and beverage service department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_Toc89875747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6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7A228C22" w14:textId="36911869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8" w:history="1">
            <w:r w:rsidR="00455286" w:rsidRPr="00310A50">
              <w:rPr>
                <w:rStyle w:val="Hyperlink"/>
                <w:noProof/>
              </w:rPr>
              <w:t>Section 5.3 Housekeeping department.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_Toc89875748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6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1A66DEAD" w14:textId="18CEA9EC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49" w:history="1">
            <w:r w:rsidR="00455286" w:rsidRPr="00310A50">
              <w:rPr>
                <w:rStyle w:val="Hyperlink"/>
                <w:noProof/>
              </w:rPr>
              <w:t>Section 6. The Dos and don’ts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_Toc89875749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7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77796318" w14:textId="43F5052C" w:rsidR="00455286" w:rsidRDefault="00732C23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89875750" w:history="1">
            <w:r w:rsidR="00455286" w:rsidRPr="00310A50">
              <w:rPr>
                <w:rStyle w:val="Hyperlink"/>
                <w:noProof/>
              </w:rPr>
              <w:t>Section 7. References</w:t>
            </w:r>
            <w:r w:rsidR="00455286">
              <w:rPr>
                <w:noProof/>
                <w:webHidden/>
              </w:rPr>
              <w:tab/>
            </w:r>
            <w:r w:rsidR="00455286">
              <w:rPr>
                <w:noProof/>
                <w:webHidden/>
              </w:rPr>
              <w:fldChar w:fldCharType="begin"/>
            </w:r>
            <w:r w:rsidR="00455286">
              <w:rPr>
                <w:noProof/>
                <w:webHidden/>
              </w:rPr>
              <w:instrText xml:space="preserve"> PAGEREF _Toc89875750 \h </w:instrText>
            </w:r>
            <w:r w:rsidR="00455286">
              <w:rPr>
                <w:noProof/>
                <w:webHidden/>
              </w:rPr>
            </w:r>
            <w:r w:rsidR="00455286">
              <w:rPr>
                <w:noProof/>
                <w:webHidden/>
              </w:rPr>
              <w:fldChar w:fldCharType="separate"/>
            </w:r>
            <w:r w:rsidR="00455286">
              <w:rPr>
                <w:noProof/>
                <w:webHidden/>
              </w:rPr>
              <w:t>7</w:t>
            </w:r>
            <w:r w:rsidR="00455286">
              <w:rPr>
                <w:noProof/>
                <w:webHidden/>
              </w:rPr>
              <w:fldChar w:fldCharType="end"/>
            </w:r>
          </w:hyperlink>
        </w:p>
        <w:p w14:paraId="4EC95721" w14:textId="29D4327E" w:rsidR="00455286" w:rsidRDefault="00455286">
          <w:r>
            <w:rPr>
              <w:b/>
              <w:bCs/>
              <w:noProof/>
            </w:rPr>
            <w:fldChar w:fldCharType="end"/>
          </w:r>
        </w:p>
      </w:sdtContent>
    </w:sdt>
    <w:p w14:paraId="09AB53A7" w14:textId="77777777" w:rsidR="002E15CF" w:rsidRPr="00205924" w:rsidRDefault="002E15CF" w:rsidP="00205924">
      <w:pPr>
        <w:pStyle w:val="Heading1"/>
      </w:pPr>
    </w:p>
    <w:p w14:paraId="5A39DA55" w14:textId="77777777" w:rsidR="00240365" w:rsidRPr="00240365" w:rsidRDefault="00240365" w:rsidP="00240365">
      <w:pPr>
        <w:spacing w:line="480" w:lineRule="auto"/>
      </w:pPr>
    </w:p>
    <w:p w14:paraId="65BFF2C7" w14:textId="77777777" w:rsidR="00240365" w:rsidRDefault="00240365" w:rsidP="00CE1284">
      <w:pPr>
        <w:spacing w:line="480" w:lineRule="auto"/>
        <w:jc w:val="center"/>
        <w:rPr>
          <w:b/>
          <w:bCs/>
        </w:rPr>
      </w:pPr>
    </w:p>
    <w:p w14:paraId="7750FE52" w14:textId="77777777" w:rsidR="00240365" w:rsidRDefault="00240365" w:rsidP="00CE1284">
      <w:pPr>
        <w:spacing w:line="480" w:lineRule="auto"/>
        <w:jc w:val="center"/>
        <w:rPr>
          <w:b/>
          <w:bCs/>
        </w:rPr>
      </w:pPr>
    </w:p>
    <w:p w14:paraId="2FF13979" w14:textId="77777777" w:rsidR="00240365" w:rsidRDefault="00240365" w:rsidP="00CE1284">
      <w:pPr>
        <w:spacing w:line="480" w:lineRule="auto"/>
        <w:jc w:val="center"/>
        <w:rPr>
          <w:b/>
          <w:bCs/>
        </w:rPr>
      </w:pPr>
    </w:p>
    <w:p w14:paraId="4FB96456" w14:textId="77777777" w:rsidR="00240365" w:rsidRDefault="00240365" w:rsidP="00CE1284">
      <w:pPr>
        <w:spacing w:line="480" w:lineRule="auto"/>
        <w:jc w:val="center"/>
        <w:rPr>
          <w:b/>
          <w:bCs/>
        </w:rPr>
      </w:pPr>
    </w:p>
    <w:p w14:paraId="2EC8702B" w14:textId="704D371B" w:rsidR="00917140" w:rsidRPr="00205924" w:rsidRDefault="00205924" w:rsidP="00205924">
      <w:pPr>
        <w:pStyle w:val="Heading1"/>
      </w:pPr>
      <w:bookmarkStart w:id="0" w:name="_Toc89875733"/>
      <w:r>
        <w:t xml:space="preserve">Section 1. </w:t>
      </w:r>
      <w:r w:rsidR="00917140" w:rsidRPr="00205924">
        <w:t>Executive summary</w:t>
      </w:r>
      <w:bookmarkEnd w:id="0"/>
    </w:p>
    <w:p w14:paraId="2FF727F5" w14:textId="1260D9DB" w:rsidR="003E0F10" w:rsidRDefault="00CC4AC5" w:rsidP="00917140">
      <w:pPr>
        <w:spacing w:line="480" w:lineRule="auto"/>
      </w:pPr>
      <w:r>
        <w:t xml:space="preserve">Cross-cultural competence is essential in the hotel industry with the quick development in globalization and competition. </w:t>
      </w:r>
      <w:r w:rsidR="00A655FC">
        <w:t>A cross-culturally competent staff form a more dedicated workforce and end up giving more customized service to various clients making the</w:t>
      </w:r>
      <w:r w:rsidR="009C370D">
        <w:t>m</w:t>
      </w:r>
      <w:r w:rsidR="00A655FC">
        <w:t xml:space="preserve"> loyal and spreading the message to their close ones.</w:t>
      </w:r>
    </w:p>
    <w:p w14:paraId="0AE6DC17" w14:textId="5C01B9A5" w:rsidR="00917140" w:rsidRDefault="00A655FC" w:rsidP="00917140">
      <w:pPr>
        <w:spacing w:line="480" w:lineRule="auto"/>
        <w:rPr>
          <w:rStyle w:val="Strong"/>
          <w:b w:val="0"/>
          <w:bCs w:val="0"/>
        </w:rPr>
      </w:pPr>
      <w:r>
        <w:t xml:space="preserve">  </w:t>
      </w:r>
      <w:r w:rsidR="00CC4AC5">
        <w:t xml:space="preserve"> </w:t>
      </w:r>
      <w:proofErr w:type="gramStart"/>
      <w:r w:rsidR="003E0F10">
        <w:t xml:space="preserve">Using </w:t>
      </w:r>
      <w:r w:rsidR="003E0F10">
        <w:rPr>
          <w:rStyle w:val="Strong"/>
          <w:b w:val="0"/>
          <w:bCs w:val="0"/>
        </w:rPr>
        <w:t xml:space="preserve">Hofstede's insight’s country comparison </w:t>
      </w:r>
      <w:r w:rsidR="00843F1B">
        <w:rPr>
          <w:rStyle w:val="Strong"/>
          <w:b w:val="0"/>
          <w:bCs w:val="0"/>
        </w:rPr>
        <w:t>explanation,</w:t>
      </w:r>
      <w:r w:rsidR="003E0F10">
        <w:rPr>
          <w:rStyle w:val="Strong"/>
          <w:b w:val="0"/>
          <w:bCs w:val="0"/>
        </w:rPr>
        <w:t xml:space="preserve"> it</w:t>
      </w:r>
      <w:proofErr w:type="gramEnd"/>
      <w:r w:rsidR="003E0F10">
        <w:rPr>
          <w:rStyle w:val="Strong"/>
          <w:b w:val="0"/>
          <w:bCs w:val="0"/>
        </w:rPr>
        <w:t xml:space="preserve"> is evident that the cultures in the United Kingdom and the United Arab Emirates </w:t>
      </w:r>
      <w:r w:rsidR="006D5A98">
        <w:rPr>
          <w:rStyle w:val="Strong"/>
          <w:b w:val="0"/>
          <w:bCs w:val="0"/>
        </w:rPr>
        <w:t>are contrary perspectives. For instance, on the</w:t>
      </w:r>
      <w:r w:rsidR="003E0F10">
        <w:t xml:space="preserve"> </w:t>
      </w:r>
      <w:r w:rsidR="00843F1B">
        <w:t>power distance index, the UK culture advocates for a more un</w:t>
      </w:r>
      <w:r w:rsidR="009C370D">
        <w:t>i</w:t>
      </w:r>
      <w:r w:rsidR="00843F1B">
        <w:t>form and distributed power in its society. On the other hand, the UAE believe</w:t>
      </w:r>
      <w:r w:rsidR="009C370D">
        <w:t>s</w:t>
      </w:r>
      <w:r w:rsidR="00843F1B">
        <w:t xml:space="preserve"> in </w:t>
      </w:r>
      <w:r w:rsidR="00843F1B">
        <w:rPr>
          <w:rStyle w:val="Strong"/>
          <w:b w:val="0"/>
          <w:bCs w:val="0"/>
        </w:rPr>
        <w:t>hierarchical systems.</w:t>
      </w:r>
    </w:p>
    <w:p w14:paraId="2A409EB0" w14:textId="1BE3B244" w:rsidR="002A604A" w:rsidRDefault="002A604A" w:rsidP="00917140">
      <w:pPr>
        <w:spacing w:line="480" w:lineRule="auto"/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 xml:space="preserve">However, by understanding the various Hofstede dimensions, the hotel personnel in </w:t>
      </w:r>
      <w:r w:rsidR="00166A85">
        <w:rPr>
          <w:rStyle w:val="Strong"/>
          <w:b w:val="0"/>
          <w:bCs w:val="0"/>
        </w:rPr>
        <w:t xml:space="preserve">the UK will manage </w:t>
      </w:r>
      <w:r w:rsidR="009C370D">
        <w:rPr>
          <w:rStyle w:val="Strong"/>
          <w:b w:val="0"/>
          <w:bCs w:val="0"/>
        </w:rPr>
        <w:t>to give</w:t>
      </w:r>
      <w:r w:rsidR="00166A85">
        <w:rPr>
          <w:rStyle w:val="Strong"/>
          <w:b w:val="0"/>
          <w:bCs w:val="0"/>
        </w:rPr>
        <w:t xml:space="preserve"> customized services to enhance the hotel guest experience.</w:t>
      </w:r>
    </w:p>
    <w:p w14:paraId="29F8A3EC" w14:textId="77777777" w:rsidR="00240365" w:rsidRPr="00917140" w:rsidRDefault="00240365" w:rsidP="00917140">
      <w:pPr>
        <w:spacing w:line="480" w:lineRule="auto"/>
      </w:pPr>
    </w:p>
    <w:p w14:paraId="746D31B9" w14:textId="2DCC0727" w:rsidR="00CE1284" w:rsidRPr="00205924" w:rsidRDefault="00205924" w:rsidP="00205924">
      <w:pPr>
        <w:pStyle w:val="Heading1"/>
      </w:pPr>
      <w:bookmarkStart w:id="1" w:name="_Toc89875734"/>
      <w:r>
        <w:t xml:space="preserve">Section 2. </w:t>
      </w:r>
      <w:r w:rsidR="00CE1284" w:rsidRPr="00205924">
        <w:t>Introduction</w:t>
      </w:r>
      <w:bookmarkEnd w:id="1"/>
    </w:p>
    <w:p w14:paraId="1C198F41" w14:textId="50C392BF" w:rsidR="00CE1284" w:rsidRDefault="00CE1284" w:rsidP="00CE1284">
      <w:pPr>
        <w:spacing w:line="480" w:lineRule="auto"/>
      </w:pPr>
      <w:r>
        <w:t>This report covers four major sections, which are the importance of cross-cultural competence in the hotel industry, Hofsted</w:t>
      </w:r>
      <w:r w:rsidR="009C370D">
        <w:t>e'</w:t>
      </w:r>
      <w:r>
        <w:t xml:space="preserve">s cultural dimensions theory, the cultural differences in the United Kingdom and the United Arab Emirates (UAE), a table summarizing the dos and don’ts which acts </w:t>
      </w:r>
      <w:r w:rsidR="009C370D">
        <w:t>as</w:t>
      </w:r>
      <w:r>
        <w:t xml:space="preserve"> a quick hand reference material and finally the references for material used for this report. </w:t>
      </w:r>
    </w:p>
    <w:p w14:paraId="140F8689" w14:textId="7E52D160" w:rsidR="007E28AD" w:rsidRDefault="003E7B99" w:rsidP="007E28AD">
      <w:pPr>
        <w:spacing w:line="480" w:lineRule="auto"/>
        <w:rPr>
          <w:rFonts w:eastAsia="Times New Roman" w:cs="Times New Roman"/>
          <w:szCs w:val="24"/>
        </w:rPr>
      </w:pPr>
      <w:r>
        <w:t xml:space="preserve">The hotel </w:t>
      </w:r>
      <w:proofErr w:type="gramStart"/>
      <w:r>
        <w:t>is located in</w:t>
      </w:r>
      <w:proofErr w:type="gramEnd"/>
      <w:r>
        <w:t xml:space="preserve"> the UK while the guests come from Dubai, UAE. </w:t>
      </w:r>
      <w:r w:rsidR="007E28AD">
        <w:rPr>
          <w:rFonts w:eastAsia="Times New Roman" w:cs="Times New Roman"/>
          <w:szCs w:val="24"/>
        </w:rPr>
        <w:t xml:space="preserve">This report focuses on </w:t>
      </w:r>
      <w:bookmarkStart w:id="2" w:name="_Hlk88385169"/>
      <w:r w:rsidR="007E28AD">
        <w:t xml:space="preserve">Hofstede’s </w:t>
      </w:r>
      <w:bookmarkEnd w:id="2"/>
      <w:r w:rsidR="007E28AD">
        <w:t>Cultural Dimensions Theory to illustrate the disparity in culture between the</w:t>
      </w:r>
      <w:r w:rsidR="007E28AD" w:rsidRPr="002A0F78">
        <w:t xml:space="preserve"> </w:t>
      </w:r>
      <w:r w:rsidR="007E28AD">
        <w:t xml:space="preserve">United </w:t>
      </w:r>
      <w:r w:rsidR="007E28AD">
        <w:lastRenderedPageBreak/>
        <w:t xml:space="preserve">Arab Emirates and </w:t>
      </w:r>
      <w:r w:rsidR="009C370D">
        <w:t xml:space="preserve">the </w:t>
      </w:r>
      <w:r w:rsidR="007E28AD">
        <w:t xml:space="preserve">UK. The dimensions are Power distance index, </w:t>
      </w:r>
      <w:bookmarkStart w:id="3" w:name="_Hlk88394340"/>
      <w:r w:rsidR="007E28AD">
        <w:t>restraint versus indulgence.</w:t>
      </w:r>
      <w:bookmarkEnd w:id="3"/>
      <w:r w:rsidR="007E28AD">
        <w:t xml:space="preserve"> uncertainty avoidance index, </w:t>
      </w:r>
      <w:bookmarkStart w:id="4" w:name="_Hlk88394746"/>
      <w:r w:rsidR="007E28AD">
        <w:t>collectivism versus individualism, short term versus long term orientation</w:t>
      </w:r>
      <w:bookmarkEnd w:id="4"/>
      <w:r w:rsidR="007E28AD">
        <w:t xml:space="preserve">, and </w:t>
      </w:r>
      <w:bookmarkStart w:id="5" w:name="_Hlk88393165"/>
      <w:r w:rsidR="007E28AD">
        <w:t xml:space="preserve">femininity </w:t>
      </w:r>
      <w:bookmarkEnd w:id="5"/>
      <w:r w:rsidR="007E28AD">
        <w:t>versus masculinity</w:t>
      </w:r>
      <w:r w:rsidR="007E28AD" w:rsidRPr="002C056A">
        <w:rPr>
          <w:rFonts w:eastAsia="Times New Roman" w:cs="Times New Roman"/>
          <w:szCs w:val="24"/>
        </w:rPr>
        <w:t xml:space="preserve"> </w:t>
      </w:r>
      <w:r w:rsidR="007E28AD">
        <w:rPr>
          <w:rFonts w:eastAsia="Times New Roman" w:cs="Times New Roman"/>
          <w:szCs w:val="24"/>
        </w:rPr>
        <w:t>(</w:t>
      </w:r>
      <w:r w:rsidR="007E28AD" w:rsidRPr="001F2C57">
        <w:rPr>
          <w:rFonts w:eastAsia="Times New Roman" w:cs="Times New Roman"/>
          <w:szCs w:val="24"/>
        </w:rPr>
        <w:t xml:space="preserve">Escandon-Barbosa, </w:t>
      </w:r>
      <w:r w:rsidR="007E28AD">
        <w:rPr>
          <w:rFonts w:eastAsia="Times New Roman" w:cs="Times New Roman"/>
          <w:szCs w:val="24"/>
        </w:rPr>
        <w:t>et al., 2</w:t>
      </w:r>
      <w:r w:rsidR="007E28AD" w:rsidRPr="001F2C57">
        <w:rPr>
          <w:rFonts w:eastAsia="Times New Roman" w:cs="Times New Roman"/>
          <w:szCs w:val="24"/>
        </w:rPr>
        <w:t>021).</w:t>
      </w:r>
    </w:p>
    <w:p w14:paraId="45369432" w14:textId="355BA0E3" w:rsidR="000B11B3" w:rsidRPr="00205924" w:rsidRDefault="00205924" w:rsidP="00205924">
      <w:pPr>
        <w:pStyle w:val="Heading1"/>
        <w:rPr>
          <w:rStyle w:val="Strong"/>
          <w:rFonts w:cs="Times New Roman"/>
        </w:rPr>
      </w:pPr>
      <w:bookmarkStart w:id="6" w:name="_Toc89875735"/>
      <w:r>
        <w:rPr>
          <w:rStyle w:val="Strong"/>
          <w:rFonts w:cs="Times New Roman"/>
        </w:rPr>
        <w:t xml:space="preserve">Section 3. </w:t>
      </w:r>
      <w:r w:rsidR="000B11B3" w:rsidRPr="00205924">
        <w:rPr>
          <w:rStyle w:val="Strong"/>
          <w:rFonts w:cs="Times New Roman"/>
        </w:rPr>
        <w:t>Importance of cross-cultural competence</w:t>
      </w:r>
      <w:bookmarkEnd w:id="6"/>
    </w:p>
    <w:p w14:paraId="59E02AD6" w14:textId="77777777" w:rsidR="000B11B3" w:rsidRPr="00BE206D" w:rsidRDefault="000B11B3" w:rsidP="000B11B3">
      <w:pPr>
        <w:spacing w:line="480" w:lineRule="auto"/>
        <w:jc w:val="center"/>
        <w:rPr>
          <w:rStyle w:val="Strong"/>
        </w:rPr>
      </w:pPr>
      <w:r>
        <w:rPr>
          <w:rStyle w:val="Strong"/>
          <w:rFonts w:cs="Times New Roman"/>
          <w:b w:val="0"/>
          <w:bCs w:val="0"/>
        </w:rPr>
        <w:t xml:space="preserve">Cross-cultural competence is essential in today’s hotel industry two-fold </w:t>
      </w:r>
      <w:r>
        <w:t>(Ankush, 2013)</w:t>
      </w:r>
      <w:r>
        <w:rPr>
          <w:rStyle w:val="Strong"/>
          <w:rFonts w:cs="Times New Roman"/>
          <w:b w:val="0"/>
          <w:bCs w:val="0"/>
        </w:rPr>
        <w:t xml:space="preserve">. </w:t>
      </w:r>
    </w:p>
    <w:p w14:paraId="07D84A6F" w14:textId="644F1F34" w:rsidR="000B11B3" w:rsidRPr="00205924" w:rsidRDefault="00205924" w:rsidP="00205924">
      <w:pPr>
        <w:pStyle w:val="Heading1"/>
        <w:rPr>
          <w:rStyle w:val="Strong"/>
          <w:rFonts w:cs="Times New Roman"/>
        </w:rPr>
      </w:pPr>
      <w:bookmarkStart w:id="7" w:name="_Toc89875736"/>
      <w:r>
        <w:rPr>
          <w:rStyle w:val="Strong"/>
          <w:rFonts w:cs="Times New Roman"/>
        </w:rPr>
        <w:t>Section 3.1</w:t>
      </w:r>
      <w:r w:rsidR="005845ED" w:rsidRPr="00205924">
        <w:rPr>
          <w:rStyle w:val="Strong"/>
          <w:rFonts w:cs="Times New Roman"/>
        </w:rPr>
        <w:t xml:space="preserve"> </w:t>
      </w:r>
      <w:r w:rsidR="000B11B3" w:rsidRPr="00205924">
        <w:rPr>
          <w:rStyle w:val="Strong"/>
          <w:rFonts w:cs="Times New Roman"/>
        </w:rPr>
        <w:t>Among staff members</w:t>
      </w:r>
      <w:bookmarkEnd w:id="7"/>
    </w:p>
    <w:p w14:paraId="0FAC2D03" w14:textId="77777777" w:rsidR="000B11B3" w:rsidRPr="007E7733" w:rsidRDefault="000B11B3" w:rsidP="000B11B3">
      <w:pPr>
        <w:spacing w:line="480" w:lineRule="auto"/>
        <w:rPr>
          <w:rStyle w:val="Strong"/>
          <w:rFonts w:cs="Times New Roman"/>
          <w:b w:val="0"/>
          <w:bCs w:val="0"/>
        </w:rPr>
      </w:pPr>
      <w:r>
        <w:rPr>
          <w:rStyle w:val="Strong"/>
          <w:rFonts w:cs="Times New Roman"/>
          <w:b w:val="0"/>
          <w:bCs w:val="0"/>
        </w:rPr>
        <w:t>In todays’ hotel, industry setting staff can be from diverse cultures. Staff who understand and appreciate the cultural differences tend to form a more dedicated workforce since they understand how to behave accordingly with their colleagues.</w:t>
      </w:r>
    </w:p>
    <w:p w14:paraId="5B4797C4" w14:textId="79973C7C" w:rsidR="000B11B3" w:rsidRPr="00205924" w:rsidRDefault="00205924" w:rsidP="00205924">
      <w:pPr>
        <w:pStyle w:val="Heading1"/>
        <w:rPr>
          <w:rStyle w:val="Strong"/>
          <w:rFonts w:cs="Times New Roman"/>
        </w:rPr>
      </w:pPr>
      <w:bookmarkStart w:id="8" w:name="_Toc89875737"/>
      <w:r>
        <w:rPr>
          <w:rStyle w:val="Strong"/>
          <w:rFonts w:cs="Times New Roman"/>
        </w:rPr>
        <w:t xml:space="preserve">Section 3.2 </w:t>
      </w:r>
      <w:r w:rsidR="000B11B3" w:rsidRPr="00205924">
        <w:rPr>
          <w:rStyle w:val="Strong"/>
          <w:rFonts w:cs="Times New Roman"/>
        </w:rPr>
        <w:t>Staff-client relationship</w:t>
      </w:r>
      <w:bookmarkEnd w:id="8"/>
    </w:p>
    <w:p w14:paraId="64962593" w14:textId="77777777" w:rsidR="000B11B3" w:rsidRDefault="000B11B3" w:rsidP="000B11B3">
      <w:pPr>
        <w:spacing w:line="480" w:lineRule="auto"/>
        <w:rPr>
          <w:rStyle w:val="Strong"/>
          <w:rFonts w:cs="Times New Roman"/>
          <w:b w:val="0"/>
          <w:bCs w:val="0"/>
        </w:rPr>
      </w:pPr>
      <w:r>
        <w:rPr>
          <w:rStyle w:val="Strong"/>
          <w:rFonts w:cs="Times New Roman"/>
          <w:b w:val="0"/>
          <w:bCs w:val="0"/>
        </w:rPr>
        <w:t xml:space="preserve">A more dedicated workforce tends to try to give their best in service delivery. On top of that with cultural competence, the personnel </w:t>
      </w:r>
      <w:proofErr w:type="gramStart"/>
      <w:r>
        <w:rPr>
          <w:rStyle w:val="Strong"/>
          <w:rFonts w:cs="Times New Roman"/>
          <w:b w:val="0"/>
          <w:bCs w:val="0"/>
        </w:rPr>
        <w:t>is</w:t>
      </w:r>
      <w:proofErr w:type="gramEnd"/>
      <w:r>
        <w:rPr>
          <w:rStyle w:val="Strong"/>
          <w:rFonts w:cs="Times New Roman"/>
          <w:b w:val="0"/>
          <w:bCs w:val="0"/>
        </w:rPr>
        <w:t xml:space="preserve"> likely to offer more </w:t>
      </w:r>
      <w:r>
        <w:t xml:space="preserve">customized </w:t>
      </w:r>
      <w:r>
        <w:rPr>
          <w:rStyle w:val="Strong"/>
          <w:rFonts w:cs="Times New Roman"/>
          <w:b w:val="0"/>
          <w:bCs w:val="0"/>
        </w:rPr>
        <w:t xml:space="preserve">services to their guests and this will make the guest loyal and spread positive feedback to potential new clients.  </w:t>
      </w:r>
    </w:p>
    <w:p w14:paraId="515D5421" w14:textId="548AF1F3" w:rsidR="00E32B79" w:rsidRPr="00205924" w:rsidRDefault="00205924" w:rsidP="00205924">
      <w:pPr>
        <w:pStyle w:val="Heading1"/>
      </w:pPr>
      <w:bookmarkStart w:id="9" w:name="_Toc89875738"/>
      <w:r>
        <w:t xml:space="preserve">Section 4. </w:t>
      </w:r>
      <w:r w:rsidR="00E32B79" w:rsidRPr="00205924">
        <w:t>The cultural difference between UK and UAE</w:t>
      </w:r>
      <w:bookmarkEnd w:id="9"/>
    </w:p>
    <w:p w14:paraId="04715ED1" w14:textId="21E3D1F9" w:rsidR="00E32B79" w:rsidRDefault="00E32B79" w:rsidP="00E32B79">
      <w:pPr>
        <w:spacing w:line="480" w:lineRule="auto"/>
        <w:ind w:firstLine="720"/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 xml:space="preserve">The report uses </w:t>
      </w:r>
      <w:bookmarkStart w:id="10" w:name="_Hlk89873824"/>
      <w:r>
        <w:rPr>
          <w:rStyle w:val="Strong"/>
          <w:b w:val="0"/>
          <w:bCs w:val="0"/>
        </w:rPr>
        <w:t xml:space="preserve">Hofstede's insight’s country comparison explanation </w:t>
      </w:r>
      <w:bookmarkEnd w:id="10"/>
      <w:r>
        <w:rPr>
          <w:rStyle w:val="Strong"/>
          <w:b w:val="0"/>
          <w:bCs w:val="0"/>
        </w:rPr>
        <w:t>and illustrates how the disparities affect the guest service experience.</w:t>
      </w:r>
    </w:p>
    <w:p w14:paraId="0C4F2FD3" w14:textId="5747462E" w:rsidR="00E32B79" w:rsidRPr="00205924" w:rsidRDefault="00205924" w:rsidP="00205924">
      <w:pPr>
        <w:pStyle w:val="Heading1"/>
      </w:pPr>
      <w:bookmarkStart w:id="11" w:name="_Toc89875739"/>
      <w:r>
        <w:t xml:space="preserve">Section 4.1 </w:t>
      </w:r>
      <w:r w:rsidR="00E32B79" w:rsidRPr="00205924">
        <w:t>The power distance index dimension.</w:t>
      </w:r>
      <w:bookmarkEnd w:id="11"/>
      <w:r w:rsidR="00E32B79" w:rsidRPr="00205924">
        <w:t xml:space="preserve"> </w:t>
      </w:r>
    </w:p>
    <w:p w14:paraId="54EA7875" w14:textId="77777777" w:rsidR="00E32B79" w:rsidRDefault="00E32B79" w:rsidP="00E32B79">
      <w:pPr>
        <w:spacing w:line="480" w:lineRule="auto"/>
        <w:ind w:firstLine="720"/>
      </w:pPr>
      <w:r>
        <w:rPr>
          <w:rStyle w:val="Strong"/>
          <w:b w:val="0"/>
          <w:bCs w:val="0"/>
        </w:rPr>
        <w:t>The UK scores 35 on the Hofstede insight’s</w:t>
      </w:r>
      <w:r w:rsidRPr="005912BD">
        <w:rPr>
          <w:rStyle w:val="Strong"/>
          <w:b w:val="0"/>
          <w:bCs w:val="0"/>
        </w:rPr>
        <w:t xml:space="preserve"> </w:t>
      </w:r>
      <w:r>
        <w:rPr>
          <w:rStyle w:val="Strong"/>
          <w:b w:val="0"/>
          <w:bCs w:val="0"/>
        </w:rPr>
        <w:t>power distance index, as the UAE score 90. The UK people discourage inequality in their society. The UAE culture</w:t>
      </w:r>
      <w:r w:rsidRPr="007A24FD">
        <w:t xml:space="preserve"> </w:t>
      </w:r>
      <w:r>
        <w:t>promotes</w:t>
      </w:r>
      <w:r>
        <w:rPr>
          <w:rStyle w:val="Strong"/>
          <w:b w:val="0"/>
          <w:bCs w:val="0"/>
        </w:rPr>
        <w:t xml:space="preserve"> </w:t>
      </w:r>
      <w:bookmarkStart w:id="12" w:name="_Hlk89874109"/>
      <w:r>
        <w:rPr>
          <w:rStyle w:val="Strong"/>
          <w:b w:val="0"/>
          <w:bCs w:val="0"/>
        </w:rPr>
        <w:t xml:space="preserve">hierarchical systems. </w:t>
      </w:r>
      <w:bookmarkEnd w:id="12"/>
      <w:r>
        <w:t>The kingdom's system of governance is encouraging autocracy.</w:t>
      </w:r>
    </w:p>
    <w:p w14:paraId="4A1D0893" w14:textId="79E1834C" w:rsidR="00E32B79" w:rsidRPr="00F957E5" w:rsidRDefault="00E32B79" w:rsidP="00E32B79">
      <w:pPr>
        <w:spacing w:line="480" w:lineRule="auto"/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ab/>
        <w:t>The hotel staff</w:t>
      </w:r>
      <w:r w:rsidR="002F204F">
        <w:rPr>
          <w:rStyle w:val="Strong"/>
          <w:b w:val="0"/>
          <w:bCs w:val="0"/>
        </w:rPr>
        <w:t xml:space="preserve"> in the </w:t>
      </w:r>
      <w:r w:rsidR="00F957E5">
        <w:rPr>
          <w:rStyle w:val="Strong"/>
          <w:b w:val="0"/>
          <w:bCs w:val="0"/>
        </w:rPr>
        <w:t>UK</w:t>
      </w:r>
      <w:r>
        <w:rPr>
          <w:rStyle w:val="Strong"/>
          <w:b w:val="0"/>
          <w:bCs w:val="0"/>
        </w:rPr>
        <w:t xml:space="preserve"> </w:t>
      </w:r>
      <w:r w:rsidR="00F957E5">
        <w:rPr>
          <w:rStyle w:val="Strong"/>
          <w:b w:val="0"/>
          <w:bCs w:val="0"/>
        </w:rPr>
        <w:t>are</w:t>
      </w:r>
      <w:r w:rsidR="002F204F">
        <w:rPr>
          <w:rStyle w:val="Strong"/>
          <w:b w:val="0"/>
          <w:bCs w:val="0"/>
        </w:rPr>
        <w:t xml:space="preserve"> likely to </w:t>
      </w:r>
      <w:r w:rsidR="00F957E5">
        <w:rPr>
          <w:rStyle w:val="Strong"/>
          <w:b w:val="0"/>
          <w:bCs w:val="0"/>
        </w:rPr>
        <w:t>show power equality for example seek</w:t>
      </w:r>
      <w:r w:rsidR="009C370D">
        <w:rPr>
          <w:rStyle w:val="Strong"/>
          <w:b w:val="0"/>
          <w:bCs w:val="0"/>
        </w:rPr>
        <w:t>s</w:t>
      </w:r>
      <w:r w:rsidR="00F957E5">
        <w:rPr>
          <w:rStyle w:val="Strong"/>
          <w:b w:val="0"/>
          <w:bCs w:val="0"/>
        </w:rPr>
        <w:t xml:space="preserve"> opinion from any random individual from the guest group.</w:t>
      </w:r>
    </w:p>
    <w:p w14:paraId="56DED18F" w14:textId="17354F9B" w:rsidR="00E32B79" w:rsidRDefault="00205924" w:rsidP="00205924">
      <w:pPr>
        <w:pStyle w:val="Heading1"/>
        <w:rPr>
          <w:rStyle w:val="Strong"/>
        </w:rPr>
      </w:pPr>
      <w:bookmarkStart w:id="13" w:name="_Toc89875740"/>
      <w:r>
        <w:rPr>
          <w:rStyle w:val="Strong"/>
        </w:rPr>
        <w:lastRenderedPageBreak/>
        <w:t xml:space="preserve">Section 4.2 </w:t>
      </w:r>
      <w:r w:rsidR="00E32B79">
        <w:rPr>
          <w:rStyle w:val="Strong"/>
        </w:rPr>
        <w:t>Collectivism versus individualism</w:t>
      </w:r>
      <w:bookmarkEnd w:id="13"/>
    </w:p>
    <w:p w14:paraId="3D1A32D7" w14:textId="46640875" w:rsidR="00E32B79" w:rsidRDefault="00E32B79" w:rsidP="00E32B79">
      <w:pPr>
        <w:spacing w:line="480" w:lineRule="auto"/>
      </w:pPr>
      <w:r>
        <w:rPr>
          <w:rStyle w:val="Strong"/>
        </w:rPr>
        <w:tab/>
      </w:r>
      <w:r>
        <w:rPr>
          <w:rStyle w:val="Strong"/>
          <w:b w:val="0"/>
          <w:bCs w:val="0"/>
        </w:rPr>
        <w:t xml:space="preserve">The UK culture scores 89 in the insight release. This means that it encourages individualism than collectivism. </w:t>
      </w:r>
      <w:r>
        <w:rPr>
          <w:rFonts w:eastAsia="Times New Roman" w:cs="Times New Roman"/>
          <w:szCs w:val="24"/>
        </w:rPr>
        <w:t>Children are thought to focus on themselves to discover their unique abilities which later can be applied to be constructive members of their society</w:t>
      </w:r>
      <w:r w:rsidRPr="0035311C">
        <w:rPr>
          <w:rStyle w:val="Strong"/>
          <w:color w:val="000000"/>
        </w:rPr>
        <w:t xml:space="preserve"> </w:t>
      </w:r>
      <w:r>
        <w:rPr>
          <w:rStyle w:val="selectable"/>
          <w:color w:val="000000"/>
        </w:rPr>
        <w:t xml:space="preserve">(Country Comparison - Hofstede Insights, 2021). </w:t>
      </w:r>
      <w:r>
        <w:rPr>
          <w:rFonts w:eastAsia="Times New Roman" w:cs="Times New Roman"/>
          <w:szCs w:val="24"/>
        </w:rPr>
        <w:t xml:space="preserve"> The culture of the UAE score</w:t>
      </w:r>
      <w:r w:rsidR="009C370D">
        <w:rPr>
          <w:rFonts w:eastAsia="Times New Roman" w:cs="Times New Roman"/>
          <w:szCs w:val="24"/>
        </w:rPr>
        <w:t>s</w:t>
      </w:r>
      <w:r>
        <w:rPr>
          <w:rFonts w:eastAsia="Times New Roman" w:cs="Times New Roman"/>
          <w:szCs w:val="24"/>
        </w:rPr>
        <w:t xml:space="preserve"> 25 encouraging collectivism. </w:t>
      </w:r>
      <w:r>
        <w:t>They promote bonded relationships. Individual group members watch out for a colleague member in the group.</w:t>
      </w:r>
    </w:p>
    <w:p w14:paraId="44E8DE3D" w14:textId="06A55C8E" w:rsidR="00534118" w:rsidRPr="00455286" w:rsidRDefault="00E32B79" w:rsidP="00E32B79">
      <w:pPr>
        <w:spacing w:line="480" w:lineRule="auto"/>
      </w:pPr>
      <w:r>
        <w:t xml:space="preserve"> </w:t>
      </w:r>
      <w:r>
        <w:tab/>
        <w:t>The guests would like to be treated like a si</w:t>
      </w:r>
      <w:r w:rsidR="00A674A5">
        <w:t>n</w:t>
      </w:r>
      <w:r>
        <w:t xml:space="preserve">gle entity as opposed to as individual persons. For instance, the kitchen and food production department should ask if the guests </w:t>
      </w:r>
      <w:r w:rsidR="002B5E87">
        <w:t>preferred</w:t>
      </w:r>
      <w:r w:rsidR="004B0952">
        <w:t xml:space="preserve"> </w:t>
      </w:r>
      <w:r>
        <w:t xml:space="preserve">a big table to individual room service. </w:t>
      </w:r>
    </w:p>
    <w:p w14:paraId="49F06051" w14:textId="489B2EB9" w:rsidR="00E32B79" w:rsidRPr="00205924" w:rsidRDefault="00205924" w:rsidP="00205924">
      <w:pPr>
        <w:pStyle w:val="Heading1"/>
      </w:pPr>
      <w:bookmarkStart w:id="14" w:name="_Toc89875741"/>
      <w:r>
        <w:t xml:space="preserve">Section 4. 3 </w:t>
      </w:r>
      <w:r w:rsidR="00E32B79" w:rsidRPr="00205924">
        <w:t xml:space="preserve">The Uncertainty avoidance </w:t>
      </w:r>
      <w:r w:rsidR="005066DF" w:rsidRPr="00205924">
        <w:t>gauge</w:t>
      </w:r>
      <w:bookmarkEnd w:id="14"/>
    </w:p>
    <w:p w14:paraId="25ABEE47" w14:textId="210F9A44" w:rsidR="00E32B79" w:rsidRDefault="00E32B79" w:rsidP="00E32B79">
      <w:pPr>
        <w:spacing w:line="480" w:lineRule="auto"/>
        <w:ind w:firstLine="720"/>
      </w:pPr>
      <w:r>
        <w:t>The UAE culture encourage</w:t>
      </w:r>
      <w:r w:rsidR="009C370D">
        <w:t>s</w:t>
      </w:r>
      <w:r>
        <w:t xml:space="preserve"> </w:t>
      </w:r>
      <w:r w:rsidR="009C370D">
        <w:t>rigid people</w:t>
      </w:r>
      <w:r>
        <w:t xml:space="preserve"> and strict belief</w:t>
      </w:r>
      <w:r w:rsidR="009C370D">
        <w:t>s</w:t>
      </w:r>
      <w:r>
        <w:t>. The cu</w:t>
      </w:r>
      <w:r w:rsidR="002200D8">
        <w:t>l</w:t>
      </w:r>
      <w:r>
        <w:t>ture promotes a behavior system that is not tolerant to uncertainty and ambiguity. The score for the UAE culture is 80. In Britain, the people are comfortable with ambiguity</w:t>
      </w:r>
      <w:r>
        <w:rPr>
          <w:rStyle w:val="Strong"/>
          <w:color w:val="000000"/>
        </w:rPr>
        <w:t xml:space="preserve">. </w:t>
      </w:r>
      <w:r w:rsidRPr="00A01FD9">
        <w:rPr>
          <w:rStyle w:val="Strong"/>
          <w:b w:val="0"/>
          <w:bCs w:val="0"/>
          <w:color w:val="000000"/>
        </w:rPr>
        <w:t>That is why the score is at 35</w:t>
      </w:r>
      <w:r>
        <w:rPr>
          <w:rStyle w:val="Strong"/>
          <w:color w:val="000000"/>
        </w:rPr>
        <w:t xml:space="preserve"> </w:t>
      </w:r>
      <w:r>
        <w:rPr>
          <w:rStyle w:val="selectable"/>
          <w:color w:val="000000"/>
        </w:rPr>
        <w:t xml:space="preserve">("Country Comparison - Hofstede Insights", 2021). </w:t>
      </w:r>
      <w:r w:rsidRPr="003D69ED">
        <w:rPr>
          <w:rStyle w:val="Strong"/>
          <w:color w:val="000000"/>
        </w:rPr>
        <w:t xml:space="preserve"> </w:t>
      </w:r>
    </w:p>
    <w:p w14:paraId="4FE0CE04" w14:textId="77777777" w:rsidR="00E32B79" w:rsidRPr="00660767" w:rsidRDefault="00E32B79" w:rsidP="00E32B79">
      <w:pPr>
        <w:spacing w:line="480" w:lineRule="auto"/>
        <w:ind w:firstLine="720"/>
      </w:pPr>
      <w:r>
        <w:t xml:space="preserve">The hotel room service provider should adhere to agreed terms of service and never have the guests wondering in uncertainty.  </w:t>
      </w:r>
    </w:p>
    <w:p w14:paraId="7E4C6071" w14:textId="5E42CB9C" w:rsidR="00E32B79" w:rsidRDefault="00205924" w:rsidP="00BF2886">
      <w:pPr>
        <w:pStyle w:val="Heading1"/>
      </w:pPr>
      <w:bookmarkStart w:id="15" w:name="_Toc89875742"/>
      <w:r>
        <w:t>Section 4</w:t>
      </w:r>
      <w:r w:rsidR="00BF2886">
        <w:t xml:space="preserve">.4 </w:t>
      </w:r>
      <w:r w:rsidR="00E32B79" w:rsidRPr="00205924">
        <w:t>Indulgence versus restraint</w:t>
      </w:r>
      <w:bookmarkEnd w:id="15"/>
    </w:p>
    <w:p w14:paraId="531CCBF5" w14:textId="77777777" w:rsidR="00E32B79" w:rsidRDefault="00E32B79" w:rsidP="00E32B79">
      <w:pPr>
        <w:spacing w:line="480" w:lineRule="auto"/>
        <w:ind w:firstLine="720"/>
      </w:pPr>
      <w:r>
        <w:t>The UK culture encourages impulsiveness in fulfilling human desires.</w:t>
      </w:r>
      <w:r w:rsidRPr="00FD6444">
        <w:rPr>
          <w:rStyle w:val="Strong"/>
          <w:color w:val="000000"/>
        </w:rPr>
        <w:t xml:space="preserve"> </w:t>
      </w:r>
      <w:r>
        <w:rPr>
          <w:rStyle w:val="selectable"/>
          <w:color w:val="000000"/>
        </w:rPr>
        <w:t>("Country Comparison - Hofstede Insights", 2021)</w:t>
      </w:r>
      <w:r>
        <w:t xml:space="preserve"> it scores 69.  There are no ratings for the UAE and in that case, it is up to the hotel personnel not to impose the indulgent culture on the clients.</w:t>
      </w:r>
    </w:p>
    <w:p w14:paraId="12C9480E" w14:textId="75D5573C" w:rsidR="00E32B79" w:rsidRPr="00BF2886" w:rsidRDefault="00BF2886" w:rsidP="00BF2886">
      <w:pPr>
        <w:pStyle w:val="Heading1"/>
      </w:pPr>
      <w:bookmarkStart w:id="16" w:name="_Toc89875743"/>
      <w:r>
        <w:lastRenderedPageBreak/>
        <w:t xml:space="preserve">Section 4.5 </w:t>
      </w:r>
      <w:r w:rsidR="00E32B79" w:rsidRPr="00BF2886">
        <w:t>Long term versus short term orientation</w:t>
      </w:r>
      <w:bookmarkEnd w:id="16"/>
      <w:r w:rsidR="00E32B79" w:rsidRPr="00BF2886">
        <w:tab/>
      </w:r>
    </w:p>
    <w:p w14:paraId="4EDDF097" w14:textId="6E9DE337" w:rsidR="00E32B79" w:rsidRPr="000F77BD" w:rsidRDefault="00E32B79" w:rsidP="00E32B79">
      <w:pPr>
        <w:spacing w:line="480" w:lineRule="auto"/>
      </w:pPr>
      <w:r>
        <w:rPr>
          <w:b/>
          <w:bCs/>
        </w:rPr>
        <w:tab/>
      </w:r>
      <w:r>
        <w:t xml:space="preserve">It is hard to determine where UK culture is falling. It cores 51. However, for the UAE no ratings are available </w:t>
      </w:r>
      <w:r>
        <w:rPr>
          <w:rStyle w:val="selectable"/>
          <w:color w:val="000000"/>
        </w:rPr>
        <w:t>("Country Comparison – Hofstede Insights", 2021).</w:t>
      </w:r>
      <w:r>
        <w:t xml:space="preserve"> The hotel service provider may remain </w:t>
      </w:r>
      <w:r w:rsidR="002200D8">
        <w:t>unpolarized</w:t>
      </w:r>
      <w:r>
        <w:t xml:space="preserve"> and avoid taking things to </w:t>
      </w:r>
      <w:r w:rsidR="002200D8">
        <w:t>either side</w:t>
      </w:r>
      <w:r w:rsidR="009C370D">
        <w:t>'s</w:t>
      </w:r>
      <w:r>
        <w:t xml:space="preserve"> extreme sides.</w:t>
      </w:r>
      <w:r>
        <w:rPr>
          <w:b/>
          <w:bCs/>
        </w:rPr>
        <w:tab/>
      </w:r>
    </w:p>
    <w:p w14:paraId="3363B0D7" w14:textId="2555CAA1" w:rsidR="00E32B79" w:rsidRPr="00BF2886" w:rsidRDefault="00BF2886" w:rsidP="00BF2886">
      <w:pPr>
        <w:pStyle w:val="Heading1"/>
      </w:pPr>
      <w:bookmarkStart w:id="17" w:name="_Hlk89871670"/>
      <w:bookmarkStart w:id="18" w:name="_Toc89875744"/>
      <w:r>
        <w:rPr>
          <w:rFonts w:eastAsia="Times New Roman"/>
        </w:rPr>
        <w:t xml:space="preserve">Section 4.6 </w:t>
      </w:r>
      <w:r w:rsidR="00E32B79" w:rsidRPr="00BF2886">
        <w:rPr>
          <w:rFonts w:eastAsia="Times New Roman"/>
        </w:rPr>
        <w:t xml:space="preserve">Masculinity </w:t>
      </w:r>
      <w:bookmarkEnd w:id="17"/>
      <w:r w:rsidR="00E32B79" w:rsidRPr="00BF2886">
        <w:rPr>
          <w:rFonts w:eastAsia="Times New Roman"/>
        </w:rPr>
        <w:t xml:space="preserve">versus </w:t>
      </w:r>
      <w:bookmarkStart w:id="19" w:name="_Hlk89871716"/>
      <w:r w:rsidR="00E32B79" w:rsidRPr="00BF2886">
        <w:t>femininity</w:t>
      </w:r>
      <w:bookmarkEnd w:id="18"/>
      <w:bookmarkEnd w:id="19"/>
    </w:p>
    <w:p w14:paraId="1283F5BC" w14:textId="014E5F88" w:rsidR="00E32B79" w:rsidRDefault="00E32B79" w:rsidP="00E32B79">
      <w:pPr>
        <w:spacing w:line="480" w:lineRule="auto"/>
      </w:pPr>
      <w:r>
        <w:rPr>
          <w:b/>
          <w:bCs/>
        </w:rPr>
        <w:tab/>
      </w:r>
      <w:r>
        <w:t xml:space="preserve">The </w:t>
      </w:r>
      <w:r w:rsidR="002200D8">
        <w:t>United Kingdom</w:t>
      </w:r>
      <w:r>
        <w:t xml:space="preserve"> people are success-focused and driven. The culture scores 66. On the other side, the UAE culture scores 50 meaning they are neutral on this aspect. </w:t>
      </w:r>
      <w:r>
        <w:rPr>
          <w:rStyle w:val="selectable"/>
          <w:color w:val="000000"/>
        </w:rPr>
        <w:t xml:space="preserve">("Country Comparison - Hofstede Insights", 2021). </w:t>
      </w:r>
      <w:r>
        <w:t>It is not possible to match them with either of the dimension sides. The hotel service provider will need to watch out to avoid being too aggressive or too passive.</w:t>
      </w:r>
    </w:p>
    <w:p w14:paraId="706FF7E2" w14:textId="122F2C02" w:rsidR="002E6FCD" w:rsidRPr="00BF2886" w:rsidRDefault="00BF2886" w:rsidP="00BF2886">
      <w:pPr>
        <w:pStyle w:val="Heading1"/>
      </w:pPr>
      <w:bookmarkStart w:id="20" w:name="_Toc89875745"/>
      <w:r>
        <w:t xml:space="preserve">Section 5. </w:t>
      </w:r>
      <w:r w:rsidR="002E6FCD" w:rsidRPr="00BF2886">
        <w:t>Hotel departments adaptations</w:t>
      </w:r>
      <w:bookmarkEnd w:id="20"/>
    </w:p>
    <w:p w14:paraId="1485D203" w14:textId="5D0FA5F7" w:rsidR="00DF74E3" w:rsidRDefault="00DF74E3" w:rsidP="00DF74E3">
      <w:pPr>
        <w:spacing w:line="480" w:lineRule="auto"/>
        <w:ind w:firstLine="720"/>
      </w:pPr>
      <w:r>
        <w:t xml:space="preserve">This topic </w:t>
      </w:r>
      <w:r w:rsidR="00B54568">
        <w:t>connects</w:t>
      </w:r>
      <w:r>
        <w:t xml:space="preserve"> the differences </w:t>
      </w:r>
      <w:r w:rsidR="00B54568">
        <w:t xml:space="preserve">cultural </w:t>
      </w:r>
      <w:r w:rsidR="009C370D">
        <w:t>betwee</w:t>
      </w:r>
      <w:r>
        <w:t xml:space="preserve">n the two countries and </w:t>
      </w:r>
      <w:r w:rsidR="00B54568">
        <w:t xml:space="preserve">suggests </w:t>
      </w:r>
      <w:r>
        <w:t xml:space="preserve">recommendations </w:t>
      </w:r>
      <w:r w:rsidR="00B54568">
        <w:t>for the</w:t>
      </w:r>
      <w:r>
        <w:t xml:space="preserve"> UK hotel </w:t>
      </w:r>
      <w:r w:rsidR="00B54568">
        <w:t>staff to</w:t>
      </w:r>
      <w:r>
        <w:t xml:space="preserve"> </w:t>
      </w:r>
      <w:r w:rsidR="00B54568">
        <w:t>improve the</w:t>
      </w:r>
      <w:r>
        <w:t xml:space="preserve"> guest service experience. It </w:t>
      </w:r>
      <w:r w:rsidR="00B54568">
        <w:t>does so for every</w:t>
      </w:r>
      <w:r>
        <w:t xml:space="preserve"> hotel departmen</w:t>
      </w:r>
      <w:r w:rsidR="00054863">
        <w:t>t</w:t>
      </w:r>
      <w:r>
        <w:t>.</w:t>
      </w:r>
      <w:r w:rsidR="00054863">
        <w:t xml:space="preserve"> </w:t>
      </w:r>
      <w:r>
        <w:t xml:space="preserve"> </w:t>
      </w:r>
    </w:p>
    <w:p w14:paraId="6CD67030" w14:textId="4175A916" w:rsidR="00DF74E3" w:rsidRPr="00BF2886" w:rsidRDefault="00BF2886" w:rsidP="00BF2886">
      <w:pPr>
        <w:pStyle w:val="Heading1"/>
      </w:pPr>
      <w:bookmarkStart w:id="21" w:name="_Toc89875746"/>
      <w:r>
        <w:t xml:space="preserve">Section 5.1 </w:t>
      </w:r>
      <w:r w:rsidR="00DF74E3" w:rsidRPr="00BF2886">
        <w:t>Front office department</w:t>
      </w:r>
      <w:bookmarkEnd w:id="21"/>
    </w:p>
    <w:p w14:paraId="799ADCFE" w14:textId="4D42ED9D" w:rsidR="00DF74E3" w:rsidRDefault="009C370D" w:rsidP="00DF74E3">
      <w:pPr>
        <w:spacing w:line="480" w:lineRule="auto"/>
        <w:ind w:firstLine="720"/>
      </w:pPr>
      <w:r>
        <w:t>The f</w:t>
      </w:r>
      <w:r w:rsidR="00DF74E3">
        <w:t>ront office department is the</w:t>
      </w:r>
      <w:r w:rsidR="00054863">
        <w:t xml:space="preserve"> interface</w:t>
      </w:r>
      <w:r w:rsidR="00DF74E3">
        <w:t xml:space="preserve"> </w:t>
      </w:r>
      <w:r w:rsidR="00054863">
        <w:t>of interaction</w:t>
      </w:r>
      <w:r w:rsidR="00DF74E3">
        <w:t xml:space="preserve"> first interaction between the hotel and the guest. This department is </w:t>
      </w:r>
      <w:r w:rsidR="00054863">
        <w:t>tak</w:t>
      </w:r>
      <w:r>
        <w:t>ing</w:t>
      </w:r>
      <w:r w:rsidR="00054863">
        <w:t xml:space="preserve"> care of guest </w:t>
      </w:r>
      <w:r w:rsidR="00DF74E3">
        <w:t xml:space="preserve">reception, </w:t>
      </w:r>
      <w:r w:rsidR="00054863">
        <w:t xml:space="preserve">registration, room </w:t>
      </w:r>
      <w:r w:rsidR="00DF74E3">
        <w:t>reservations,</w:t>
      </w:r>
      <w:r w:rsidR="00054863">
        <w:t xml:space="preserve"> and </w:t>
      </w:r>
      <w:r w:rsidR="00DF74E3">
        <w:t>bills</w:t>
      </w:r>
      <w:r w:rsidR="00054863">
        <w:t xml:space="preserve"> settlements </w:t>
      </w:r>
      <w:r w:rsidR="00DF74E3">
        <w:t xml:space="preserve">of a resident guest. </w:t>
      </w:r>
    </w:p>
    <w:p w14:paraId="451CEA58" w14:textId="09982736" w:rsidR="00DF74E3" w:rsidRDefault="00DF74E3" w:rsidP="00DF74E3">
      <w:pPr>
        <w:spacing w:line="480" w:lineRule="auto"/>
        <w:ind w:firstLine="720"/>
      </w:pPr>
      <w:r>
        <w:t xml:space="preserve">The </w:t>
      </w:r>
      <w:r w:rsidR="00054863">
        <w:t>hotel service provider should</w:t>
      </w:r>
      <w:r>
        <w:t xml:space="preserve"> stick to the </w:t>
      </w:r>
      <w:r w:rsidR="00054863">
        <w:t>initial</w:t>
      </w:r>
      <w:r>
        <w:t xml:space="preserve"> offers and</w:t>
      </w:r>
      <w:r w:rsidR="00DB2562">
        <w:t xml:space="preserve"> avoid</w:t>
      </w:r>
      <w:r>
        <w:t xml:space="preserve"> </w:t>
      </w:r>
      <w:r w:rsidR="00DB2562">
        <w:t xml:space="preserve">mixing up various options and trying to </w:t>
      </w:r>
      <w:r>
        <w:t xml:space="preserve">excite the </w:t>
      </w:r>
      <w:r w:rsidR="00DB2562">
        <w:t>guest</w:t>
      </w:r>
      <w:r>
        <w:t xml:space="preserve"> with </w:t>
      </w:r>
      <w:r w:rsidR="00DB2562">
        <w:t>the</w:t>
      </w:r>
      <w:r>
        <w:t xml:space="preserve"> offers. The </w:t>
      </w:r>
      <w:r w:rsidR="00DB2562">
        <w:t>UAE</w:t>
      </w:r>
      <w:r>
        <w:t xml:space="preserve"> culture </w:t>
      </w:r>
      <w:r w:rsidR="00DB2562">
        <w:t>exhibits a</w:t>
      </w:r>
      <w:r>
        <w:t xml:space="preserve"> high uncertainty avoidance index</w:t>
      </w:r>
      <w:r w:rsidR="00DB2562">
        <w:t>. Therefore,</w:t>
      </w:r>
      <w:r>
        <w:t xml:space="preserve"> they are </w:t>
      </w:r>
      <w:r w:rsidR="00DB2562">
        <w:t>reserved and stick</w:t>
      </w:r>
      <w:r>
        <w:t xml:space="preserve"> with what they already </w:t>
      </w:r>
      <w:r w:rsidR="00DB2562">
        <w:t>like</w:t>
      </w:r>
      <w:r>
        <w:t xml:space="preserve"> and </w:t>
      </w:r>
      <w:r w:rsidR="00DB2562">
        <w:t>trust</w:t>
      </w:r>
      <w:r>
        <w:t xml:space="preserve">. </w:t>
      </w:r>
    </w:p>
    <w:p w14:paraId="0157055E" w14:textId="69958649" w:rsidR="00DF74E3" w:rsidRPr="00BF2886" w:rsidRDefault="00BF2886" w:rsidP="00BF2886">
      <w:pPr>
        <w:pStyle w:val="Heading1"/>
      </w:pPr>
      <w:bookmarkStart w:id="22" w:name="_Toc89875747"/>
      <w:r>
        <w:lastRenderedPageBreak/>
        <w:t xml:space="preserve">Section 5.2 </w:t>
      </w:r>
      <w:r w:rsidR="00DF74E3" w:rsidRPr="00BF2886">
        <w:t>Food and beverage service department</w:t>
      </w:r>
      <w:bookmarkEnd w:id="22"/>
      <w:r w:rsidR="00DF74E3" w:rsidRPr="00BF2886">
        <w:t xml:space="preserve"> </w:t>
      </w:r>
    </w:p>
    <w:p w14:paraId="0275A0FF" w14:textId="5C3A33DB" w:rsidR="00DF74E3" w:rsidRDefault="00AA6D09" w:rsidP="00DF74E3">
      <w:pPr>
        <w:spacing w:line="480" w:lineRule="auto"/>
        <w:ind w:firstLine="720"/>
      </w:pPr>
      <w:r>
        <w:t xml:space="preserve">The UAE culture is more into collectivism than individualism. They like sharing food </w:t>
      </w:r>
      <w:r w:rsidR="009C370D">
        <w:t>i</w:t>
      </w:r>
      <w:r>
        <w:t>n a common area</w:t>
      </w:r>
      <w:r w:rsidR="00320331">
        <w:t xml:space="preserve"> all of them</w:t>
      </w:r>
      <w:r>
        <w:t xml:space="preserve">.   </w:t>
      </w:r>
      <w:r w:rsidR="00DF74E3">
        <w:t>Since the Dubai culture is biased towards collectivism as opposed to individualism. The</w:t>
      </w:r>
      <w:r>
        <w:t xml:space="preserve"> most obvious mistake the hotel service provider would be restricting the </w:t>
      </w:r>
      <w:r w:rsidR="009C370D">
        <w:t>u</w:t>
      </w:r>
      <w:r>
        <w:t>se</w:t>
      </w:r>
    </w:p>
    <w:p w14:paraId="6A6E99D4" w14:textId="68AC5877" w:rsidR="00320331" w:rsidRPr="00BF2886" w:rsidRDefault="00BF2886" w:rsidP="00BF2886">
      <w:pPr>
        <w:pStyle w:val="Heading1"/>
      </w:pPr>
      <w:bookmarkStart w:id="23" w:name="_Toc89875748"/>
      <w:r>
        <w:t xml:space="preserve">Section 5.3 </w:t>
      </w:r>
      <w:r w:rsidR="00DF74E3" w:rsidRPr="00BF2886">
        <w:t>Housekeeping department.</w:t>
      </w:r>
      <w:bookmarkEnd w:id="23"/>
      <w:r w:rsidR="00DF74E3" w:rsidRPr="00BF2886">
        <w:t xml:space="preserve"> </w:t>
      </w:r>
    </w:p>
    <w:p w14:paraId="50594238" w14:textId="34621734" w:rsidR="00DF74E3" w:rsidRPr="00455286" w:rsidRDefault="00320331" w:rsidP="00455286">
      <w:pPr>
        <w:spacing w:line="480" w:lineRule="auto"/>
        <w:ind w:firstLine="720"/>
      </w:pPr>
      <w:r>
        <w:t>Th</w:t>
      </w:r>
      <w:r w:rsidR="009C370D">
        <w:t>e</w:t>
      </w:r>
      <w:r>
        <w:t xml:space="preserve"> UAE</w:t>
      </w:r>
      <w:r w:rsidR="00DF74E3">
        <w:t xml:space="preserve"> culture </w:t>
      </w:r>
      <w:r>
        <w:t>is more into</w:t>
      </w:r>
      <w:r w:rsidRPr="00320331">
        <w:rPr>
          <w:rFonts w:eastAsia="Times New Roman" w:cs="Times New Roman"/>
          <w:b/>
          <w:bCs/>
          <w:szCs w:val="24"/>
        </w:rPr>
        <w:t xml:space="preserve"> </w:t>
      </w:r>
      <w:r>
        <w:rPr>
          <w:rFonts w:eastAsia="Times New Roman" w:cs="Times New Roman"/>
          <w:szCs w:val="24"/>
        </w:rPr>
        <w:t>m</w:t>
      </w:r>
      <w:r w:rsidRPr="00320331">
        <w:rPr>
          <w:rFonts w:eastAsia="Times New Roman" w:cs="Times New Roman"/>
          <w:szCs w:val="24"/>
        </w:rPr>
        <w:t>asculinity</w:t>
      </w:r>
      <w:r>
        <w:t xml:space="preserve"> than </w:t>
      </w:r>
      <w:r w:rsidRPr="00320331">
        <w:t>femininity</w:t>
      </w:r>
      <w:r>
        <w:t>. That means they are reserved in the assignment of various</w:t>
      </w:r>
      <w:r w:rsidR="00DF74E3">
        <w:t xml:space="preserve"> roles to </w:t>
      </w:r>
      <w:r w:rsidR="009C370D">
        <w:t xml:space="preserve">the </w:t>
      </w:r>
      <w:r>
        <w:t>corresponding</w:t>
      </w:r>
      <w:r w:rsidR="00DF74E3">
        <w:t xml:space="preserve"> gender. For </w:t>
      </w:r>
      <w:r>
        <w:t>exampl</w:t>
      </w:r>
      <w:r w:rsidR="00DF74E3">
        <w:t xml:space="preserve">e, they would </w:t>
      </w:r>
      <w:r>
        <w:t>prefer</w:t>
      </w:r>
      <w:r w:rsidR="00DF74E3">
        <w:t xml:space="preserve"> to get</w:t>
      </w:r>
      <w:r>
        <w:t xml:space="preserve"> </w:t>
      </w:r>
      <w:r w:rsidR="00DF74E3">
        <w:t xml:space="preserve">room maintenance services </w:t>
      </w:r>
      <w:r w:rsidR="00917140">
        <w:t>done by</w:t>
      </w:r>
      <w:r w:rsidR="00DF74E3">
        <w:t xml:space="preserve"> a woman </w:t>
      </w:r>
      <w:r w:rsidR="00917140">
        <w:t>as opposed to having</w:t>
      </w:r>
      <w:r w:rsidR="00DF74E3">
        <w:t xml:space="preserve"> a man</w:t>
      </w:r>
      <w:r w:rsidR="00917140">
        <w:t xml:space="preserve"> for the same.</w:t>
      </w:r>
    </w:p>
    <w:p w14:paraId="55B9931F" w14:textId="77777777" w:rsidR="00DF74E3" w:rsidRDefault="00DF74E3" w:rsidP="005F5449">
      <w:pPr>
        <w:spacing w:line="480" w:lineRule="auto"/>
        <w:ind w:firstLine="720"/>
        <w:jc w:val="center"/>
        <w:rPr>
          <w:b/>
          <w:bCs/>
        </w:rPr>
      </w:pPr>
    </w:p>
    <w:p w14:paraId="4D6406F5" w14:textId="0740D054" w:rsidR="005F5449" w:rsidRPr="00BF2886" w:rsidRDefault="00BF2886" w:rsidP="00BF2886">
      <w:pPr>
        <w:pStyle w:val="Heading1"/>
      </w:pPr>
      <w:bookmarkStart w:id="24" w:name="_Toc89875749"/>
      <w:r>
        <w:t xml:space="preserve">Section 6. </w:t>
      </w:r>
      <w:r w:rsidR="005F5449" w:rsidRPr="00BF2886">
        <w:t>The Dos and don’ts</w:t>
      </w:r>
      <w:bookmarkEnd w:id="24"/>
    </w:p>
    <w:tbl>
      <w:tblPr>
        <w:tblStyle w:val="TableGrid"/>
        <w:tblW w:w="10170" w:type="dxa"/>
        <w:tblInd w:w="-365" w:type="dxa"/>
        <w:tblLook w:val="04A0" w:firstRow="1" w:lastRow="0" w:firstColumn="1" w:lastColumn="0" w:noHBand="0" w:noVBand="1"/>
      </w:tblPr>
      <w:tblGrid>
        <w:gridCol w:w="3240"/>
        <w:gridCol w:w="3060"/>
        <w:gridCol w:w="3870"/>
      </w:tblGrid>
      <w:tr w:rsidR="005F5449" w14:paraId="20156347" w14:textId="77777777" w:rsidTr="0017464F">
        <w:trPr>
          <w:trHeight w:val="377"/>
        </w:trPr>
        <w:tc>
          <w:tcPr>
            <w:tcW w:w="3240" w:type="dxa"/>
          </w:tcPr>
          <w:p w14:paraId="116BC3CB" w14:textId="77777777" w:rsidR="005F5449" w:rsidRPr="00383463" w:rsidRDefault="005F5449" w:rsidP="0017464F">
            <w:pPr>
              <w:spacing w:line="480" w:lineRule="auto"/>
              <w:rPr>
                <w:rFonts w:cs="Times New Roman"/>
                <w:b/>
                <w:bCs/>
              </w:rPr>
            </w:pPr>
            <w:r w:rsidRPr="00383463">
              <w:rPr>
                <w:rFonts w:cs="Times New Roman"/>
                <w:b/>
                <w:bCs/>
              </w:rPr>
              <w:t>Department</w:t>
            </w:r>
          </w:p>
        </w:tc>
        <w:tc>
          <w:tcPr>
            <w:tcW w:w="3060" w:type="dxa"/>
          </w:tcPr>
          <w:p w14:paraId="6E42ED9A" w14:textId="28F6032B" w:rsidR="005F5449" w:rsidRPr="00383463" w:rsidRDefault="005F5449" w:rsidP="0017464F">
            <w:pPr>
              <w:spacing w:line="480" w:lineRule="auto"/>
              <w:rPr>
                <w:rFonts w:cs="Times New Roman"/>
                <w:b/>
                <w:bCs/>
              </w:rPr>
            </w:pPr>
            <w:r w:rsidRPr="00383463">
              <w:rPr>
                <w:rFonts w:cs="Times New Roman"/>
                <w:b/>
                <w:bCs/>
              </w:rPr>
              <w:t>Dos</w:t>
            </w:r>
          </w:p>
        </w:tc>
        <w:tc>
          <w:tcPr>
            <w:tcW w:w="3870" w:type="dxa"/>
          </w:tcPr>
          <w:p w14:paraId="18A22941" w14:textId="77777777" w:rsidR="005F5449" w:rsidRPr="00383463" w:rsidRDefault="005F5449" w:rsidP="0017464F">
            <w:pPr>
              <w:spacing w:line="480" w:lineRule="auto"/>
              <w:rPr>
                <w:rFonts w:cs="Times New Roman"/>
                <w:b/>
                <w:bCs/>
              </w:rPr>
            </w:pPr>
            <w:r w:rsidRPr="00383463">
              <w:rPr>
                <w:rFonts w:cs="Times New Roman"/>
                <w:b/>
                <w:bCs/>
              </w:rPr>
              <w:t>Don’ts</w:t>
            </w:r>
          </w:p>
        </w:tc>
      </w:tr>
      <w:tr w:rsidR="005F5449" w14:paraId="6C59C949" w14:textId="77777777" w:rsidTr="0017464F">
        <w:trPr>
          <w:trHeight w:val="368"/>
        </w:trPr>
        <w:tc>
          <w:tcPr>
            <w:tcW w:w="3240" w:type="dxa"/>
          </w:tcPr>
          <w:p w14:paraId="6F8E6B43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Front office</w:t>
            </w:r>
          </w:p>
        </w:tc>
        <w:tc>
          <w:tcPr>
            <w:tcW w:w="3060" w:type="dxa"/>
          </w:tcPr>
          <w:p w14:paraId="45B5ECB0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Observe hierarchy</w:t>
            </w:r>
          </w:p>
        </w:tc>
        <w:tc>
          <w:tcPr>
            <w:tcW w:w="3870" w:type="dxa"/>
          </w:tcPr>
          <w:p w14:paraId="6F4605CF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Not to seek opinions </w:t>
            </w:r>
            <w:proofErr w:type="spellStart"/>
            <w:r>
              <w:rPr>
                <w:rFonts w:cs="Times New Roman"/>
              </w:rPr>
              <w:t>randoms</w:t>
            </w:r>
            <w:proofErr w:type="spellEnd"/>
          </w:p>
        </w:tc>
      </w:tr>
      <w:tr w:rsidR="005F5449" w14:paraId="49A2FA1B" w14:textId="77777777" w:rsidTr="0017464F">
        <w:tc>
          <w:tcPr>
            <w:tcW w:w="3240" w:type="dxa"/>
          </w:tcPr>
          <w:p w14:paraId="4B8BF5B9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Food and beverage service</w:t>
            </w:r>
          </w:p>
        </w:tc>
        <w:tc>
          <w:tcPr>
            <w:tcW w:w="3060" w:type="dxa"/>
          </w:tcPr>
          <w:p w14:paraId="535E8BF4" w14:textId="77777777" w:rsidR="005F5449" w:rsidRDefault="005F5449" w:rsidP="0017464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Serve client as a single entity</w:t>
            </w:r>
          </w:p>
        </w:tc>
        <w:tc>
          <w:tcPr>
            <w:tcW w:w="3870" w:type="dxa"/>
          </w:tcPr>
          <w:p w14:paraId="6D2BEFFF" w14:textId="77777777" w:rsidR="005F5449" w:rsidRDefault="005F5449" w:rsidP="0017464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No personalized services  </w:t>
            </w:r>
          </w:p>
        </w:tc>
      </w:tr>
      <w:tr w:rsidR="005F5449" w14:paraId="39207CF1" w14:textId="77777777" w:rsidTr="0017464F">
        <w:tc>
          <w:tcPr>
            <w:tcW w:w="3240" w:type="dxa"/>
          </w:tcPr>
          <w:p w14:paraId="0C61AA04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Housekeeping</w:t>
            </w:r>
          </w:p>
        </w:tc>
        <w:tc>
          <w:tcPr>
            <w:tcW w:w="3060" w:type="dxa"/>
          </w:tcPr>
          <w:p w14:paraId="19C40484" w14:textId="77777777" w:rsidR="005F5449" w:rsidRDefault="005F5449" w:rsidP="0017464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Secure the guest belongings</w:t>
            </w:r>
          </w:p>
        </w:tc>
        <w:tc>
          <w:tcPr>
            <w:tcW w:w="3870" w:type="dxa"/>
          </w:tcPr>
          <w:p w14:paraId="0FEE041D" w14:textId="77777777" w:rsidR="005F5449" w:rsidRDefault="005F5449" w:rsidP="0017464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Never disregard cultural property</w:t>
            </w:r>
          </w:p>
        </w:tc>
      </w:tr>
      <w:tr w:rsidR="005F5449" w14:paraId="117B8805" w14:textId="77777777" w:rsidTr="0017464F">
        <w:tc>
          <w:tcPr>
            <w:tcW w:w="3240" w:type="dxa"/>
          </w:tcPr>
          <w:p w14:paraId="2E65EA11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Security department</w:t>
            </w:r>
          </w:p>
        </w:tc>
        <w:tc>
          <w:tcPr>
            <w:tcW w:w="3060" w:type="dxa"/>
          </w:tcPr>
          <w:p w14:paraId="16D150B7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Observe security procedures</w:t>
            </w:r>
          </w:p>
        </w:tc>
        <w:tc>
          <w:tcPr>
            <w:tcW w:w="3870" w:type="dxa"/>
          </w:tcPr>
          <w:p w14:paraId="77123B58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No ambiguity concerning guest safety</w:t>
            </w:r>
          </w:p>
        </w:tc>
      </w:tr>
      <w:tr w:rsidR="005F5449" w14:paraId="4540A101" w14:textId="77777777" w:rsidTr="0017464F">
        <w:tc>
          <w:tcPr>
            <w:tcW w:w="3240" w:type="dxa"/>
          </w:tcPr>
          <w:p w14:paraId="4B1DF4C4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Kitchen/food production</w:t>
            </w:r>
          </w:p>
        </w:tc>
        <w:tc>
          <w:tcPr>
            <w:tcW w:w="3060" w:type="dxa"/>
          </w:tcPr>
          <w:p w14:paraId="5743F1F2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Observe culture-sensitivity</w:t>
            </w:r>
          </w:p>
        </w:tc>
        <w:tc>
          <w:tcPr>
            <w:tcW w:w="3870" w:type="dxa"/>
          </w:tcPr>
          <w:p w14:paraId="64A5BC96" w14:textId="77777777" w:rsidR="005F5449" w:rsidRDefault="005F5449" w:rsidP="0017464F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No pork serving</w:t>
            </w:r>
          </w:p>
        </w:tc>
      </w:tr>
    </w:tbl>
    <w:p w14:paraId="5B6D8D63" w14:textId="18B824E3" w:rsidR="005F5449" w:rsidRDefault="005F5449" w:rsidP="005F5449">
      <w:pPr>
        <w:spacing w:line="480" w:lineRule="auto"/>
        <w:ind w:firstLine="720"/>
        <w:rPr>
          <w:b/>
          <w:bCs/>
        </w:rPr>
      </w:pPr>
    </w:p>
    <w:p w14:paraId="6B6BD1EF" w14:textId="2261A3E1" w:rsidR="00455286" w:rsidRDefault="00455286" w:rsidP="005F5449">
      <w:pPr>
        <w:spacing w:line="480" w:lineRule="auto"/>
        <w:ind w:firstLine="720"/>
        <w:rPr>
          <w:b/>
          <w:bCs/>
        </w:rPr>
      </w:pPr>
    </w:p>
    <w:p w14:paraId="16D8B181" w14:textId="6F484809" w:rsidR="00455286" w:rsidRDefault="00455286" w:rsidP="005F5449">
      <w:pPr>
        <w:spacing w:line="480" w:lineRule="auto"/>
        <w:ind w:firstLine="720"/>
        <w:rPr>
          <w:b/>
          <w:bCs/>
        </w:rPr>
      </w:pPr>
    </w:p>
    <w:p w14:paraId="43007DE0" w14:textId="3D08AB1F" w:rsidR="00455286" w:rsidRDefault="00455286" w:rsidP="005F5449">
      <w:pPr>
        <w:spacing w:line="480" w:lineRule="auto"/>
        <w:ind w:firstLine="720"/>
        <w:rPr>
          <w:b/>
          <w:bCs/>
        </w:rPr>
      </w:pPr>
    </w:p>
    <w:p w14:paraId="10999FFA" w14:textId="77777777" w:rsidR="00455286" w:rsidRPr="00143205" w:rsidRDefault="00455286" w:rsidP="005F5449">
      <w:pPr>
        <w:spacing w:line="480" w:lineRule="auto"/>
        <w:ind w:firstLine="720"/>
        <w:rPr>
          <w:b/>
          <w:bCs/>
        </w:rPr>
      </w:pPr>
    </w:p>
    <w:p w14:paraId="44D463D7" w14:textId="5D732066" w:rsidR="00DF74E3" w:rsidRPr="00BF2886" w:rsidRDefault="00BF2886" w:rsidP="00BF2886">
      <w:pPr>
        <w:pStyle w:val="Heading1"/>
      </w:pPr>
      <w:bookmarkStart w:id="25" w:name="_Toc89875750"/>
      <w:r>
        <w:t xml:space="preserve">Section 7. </w:t>
      </w:r>
      <w:r w:rsidR="00DF74E3" w:rsidRPr="00BF2886">
        <w:t>References</w:t>
      </w:r>
      <w:bookmarkEnd w:id="25"/>
    </w:p>
    <w:p w14:paraId="2307038D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  <w:r>
        <w:t xml:space="preserve">Ankush </w:t>
      </w:r>
      <w:proofErr w:type="spellStart"/>
      <w:r>
        <w:t>Ambardar</w:t>
      </w:r>
      <w:proofErr w:type="spellEnd"/>
      <w:r>
        <w:t xml:space="preserve"> (2013) Cross-cultural Training for Hotel Frontline Employees. The </w:t>
      </w:r>
      <w:r>
        <w:rPr>
          <w:rStyle w:val="Emphasis"/>
        </w:rPr>
        <w:t xml:space="preserve">International Journal of Hospitality and Tourism Systems, </w:t>
      </w:r>
      <w:r>
        <w:t>Vol.6 Issue 1.</w:t>
      </w:r>
    </w:p>
    <w:p w14:paraId="5F2006E5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</w:p>
    <w:p w14:paraId="6AB574C0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  <w:proofErr w:type="spellStart"/>
      <w:r w:rsidRPr="00D83E45">
        <w:rPr>
          <w:rFonts w:eastAsia="Times New Roman" w:cs="Times New Roman"/>
          <w:szCs w:val="24"/>
        </w:rPr>
        <w:t>Birukou</w:t>
      </w:r>
      <w:proofErr w:type="spellEnd"/>
      <w:r w:rsidRPr="00D83E45">
        <w:rPr>
          <w:rFonts w:eastAsia="Times New Roman" w:cs="Times New Roman"/>
          <w:szCs w:val="24"/>
        </w:rPr>
        <w:t xml:space="preserve">, A., </w:t>
      </w:r>
      <w:proofErr w:type="spellStart"/>
      <w:r w:rsidRPr="00D83E45">
        <w:rPr>
          <w:rFonts w:eastAsia="Times New Roman" w:cs="Times New Roman"/>
          <w:szCs w:val="24"/>
        </w:rPr>
        <w:t>Blanzieri</w:t>
      </w:r>
      <w:proofErr w:type="spellEnd"/>
      <w:r w:rsidRPr="00D83E45">
        <w:rPr>
          <w:rFonts w:eastAsia="Times New Roman" w:cs="Times New Roman"/>
          <w:szCs w:val="24"/>
        </w:rPr>
        <w:t xml:space="preserve">, E., Giorgini, P., &amp; </w:t>
      </w:r>
      <w:proofErr w:type="spellStart"/>
      <w:r w:rsidRPr="00D83E45">
        <w:rPr>
          <w:rFonts w:eastAsia="Times New Roman" w:cs="Times New Roman"/>
          <w:szCs w:val="24"/>
        </w:rPr>
        <w:t>Giunchiglia</w:t>
      </w:r>
      <w:proofErr w:type="spellEnd"/>
      <w:r w:rsidRPr="00D83E45">
        <w:rPr>
          <w:rFonts w:eastAsia="Times New Roman" w:cs="Times New Roman"/>
          <w:szCs w:val="24"/>
        </w:rPr>
        <w:t xml:space="preserve">, F. (2013). A formal definition of culture. In </w:t>
      </w:r>
      <w:r w:rsidRPr="00D83E45">
        <w:rPr>
          <w:rFonts w:eastAsia="Times New Roman" w:cs="Times New Roman"/>
          <w:i/>
          <w:iCs/>
          <w:szCs w:val="24"/>
        </w:rPr>
        <w:t>Models for intercultural collaboration and negotiation</w:t>
      </w:r>
      <w:r w:rsidRPr="00D83E45">
        <w:rPr>
          <w:rFonts w:eastAsia="Times New Roman" w:cs="Times New Roman"/>
          <w:szCs w:val="24"/>
        </w:rPr>
        <w:t xml:space="preserve"> (pp. 1-26). Springer, Dordrecht.</w:t>
      </w:r>
    </w:p>
    <w:p w14:paraId="4E4CE9BA" w14:textId="77777777" w:rsidR="00DF74E3" w:rsidRDefault="00DF74E3" w:rsidP="00DF74E3">
      <w:pPr>
        <w:spacing w:after="0" w:line="240" w:lineRule="auto"/>
        <w:rPr>
          <w:rFonts w:eastAsia="Times New Roman" w:cs="Times New Roman"/>
          <w:szCs w:val="24"/>
        </w:rPr>
      </w:pPr>
    </w:p>
    <w:p w14:paraId="77AF67B3" w14:textId="77777777" w:rsidR="00DF74E3" w:rsidRDefault="00DF74E3" w:rsidP="00DF74E3">
      <w:pPr>
        <w:spacing w:after="0" w:line="240" w:lineRule="auto"/>
        <w:ind w:left="720" w:hanging="720"/>
        <w:rPr>
          <w:rStyle w:val="selectable"/>
          <w:color w:val="000000"/>
        </w:rPr>
      </w:pPr>
      <w:r>
        <w:rPr>
          <w:rStyle w:val="selectable"/>
          <w:i/>
          <w:iCs/>
          <w:color w:val="000000"/>
        </w:rPr>
        <w:t>Country Comparison - Hofstede Insights</w:t>
      </w:r>
      <w:r>
        <w:rPr>
          <w:rStyle w:val="selectable"/>
          <w:color w:val="000000"/>
        </w:rPr>
        <w:t xml:space="preserve">. Hofstede Insights. (2021). Retrieved 25 November 2021, from </w:t>
      </w:r>
      <w:hyperlink r:id="rId8" w:history="1">
        <w:r w:rsidRPr="00A672E6">
          <w:rPr>
            <w:rStyle w:val="Hyperlink"/>
          </w:rPr>
          <w:t>https://www.hofstede-insights.com/country-comparison/the-united-arab-emirates/</w:t>
        </w:r>
      </w:hyperlink>
      <w:r>
        <w:rPr>
          <w:rStyle w:val="selectable"/>
          <w:color w:val="000000"/>
        </w:rPr>
        <w:t>.</w:t>
      </w:r>
    </w:p>
    <w:p w14:paraId="1F2A23C8" w14:textId="77777777" w:rsidR="00DF74E3" w:rsidRPr="00140B30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</w:p>
    <w:p w14:paraId="2EAB7CE9" w14:textId="77777777" w:rsidR="00DF74E3" w:rsidRDefault="00DF74E3" w:rsidP="00DF74E3">
      <w:pPr>
        <w:spacing w:after="0" w:line="240" w:lineRule="auto"/>
        <w:ind w:left="720" w:hanging="720"/>
        <w:rPr>
          <w:rStyle w:val="selectable"/>
          <w:color w:val="000000"/>
        </w:rPr>
      </w:pPr>
      <w:r>
        <w:rPr>
          <w:rStyle w:val="selectable"/>
          <w:i/>
          <w:iCs/>
          <w:color w:val="000000"/>
        </w:rPr>
        <w:t>Country Comparison - Hofstede Insights</w:t>
      </w:r>
      <w:r>
        <w:rPr>
          <w:rStyle w:val="selectable"/>
          <w:color w:val="000000"/>
        </w:rPr>
        <w:t xml:space="preserve">. Hofstede Insights. (2021). Retrieved 25 November 2021, from </w:t>
      </w:r>
      <w:hyperlink r:id="rId9" w:history="1">
        <w:r w:rsidRPr="00A672E6">
          <w:rPr>
            <w:rStyle w:val="Hyperlink"/>
          </w:rPr>
          <w:t>https://www.hofstede-insights.com/country-comparison/the-uk/</w:t>
        </w:r>
      </w:hyperlink>
      <w:r>
        <w:rPr>
          <w:rStyle w:val="selectable"/>
          <w:color w:val="000000"/>
        </w:rPr>
        <w:t>.</w:t>
      </w:r>
    </w:p>
    <w:p w14:paraId="03E3B48A" w14:textId="77777777" w:rsidR="00DF74E3" w:rsidRDefault="00DF74E3" w:rsidP="00DF74E3">
      <w:pPr>
        <w:spacing w:after="0" w:line="240" w:lineRule="auto"/>
        <w:rPr>
          <w:rFonts w:eastAsia="Times New Roman" w:cs="Times New Roman"/>
          <w:szCs w:val="24"/>
        </w:rPr>
      </w:pPr>
    </w:p>
    <w:p w14:paraId="5191C6F5" w14:textId="77777777" w:rsidR="00DF74E3" w:rsidRPr="004B260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  <w:r w:rsidRPr="00E01A8B">
        <w:rPr>
          <w:rFonts w:eastAsia="Times New Roman" w:cs="Times New Roman"/>
          <w:szCs w:val="24"/>
        </w:rPr>
        <w:t xml:space="preserve">Deardorff, D. K., &amp; Jones, E. (2009). Intercultural competence. </w:t>
      </w:r>
      <w:r w:rsidRPr="00E01A8B">
        <w:rPr>
          <w:rFonts w:eastAsia="Times New Roman" w:cs="Times New Roman"/>
          <w:i/>
          <w:iCs/>
          <w:szCs w:val="24"/>
        </w:rPr>
        <w:t>Developing intercultural competence and transformation</w:t>
      </w:r>
      <w:r w:rsidRPr="00E01A8B">
        <w:rPr>
          <w:rFonts w:eastAsia="Times New Roman" w:cs="Times New Roman"/>
          <w:szCs w:val="24"/>
        </w:rPr>
        <w:t>, 32-52.</w:t>
      </w:r>
    </w:p>
    <w:p w14:paraId="608A8104" w14:textId="77777777" w:rsidR="00DF74E3" w:rsidRDefault="00DF74E3" w:rsidP="00DF74E3">
      <w:pPr>
        <w:spacing w:after="0" w:line="240" w:lineRule="auto"/>
        <w:rPr>
          <w:rFonts w:eastAsia="Times New Roman" w:cs="Times New Roman"/>
          <w:szCs w:val="24"/>
        </w:rPr>
      </w:pPr>
    </w:p>
    <w:p w14:paraId="3C845264" w14:textId="77777777" w:rsidR="00DF74E3" w:rsidRDefault="00DF74E3" w:rsidP="00DF74E3">
      <w:pPr>
        <w:spacing w:after="0" w:line="240" w:lineRule="auto"/>
        <w:rPr>
          <w:rFonts w:eastAsia="Times New Roman" w:cs="Times New Roman"/>
          <w:szCs w:val="24"/>
        </w:rPr>
      </w:pPr>
    </w:p>
    <w:p w14:paraId="3B599B4C" w14:textId="77777777" w:rsidR="00DF74E3" w:rsidRPr="001F2C57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  <w:bookmarkStart w:id="26" w:name="_Hlk89706349"/>
      <w:r w:rsidRPr="001F2C57">
        <w:rPr>
          <w:rFonts w:eastAsia="Times New Roman" w:cs="Times New Roman"/>
          <w:szCs w:val="24"/>
        </w:rPr>
        <w:t xml:space="preserve">Escandon-Barbosa, D., Salas-Paramo, J., &amp; </w:t>
      </w:r>
      <w:proofErr w:type="spellStart"/>
      <w:r w:rsidRPr="001F2C57">
        <w:rPr>
          <w:rFonts w:eastAsia="Times New Roman" w:cs="Times New Roman"/>
          <w:szCs w:val="24"/>
        </w:rPr>
        <w:t>Rialp</w:t>
      </w:r>
      <w:proofErr w:type="spellEnd"/>
      <w:r w:rsidRPr="001F2C57">
        <w:rPr>
          <w:rFonts w:eastAsia="Times New Roman" w:cs="Times New Roman"/>
          <w:szCs w:val="24"/>
        </w:rPr>
        <w:t xml:space="preserve">-Criado, J. (2021). </w:t>
      </w:r>
      <w:bookmarkEnd w:id="26"/>
      <w:r w:rsidRPr="001F2C57">
        <w:rPr>
          <w:rFonts w:eastAsia="Times New Roman" w:cs="Times New Roman"/>
          <w:szCs w:val="24"/>
        </w:rPr>
        <w:t xml:space="preserve">Hofstede’s Cultural Dimensions as a Moderator of the Relationship between Ambidextrous Learning and Corporate Sustainability in Born Global Firms. </w:t>
      </w:r>
      <w:r w:rsidRPr="001F2C57">
        <w:rPr>
          <w:rFonts w:eastAsia="Times New Roman" w:cs="Times New Roman"/>
          <w:i/>
          <w:iCs/>
          <w:szCs w:val="24"/>
        </w:rPr>
        <w:t>Sustainability</w:t>
      </w:r>
      <w:r w:rsidRPr="001F2C57">
        <w:rPr>
          <w:rFonts w:eastAsia="Times New Roman" w:cs="Times New Roman"/>
          <w:szCs w:val="24"/>
        </w:rPr>
        <w:t xml:space="preserve">, </w:t>
      </w:r>
      <w:r w:rsidRPr="001F2C57">
        <w:rPr>
          <w:rFonts w:eastAsia="Times New Roman" w:cs="Times New Roman"/>
          <w:i/>
          <w:iCs/>
          <w:szCs w:val="24"/>
        </w:rPr>
        <w:t>13</w:t>
      </w:r>
      <w:r w:rsidRPr="001F2C57">
        <w:rPr>
          <w:rFonts w:eastAsia="Times New Roman" w:cs="Times New Roman"/>
          <w:szCs w:val="24"/>
        </w:rPr>
        <w:t>(13), 7344.</w:t>
      </w:r>
    </w:p>
    <w:p w14:paraId="77A78BB2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</w:p>
    <w:p w14:paraId="71A72ABD" w14:textId="77777777" w:rsidR="00DF74E3" w:rsidRPr="00D83E45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</w:p>
    <w:p w14:paraId="351F9743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  <w:bookmarkStart w:id="27" w:name="_Hlk89692341"/>
      <w:r w:rsidRPr="00D1120E">
        <w:rPr>
          <w:rFonts w:eastAsia="Times New Roman" w:cs="Times New Roman"/>
          <w:szCs w:val="24"/>
        </w:rPr>
        <w:t xml:space="preserve">Haryanto, T. (2020). </w:t>
      </w:r>
      <w:bookmarkEnd w:id="27"/>
      <w:r w:rsidRPr="00D1120E">
        <w:rPr>
          <w:rFonts w:eastAsia="Times New Roman" w:cs="Times New Roman"/>
          <w:szCs w:val="24"/>
        </w:rPr>
        <w:t xml:space="preserve">COVID-19 pandemic and international tourism demand. </w:t>
      </w:r>
      <w:r w:rsidRPr="00D1120E">
        <w:rPr>
          <w:rFonts w:eastAsia="Times New Roman" w:cs="Times New Roman"/>
          <w:i/>
          <w:iCs/>
          <w:szCs w:val="24"/>
        </w:rPr>
        <w:t>JDE (Journal of Developing Economies)</w:t>
      </w:r>
      <w:r w:rsidRPr="00D1120E">
        <w:rPr>
          <w:rFonts w:eastAsia="Times New Roman" w:cs="Times New Roman"/>
          <w:szCs w:val="24"/>
        </w:rPr>
        <w:t xml:space="preserve">, </w:t>
      </w:r>
      <w:r w:rsidRPr="00D1120E">
        <w:rPr>
          <w:rFonts w:eastAsia="Times New Roman" w:cs="Times New Roman"/>
          <w:i/>
          <w:iCs/>
          <w:szCs w:val="24"/>
        </w:rPr>
        <w:t>5</w:t>
      </w:r>
      <w:r w:rsidRPr="00D1120E">
        <w:rPr>
          <w:rFonts w:eastAsia="Times New Roman" w:cs="Times New Roman"/>
          <w:szCs w:val="24"/>
        </w:rPr>
        <w:t>(1), 1-5.</w:t>
      </w:r>
    </w:p>
    <w:p w14:paraId="17FAAFE5" w14:textId="77777777" w:rsidR="00DF74E3" w:rsidRDefault="00DF74E3" w:rsidP="00DF74E3">
      <w:pPr>
        <w:spacing w:after="0" w:line="240" w:lineRule="auto"/>
        <w:ind w:left="720" w:hanging="720"/>
        <w:rPr>
          <w:rFonts w:eastAsia="Times New Roman" w:cs="Times New Roman"/>
          <w:szCs w:val="24"/>
        </w:rPr>
      </w:pPr>
    </w:p>
    <w:p w14:paraId="073AB3C5" w14:textId="77777777" w:rsidR="00DF74E3" w:rsidRPr="00F964D6" w:rsidRDefault="00DF74E3" w:rsidP="00DF74E3">
      <w:pPr>
        <w:spacing w:after="0" w:line="240" w:lineRule="auto"/>
        <w:rPr>
          <w:rFonts w:eastAsia="Times New Roman" w:cs="Times New Roman"/>
          <w:szCs w:val="24"/>
        </w:rPr>
      </w:pPr>
      <w:r w:rsidRPr="00F964D6">
        <w:rPr>
          <w:rFonts w:eastAsia="Times New Roman" w:cs="Times New Roman"/>
          <w:szCs w:val="24"/>
        </w:rPr>
        <w:t xml:space="preserve">Koc, E. (2020). </w:t>
      </w:r>
      <w:r w:rsidRPr="00F964D6">
        <w:rPr>
          <w:rFonts w:eastAsia="Times New Roman" w:cs="Times New Roman"/>
          <w:i/>
          <w:iCs/>
          <w:szCs w:val="24"/>
        </w:rPr>
        <w:t>Cross-cultural aspects of tourism and hospitality: A services marketing and management perspective</w:t>
      </w:r>
      <w:r w:rsidRPr="00F964D6">
        <w:rPr>
          <w:rFonts w:eastAsia="Times New Roman" w:cs="Times New Roman"/>
          <w:szCs w:val="24"/>
        </w:rPr>
        <w:t>. Routledge.</w:t>
      </w:r>
    </w:p>
    <w:p w14:paraId="6ECBF627" w14:textId="77777777" w:rsidR="000B11B3" w:rsidRPr="00656B7E" w:rsidRDefault="000B11B3" w:rsidP="007E28AD">
      <w:pPr>
        <w:spacing w:line="480" w:lineRule="auto"/>
        <w:rPr>
          <w:rStyle w:val="Strong"/>
          <w:b w:val="0"/>
          <w:bCs w:val="0"/>
        </w:rPr>
      </w:pPr>
    </w:p>
    <w:p w14:paraId="098714E4" w14:textId="32A90199" w:rsidR="00C40421" w:rsidRDefault="00C40421"/>
    <w:sectPr w:rsidR="00C40421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152D4" w14:textId="77777777" w:rsidR="00895152" w:rsidRDefault="00895152" w:rsidP="001E5550">
      <w:pPr>
        <w:spacing w:after="0" w:line="240" w:lineRule="auto"/>
      </w:pPr>
      <w:r>
        <w:separator/>
      </w:r>
    </w:p>
  </w:endnote>
  <w:endnote w:type="continuationSeparator" w:id="0">
    <w:p w14:paraId="56CA8106" w14:textId="77777777" w:rsidR="00895152" w:rsidRDefault="00895152" w:rsidP="001E5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511F4" w14:textId="77777777" w:rsidR="00895152" w:rsidRDefault="00895152" w:rsidP="001E5550">
      <w:pPr>
        <w:spacing w:after="0" w:line="240" w:lineRule="auto"/>
      </w:pPr>
      <w:r>
        <w:separator/>
      </w:r>
    </w:p>
  </w:footnote>
  <w:footnote w:type="continuationSeparator" w:id="0">
    <w:p w14:paraId="22470FDD" w14:textId="77777777" w:rsidR="00895152" w:rsidRDefault="00895152" w:rsidP="001E5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8370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D9DF44" w14:textId="54E43957" w:rsidR="00C25DAC" w:rsidRPr="006E133C" w:rsidRDefault="00C25DAC" w:rsidP="006E133C">
        <w:pPr>
          <w:spacing w:line="480" w:lineRule="auto"/>
          <w:rPr>
            <w:b/>
            <w:bCs/>
          </w:rPr>
        </w:pPr>
        <w:r>
          <w:rPr>
            <w:b/>
            <w:bCs/>
          </w:rPr>
          <w:t xml:space="preserve">CULTURAL AWARENESS MODULE   </w:t>
        </w:r>
        <w:r w:rsidR="006E133C">
          <w:rPr>
            <w:b/>
            <w:bCs/>
          </w:rPr>
          <w:t xml:space="preserve">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22B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4BC90E9" w14:textId="77777777" w:rsidR="001E5550" w:rsidRDefault="001E5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376EE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MyMjQ0MrW0MDBS0lEKTi0uzszPAykwrAUAXl0VDCwAAAA="/>
  </w:docVars>
  <w:rsids>
    <w:rsidRoot w:val="00777708"/>
    <w:rsid w:val="00054863"/>
    <w:rsid w:val="000B11B3"/>
    <w:rsid w:val="00166A85"/>
    <w:rsid w:val="001E5550"/>
    <w:rsid w:val="00205924"/>
    <w:rsid w:val="002200D8"/>
    <w:rsid w:val="00240365"/>
    <w:rsid w:val="002A604A"/>
    <w:rsid w:val="002B5E87"/>
    <w:rsid w:val="002E15CF"/>
    <w:rsid w:val="002E6FCD"/>
    <w:rsid w:val="002F204F"/>
    <w:rsid w:val="00320331"/>
    <w:rsid w:val="003E0F10"/>
    <w:rsid w:val="003E7B99"/>
    <w:rsid w:val="00404A25"/>
    <w:rsid w:val="00455286"/>
    <w:rsid w:val="004B0952"/>
    <w:rsid w:val="005066DF"/>
    <w:rsid w:val="00513892"/>
    <w:rsid w:val="00534118"/>
    <w:rsid w:val="005845ED"/>
    <w:rsid w:val="0059291C"/>
    <w:rsid w:val="005F5449"/>
    <w:rsid w:val="006222B2"/>
    <w:rsid w:val="006D5A98"/>
    <w:rsid w:val="006E133C"/>
    <w:rsid w:val="00732C23"/>
    <w:rsid w:val="00777708"/>
    <w:rsid w:val="007E28AD"/>
    <w:rsid w:val="0080314C"/>
    <w:rsid w:val="00843F1B"/>
    <w:rsid w:val="00895152"/>
    <w:rsid w:val="00897E8D"/>
    <w:rsid w:val="00917140"/>
    <w:rsid w:val="009C370D"/>
    <w:rsid w:val="00A02C4E"/>
    <w:rsid w:val="00A655FC"/>
    <w:rsid w:val="00A674A5"/>
    <w:rsid w:val="00AA6D09"/>
    <w:rsid w:val="00B531DA"/>
    <w:rsid w:val="00B54568"/>
    <w:rsid w:val="00BC30C3"/>
    <w:rsid w:val="00BF2886"/>
    <w:rsid w:val="00C25DAC"/>
    <w:rsid w:val="00C40421"/>
    <w:rsid w:val="00C565B2"/>
    <w:rsid w:val="00C90124"/>
    <w:rsid w:val="00CA0584"/>
    <w:rsid w:val="00CC4AC5"/>
    <w:rsid w:val="00CE1284"/>
    <w:rsid w:val="00DB2562"/>
    <w:rsid w:val="00DC5F23"/>
    <w:rsid w:val="00DF74E3"/>
    <w:rsid w:val="00E32B79"/>
    <w:rsid w:val="00E740D0"/>
    <w:rsid w:val="00F9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056227A"/>
  <w15:chartTrackingRefBased/>
  <w15:docId w15:val="{2C5D2E04-1581-4FB0-A91F-C2BD988C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284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2C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E28AD"/>
    <w:rPr>
      <w:b/>
      <w:bCs/>
    </w:rPr>
  </w:style>
  <w:style w:type="character" w:customStyle="1" w:styleId="selectable">
    <w:name w:val="selectable"/>
    <w:basedOn w:val="DefaultParagraphFont"/>
    <w:rsid w:val="00E32B79"/>
  </w:style>
  <w:style w:type="table" w:styleId="TableGrid">
    <w:name w:val="Table Grid"/>
    <w:basedOn w:val="TableNormal"/>
    <w:uiPriority w:val="39"/>
    <w:rsid w:val="005F5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F74E3"/>
    <w:rPr>
      <w:i/>
      <w:iCs/>
    </w:rPr>
  </w:style>
  <w:style w:type="character" w:styleId="Hyperlink">
    <w:name w:val="Hyperlink"/>
    <w:basedOn w:val="DefaultParagraphFont"/>
    <w:uiPriority w:val="99"/>
    <w:unhideWhenUsed/>
    <w:rsid w:val="00DF74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845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55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555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E55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5550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02C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02C4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5528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fstede-insights.com/country-comparison/the-united-arab-emirat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hofstede-insights.com/country-comparison/the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C8908-03C6-421B-BADC-B69CEB2AE52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1618</Words>
  <Characters>9225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Poonam KC</cp:lastModifiedBy>
  <cp:revision>2</cp:revision>
  <dcterms:created xsi:type="dcterms:W3CDTF">2021-12-08T21:39:00Z</dcterms:created>
  <dcterms:modified xsi:type="dcterms:W3CDTF">2021-12-08T21:39:00Z</dcterms:modified>
</cp:coreProperties>
</file>