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5155A802"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p>
    <w:p w14:paraId="3EEDD075" w14:textId="77777777" w:rsidR="00C50AE7" w:rsidRPr="003C3341" w:rsidRDefault="00C50AE7" w:rsidP="00B945EA">
      <w:pPr>
        <w:jc w:val="both"/>
        <w:rPr>
          <w:rFonts w:ascii="Tahoma" w:hAnsi="Tahoma" w:cs="Tahoma"/>
          <w:b/>
          <w:u w:val="single"/>
        </w:rPr>
      </w:pPr>
    </w:p>
    <w:p w14:paraId="4462EA07" w14:textId="524C674A" w:rsidR="00301AD0" w:rsidRDefault="00B21F2E" w:rsidP="00B945EA">
      <w:pPr>
        <w:jc w:val="both"/>
        <w:rPr>
          <w:rFonts w:ascii="Tahoma" w:hAnsi="Tahoma" w:cs="Tahoma"/>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acquiring during </w:t>
      </w:r>
      <w:r w:rsidR="003617CF">
        <w:rPr>
          <w:rFonts w:ascii="Tahoma" w:hAnsi="Tahoma" w:cs="Tahoma"/>
        </w:rPr>
        <w:t>a particular lecture</w:t>
      </w:r>
      <w:r>
        <w:rPr>
          <w:rFonts w:ascii="Tahoma" w:hAnsi="Tahoma" w:cs="Tahoma"/>
        </w:rPr>
        <w:t xml:space="preserve">. </w:t>
      </w:r>
      <w:r w:rsidR="00301AD0" w:rsidRPr="003C3341">
        <w:rPr>
          <w:rFonts w:ascii="Tahoma" w:hAnsi="Tahoma" w:cs="Tahoma"/>
        </w:rPr>
        <w:t xml:space="preserve"> </w:t>
      </w:r>
      <w:r w:rsidR="003617CF">
        <w:rPr>
          <w:rFonts w:ascii="Tahoma" w:hAnsi="Tahoma" w:cs="Tahoma"/>
        </w:rPr>
        <w:t>You may choose from the following topics:</w:t>
      </w:r>
    </w:p>
    <w:p w14:paraId="4E236024" w14:textId="77777777" w:rsidR="0079230B" w:rsidRDefault="0079230B" w:rsidP="0079230B">
      <w:pPr>
        <w:pStyle w:val="NormalWeb"/>
        <w:numPr>
          <w:ilvl w:val="0"/>
          <w:numId w:val="28"/>
        </w:numPr>
        <w:rPr>
          <w:rFonts w:ascii="SymbolMT" w:hAnsi="SymbolMT"/>
        </w:rPr>
      </w:pPr>
      <w:r>
        <w:rPr>
          <w:rFonts w:ascii="Calibri" w:hAnsi="Calibri" w:cs="Calibri"/>
        </w:rPr>
        <w:t xml:space="preserve">Allergies and Intolerances and the importance within the industry </w:t>
      </w:r>
    </w:p>
    <w:p w14:paraId="3E2C1866" w14:textId="77777777" w:rsidR="0079230B" w:rsidRDefault="0079230B" w:rsidP="0079230B">
      <w:pPr>
        <w:pStyle w:val="NormalWeb"/>
        <w:numPr>
          <w:ilvl w:val="0"/>
          <w:numId w:val="28"/>
        </w:numPr>
        <w:rPr>
          <w:rFonts w:ascii="SymbolMT" w:hAnsi="SymbolMT"/>
        </w:rPr>
      </w:pPr>
      <w:r>
        <w:rPr>
          <w:rFonts w:ascii="Calibri" w:hAnsi="Calibri" w:cs="Calibri"/>
        </w:rPr>
        <w:t xml:space="preserve">Food Safety Fundamentals (The 4 C’s) </w:t>
      </w:r>
    </w:p>
    <w:p w14:paraId="3CB0DA4B" w14:textId="77777777" w:rsidR="0079230B" w:rsidRDefault="0079230B" w:rsidP="0079230B">
      <w:pPr>
        <w:pStyle w:val="NormalWeb"/>
        <w:numPr>
          <w:ilvl w:val="0"/>
          <w:numId w:val="28"/>
        </w:numPr>
        <w:rPr>
          <w:rFonts w:ascii="SymbolMT" w:hAnsi="SymbolMT"/>
        </w:rPr>
      </w:pPr>
      <w:r>
        <w:rPr>
          <w:rFonts w:ascii="Calibri" w:hAnsi="Calibri" w:cs="Calibri"/>
        </w:rPr>
        <w:t xml:space="preserve">Ratings, Inspections and Reporting Procedures </w:t>
      </w:r>
    </w:p>
    <w:p w14:paraId="1EB2ED0E" w14:textId="77777777" w:rsidR="00B945EA" w:rsidRDefault="00B945EA" w:rsidP="00B945EA">
      <w:pPr>
        <w:jc w:val="both"/>
        <w:rPr>
          <w:rFonts w:ascii="Tahoma" w:hAnsi="Tahoma" w:cs="Tahoma"/>
        </w:rPr>
      </w:pPr>
    </w:p>
    <w:p w14:paraId="7011E673" w14:textId="6E901B6D" w:rsidR="00B21F2E" w:rsidRPr="003C3341" w:rsidRDefault="00B21F2E" w:rsidP="00B945EA">
      <w:pPr>
        <w:jc w:val="both"/>
        <w:rPr>
          <w:rFonts w:ascii="Tahoma" w:hAnsi="Tahoma" w:cs="Tahoma"/>
        </w:rPr>
      </w:pPr>
      <w:r>
        <w:rPr>
          <w:rFonts w:ascii="Tahoma" w:hAnsi="Tahoma" w:cs="Tahoma"/>
        </w:rPr>
        <w:t xml:space="preserve">Consider the </w:t>
      </w:r>
      <w:r w:rsidR="00C414B0">
        <w:rPr>
          <w:rFonts w:ascii="Tahoma" w:hAnsi="Tahoma" w:cs="Tahoma"/>
        </w:rPr>
        <w:t xml:space="preserve">appropriate </w:t>
      </w:r>
      <w:r>
        <w:rPr>
          <w:rFonts w:ascii="Tahoma" w:hAnsi="Tahoma" w:cs="Tahoma"/>
        </w:rPr>
        <w:t>lecture</w:t>
      </w:r>
      <w:r w:rsidR="00C414B0">
        <w:rPr>
          <w:rFonts w:ascii="Tahoma" w:hAnsi="Tahoma" w:cs="Tahoma"/>
        </w:rPr>
        <w:t>s</w:t>
      </w:r>
      <w:r>
        <w:rPr>
          <w:rFonts w:ascii="Tahoma" w:hAnsi="Tahoma" w:cs="Tahoma"/>
        </w:rPr>
        <w:t xml:space="preserve">. What was the </w:t>
      </w:r>
      <w:r w:rsidR="00B945EA">
        <w:rPr>
          <w:rFonts w:ascii="Tahoma" w:hAnsi="Tahoma" w:cs="Tahoma"/>
        </w:rPr>
        <w:t>topic and w</w:t>
      </w:r>
      <w:r>
        <w:rPr>
          <w:rFonts w:ascii="Tahoma" w:hAnsi="Tahoma" w:cs="Tahoma"/>
        </w:rPr>
        <w:t>hat have you learn</w:t>
      </w:r>
      <w:r w:rsidR="0066732A">
        <w:rPr>
          <w:rFonts w:ascii="Tahoma" w:hAnsi="Tahoma" w:cs="Tahoma"/>
        </w:rPr>
        <w:t>t</w:t>
      </w:r>
      <w:r>
        <w:rPr>
          <w:rFonts w:ascii="Tahoma" w:hAnsi="Tahoma" w:cs="Tahoma"/>
        </w:rPr>
        <w:t xml:space="preserve">? </w:t>
      </w:r>
      <w:r w:rsidR="001B69C8">
        <w:rPr>
          <w:rFonts w:ascii="Tahoma" w:hAnsi="Tahoma" w:cs="Tahoma"/>
        </w:rPr>
        <w:t xml:space="preserve">Provide a brief summary. </w:t>
      </w:r>
      <w:r>
        <w:rPr>
          <w:rFonts w:ascii="Tahoma" w:hAnsi="Tahoma" w:cs="Tahoma"/>
        </w:rPr>
        <w:t xml:space="preserve">What </w:t>
      </w:r>
      <w:r w:rsidR="00B945EA">
        <w:rPr>
          <w:rFonts w:ascii="Tahoma" w:hAnsi="Tahoma" w:cs="Tahoma"/>
        </w:rPr>
        <w:t>new skills</w:t>
      </w:r>
      <w:r w:rsidR="00C414B0">
        <w:rPr>
          <w:rFonts w:ascii="Tahoma" w:hAnsi="Tahoma" w:cs="Tahoma"/>
        </w:rPr>
        <w:t xml:space="preserve"> / knowledge</w:t>
      </w:r>
      <w:r w:rsidR="00B945EA">
        <w:rPr>
          <w:rFonts w:ascii="Tahoma" w:hAnsi="Tahoma" w:cs="Tahoma"/>
        </w:rPr>
        <w:t xml:space="preserve"> have you acquired? How will you apply your knowledge</w:t>
      </w:r>
      <w:r w:rsidR="00C414B0">
        <w:rPr>
          <w:rFonts w:ascii="Tahoma" w:hAnsi="Tahoma" w:cs="Tahoma"/>
        </w:rPr>
        <w:t xml:space="preserve"> in the future</w:t>
      </w:r>
      <w:r w:rsidR="00B945EA">
        <w:rPr>
          <w:rFonts w:ascii="Tahoma" w:hAnsi="Tahoma" w:cs="Tahoma"/>
        </w:rPr>
        <w:t xml:space="preserve">? </w:t>
      </w:r>
      <w:r w:rsidR="0066732A">
        <w:rPr>
          <w:rFonts w:ascii="Tahoma" w:hAnsi="Tahoma" w:cs="Tahoma"/>
        </w:rPr>
        <w:t>What are your personal reflections?</w:t>
      </w:r>
      <w:r w:rsidR="00B945EA">
        <w:rPr>
          <w:rFonts w:ascii="Tahoma" w:hAnsi="Tahoma" w:cs="Tahoma"/>
        </w:rPr>
        <w:t xml:space="preserve"> </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7223E311"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p>
          <w:p w14:paraId="498F0B10" w14:textId="50724517" w:rsidR="001B69C8" w:rsidRPr="003C3341" w:rsidRDefault="00856E71">
            <w:pPr>
              <w:rPr>
                <w:rFonts w:ascii="Tahoma" w:hAnsi="Tahoma" w:cs="Tahoma"/>
                <w:b/>
                <w:sz w:val="20"/>
                <w:szCs w:val="20"/>
              </w:rPr>
            </w:pPr>
            <w:r>
              <w:rPr>
                <w:rFonts w:ascii="Tahoma" w:hAnsi="Tahoma" w:cs="Tahoma"/>
                <w:b/>
                <w:sz w:val="20"/>
                <w:szCs w:val="20"/>
              </w:rPr>
              <w:t xml:space="preserve">Maria Mirabela Marin </w:t>
            </w:r>
          </w:p>
          <w:p w14:paraId="69E1F0CF" w14:textId="65CAEC60"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p>
          <w:p w14:paraId="1BE02E96" w14:textId="0BDD43AE" w:rsidR="00B21F2E" w:rsidRPr="003C3341" w:rsidRDefault="00856E71">
            <w:pPr>
              <w:rPr>
                <w:rFonts w:ascii="Tahoma" w:hAnsi="Tahoma" w:cs="Tahoma"/>
                <w:b/>
                <w:sz w:val="20"/>
                <w:szCs w:val="20"/>
              </w:rPr>
            </w:pPr>
            <w:r>
              <w:rPr>
                <w:rFonts w:ascii="Tahoma" w:hAnsi="Tahoma" w:cs="Tahoma"/>
                <w:b/>
                <w:sz w:val="20"/>
                <w:szCs w:val="20"/>
              </w:rPr>
              <w:t>2018558</w:t>
            </w:r>
          </w:p>
        </w:tc>
        <w:tc>
          <w:tcPr>
            <w:tcW w:w="7195" w:type="dxa"/>
            <w:shd w:val="clear" w:color="auto" w:fill="8DB3E2" w:themeFill="text2" w:themeFillTint="66"/>
          </w:tcPr>
          <w:p w14:paraId="488BCD26" w14:textId="4BF020E2"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EB3AFE">
              <w:rPr>
                <w:rFonts w:ascii="Tahoma" w:hAnsi="Tahoma" w:cs="Tahoma"/>
                <w:b/>
                <w:sz w:val="20"/>
                <w:szCs w:val="20"/>
              </w:rPr>
              <w:t>food&amp;beve</w:t>
            </w:r>
            <w:r w:rsidR="00793F90">
              <w:rPr>
                <w:rFonts w:ascii="Tahoma" w:hAnsi="Tahoma" w:cs="Tahoma"/>
                <w:b/>
                <w:sz w:val="20"/>
                <w:szCs w:val="20"/>
              </w:rPr>
              <w:t>rage</w:t>
            </w:r>
            <w:r w:rsidR="00B3667B">
              <w:rPr>
                <w:rFonts w:ascii="Tahoma" w:hAnsi="Tahoma" w:cs="Tahoma"/>
                <w:b/>
                <w:sz w:val="20"/>
                <w:szCs w:val="20"/>
              </w:rPr>
              <w:t xml:space="preserve"> operations </w:t>
            </w:r>
            <w:r w:rsidR="00EF0AA1">
              <w:rPr>
                <w:rFonts w:ascii="Tahoma" w:hAnsi="Tahoma" w:cs="Tahoma"/>
                <w:b/>
                <w:sz w:val="20"/>
                <w:szCs w:val="20"/>
              </w:rPr>
              <w:t>(BM</w:t>
            </w:r>
            <w:r w:rsidR="00012180">
              <w:rPr>
                <w:rFonts w:ascii="Tahoma" w:hAnsi="Tahoma" w:cs="Tahoma"/>
                <w:b/>
                <w:sz w:val="20"/>
                <w:szCs w:val="20"/>
              </w:rPr>
              <w:t>IH4002)</w:t>
            </w:r>
          </w:p>
          <w:p w14:paraId="2019D1B6" w14:textId="77777777" w:rsidR="00B21F2E" w:rsidRDefault="00B21F2E" w:rsidP="00B21F2E">
            <w:pPr>
              <w:rPr>
                <w:rFonts w:ascii="Tahoma" w:hAnsi="Tahoma" w:cs="Tahoma"/>
                <w:b/>
                <w:sz w:val="20"/>
                <w:szCs w:val="20"/>
              </w:rPr>
            </w:pPr>
          </w:p>
          <w:p w14:paraId="450FE136" w14:textId="162B0E6F"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4E769D">
              <w:rPr>
                <w:rFonts w:ascii="Tahoma" w:hAnsi="Tahoma" w:cs="Tahoma"/>
                <w:b/>
                <w:sz w:val="20"/>
                <w:szCs w:val="20"/>
              </w:rPr>
              <w:t xml:space="preserve">RYAN </w:t>
            </w:r>
            <w:r w:rsidR="0071036A">
              <w:rPr>
                <w:rFonts w:ascii="Tahoma" w:hAnsi="Tahoma" w:cs="Tahoma"/>
                <w:b/>
                <w:sz w:val="20"/>
                <w:szCs w:val="20"/>
              </w:rPr>
              <w:t>Peters</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7CA64830" w:rsidR="00B21F2E" w:rsidRPr="00946B23"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r w:rsidR="00017001">
              <w:rPr>
                <w:rFonts w:ascii="Tahoma" w:hAnsi="Tahoma" w:cs="Tahoma"/>
                <w:b/>
                <w:sz w:val="20"/>
                <w:szCs w:val="20"/>
              </w:rPr>
              <w:t>food safety fundam</w:t>
            </w:r>
            <w:r w:rsidR="00FC0583">
              <w:rPr>
                <w:rFonts w:ascii="Tahoma" w:hAnsi="Tahoma" w:cs="Tahoma"/>
                <w:b/>
                <w:sz w:val="20"/>
                <w:szCs w:val="20"/>
              </w:rPr>
              <w:t>entals</w:t>
            </w:r>
            <w:r w:rsidR="00856E71">
              <w:rPr>
                <w:rFonts w:ascii="Tahoma" w:hAnsi="Tahoma" w:cs="Tahoma"/>
                <w:b/>
                <w:sz w:val="20"/>
                <w:szCs w:val="20"/>
              </w:rPr>
              <w:t xml:space="preserve"> (the 4 C’s)</w:t>
            </w:r>
          </w:p>
        </w:tc>
        <w:tc>
          <w:tcPr>
            <w:tcW w:w="7199" w:type="dxa"/>
            <w:shd w:val="clear" w:color="auto" w:fill="FBD4B4" w:themeFill="accent6" w:themeFillTint="66"/>
          </w:tcPr>
          <w:p w14:paraId="46D7ECC8" w14:textId="4B151587" w:rsidR="00B21F2E" w:rsidRDefault="00B945EA" w:rsidP="00B945EA">
            <w:pPr>
              <w:rPr>
                <w:rFonts w:ascii="Tahoma" w:hAnsi="Tahoma" w:cs="Tahoma"/>
                <w:b/>
                <w:sz w:val="20"/>
                <w:szCs w:val="20"/>
              </w:rPr>
            </w:pPr>
            <w:r>
              <w:rPr>
                <w:rFonts w:ascii="Tahoma" w:hAnsi="Tahoma" w:cs="Tahoma"/>
                <w:b/>
                <w:sz w:val="20"/>
                <w:szCs w:val="20"/>
              </w:rPr>
              <w:t>Date Completed</w:t>
            </w:r>
            <w:r w:rsidR="001B69C8">
              <w:rPr>
                <w:rFonts w:ascii="Tahoma" w:hAnsi="Tahoma" w:cs="Tahoma"/>
                <w:b/>
                <w:sz w:val="20"/>
                <w:szCs w:val="20"/>
              </w:rPr>
              <w:t>:</w:t>
            </w:r>
            <w:r w:rsidR="003478CE">
              <w:rPr>
                <w:rFonts w:ascii="Tahoma" w:hAnsi="Tahoma" w:cs="Tahoma"/>
                <w:b/>
                <w:sz w:val="20"/>
                <w:szCs w:val="20"/>
              </w:rPr>
              <w:t xml:space="preserve"> </w:t>
            </w:r>
          </w:p>
          <w:p w14:paraId="36F1B310" w14:textId="63C00739" w:rsidR="00B21F2E" w:rsidRDefault="00FC0583" w:rsidP="00B21F2E">
            <w:pPr>
              <w:jc w:val="center"/>
              <w:rPr>
                <w:rFonts w:ascii="Tahoma" w:hAnsi="Tahoma" w:cs="Tahoma"/>
                <w:b/>
                <w:sz w:val="20"/>
                <w:szCs w:val="20"/>
              </w:rPr>
            </w:pPr>
            <w:r>
              <w:rPr>
                <w:rFonts w:ascii="Tahoma" w:hAnsi="Tahoma" w:cs="Tahoma"/>
                <w:b/>
                <w:sz w:val="20"/>
                <w:szCs w:val="20"/>
              </w:rPr>
              <w:t>21.10.2021</w:t>
            </w: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0831D54A" w14:textId="77777777" w:rsidR="00B945EA" w:rsidRDefault="00B945EA" w:rsidP="00A65C1D">
            <w:pPr>
              <w:rPr>
                <w:rFonts w:ascii="Tahoma" w:hAnsi="Tahoma" w:cs="Tahoma"/>
                <w:sz w:val="20"/>
                <w:szCs w:val="20"/>
              </w:rPr>
            </w:pPr>
          </w:p>
          <w:p w14:paraId="31742AB4" w14:textId="193FFA64" w:rsidR="00F51904" w:rsidRDefault="00F51904" w:rsidP="00C414B0">
            <w:pPr>
              <w:spacing w:line="360" w:lineRule="auto"/>
              <w:jc w:val="both"/>
              <w:rPr>
                <w:rFonts w:ascii="Arial" w:hAnsi="Arial" w:cs="Arial"/>
              </w:rPr>
            </w:pPr>
          </w:p>
          <w:p w14:paraId="20EB9C87" w14:textId="77777777" w:rsidR="00D22DA7" w:rsidRDefault="00D22DA7" w:rsidP="00C414B0">
            <w:pPr>
              <w:spacing w:line="360" w:lineRule="auto"/>
              <w:jc w:val="both"/>
              <w:rPr>
                <w:rFonts w:ascii="Arial" w:hAnsi="Arial" w:cs="Arial"/>
              </w:rPr>
            </w:pPr>
            <w:r>
              <w:rPr>
                <w:rFonts w:ascii="Arial" w:hAnsi="Arial" w:cs="Arial"/>
              </w:rPr>
              <w:t>Personal Reflections on Food Safety Fundamentals</w:t>
            </w:r>
          </w:p>
          <w:p w14:paraId="09E0ACF4" w14:textId="77777777" w:rsidR="00D22DA7" w:rsidRDefault="00D22DA7" w:rsidP="00C414B0">
            <w:pPr>
              <w:spacing w:line="360" w:lineRule="auto"/>
              <w:jc w:val="both"/>
              <w:rPr>
                <w:rFonts w:ascii="Arial" w:hAnsi="Arial" w:cs="Arial"/>
              </w:rPr>
            </w:pPr>
          </w:p>
          <w:p w14:paraId="0B57D22D" w14:textId="77777777" w:rsidR="00D22DA7" w:rsidRDefault="00D22DA7" w:rsidP="00C414B0">
            <w:pPr>
              <w:spacing w:line="360" w:lineRule="auto"/>
              <w:jc w:val="both"/>
              <w:rPr>
                <w:rFonts w:ascii="Arial" w:hAnsi="Arial" w:cs="Arial"/>
              </w:rPr>
            </w:pPr>
            <w:r>
              <w:rPr>
                <w:rFonts w:ascii="Arial" w:hAnsi="Arial" w:cs="Arial"/>
              </w:rPr>
              <w:t>The food and beverage industry is a major draw in the tourism and hospitality industries. Hygiene and food safety is more important than ever in this industry. According to Mercer (2020), the 4Cs of food safety is a widely used model that covers four of the most critical hygiene areas for maintaining a healthy and clean food and kitchen environment.</w:t>
            </w:r>
          </w:p>
          <w:p w14:paraId="4326D167" w14:textId="77777777" w:rsidR="00D22DA7" w:rsidRDefault="00D22DA7" w:rsidP="00C414B0">
            <w:pPr>
              <w:spacing w:line="360" w:lineRule="auto"/>
              <w:jc w:val="both"/>
              <w:rPr>
                <w:rFonts w:ascii="Arial" w:hAnsi="Arial" w:cs="Arial"/>
              </w:rPr>
            </w:pPr>
          </w:p>
          <w:p w14:paraId="433C3A14" w14:textId="50431999" w:rsidR="00D22DA7" w:rsidRDefault="00D22DA7" w:rsidP="00C414B0">
            <w:pPr>
              <w:spacing w:line="360" w:lineRule="auto"/>
              <w:jc w:val="both"/>
              <w:rPr>
                <w:rFonts w:ascii="Arial" w:hAnsi="Arial" w:cs="Arial"/>
              </w:rPr>
            </w:pPr>
            <w:r>
              <w:rPr>
                <w:rFonts w:ascii="Arial" w:hAnsi="Arial" w:cs="Arial"/>
              </w:rPr>
              <w:t xml:space="preserve">The food safety model’s four C’s (Cooking, Cleaning, Chilling, and Cross-contamination) are widely used in the tourism and hospitality industries because they cover a broad range of food hygiene and safety (Rodriguez, 2019). Cleaning and preventing cross-contamination are two critical aspects of food safety. Personal hygiene is critical for food safety because it prevents disease contamination and ensures customer satisfaction through cleanliness. It is important to wash hands, chefs and other kitchen staff as hands are frequently used to pick up kitchen utensils and food. Additionally, hands are frequently used for nose picking and body scratching, making them a source of contamination. Hand washing equipment that is easily accessible and safe is a necessary component of any kitchen to ensure food safety (Patricia, 2019). Chefs and kitchen staff should dress neatly, in light colours, and in good condition. Additionally, the clothing should be machine washable or disposable. Also, unsanitary practices and habits should be </w:t>
            </w:r>
            <w:r>
              <w:rPr>
                <w:rFonts w:ascii="Arial" w:hAnsi="Arial" w:cs="Arial"/>
              </w:rPr>
              <w:lastRenderedPageBreak/>
              <w:t>avoided. Employees who are infected with contagious diseases should not be permitted to work. Food poisoning can be caused by septic cuts, sores, and skin infections. As a result, chefs who exhibit these characteristics should not be permitted to work without medical clearance. The kitchen’s premises should be neat and clean to avoid contamination by physical, chemical, or microbial agents and food poisoning (Sutherland, 2020). It’s also critical because if customers notice a dirty kitchen, they’re unlikely to return. The kitchen should be designed in such a way that light and air can easily enter and wastes can be easily disposed of. Cleaning and disinfecting the kitchen area should be done regularly. This also applies to kitchen equipment. Cleaning chemicals should be stored in a separate location away from food. Keeping a proper cleaning schedule and waste disposal system in place is also critical for food safety. Food pests must be controlled and eradicated to avoid disease contamination and food poisoning (Soliman and Mansour, 2020). When it comes to receiving food supplies, the authority should adhere to appropriate safety standards. In addition, the inventory should be clean. Otherwise, a restaurant or hotel risks losing customers and facing serious lawsuits.</w:t>
            </w:r>
          </w:p>
          <w:p w14:paraId="788CED0D" w14:textId="77777777" w:rsidR="00D22DA7" w:rsidRDefault="00D22DA7" w:rsidP="00C414B0">
            <w:pPr>
              <w:spacing w:line="360" w:lineRule="auto"/>
              <w:jc w:val="both"/>
              <w:rPr>
                <w:rFonts w:ascii="Arial" w:hAnsi="Arial" w:cs="Arial"/>
              </w:rPr>
            </w:pPr>
          </w:p>
          <w:p w14:paraId="516EF91E" w14:textId="7C9BC376" w:rsidR="00D22DA7" w:rsidRDefault="00D22DA7" w:rsidP="00C414B0">
            <w:pPr>
              <w:spacing w:line="360" w:lineRule="auto"/>
              <w:jc w:val="both"/>
              <w:rPr>
                <w:rFonts w:ascii="Arial" w:hAnsi="Arial" w:cs="Arial"/>
              </w:rPr>
            </w:pPr>
            <w:r>
              <w:rPr>
                <w:rFonts w:ascii="Arial" w:hAnsi="Arial" w:cs="Arial"/>
              </w:rPr>
              <w:t>This lecture taught me about the four C’s of food safety and the fundamentals of food safety and hygiene. This lecture aided in the development of a thorough understanding of various positions within food and beverage operations. Two additional valuable lessons I took away from this lecture were about organizational standards and the requirements for food service skills.</w:t>
            </w:r>
          </w:p>
          <w:p w14:paraId="2957D53B" w14:textId="77777777" w:rsidR="00D22DA7" w:rsidRDefault="00D22DA7" w:rsidP="00C414B0">
            <w:pPr>
              <w:spacing w:line="360" w:lineRule="auto"/>
              <w:jc w:val="both"/>
              <w:rPr>
                <w:rFonts w:ascii="Arial" w:hAnsi="Arial" w:cs="Arial"/>
              </w:rPr>
            </w:pPr>
          </w:p>
          <w:p w14:paraId="299C1067" w14:textId="5649C8A9" w:rsidR="00D22DA7" w:rsidRDefault="00D22DA7" w:rsidP="00C414B0">
            <w:pPr>
              <w:spacing w:line="360" w:lineRule="auto"/>
              <w:jc w:val="both"/>
              <w:rPr>
                <w:rFonts w:ascii="Arial" w:hAnsi="Arial" w:cs="Arial"/>
              </w:rPr>
            </w:pPr>
            <w:r>
              <w:rPr>
                <w:rFonts w:ascii="Arial" w:hAnsi="Arial" w:cs="Arial"/>
              </w:rPr>
              <w:t>The knowledge and understanding gained from this lecture will benefit me professionally if I work in the food and beverage industry in a restaurant or hotel. I can apply what I’ve learned in this lecture to real-world work situations to ensure food safety. As a manager in the tourism and hospitality industry, I needed to understand the 4Cs of food safety and the fundamentals of food hygiene to build a reputable hotel brand with a clean food environment. It is important as customer satisfaction is heavily reliant on food and beverage operations in the tourism and hospitality industries (Gee, 2018). My knowledge of food hygiene and the kitchen environment qualifies me for not only the tourism and hotel industries but also the food industry and personal life. As a result of the COVID-19 pandemic, safety precautions have become more critical than ever. Thus, food safety knowledge is transferable to all job sectors.</w:t>
            </w:r>
          </w:p>
          <w:p w14:paraId="632DFC55" w14:textId="77777777" w:rsidR="00D22DA7" w:rsidRDefault="00D22DA7" w:rsidP="00C414B0">
            <w:pPr>
              <w:spacing w:line="360" w:lineRule="auto"/>
              <w:jc w:val="both"/>
              <w:rPr>
                <w:rFonts w:ascii="Arial" w:hAnsi="Arial" w:cs="Arial"/>
              </w:rPr>
            </w:pPr>
          </w:p>
          <w:p w14:paraId="76363C91" w14:textId="14ED1CD0" w:rsidR="00D22DA7" w:rsidRDefault="00D22DA7" w:rsidP="00C414B0">
            <w:pPr>
              <w:spacing w:line="360" w:lineRule="auto"/>
              <w:jc w:val="both"/>
              <w:rPr>
                <w:rFonts w:ascii="Arial" w:hAnsi="Arial" w:cs="Arial"/>
              </w:rPr>
            </w:pPr>
            <w:r>
              <w:rPr>
                <w:rFonts w:ascii="Arial" w:hAnsi="Arial" w:cs="Arial"/>
              </w:rPr>
              <w:t xml:space="preserve">I had a great time during the lecture because it was very detailed and covered almost every topic related to food safety. Another reason for my excitement is that this lecture provided me with numerous insights into how the tourism and hospitality industries operate food and beverage services. The best part of this lecture was that it was instructed by one of the industry’s renowned newcomers. As a result, the lecture </w:t>
            </w:r>
            <w:r>
              <w:rPr>
                <w:rFonts w:ascii="Arial" w:hAnsi="Arial" w:cs="Arial"/>
              </w:rPr>
              <w:lastRenderedPageBreak/>
              <w:t>became significantly more insightful for the students. While I have no complaints about the lecture, I believe that including a direct visit to a reputable restaurant or hotel as part of the lecture would enhance its effectiveness and interest.</w:t>
            </w:r>
          </w:p>
          <w:p w14:paraId="19BE71E7" w14:textId="77777777" w:rsidR="00D22DA7" w:rsidRDefault="00D22DA7" w:rsidP="00C414B0">
            <w:pPr>
              <w:spacing w:line="360" w:lineRule="auto"/>
              <w:jc w:val="both"/>
              <w:rPr>
                <w:rFonts w:ascii="Arial" w:hAnsi="Arial" w:cs="Arial"/>
              </w:rPr>
            </w:pPr>
          </w:p>
          <w:p w14:paraId="3A245BB2" w14:textId="77777777" w:rsidR="00D22DA7" w:rsidRDefault="00D22DA7" w:rsidP="00C414B0">
            <w:pPr>
              <w:spacing w:line="360" w:lineRule="auto"/>
              <w:jc w:val="both"/>
              <w:rPr>
                <w:rFonts w:ascii="Arial" w:hAnsi="Arial" w:cs="Arial"/>
              </w:rPr>
            </w:pPr>
          </w:p>
          <w:p w14:paraId="1FDE9F05" w14:textId="77777777" w:rsidR="00D22DA7" w:rsidRDefault="00D22DA7" w:rsidP="00C414B0">
            <w:pPr>
              <w:spacing w:line="360" w:lineRule="auto"/>
              <w:jc w:val="both"/>
              <w:rPr>
                <w:rFonts w:ascii="Arial" w:hAnsi="Arial" w:cs="Arial"/>
              </w:rPr>
            </w:pPr>
            <w:r>
              <w:rPr>
                <w:rFonts w:ascii="Arial" w:hAnsi="Arial" w:cs="Arial"/>
              </w:rPr>
              <w:t> </w:t>
            </w:r>
          </w:p>
          <w:p w14:paraId="3A87571D" w14:textId="77777777" w:rsidR="00D22DA7" w:rsidRDefault="00D22DA7" w:rsidP="00C414B0">
            <w:pPr>
              <w:spacing w:line="360" w:lineRule="auto"/>
              <w:jc w:val="both"/>
              <w:rPr>
                <w:rFonts w:ascii="Arial" w:hAnsi="Arial" w:cs="Arial"/>
              </w:rPr>
            </w:pPr>
          </w:p>
          <w:p w14:paraId="7525B445" w14:textId="3A83B3D1" w:rsidR="00D22DA7" w:rsidRDefault="00D22DA7" w:rsidP="00C414B0">
            <w:pPr>
              <w:spacing w:line="360" w:lineRule="auto"/>
              <w:jc w:val="both"/>
              <w:rPr>
                <w:rFonts w:ascii="Arial" w:hAnsi="Arial" w:cs="Arial"/>
              </w:rPr>
            </w:pPr>
          </w:p>
          <w:p w14:paraId="4281B8DF" w14:textId="77777777" w:rsidR="00D22DA7" w:rsidRDefault="00D22DA7" w:rsidP="00C414B0">
            <w:pPr>
              <w:spacing w:line="360" w:lineRule="auto"/>
              <w:jc w:val="both"/>
              <w:rPr>
                <w:rFonts w:ascii="Arial" w:hAnsi="Arial" w:cs="Arial"/>
              </w:rPr>
            </w:pPr>
          </w:p>
          <w:p w14:paraId="1AB82913" w14:textId="77777777" w:rsidR="00375882" w:rsidRDefault="00375882" w:rsidP="00447AEC">
            <w:pPr>
              <w:jc w:val="both"/>
              <w:rPr>
                <w:rFonts w:ascii="Tahoma" w:hAnsi="Tahoma" w:cs="Tahoma"/>
                <w:sz w:val="20"/>
                <w:szCs w:val="20"/>
              </w:rPr>
            </w:pPr>
          </w:p>
          <w:p w14:paraId="494EE66A" w14:textId="77777777" w:rsidR="00375882" w:rsidRDefault="00375882" w:rsidP="00447AEC">
            <w:pPr>
              <w:jc w:val="both"/>
              <w:rPr>
                <w:rFonts w:ascii="Tahoma" w:hAnsi="Tahoma" w:cs="Tahoma"/>
                <w:sz w:val="20"/>
                <w:szCs w:val="20"/>
              </w:rPr>
            </w:pPr>
          </w:p>
          <w:p w14:paraId="22275F03" w14:textId="77777777" w:rsidR="00375882" w:rsidRDefault="00375882" w:rsidP="00447AEC">
            <w:pPr>
              <w:jc w:val="both"/>
              <w:rPr>
                <w:rFonts w:ascii="Tahoma" w:hAnsi="Tahoma" w:cs="Tahoma"/>
                <w:sz w:val="20"/>
                <w:szCs w:val="20"/>
              </w:rPr>
            </w:pPr>
          </w:p>
          <w:p w14:paraId="2A8AB872" w14:textId="77777777" w:rsidR="00375882" w:rsidRDefault="00375882" w:rsidP="00447AEC">
            <w:pPr>
              <w:jc w:val="both"/>
              <w:rPr>
                <w:rFonts w:ascii="Tahoma" w:hAnsi="Tahoma" w:cs="Tahoma"/>
                <w:sz w:val="20"/>
                <w:szCs w:val="20"/>
              </w:rPr>
            </w:pPr>
          </w:p>
          <w:p w14:paraId="7D9AACA5" w14:textId="77777777" w:rsidR="00375882" w:rsidRDefault="00375882" w:rsidP="00447AEC">
            <w:pPr>
              <w:jc w:val="both"/>
              <w:rPr>
                <w:rFonts w:ascii="Tahoma" w:hAnsi="Tahoma" w:cs="Tahoma"/>
                <w:sz w:val="20"/>
                <w:szCs w:val="20"/>
              </w:rPr>
            </w:pPr>
          </w:p>
          <w:p w14:paraId="36346B27" w14:textId="77777777" w:rsidR="00375882" w:rsidRDefault="00375882" w:rsidP="00447AEC">
            <w:pPr>
              <w:jc w:val="both"/>
              <w:rPr>
                <w:rFonts w:ascii="Tahoma" w:hAnsi="Tahoma" w:cs="Tahoma"/>
                <w:sz w:val="20"/>
                <w:szCs w:val="20"/>
              </w:rPr>
            </w:pPr>
          </w:p>
          <w:p w14:paraId="4D8D755B" w14:textId="77777777" w:rsidR="00375882" w:rsidRDefault="00375882" w:rsidP="00447AEC">
            <w:pPr>
              <w:jc w:val="both"/>
              <w:rPr>
                <w:rFonts w:ascii="Tahoma" w:hAnsi="Tahoma" w:cs="Tahoma"/>
                <w:sz w:val="20"/>
                <w:szCs w:val="20"/>
              </w:rPr>
            </w:pPr>
          </w:p>
          <w:p w14:paraId="02268108" w14:textId="77777777" w:rsidR="00375882" w:rsidRDefault="00375882" w:rsidP="00447AEC">
            <w:pPr>
              <w:jc w:val="both"/>
              <w:rPr>
                <w:rFonts w:ascii="Tahoma" w:hAnsi="Tahoma" w:cs="Tahoma"/>
                <w:sz w:val="20"/>
                <w:szCs w:val="20"/>
              </w:rPr>
            </w:pPr>
          </w:p>
          <w:p w14:paraId="5A0C8C10" w14:textId="77777777" w:rsidR="00375882" w:rsidRDefault="00375882" w:rsidP="00447AEC">
            <w:pPr>
              <w:jc w:val="both"/>
              <w:rPr>
                <w:rFonts w:ascii="Tahoma" w:hAnsi="Tahoma" w:cs="Tahoma"/>
                <w:sz w:val="20"/>
                <w:szCs w:val="20"/>
              </w:rPr>
            </w:pPr>
          </w:p>
          <w:p w14:paraId="1E6225CA" w14:textId="77777777" w:rsidR="00375882" w:rsidRDefault="00375882" w:rsidP="00447AEC">
            <w:pPr>
              <w:jc w:val="both"/>
              <w:rPr>
                <w:rFonts w:ascii="Tahoma" w:hAnsi="Tahoma" w:cs="Tahoma"/>
                <w:sz w:val="20"/>
                <w:szCs w:val="20"/>
              </w:rPr>
            </w:pPr>
          </w:p>
          <w:p w14:paraId="49FF004B" w14:textId="77777777" w:rsidR="00375882" w:rsidRDefault="00375882" w:rsidP="00447AEC">
            <w:pPr>
              <w:jc w:val="both"/>
              <w:rPr>
                <w:rFonts w:ascii="Tahoma" w:hAnsi="Tahoma" w:cs="Tahoma"/>
                <w:sz w:val="20"/>
                <w:szCs w:val="20"/>
              </w:rPr>
            </w:pPr>
          </w:p>
          <w:p w14:paraId="657F557C" w14:textId="77777777" w:rsidR="00375882" w:rsidRDefault="00375882" w:rsidP="00447AEC">
            <w:pPr>
              <w:jc w:val="both"/>
              <w:rPr>
                <w:rFonts w:ascii="Tahoma" w:hAnsi="Tahoma" w:cs="Tahoma"/>
                <w:sz w:val="20"/>
                <w:szCs w:val="20"/>
              </w:rPr>
            </w:pPr>
          </w:p>
          <w:p w14:paraId="4215162F" w14:textId="77777777" w:rsidR="00375882" w:rsidRDefault="00375882" w:rsidP="00447AEC">
            <w:pPr>
              <w:jc w:val="both"/>
              <w:rPr>
                <w:rFonts w:ascii="Tahoma" w:hAnsi="Tahoma" w:cs="Tahoma"/>
                <w:sz w:val="20"/>
                <w:szCs w:val="20"/>
              </w:rPr>
            </w:pPr>
          </w:p>
          <w:p w14:paraId="411F92ED" w14:textId="77777777" w:rsidR="00375882" w:rsidRDefault="00375882" w:rsidP="00447AEC">
            <w:pPr>
              <w:jc w:val="both"/>
              <w:rPr>
                <w:rFonts w:ascii="Tahoma" w:hAnsi="Tahoma" w:cs="Tahoma"/>
                <w:sz w:val="20"/>
                <w:szCs w:val="20"/>
              </w:rPr>
            </w:pPr>
          </w:p>
          <w:p w14:paraId="0510974C" w14:textId="77777777" w:rsidR="00375882" w:rsidRDefault="00375882" w:rsidP="00447AEC">
            <w:pPr>
              <w:jc w:val="both"/>
              <w:rPr>
                <w:rFonts w:ascii="Tahoma" w:hAnsi="Tahoma" w:cs="Tahoma"/>
                <w:sz w:val="20"/>
                <w:szCs w:val="20"/>
              </w:rPr>
            </w:pPr>
          </w:p>
          <w:p w14:paraId="6B28EBBA" w14:textId="77777777" w:rsidR="00375882" w:rsidRDefault="00375882" w:rsidP="00447AEC">
            <w:pPr>
              <w:jc w:val="both"/>
              <w:rPr>
                <w:rFonts w:ascii="Tahoma" w:hAnsi="Tahoma" w:cs="Tahoma"/>
                <w:sz w:val="20"/>
                <w:szCs w:val="20"/>
              </w:rPr>
            </w:pPr>
          </w:p>
          <w:p w14:paraId="3680D1E7" w14:textId="77777777" w:rsidR="00375882" w:rsidRDefault="00375882" w:rsidP="00447AEC">
            <w:pPr>
              <w:jc w:val="both"/>
              <w:rPr>
                <w:rFonts w:ascii="Tahoma" w:hAnsi="Tahoma" w:cs="Tahoma"/>
                <w:sz w:val="20"/>
                <w:szCs w:val="20"/>
              </w:rPr>
            </w:pPr>
          </w:p>
          <w:p w14:paraId="5B6F190D" w14:textId="77777777" w:rsidR="00375882" w:rsidRDefault="00375882" w:rsidP="00447AEC">
            <w:pPr>
              <w:jc w:val="both"/>
              <w:rPr>
                <w:rFonts w:ascii="Tahoma" w:hAnsi="Tahoma" w:cs="Tahoma"/>
                <w:sz w:val="20"/>
                <w:szCs w:val="20"/>
              </w:rPr>
            </w:pPr>
          </w:p>
          <w:p w14:paraId="1CBB91F9" w14:textId="77777777" w:rsidR="00375882" w:rsidRDefault="00375882" w:rsidP="00447AEC">
            <w:pPr>
              <w:jc w:val="both"/>
              <w:rPr>
                <w:rFonts w:ascii="Tahoma" w:hAnsi="Tahoma" w:cs="Tahoma"/>
                <w:sz w:val="20"/>
                <w:szCs w:val="20"/>
              </w:rPr>
            </w:pPr>
          </w:p>
          <w:p w14:paraId="22B4E043" w14:textId="77777777" w:rsidR="00375882" w:rsidRDefault="00375882" w:rsidP="00447AEC">
            <w:pPr>
              <w:jc w:val="both"/>
              <w:rPr>
                <w:rFonts w:ascii="Tahoma" w:hAnsi="Tahoma" w:cs="Tahoma"/>
                <w:sz w:val="20"/>
                <w:szCs w:val="20"/>
              </w:rPr>
            </w:pPr>
          </w:p>
          <w:p w14:paraId="40B794DC" w14:textId="77777777" w:rsidR="00375882" w:rsidRDefault="00375882" w:rsidP="00447AEC">
            <w:pPr>
              <w:jc w:val="both"/>
              <w:rPr>
                <w:rFonts w:ascii="Tahoma" w:hAnsi="Tahoma" w:cs="Tahoma"/>
                <w:sz w:val="20"/>
                <w:szCs w:val="20"/>
              </w:rPr>
            </w:pPr>
          </w:p>
          <w:p w14:paraId="0A732014" w14:textId="77777777" w:rsidR="00375882" w:rsidRDefault="00375882" w:rsidP="00447AEC">
            <w:pPr>
              <w:jc w:val="both"/>
              <w:rPr>
                <w:rFonts w:ascii="Tahoma" w:hAnsi="Tahoma" w:cs="Tahoma"/>
                <w:sz w:val="20"/>
                <w:szCs w:val="20"/>
              </w:rPr>
            </w:pPr>
          </w:p>
          <w:p w14:paraId="57B1B02B" w14:textId="77777777" w:rsidR="00375882" w:rsidRDefault="00375882" w:rsidP="00447AEC">
            <w:pPr>
              <w:jc w:val="both"/>
              <w:rPr>
                <w:rFonts w:ascii="Tahoma" w:hAnsi="Tahoma" w:cs="Tahoma"/>
                <w:sz w:val="20"/>
                <w:szCs w:val="20"/>
              </w:rPr>
            </w:pPr>
          </w:p>
          <w:p w14:paraId="29092048" w14:textId="77777777" w:rsidR="00375882" w:rsidRDefault="00375882" w:rsidP="00447AEC">
            <w:pPr>
              <w:jc w:val="both"/>
              <w:rPr>
                <w:rFonts w:ascii="Tahoma" w:hAnsi="Tahoma" w:cs="Tahoma"/>
                <w:sz w:val="20"/>
                <w:szCs w:val="20"/>
              </w:rPr>
            </w:pPr>
          </w:p>
          <w:p w14:paraId="45D18CD5" w14:textId="77777777" w:rsidR="00375882" w:rsidRDefault="00375882" w:rsidP="00447AEC">
            <w:pPr>
              <w:jc w:val="both"/>
              <w:rPr>
                <w:rFonts w:ascii="Tahoma" w:hAnsi="Tahoma" w:cs="Tahoma"/>
                <w:sz w:val="20"/>
                <w:szCs w:val="20"/>
              </w:rPr>
            </w:pPr>
          </w:p>
          <w:p w14:paraId="18548036" w14:textId="77777777" w:rsidR="00375882" w:rsidRDefault="00375882" w:rsidP="00447AEC">
            <w:pPr>
              <w:jc w:val="both"/>
              <w:rPr>
                <w:rFonts w:ascii="Tahoma" w:hAnsi="Tahoma" w:cs="Tahoma"/>
                <w:sz w:val="20"/>
                <w:szCs w:val="20"/>
              </w:rPr>
            </w:pPr>
          </w:p>
          <w:p w14:paraId="04482D04" w14:textId="77777777" w:rsidR="00375882" w:rsidRDefault="00375882" w:rsidP="00447AEC">
            <w:pPr>
              <w:jc w:val="both"/>
              <w:rPr>
                <w:rFonts w:ascii="Tahoma" w:hAnsi="Tahoma" w:cs="Tahoma"/>
                <w:sz w:val="20"/>
                <w:szCs w:val="20"/>
              </w:rPr>
            </w:pPr>
          </w:p>
          <w:p w14:paraId="21316D23" w14:textId="77777777" w:rsidR="00375882" w:rsidRDefault="00375882" w:rsidP="00447AEC">
            <w:pPr>
              <w:jc w:val="both"/>
              <w:rPr>
                <w:rFonts w:ascii="Tahoma" w:hAnsi="Tahoma" w:cs="Tahoma"/>
                <w:sz w:val="20"/>
                <w:szCs w:val="20"/>
              </w:rPr>
            </w:pPr>
          </w:p>
          <w:p w14:paraId="7ABB693F" w14:textId="77777777" w:rsidR="00375882" w:rsidRDefault="00375882" w:rsidP="00447AEC">
            <w:pPr>
              <w:jc w:val="both"/>
              <w:rPr>
                <w:rFonts w:ascii="Tahoma" w:hAnsi="Tahoma" w:cs="Tahoma"/>
                <w:sz w:val="20"/>
                <w:szCs w:val="20"/>
              </w:rPr>
            </w:pPr>
          </w:p>
          <w:p w14:paraId="558B68CD" w14:textId="77777777" w:rsidR="00375882" w:rsidRDefault="00375882" w:rsidP="00447AEC">
            <w:pPr>
              <w:jc w:val="both"/>
              <w:rPr>
                <w:rFonts w:ascii="Tahoma" w:hAnsi="Tahoma" w:cs="Tahoma"/>
                <w:sz w:val="20"/>
                <w:szCs w:val="20"/>
              </w:rPr>
            </w:pPr>
          </w:p>
          <w:p w14:paraId="213727D5" w14:textId="77777777" w:rsidR="00375882" w:rsidRDefault="00375882" w:rsidP="00447AEC">
            <w:pPr>
              <w:jc w:val="both"/>
              <w:rPr>
                <w:rFonts w:ascii="Tahoma" w:hAnsi="Tahoma" w:cs="Tahoma"/>
                <w:sz w:val="20"/>
                <w:szCs w:val="20"/>
              </w:rPr>
            </w:pPr>
          </w:p>
          <w:p w14:paraId="0209048A" w14:textId="77777777" w:rsidR="00375882" w:rsidRDefault="00375882" w:rsidP="00447AEC">
            <w:pPr>
              <w:jc w:val="both"/>
              <w:rPr>
                <w:rFonts w:ascii="Tahoma" w:hAnsi="Tahoma" w:cs="Tahoma"/>
                <w:sz w:val="20"/>
                <w:szCs w:val="20"/>
              </w:rPr>
            </w:pPr>
          </w:p>
          <w:p w14:paraId="29A6BCD8" w14:textId="77777777" w:rsidR="00375882" w:rsidRDefault="00375882" w:rsidP="00447AEC">
            <w:pPr>
              <w:jc w:val="both"/>
              <w:rPr>
                <w:rFonts w:ascii="Tahoma" w:hAnsi="Tahoma" w:cs="Tahoma"/>
                <w:sz w:val="20"/>
                <w:szCs w:val="20"/>
              </w:rPr>
            </w:pPr>
          </w:p>
          <w:p w14:paraId="40F3433A" w14:textId="77777777" w:rsidR="00375882" w:rsidRDefault="00375882" w:rsidP="00447AEC">
            <w:pPr>
              <w:jc w:val="both"/>
              <w:rPr>
                <w:rFonts w:ascii="Tahoma" w:hAnsi="Tahoma" w:cs="Tahoma"/>
                <w:sz w:val="20"/>
                <w:szCs w:val="20"/>
              </w:rPr>
            </w:pPr>
          </w:p>
          <w:p w14:paraId="3723CE45" w14:textId="77777777" w:rsidR="00375882" w:rsidRDefault="00375882" w:rsidP="00447AEC">
            <w:pPr>
              <w:jc w:val="both"/>
              <w:rPr>
                <w:rFonts w:ascii="Tahoma" w:hAnsi="Tahoma" w:cs="Tahoma"/>
                <w:sz w:val="20"/>
                <w:szCs w:val="20"/>
              </w:rPr>
            </w:pP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3AF3D5E7"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0A1479A7" w14:textId="77777777" w:rsidR="00017001" w:rsidRDefault="00017001" w:rsidP="007F6692">
            <w:pPr>
              <w:spacing w:line="360" w:lineRule="auto"/>
              <w:jc w:val="both"/>
              <w:rPr>
                <w:rFonts w:ascii="Arial" w:hAnsi="Arial" w:cs="Arial"/>
              </w:rPr>
            </w:pPr>
            <w:r>
              <w:rPr>
                <w:rFonts w:ascii="Arial" w:hAnsi="Arial" w:cs="Arial"/>
              </w:rPr>
              <w:t>Gee, C., 2018. International hotel management. 10</w:t>
            </w:r>
            <w:r w:rsidRPr="00017001">
              <w:rPr>
                <w:rFonts w:ascii="Arial" w:hAnsi="Arial" w:cs="Arial"/>
                <w:vertAlign w:val="superscript"/>
              </w:rPr>
              <w:t>th</w:t>
            </w:r>
            <w:r>
              <w:rPr>
                <w:rFonts w:ascii="Arial" w:hAnsi="Arial" w:cs="Arial"/>
              </w:rPr>
              <w:t xml:space="preserve"> ed. East Lansing, Mich.: Educational Institute of the American Hotel &amp; Motel Association, pp.167-168.</w:t>
            </w:r>
          </w:p>
          <w:p w14:paraId="4E8BAA59" w14:textId="77777777" w:rsidR="00017001" w:rsidRDefault="00017001" w:rsidP="007F6692">
            <w:pPr>
              <w:spacing w:line="360" w:lineRule="auto"/>
              <w:jc w:val="both"/>
              <w:rPr>
                <w:rFonts w:ascii="Arial" w:hAnsi="Arial" w:cs="Arial"/>
              </w:rPr>
            </w:pPr>
          </w:p>
          <w:p w14:paraId="5F12F863" w14:textId="77777777" w:rsidR="00017001" w:rsidRDefault="00017001" w:rsidP="007F6692">
            <w:pPr>
              <w:spacing w:line="360" w:lineRule="auto"/>
              <w:jc w:val="both"/>
              <w:rPr>
                <w:rFonts w:ascii="Arial" w:hAnsi="Arial" w:cs="Arial"/>
              </w:rPr>
            </w:pPr>
            <w:r>
              <w:rPr>
                <w:rFonts w:ascii="Arial" w:hAnsi="Arial" w:cs="Arial"/>
              </w:rPr>
              <w:t> </w:t>
            </w:r>
          </w:p>
          <w:p w14:paraId="75CFE8EB" w14:textId="77777777" w:rsidR="00017001" w:rsidRDefault="00017001" w:rsidP="007F6692">
            <w:pPr>
              <w:spacing w:line="360" w:lineRule="auto"/>
              <w:jc w:val="both"/>
              <w:rPr>
                <w:rFonts w:ascii="Arial" w:hAnsi="Arial" w:cs="Arial"/>
              </w:rPr>
            </w:pPr>
          </w:p>
          <w:p w14:paraId="44278259" w14:textId="77777777" w:rsidR="00017001" w:rsidRDefault="00017001" w:rsidP="007F6692">
            <w:pPr>
              <w:spacing w:line="360" w:lineRule="auto"/>
              <w:jc w:val="both"/>
              <w:rPr>
                <w:rFonts w:ascii="Arial" w:hAnsi="Arial" w:cs="Arial"/>
              </w:rPr>
            </w:pPr>
            <w:r>
              <w:rPr>
                <w:rFonts w:ascii="Arial" w:hAnsi="Arial" w:cs="Arial"/>
              </w:rPr>
              <w:t>Mercer, D., 2020. Cleaning-in-place: Food, dairy, and beverage operation. Trends in Food Science &amp; Technology, 17(6), pp.139-140.</w:t>
            </w:r>
          </w:p>
          <w:p w14:paraId="3AC0574A" w14:textId="77777777" w:rsidR="00017001" w:rsidRDefault="00017001" w:rsidP="007F6692">
            <w:pPr>
              <w:spacing w:line="360" w:lineRule="auto"/>
              <w:jc w:val="both"/>
              <w:rPr>
                <w:rFonts w:ascii="Arial" w:hAnsi="Arial" w:cs="Arial"/>
              </w:rPr>
            </w:pPr>
          </w:p>
          <w:p w14:paraId="7FE18C3E" w14:textId="77777777" w:rsidR="00017001" w:rsidRDefault="00017001" w:rsidP="007F6692">
            <w:pPr>
              <w:spacing w:line="360" w:lineRule="auto"/>
              <w:jc w:val="both"/>
              <w:rPr>
                <w:rFonts w:ascii="Arial" w:hAnsi="Arial" w:cs="Arial"/>
              </w:rPr>
            </w:pPr>
            <w:r>
              <w:rPr>
                <w:rFonts w:ascii="Arial" w:hAnsi="Arial" w:cs="Arial"/>
              </w:rPr>
              <w:t> </w:t>
            </w:r>
          </w:p>
          <w:p w14:paraId="0ACE28FA" w14:textId="77777777" w:rsidR="00017001" w:rsidRDefault="00017001" w:rsidP="007F6692">
            <w:pPr>
              <w:spacing w:line="360" w:lineRule="auto"/>
              <w:jc w:val="both"/>
              <w:rPr>
                <w:rFonts w:ascii="Arial" w:hAnsi="Arial" w:cs="Arial"/>
              </w:rPr>
            </w:pPr>
          </w:p>
          <w:p w14:paraId="2206BB71" w14:textId="77777777" w:rsidR="00017001" w:rsidRDefault="00017001" w:rsidP="007F6692">
            <w:pPr>
              <w:spacing w:line="360" w:lineRule="auto"/>
              <w:jc w:val="both"/>
              <w:rPr>
                <w:rFonts w:ascii="Arial" w:hAnsi="Arial" w:cs="Arial"/>
              </w:rPr>
            </w:pPr>
            <w:r>
              <w:rPr>
                <w:rFonts w:ascii="Arial" w:hAnsi="Arial" w:cs="Arial"/>
              </w:rPr>
              <w:t>Patricia, M., 2019. Brand management for international hotels. 8</w:t>
            </w:r>
            <w:r w:rsidRPr="00017001">
              <w:rPr>
                <w:rFonts w:ascii="Arial" w:hAnsi="Arial" w:cs="Arial"/>
                <w:vertAlign w:val="superscript"/>
              </w:rPr>
              <w:t>th</w:t>
            </w:r>
            <w:r>
              <w:rPr>
                <w:rFonts w:ascii="Arial" w:hAnsi="Arial" w:cs="Arial"/>
              </w:rPr>
              <w:t xml:space="preserve"> ed. Chandni Chowk, Delhi: Global Media, pp.214-215.</w:t>
            </w:r>
          </w:p>
          <w:p w14:paraId="77518F80" w14:textId="77777777" w:rsidR="00017001" w:rsidRDefault="00017001" w:rsidP="007F6692">
            <w:pPr>
              <w:spacing w:line="360" w:lineRule="auto"/>
              <w:jc w:val="both"/>
              <w:rPr>
                <w:rFonts w:ascii="Arial" w:hAnsi="Arial" w:cs="Arial"/>
              </w:rPr>
            </w:pPr>
          </w:p>
          <w:p w14:paraId="0EFB1D36" w14:textId="77777777" w:rsidR="00017001" w:rsidRDefault="00017001" w:rsidP="007F6692">
            <w:pPr>
              <w:spacing w:line="360" w:lineRule="auto"/>
              <w:jc w:val="both"/>
              <w:rPr>
                <w:rFonts w:ascii="Arial" w:hAnsi="Arial" w:cs="Arial"/>
              </w:rPr>
            </w:pPr>
            <w:r>
              <w:rPr>
                <w:rFonts w:ascii="Arial" w:hAnsi="Arial" w:cs="Arial"/>
              </w:rPr>
              <w:t> </w:t>
            </w:r>
          </w:p>
          <w:p w14:paraId="529C4FE5" w14:textId="77777777" w:rsidR="00017001" w:rsidRDefault="00017001" w:rsidP="007F6692">
            <w:pPr>
              <w:spacing w:line="360" w:lineRule="auto"/>
              <w:jc w:val="both"/>
              <w:rPr>
                <w:rFonts w:ascii="Arial" w:hAnsi="Arial" w:cs="Arial"/>
              </w:rPr>
            </w:pPr>
          </w:p>
          <w:p w14:paraId="51B1F5A2" w14:textId="77777777" w:rsidR="00017001" w:rsidRDefault="00017001" w:rsidP="007F6692">
            <w:pPr>
              <w:spacing w:line="360" w:lineRule="auto"/>
              <w:jc w:val="both"/>
              <w:rPr>
                <w:rFonts w:ascii="Arial" w:hAnsi="Arial" w:cs="Arial"/>
              </w:rPr>
            </w:pPr>
            <w:r>
              <w:rPr>
                <w:rFonts w:ascii="Arial" w:hAnsi="Arial" w:cs="Arial"/>
              </w:rPr>
              <w:t>Rodriguez, T., 2019. An evaluation of operations strategy in the food and beverage industry. Services and Operations Management, 6(2), pp.182-184.</w:t>
            </w:r>
          </w:p>
          <w:p w14:paraId="332921D7" w14:textId="77777777" w:rsidR="00017001" w:rsidRDefault="00017001" w:rsidP="007F6692">
            <w:pPr>
              <w:spacing w:line="360" w:lineRule="auto"/>
              <w:jc w:val="both"/>
              <w:rPr>
                <w:rFonts w:ascii="Arial" w:hAnsi="Arial" w:cs="Arial"/>
              </w:rPr>
            </w:pPr>
          </w:p>
          <w:p w14:paraId="4C0414B7" w14:textId="77777777" w:rsidR="00017001" w:rsidRDefault="00017001" w:rsidP="007F6692">
            <w:pPr>
              <w:spacing w:line="360" w:lineRule="auto"/>
              <w:jc w:val="both"/>
              <w:rPr>
                <w:rFonts w:ascii="Arial" w:hAnsi="Arial" w:cs="Arial"/>
              </w:rPr>
            </w:pPr>
            <w:r>
              <w:rPr>
                <w:rFonts w:ascii="Arial" w:hAnsi="Arial" w:cs="Arial"/>
              </w:rPr>
              <w:t> </w:t>
            </w:r>
          </w:p>
          <w:p w14:paraId="539B81A0" w14:textId="77777777" w:rsidR="00017001" w:rsidRDefault="00017001" w:rsidP="007F6692">
            <w:pPr>
              <w:spacing w:line="360" w:lineRule="auto"/>
              <w:jc w:val="both"/>
              <w:rPr>
                <w:rFonts w:ascii="Arial" w:hAnsi="Arial" w:cs="Arial"/>
              </w:rPr>
            </w:pPr>
          </w:p>
          <w:p w14:paraId="0FC8CC77" w14:textId="77777777" w:rsidR="00017001" w:rsidRDefault="00017001" w:rsidP="007F6692">
            <w:pPr>
              <w:spacing w:line="360" w:lineRule="auto"/>
              <w:jc w:val="both"/>
              <w:rPr>
                <w:rFonts w:ascii="Arial" w:hAnsi="Arial" w:cs="Arial"/>
              </w:rPr>
            </w:pPr>
            <w:r>
              <w:rPr>
                <w:rFonts w:ascii="Arial" w:hAnsi="Arial" w:cs="Arial"/>
              </w:rPr>
              <w:t>Soliman, T. And Mansour, N., 2020. Student Perceptions of Lecturer-Website as a Blended Learning Platform in Tourism and Hotel Management. International Academic Journal Faculty of Tourism and Hotel Management, 4(2), pp.175-178.</w:t>
            </w:r>
          </w:p>
          <w:p w14:paraId="2558B5F1" w14:textId="77777777" w:rsidR="00017001" w:rsidRDefault="00017001" w:rsidP="007F6692">
            <w:pPr>
              <w:spacing w:line="360" w:lineRule="auto"/>
              <w:jc w:val="both"/>
              <w:rPr>
                <w:rFonts w:ascii="Arial" w:hAnsi="Arial" w:cs="Arial"/>
              </w:rPr>
            </w:pPr>
          </w:p>
          <w:p w14:paraId="5748A7AE" w14:textId="77777777" w:rsidR="00017001" w:rsidRDefault="00017001" w:rsidP="007F6692">
            <w:pPr>
              <w:spacing w:line="360" w:lineRule="auto"/>
              <w:jc w:val="both"/>
              <w:rPr>
                <w:rFonts w:ascii="Arial" w:hAnsi="Arial" w:cs="Arial"/>
              </w:rPr>
            </w:pPr>
            <w:r>
              <w:rPr>
                <w:rFonts w:ascii="Arial" w:hAnsi="Arial" w:cs="Arial"/>
              </w:rPr>
              <w:t> </w:t>
            </w:r>
          </w:p>
          <w:p w14:paraId="1955A2D8" w14:textId="77777777" w:rsidR="00017001" w:rsidRDefault="00017001" w:rsidP="007F6692">
            <w:pPr>
              <w:spacing w:line="360" w:lineRule="auto"/>
              <w:jc w:val="both"/>
              <w:rPr>
                <w:rFonts w:ascii="Arial" w:hAnsi="Arial" w:cs="Arial"/>
              </w:rPr>
            </w:pPr>
          </w:p>
          <w:p w14:paraId="0554E9C7" w14:textId="77777777" w:rsidR="00017001" w:rsidRDefault="00017001" w:rsidP="007F6692">
            <w:pPr>
              <w:spacing w:line="360" w:lineRule="auto"/>
              <w:jc w:val="both"/>
              <w:rPr>
                <w:rFonts w:ascii="Arial" w:hAnsi="Arial" w:cs="Arial"/>
              </w:rPr>
            </w:pPr>
            <w:r>
              <w:rPr>
                <w:rFonts w:ascii="Arial" w:hAnsi="Arial" w:cs="Arial"/>
              </w:rPr>
              <w:t xml:space="preserve">Sutherland, K., 2020. Filtration in the food and beverage industries. Filtration &amp; Separation, 19(6), pp.19-2 </w:t>
            </w:r>
          </w:p>
          <w:p w14:paraId="25991857" w14:textId="77777777" w:rsidR="00017001" w:rsidRDefault="00017001" w:rsidP="007F6692">
            <w:pPr>
              <w:spacing w:line="360" w:lineRule="auto"/>
              <w:jc w:val="both"/>
              <w:rPr>
                <w:rFonts w:ascii="Arial" w:hAnsi="Arial" w:cs="Arial"/>
              </w:rPr>
            </w:pPr>
          </w:p>
          <w:p w14:paraId="7D47790D" w14:textId="77777777" w:rsidR="00017001" w:rsidRDefault="00017001" w:rsidP="007F6692">
            <w:pPr>
              <w:spacing w:line="360" w:lineRule="auto"/>
              <w:jc w:val="both"/>
              <w:rPr>
                <w:rFonts w:ascii="Arial" w:hAnsi="Arial" w:cs="Arial"/>
              </w:rPr>
            </w:pPr>
            <w:r>
              <w:rPr>
                <w:rFonts w:ascii="Arial" w:hAnsi="Arial" w:cs="Arial"/>
              </w:rPr>
              <w:t> </w:t>
            </w:r>
          </w:p>
          <w:p w14:paraId="39FBD172" w14:textId="77777777" w:rsidR="00017001" w:rsidRDefault="00017001" w:rsidP="007F6692">
            <w:pPr>
              <w:spacing w:line="360" w:lineRule="auto"/>
              <w:jc w:val="both"/>
              <w:rPr>
                <w:rFonts w:ascii="Arial" w:hAnsi="Arial" w:cs="Arial"/>
              </w:rPr>
            </w:pPr>
          </w:p>
          <w:p w14:paraId="0C9EE7A5" w14:textId="77777777" w:rsidR="00017001" w:rsidRDefault="00017001" w:rsidP="007F6692">
            <w:pPr>
              <w:spacing w:line="360" w:lineRule="auto"/>
              <w:jc w:val="both"/>
              <w:rPr>
                <w:rFonts w:ascii="Arial" w:hAnsi="Arial" w:cs="Arial"/>
              </w:rPr>
            </w:pPr>
            <w:r>
              <w:rPr>
                <w:rFonts w:ascii="Arial" w:hAnsi="Arial" w:cs="Arial"/>
              </w:rPr>
              <w:t> </w:t>
            </w:r>
          </w:p>
          <w:p w14:paraId="472967A1" w14:textId="77777777" w:rsidR="00017001" w:rsidRDefault="00017001" w:rsidP="007F6692">
            <w:pPr>
              <w:spacing w:line="360" w:lineRule="auto"/>
              <w:jc w:val="both"/>
              <w:rPr>
                <w:rFonts w:ascii="Arial" w:hAnsi="Arial" w:cs="Arial"/>
              </w:rPr>
            </w:pPr>
          </w:p>
          <w:p w14:paraId="1A79584B" w14:textId="77777777" w:rsidR="00017001" w:rsidRDefault="00017001" w:rsidP="007F6692">
            <w:pPr>
              <w:spacing w:line="360" w:lineRule="auto"/>
              <w:jc w:val="both"/>
              <w:rPr>
                <w:rFonts w:ascii="Arial" w:hAnsi="Arial" w:cs="Arial"/>
              </w:rPr>
            </w:pPr>
            <w:r>
              <w:rPr>
                <w:rFonts w:ascii="Arial" w:hAnsi="Arial" w:cs="Arial"/>
              </w:rPr>
              <w:lastRenderedPageBreak/>
              <w:t> </w:t>
            </w:r>
          </w:p>
          <w:p w14:paraId="3C3CEFB1" w14:textId="77777777" w:rsidR="00017001" w:rsidRDefault="00017001" w:rsidP="007F6692">
            <w:pPr>
              <w:spacing w:line="360" w:lineRule="auto"/>
              <w:jc w:val="both"/>
              <w:rPr>
                <w:rFonts w:ascii="Arial" w:hAnsi="Arial" w:cs="Arial"/>
              </w:rPr>
            </w:pPr>
          </w:p>
          <w:p w14:paraId="08C426DB" w14:textId="77777777" w:rsidR="00017001" w:rsidRDefault="00017001" w:rsidP="007F6692">
            <w:pPr>
              <w:spacing w:line="360" w:lineRule="auto"/>
              <w:jc w:val="both"/>
              <w:rPr>
                <w:rFonts w:ascii="Arial" w:hAnsi="Arial" w:cs="Arial"/>
              </w:rPr>
            </w:pPr>
            <w:r>
              <w:rPr>
                <w:rFonts w:ascii="Arial" w:hAnsi="Arial" w:cs="Arial"/>
              </w:rPr>
              <w:t> </w:t>
            </w:r>
          </w:p>
          <w:p w14:paraId="681352F5" w14:textId="77777777" w:rsidR="00017001" w:rsidRDefault="00017001" w:rsidP="007F6692">
            <w:pPr>
              <w:spacing w:line="360" w:lineRule="auto"/>
              <w:jc w:val="both"/>
              <w:rPr>
                <w:rFonts w:ascii="Arial" w:hAnsi="Arial" w:cs="Arial"/>
              </w:rPr>
            </w:pPr>
          </w:p>
          <w:p w14:paraId="48627212" w14:textId="77777777" w:rsidR="00017001" w:rsidRDefault="00017001" w:rsidP="007F6692">
            <w:pPr>
              <w:spacing w:line="360" w:lineRule="auto"/>
              <w:jc w:val="both"/>
              <w:rPr>
                <w:rFonts w:ascii="Arial" w:hAnsi="Arial" w:cs="Arial"/>
              </w:rPr>
            </w:pPr>
            <w:r>
              <w:rPr>
                <w:rFonts w:ascii="Arial" w:hAnsi="Arial" w:cs="Arial"/>
              </w:rPr>
              <w:t> </w:t>
            </w:r>
          </w:p>
          <w:p w14:paraId="03BEFA0E" w14:textId="77777777" w:rsidR="00017001" w:rsidRDefault="00017001" w:rsidP="007F6692">
            <w:pPr>
              <w:spacing w:line="360" w:lineRule="auto"/>
              <w:jc w:val="both"/>
              <w:rPr>
                <w:rFonts w:ascii="Arial" w:hAnsi="Arial" w:cs="Arial"/>
              </w:rPr>
            </w:pPr>
          </w:p>
          <w:p w14:paraId="508B9293" w14:textId="77777777" w:rsidR="00017001" w:rsidRDefault="00017001" w:rsidP="007F6692">
            <w:pPr>
              <w:spacing w:line="360" w:lineRule="auto"/>
              <w:jc w:val="both"/>
              <w:rPr>
                <w:rFonts w:ascii="Arial" w:hAnsi="Arial" w:cs="Arial"/>
              </w:rPr>
            </w:pPr>
            <w:r>
              <w:rPr>
                <w:rFonts w:ascii="Arial" w:hAnsi="Arial" w:cs="Arial"/>
              </w:rPr>
              <w:t> </w:t>
            </w:r>
          </w:p>
          <w:p w14:paraId="1582E0AE" w14:textId="77777777" w:rsidR="00017001" w:rsidRDefault="00017001" w:rsidP="007F6692">
            <w:pPr>
              <w:spacing w:line="360" w:lineRule="auto"/>
              <w:jc w:val="both"/>
              <w:rPr>
                <w:rFonts w:ascii="Arial" w:hAnsi="Arial" w:cs="Arial"/>
              </w:rPr>
            </w:pPr>
          </w:p>
          <w:p w14:paraId="58F22D6E" w14:textId="77777777" w:rsidR="00017001" w:rsidRDefault="00017001" w:rsidP="007F6692">
            <w:pPr>
              <w:spacing w:line="360" w:lineRule="auto"/>
              <w:jc w:val="both"/>
              <w:rPr>
                <w:rFonts w:ascii="Arial" w:hAnsi="Arial" w:cs="Arial"/>
              </w:rPr>
            </w:pPr>
            <w:r>
              <w:rPr>
                <w:rFonts w:ascii="Arial" w:hAnsi="Arial" w:cs="Arial"/>
              </w:rPr>
              <w:t> </w:t>
            </w:r>
          </w:p>
          <w:p w14:paraId="5DC5B3F8" w14:textId="77777777" w:rsidR="00017001" w:rsidRDefault="00017001" w:rsidP="007F6692">
            <w:pPr>
              <w:spacing w:line="360" w:lineRule="auto"/>
              <w:jc w:val="both"/>
              <w:rPr>
                <w:rFonts w:ascii="Arial" w:hAnsi="Arial" w:cs="Arial"/>
              </w:rPr>
            </w:pPr>
          </w:p>
          <w:p w14:paraId="0496173A" w14:textId="77777777" w:rsidR="00017001" w:rsidRDefault="00017001" w:rsidP="007F6692">
            <w:pPr>
              <w:spacing w:line="360" w:lineRule="auto"/>
              <w:jc w:val="both"/>
              <w:rPr>
                <w:rFonts w:ascii="Arial" w:hAnsi="Arial" w:cs="Arial"/>
              </w:rPr>
            </w:pPr>
            <w:r>
              <w:rPr>
                <w:rFonts w:ascii="Arial" w:hAnsi="Arial" w:cs="Arial"/>
              </w:rPr>
              <w:t> </w:t>
            </w:r>
          </w:p>
          <w:p w14:paraId="0D05AF4A" w14:textId="77777777" w:rsidR="00017001" w:rsidRDefault="00017001" w:rsidP="007F6692">
            <w:pPr>
              <w:spacing w:line="360" w:lineRule="auto"/>
              <w:jc w:val="both"/>
              <w:rPr>
                <w:rFonts w:ascii="Arial" w:hAnsi="Arial" w:cs="Arial"/>
              </w:rPr>
            </w:pPr>
          </w:p>
          <w:p w14:paraId="2E226B99" w14:textId="77777777" w:rsidR="00017001" w:rsidRDefault="00017001" w:rsidP="007F6692">
            <w:pPr>
              <w:spacing w:line="360" w:lineRule="auto"/>
              <w:jc w:val="both"/>
              <w:rPr>
                <w:rFonts w:ascii="Arial" w:hAnsi="Arial" w:cs="Arial"/>
              </w:rPr>
            </w:pPr>
            <w:r>
              <w:rPr>
                <w:rFonts w:ascii="Arial" w:hAnsi="Arial" w:cs="Arial"/>
              </w:rPr>
              <w:t> </w:t>
            </w:r>
          </w:p>
          <w:p w14:paraId="79868B85" w14:textId="77777777" w:rsidR="00017001" w:rsidRDefault="00017001" w:rsidP="007F6692">
            <w:pPr>
              <w:spacing w:line="360" w:lineRule="auto"/>
              <w:jc w:val="both"/>
              <w:rPr>
                <w:rFonts w:ascii="Arial" w:hAnsi="Arial" w:cs="Arial"/>
              </w:rPr>
            </w:pPr>
          </w:p>
          <w:p w14:paraId="39A35D56" w14:textId="77777777" w:rsidR="00017001" w:rsidRDefault="00017001" w:rsidP="007F6692">
            <w:pPr>
              <w:spacing w:line="360" w:lineRule="auto"/>
              <w:jc w:val="both"/>
              <w:rPr>
                <w:rFonts w:ascii="Arial" w:hAnsi="Arial" w:cs="Arial"/>
              </w:rPr>
            </w:pPr>
            <w:r>
              <w:rPr>
                <w:rFonts w:ascii="Arial" w:hAnsi="Arial" w:cs="Arial"/>
              </w:rPr>
              <w:t> </w:t>
            </w:r>
          </w:p>
          <w:p w14:paraId="4B4074FF" w14:textId="77777777" w:rsidR="00017001" w:rsidRDefault="00017001" w:rsidP="007F6692">
            <w:pPr>
              <w:spacing w:line="360" w:lineRule="auto"/>
              <w:jc w:val="both"/>
              <w:rPr>
                <w:rFonts w:ascii="Arial" w:hAnsi="Arial" w:cs="Arial"/>
              </w:rPr>
            </w:pPr>
          </w:p>
          <w:p w14:paraId="02D542CB" w14:textId="77777777" w:rsidR="00017001" w:rsidRDefault="00017001" w:rsidP="007F6692">
            <w:pPr>
              <w:spacing w:line="360" w:lineRule="auto"/>
              <w:jc w:val="both"/>
              <w:rPr>
                <w:rFonts w:ascii="Arial" w:hAnsi="Arial" w:cs="Arial"/>
              </w:rPr>
            </w:pPr>
            <w:r>
              <w:rPr>
                <w:rFonts w:ascii="Arial" w:hAnsi="Arial" w:cs="Arial"/>
              </w:rPr>
              <w:t> </w:t>
            </w:r>
          </w:p>
          <w:p w14:paraId="4A70054A" w14:textId="77777777" w:rsidR="00017001" w:rsidRDefault="00017001" w:rsidP="007F6692">
            <w:pPr>
              <w:spacing w:line="360" w:lineRule="auto"/>
              <w:jc w:val="both"/>
              <w:rPr>
                <w:rFonts w:ascii="Arial" w:hAnsi="Arial" w:cs="Arial"/>
              </w:rPr>
            </w:pPr>
          </w:p>
          <w:p w14:paraId="4687D3C8" w14:textId="77777777" w:rsidR="00017001" w:rsidRDefault="00017001" w:rsidP="007F6692">
            <w:pPr>
              <w:spacing w:line="360" w:lineRule="auto"/>
              <w:jc w:val="both"/>
              <w:rPr>
                <w:rFonts w:ascii="Arial" w:hAnsi="Arial" w:cs="Arial"/>
              </w:rPr>
            </w:pPr>
            <w:r>
              <w:rPr>
                <w:rFonts w:ascii="Arial" w:hAnsi="Arial" w:cs="Arial"/>
              </w:rPr>
              <w:t> </w:t>
            </w:r>
          </w:p>
          <w:p w14:paraId="63D47FB6" w14:textId="77777777" w:rsidR="00017001" w:rsidRDefault="00017001" w:rsidP="007F6692">
            <w:pPr>
              <w:spacing w:line="360" w:lineRule="auto"/>
              <w:jc w:val="both"/>
              <w:rPr>
                <w:rFonts w:ascii="Arial" w:hAnsi="Arial" w:cs="Arial"/>
              </w:rPr>
            </w:pPr>
          </w:p>
          <w:p w14:paraId="6A346412" w14:textId="77777777" w:rsidR="00017001" w:rsidRDefault="00017001" w:rsidP="007F6692">
            <w:pPr>
              <w:spacing w:line="360" w:lineRule="auto"/>
              <w:jc w:val="both"/>
              <w:rPr>
                <w:rFonts w:ascii="Arial" w:hAnsi="Arial" w:cs="Arial"/>
              </w:rPr>
            </w:pPr>
            <w:r>
              <w:rPr>
                <w:rFonts w:ascii="Arial" w:hAnsi="Arial" w:cs="Arial"/>
              </w:rPr>
              <w:t> </w:t>
            </w:r>
          </w:p>
          <w:p w14:paraId="76F00983" w14:textId="77777777" w:rsidR="00017001" w:rsidRDefault="00017001" w:rsidP="007F6692">
            <w:pPr>
              <w:spacing w:line="360" w:lineRule="auto"/>
              <w:jc w:val="both"/>
              <w:rPr>
                <w:rFonts w:ascii="Arial" w:hAnsi="Arial" w:cs="Arial"/>
              </w:rPr>
            </w:pPr>
          </w:p>
          <w:p w14:paraId="71A9D3E8" w14:textId="77777777" w:rsidR="00017001" w:rsidRDefault="00017001" w:rsidP="007F6692">
            <w:pPr>
              <w:spacing w:line="360" w:lineRule="auto"/>
              <w:jc w:val="both"/>
              <w:rPr>
                <w:rFonts w:ascii="Arial" w:hAnsi="Arial" w:cs="Arial"/>
              </w:rPr>
            </w:pPr>
            <w:r>
              <w:rPr>
                <w:rFonts w:ascii="Arial" w:hAnsi="Arial" w:cs="Arial"/>
              </w:rPr>
              <w:t> </w:t>
            </w:r>
          </w:p>
          <w:p w14:paraId="1B336C16" w14:textId="77777777" w:rsidR="00017001" w:rsidRDefault="00017001" w:rsidP="007F6692">
            <w:pPr>
              <w:spacing w:line="360" w:lineRule="auto"/>
              <w:jc w:val="both"/>
              <w:rPr>
                <w:rFonts w:ascii="Arial" w:hAnsi="Arial" w:cs="Arial"/>
              </w:rPr>
            </w:pPr>
          </w:p>
          <w:p w14:paraId="1EC644C3" w14:textId="77777777" w:rsidR="00017001" w:rsidRDefault="00017001" w:rsidP="007F6692">
            <w:pPr>
              <w:spacing w:line="360" w:lineRule="auto"/>
              <w:jc w:val="both"/>
              <w:rPr>
                <w:rFonts w:ascii="Arial" w:hAnsi="Arial" w:cs="Arial"/>
              </w:rPr>
            </w:pPr>
          </w:p>
          <w:p w14:paraId="7BE2B521" w14:textId="73ACEF86" w:rsidR="00375882" w:rsidRDefault="00375882" w:rsidP="007F6692">
            <w:pPr>
              <w:spacing w:line="360" w:lineRule="auto"/>
              <w:jc w:val="both"/>
              <w:rPr>
                <w:rFonts w:ascii="Arial" w:hAnsi="Arial" w:cs="Arial"/>
              </w:rPr>
            </w:pPr>
          </w:p>
          <w:p w14:paraId="4C6DEC4D" w14:textId="300F334B" w:rsidR="00375882" w:rsidRDefault="00375882" w:rsidP="007F6692">
            <w:pPr>
              <w:spacing w:line="360" w:lineRule="auto"/>
              <w:jc w:val="both"/>
              <w:rPr>
                <w:rFonts w:ascii="Arial" w:hAnsi="Arial" w:cs="Arial"/>
              </w:rPr>
            </w:pPr>
          </w:p>
          <w:p w14:paraId="522F9E9C" w14:textId="07E4A2C3" w:rsidR="00375882" w:rsidRDefault="00375882" w:rsidP="007F6692">
            <w:pPr>
              <w:spacing w:line="360" w:lineRule="auto"/>
              <w:jc w:val="both"/>
              <w:rPr>
                <w:rFonts w:ascii="Arial" w:hAnsi="Arial" w:cs="Arial"/>
              </w:rPr>
            </w:pPr>
          </w:p>
          <w:p w14:paraId="6944CF61" w14:textId="0FD4B374" w:rsidR="00375882" w:rsidRDefault="00375882" w:rsidP="007F6692">
            <w:pPr>
              <w:spacing w:line="360" w:lineRule="auto"/>
              <w:jc w:val="both"/>
              <w:rPr>
                <w:rFonts w:ascii="Arial" w:hAnsi="Arial" w:cs="Arial"/>
              </w:rPr>
            </w:pP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C51E8" w14:textId="77777777" w:rsidR="00077E55" w:rsidRDefault="00077E55">
      <w:r>
        <w:separator/>
      </w:r>
    </w:p>
  </w:endnote>
  <w:endnote w:type="continuationSeparator" w:id="0">
    <w:p w14:paraId="4F0ECAF1" w14:textId="77777777" w:rsidR="00077E55" w:rsidRDefault="00077E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ymbolMT">
    <w:altName w:val="Noto Serif Thai"/>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C60113" w14:textId="77777777" w:rsidR="00077E55" w:rsidRDefault="00077E55">
      <w:r>
        <w:separator/>
      </w:r>
    </w:p>
  </w:footnote>
  <w:footnote w:type="continuationSeparator" w:id="0">
    <w:p w14:paraId="7ACA2EB1" w14:textId="77777777" w:rsidR="00077E55" w:rsidRDefault="00077E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7"/>
  </w:num>
  <w:num w:numId="4">
    <w:abstractNumId w:val="5"/>
  </w:num>
  <w:num w:numId="5">
    <w:abstractNumId w:val="23"/>
  </w:num>
  <w:num w:numId="6">
    <w:abstractNumId w:val="6"/>
  </w:num>
  <w:num w:numId="7">
    <w:abstractNumId w:val="0"/>
  </w:num>
  <w:num w:numId="8">
    <w:abstractNumId w:val="26"/>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5"/>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12180"/>
    <w:rsid w:val="00017001"/>
    <w:rsid w:val="000304DF"/>
    <w:rsid w:val="00040CE8"/>
    <w:rsid w:val="0004729E"/>
    <w:rsid w:val="00076F40"/>
    <w:rsid w:val="00077E55"/>
    <w:rsid w:val="00085CFD"/>
    <w:rsid w:val="000A0C53"/>
    <w:rsid w:val="000B2F4F"/>
    <w:rsid w:val="000F2E7C"/>
    <w:rsid w:val="00112CE0"/>
    <w:rsid w:val="00162FE2"/>
    <w:rsid w:val="001703BD"/>
    <w:rsid w:val="00170A87"/>
    <w:rsid w:val="0018449A"/>
    <w:rsid w:val="001A59E7"/>
    <w:rsid w:val="001B69C8"/>
    <w:rsid w:val="001B6DB4"/>
    <w:rsid w:val="001C5C4E"/>
    <w:rsid w:val="001D4719"/>
    <w:rsid w:val="001E720E"/>
    <w:rsid w:val="00202878"/>
    <w:rsid w:val="002314D4"/>
    <w:rsid w:val="002430D4"/>
    <w:rsid w:val="00244B89"/>
    <w:rsid w:val="00244F84"/>
    <w:rsid w:val="002659F5"/>
    <w:rsid w:val="002747B4"/>
    <w:rsid w:val="00283BE2"/>
    <w:rsid w:val="00294842"/>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4E769D"/>
    <w:rsid w:val="005036DE"/>
    <w:rsid w:val="00517154"/>
    <w:rsid w:val="00522B05"/>
    <w:rsid w:val="00542C5B"/>
    <w:rsid w:val="00552EED"/>
    <w:rsid w:val="00566333"/>
    <w:rsid w:val="005C6352"/>
    <w:rsid w:val="005D0DDE"/>
    <w:rsid w:val="005D5D0B"/>
    <w:rsid w:val="0062012D"/>
    <w:rsid w:val="00643CB9"/>
    <w:rsid w:val="0066732A"/>
    <w:rsid w:val="00677D1F"/>
    <w:rsid w:val="00697481"/>
    <w:rsid w:val="006A4F97"/>
    <w:rsid w:val="006C4640"/>
    <w:rsid w:val="006F4FB6"/>
    <w:rsid w:val="006F501B"/>
    <w:rsid w:val="00702077"/>
    <w:rsid w:val="0071036A"/>
    <w:rsid w:val="00723E24"/>
    <w:rsid w:val="00725F0E"/>
    <w:rsid w:val="00734189"/>
    <w:rsid w:val="00735BB1"/>
    <w:rsid w:val="00744482"/>
    <w:rsid w:val="007451E8"/>
    <w:rsid w:val="0078654A"/>
    <w:rsid w:val="0079230B"/>
    <w:rsid w:val="00793F90"/>
    <w:rsid w:val="00797115"/>
    <w:rsid w:val="007A5E44"/>
    <w:rsid w:val="007D18CA"/>
    <w:rsid w:val="007E500C"/>
    <w:rsid w:val="007E7BB4"/>
    <w:rsid w:val="007F055A"/>
    <w:rsid w:val="007F418B"/>
    <w:rsid w:val="00814801"/>
    <w:rsid w:val="0082407E"/>
    <w:rsid w:val="00826699"/>
    <w:rsid w:val="00856E71"/>
    <w:rsid w:val="00895843"/>
    <w:rsid w:val="008B4B9C"/>
    <w:rsid w:val="008B534C"/>
    <w:rsid w:val="008E2A5A"/>
    <w:rsid w:val="008F0B0D"/>
    <w:rsid w:val="008F0D83"/>
    <w:rsid w:val="00911C43"/>
    <w:rsid w:val="009139BF"/>
    <w:rsid w:val="00923E76"/>
    <w:rsid w:val="009448FE"/>
    <w:rsid w:val="00946B23"/>
    <w:rsid w:val="00985CF1"/>
    <w:rsid w:val="009B1D87"/>
    <w:rsid w:val="009C438C"/>
    <w:rsid w:val="009C6CAE"/>
    <w:rsid w:val="009D0DDA"/>
    <w:rsid w:val="00A02728"/>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3667B"/>
    <w:rsid w:val="00B44B68"/>
    <w:rsid w:val="00B60FDF"/>
    <w:rsid w:val="00B61256"/>
    <w:rsid w:val="00B73A1C"/>
    <w:rsid w:val="00B945EA"/>
    <w:rsid w:val="00B949BC"/>
    <w:rsid w:val="00BA53CD"/>
    <w:rsid w:val="00BB5FB3"/>
    <w:rsid w:val="00BC4D17"/>
    <w:rsid w:val="00BC7F1B"/>
    <w:rsid w:val="00BE2584"/>
    <w:rsid w:val="00C10069"/>
    <w:rsid w:val="00C21568"/>
    <w:rsid w:val="00C414B0"/>
    <w:rsid w:val="00C421F0"/>
    <w:rsid w:val="00C44B74"/>
    <w:rsid w:val="00C50AE7"/>
    <w:rsid w:val="00C6009E"/>
    <w:rsid w:val="00C72708"/>
    <w:rsid w:val="00C76757"/>
    <w:rsid w:val="00C85B9B"/>
    <w:rsid w:val="00CA1BF5"/>
    <w:rsid w:val="00CB67B6"/>
    <w:rsid w:val="00CC557E"/>
    <w:rsid w:val="00CC63E6"/>
    <w:rsid w:val="00CC6DCB"/>
    <w:rsid w:val="00CD008D"/>
    <w:rsid w:val="00CD461B"/>
    <w:rsid w:val="00D1657F"/>
    <w:rsid w:val="00D22DA7"/>
    <w:rsid w:val="00D80D6E"/>
    <w:rsid w:val="00D833FD"/>
    <w:rsid w:val="00D95816"/>
    <w:rsid w:val="00DA09FA"/>
    <w:rsid w:val="00DD00CB"/>
    <w:rsid w:val="00DE6434"/>
    <w:rsid w:val="00E00580"/>
    <w:rsid w:val="00E26639"/>
    <w:rsid w:val="00E30C3C"/>
    <w:rsid w:val="00E42568"/>
    <w:rsid w:val="00E672A4"/>
    <w:rsid w:val="00EB1AD3"/>
    <w:rsid w:val="00EB3AFE"/>
    <w:rsid w:val="00EB4BAF"/>
    <w:rsid w:val="00EC294D"/>
    <w:rsid w:val="00ED52B6"/>
    <w:rsid w:val="00EF0AA1"/>
    <w:rsid w:val="00EF41E3"/>
    <w:rsid w:val="00F007E2"/>
    <w:rsid w:val="00F118EC"/>
    <w:rsid w:val="00F34E01"/>
    <w:rsid w:val="00F37A71"/>
    <w:rsid w:val="00F43CED"/>
    <w:rsid w:val="00F51904"/>
    <w:rsid w:val="00F537E9"/>
    <w:rsid w:val="00F720CF"/>
    <w:rsid w:val="00FB2CA9"/>
    <w:rsid w:val="00FC0583"/>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_rels/header1.xml.rels><?xml version="1.0" encoding="UTF-8" standalone="yes"?>
<Relationships xmlns="http://schemas.openxmlformats.org/package/2006/relationships"><Relationship Id="rId1" Type="http://schemas.openxmlformats.org/officeDocument/2006/relationships/image" Target="media/image1.jp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980</Words>
  <Characters>5587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Maria Mirabela Marin</cp:lastModifiedBy>
  <cp:revision>2</cp:revision>
  <cp:lastPrinted>2020-09-28T20:53:00Z</cp:lastPrinted>
  <dcterms:created xsi:type="dcterms:W3CDTF">2021-10-21T12:25:00Z</dcterms:created>
  <dcterms:modified xsi:type="dcterms:W3CDTF">2021-10-21T12:25:00Z</dcterms:modified>
</cp:coreProperties>
</file>