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9F9932" w14:textId="77777777" w:rsidR="001302EF" w:rsidRPr="00103824" w:rsidRDefault="001302EF" w:rsidP="001302EF">
      <w:pPr>
        <w:rPr>
          <w:rFonts w:cstheme="minorHAnsi"/>
          <w:b/>
          <w:bCs/>
        </w:rPr>
      </w:pPr>
      <w:r w:rsidRPr="00103824">
        <w:rPr>
          <w:rFonts w:cstheme="minorHAnsi"/>
          <w:b/>
          <w:bCs/>
        </w:rPr>
        <w:t xml:space="preserve">Essay plan </w:t>
      </w:r>
    </w:p>
    <w:p w14:paraId="5EC4CE48" w14:textId="77777777" w:rsidR="001302EF" w:rsidRPr="00103824" w:rsidRDefault="001302EF" w:rsidP="001302EF">
      <w:pPr>
        <w:rPr>
          <w:rFonts w:cstheme="minorHAnsi"/>
        </w:rPr>
      </w:pPr>
      <w:r w:rsidRPr="00103824">
        <w:rPr>
          <w:rFonts w:cstheme="minorHAnsi"/>
          <w:b/>
          <w:bCs/>
        </w:rPr>
        <w:t xml:space="preserve"> Introduction and Origins</w:t>
      </w:r>
      <w:r w:rsidRPr="00103824">
        <w:rPr>
          <w:rFonts w:cstheme="minorHAnsi"/>
        </w:rPr>
        <w:t xml:space="preserve"> </w:t>
      </w:r>
    </w:p>
    <w:p w14:paraId="3F2A860F" w14:textId="77777777" w:rsidR="001302EF" w:rsidRPr="00103824" w:rsidRDefault="001302EF" w:rsidP="001302EF">
      <w:pPr>
        <w:pStyle w:val="ListParagraph"/>
        <w:numPr>
          <w:ilvl w:val="0"/>
          <w:numId w:val="3"/>
        </w:numPr>
        <w:spacing w:after="0" w:line="240" w:lineRule="auto"/>
        <w:rPr>
          <w:rFonts w:cstheme="minorHAnsi"/>
        </w:rPr>
      </w:pPr>
      <w:r w:rsidRPr="00103824">
        <w:rPr>
          <w:rFonts w:cstheme="minorHAnsi"/>
        </w:rPr>
        <w:t>The #Me Too movement has profoundly impacted societal attitudes towards sexual and gender-based violence, empowering survivors and challenging traditional power structures and sparking global conversations about gender equality and systemic reform. Despite its impact on workplace policies and cultural norms, the movement continues to face challenges in addressing intersectionality and maintaining momentum for long term change highlighting the need for ongoing critical engagement with its goal and methods.</w:t>
      </w:r>
    </w:p>
    <w:p w14:paraId="5D65C87C" w14:textId="77777777" w:rsidR="001302EF" w:rsidRPr="00103824" w:rsidRDefault="001302EF" w:rsidP="001302EF">
      <w:pPr>
        <w:pStyle w:val="ListParagraph"/>
        <w:numPr>
          <w:ilvl w:val="0"/>
          <w:numId w:val="2"/>
        </w:numPr>
        <w:spacing w:after="0" w:line="240" w:lineRule="auto"/>
        <w:rPr>
          <w:rFonts w:cstheme="minorHAnsi"/>
        </w:rPr>
      </w:pPr>
      <w:r w:rsidRPr="00103824">
        <w:rPr>
          <w:rFonts w:cstheme="minorHAnsi"/>
        </w:rPr>
        <w:t>Definitions of sexual harassment and assault and violence</w:t>
      </w:r>
    </w:p>
    <w:p w14:paraId="24C9317D" w14:textId="77777777" w:rsidR="001302EF" w:rsidRPr="00103824" w:rsidRDefault="001302EF" w:rsidP="001302EF">
      <w:pPr>
        <w:rPr>
          <w:rFonts w:cstheme="minorHAnsi"/>
        </w:rPr>
      </w:pPr>
    </w:p>
    <w:p w14:paraId="557C463A" w14:textId="77777777" w:rsidR="001302EF" w:rsidRPr="00103824" w:rsidRDefault="001302EF" w:rsidP="001302EF">
      <w:pPr>
        <w:rPr>
          <w:rFonts w:cstheme="minorHAnsi"/>
          <w:b/>
          <w:bCs/>
        </w:rPr>
      </w:pPr>
      <w:r w:rsidRPr="00103824">
        <w:rPr>
          <w:rFonts w:cstheme="minorHAnsi"/>
          <w:b/>
          <w:bCs/>
        </w:rPr>
        <w:t>Origins: Founded by Tarana Burke in 2006; gained momentum in 2017 with social media.</w:t>
      </w:r>
    </w:p>
    <w:p w14:paraId="1B9EF34B" w14:textId="77777777" w:rsidR="001302EF" w:rsidRPr="00103824" w:rsidRDefault="001302EF" w:rsidP="001302EF">
      <w:pPr>
        <w:pStyle w:val="ListParagraph"/>
        <w:numPr>
          <w:ilvl w:val="0"/>
          <w:numId w:val="1"/>
        </w:numPr>
        <w:spacing w:after="0" w:line="240" w:lineRule="auto"/>
        <w:rPr>
          <w:rFonts w:cstheme="minorHAnsi"/>
        </w:rPr>
      </w:pPr>
      <w:r w:rsidRPr="00103824">
        <w:rPr>
          <w:rFonts w:cstheme="minorHAnsi"/>
        </w:rPr>
        <w:t xml:space="preserve">Tarana Burke grew up in The Bronx in New York to a low-income family in a housing project. She acquired a lifelong commitment to activism supporting women and girl survivors of sexual assault. She is a survivor of sexual assaults that took place when she was a child and teenager. Burke struggled to find a way through her own trauma and now dedicates herself to helping women and girls of colour through the healing process, advocating for their safety and pushing for justice to be given to survivors. </w:t>
      </w:r>
      <w:r w:rsidRPr="00103824">
        <w:rPr>
          <w:rFonts w:cstheme="minorHAnsi"/>
        </w:rPr>
        <w:fldChar w:fldCharType="begin"/>
      </w:r>
      <w:r w:rsidRPr="00103824">
        <w:rPr>
          <w:rFonts w:cstheme="minorHAnsi"/>
        </w:rPr>
        <w:instrText xml:space="preserve"> ADDIN ZOTERO_ITEM CSL_CITATION {"citationID":"hoL1S6Uf","properties":{"formattedCitation":"(Burke, 2021)","plainCitation":"(Burke, 2021)","noteIndex":0},"citationItems":[{"id":787,"uris":["http://zotero.org/users/local/7zFOw8xm/items/GYGE2WKI"],"itemData":{"id":787,"type":"book","event-place":"London","ISBN":"978-1-4722-9231-5","language":"en","number-of-pages":"258","publisher":"Headline Publishing Group","publisher-place":"London","title":"Unbound - My Story of Liberation and the Birth of the Me Too Movement","title-short":"UNBOUND","author":[{"family":"Burke","given":"Tarana"}],"issued":{"date-parts":[["2021"]]}}}],"schema":"https://github.com/citation-style-language/schema/raw/master/csl-citation.json"} </w:instrText>
      </w:r>
      <w:r w:rsidRPr="00103824">
        <w:rPr>
          <w:rFonts w:cstheme="minorHAnsi"/>
        </w:rPr>
        <w:fldChar w:fldCharType="separate"/>
      </w:r>
      <w:r w:rsidRPr="00103824">
        <w:rPr>
          <w:rFonts w:cstheme="minorHAnsi"/>
        </w:rPr>
        <w:t>(Burke, 2021)</w:t>
      </w:r>
      <w:r w:rsidRPr="00103824">
        <w:rPr>
          <w:rFonts w:cstheme="minorHAnsi"/>
        </w:rPr>
        <w:fldChar w:fldCharType="end"/>
      </w:r>
    </w:p>
    <w:p w14:paraId="3BE83E04" w14:textId="77777777" w:rsidR="001302EF" w:rsidRPr="00103824" w:rsidRDefault="001302EF" w:rsidP="001302EF">
      <w:pPr>
        <w:rPr>
          <w:rFonts w:cstheme="minorHAnsi"/>
        </w:rPr>
      </w:pPr>
    </w:p>
    <w:p w14:paraId="579FFB04" w14:textId="77777777" w:rsidR="001302EF" w:rsidRPr="00103824" w:rsidRDefault="001302EF" w:rsidP="001302EF">
      <w:pPr>
        <w:rPr>
          <w:rFonts w:cstheme="minorHAnsi"/>
          <w:b/>
          <w:bCs/>
        </w:rPr>
      </w:pPr>
      <w:r w:rsidRPr="00103824">
        <w:rPr>
          <w:rFonts w:cstheme="minorHAnsi"/>
          <w:b/>
          <w:bCs/>
        </w:rPr>
        <w:t>Key events that catalysed the movement, such as the Harvey Weinstein case.</w:t>
      </w:r>
    </w:p>
    <w:p w14:paraId="2F6DA0F2" w14:textId="77777777" w:rsidR="001302EF" w:rsidRPr="00103824" w:rsidRDefault="001302EF" w:rsidP="001302EF">
      <w:pPr>
        <w:pStyle w:val="ListParagraph"/>
        <w:numPr>
          <w:ilvl w:val="0"/>
          <w:numId w:val="1"/>
        </w:numPr>
        <w:spacing w:after="0" w:line="240" w:lineRule="auto"/>
        <w:rPr>
          <w:rFonts w:cstheme="minorHAnsi"/>
        </w:rPr>
      </w:pPr>
      <w:r>
        <w:rPr>
          <w:rFonts w:cstheme="minorHAnsi"/>
        </w:rPr>
        <w:t>A p</w:t>
      </w:r>
      <w:r w:rsidRPr="00103824">
        <w:rPr>
          <w:rFonts w:cstheme="minorHAnsi"/>
        </w:rPr>
        <w:t xml:space="preserve">attern of allegations </w:t>
      </w:r>
      <w:proofErr w:type="gramStart"/>
      <w:r>
        <w:rPr>
          <w:rFonts w:cstheme="minorHAnsi"/>
        </w:rPr>
        <w:t>were</w:t>
      </w:r>
      <w:proofErr w:type="gramEnd"/>
      <w:r w:rsidRPr="00103824">
        <w:rPr>
          <w:rFonts w:cstheme="minorHAnsi"/>
        </w:rPr>
        <w:t xml:space="preserve"> found by investigative </w:t>
      </w:r>
      <w:r>
        <w:rPr>
          <w:rFonts w:cstheme="minorHAnsi"/>
        </w:rPr>
        <w:t xml:space="preserve">journalists </w:t>
      </w:r>
      <w:r w:rsidRPr="00103824">
        <w:rPr>
          <w:rFonts w:cstheme="minorHAnsi"/>
        </w:rPr>
        <w:t>Megan Tohey and Jodi Kant from The New York Times, of sexual harassment and abuse. Hollywood movie producer Harvey Weinstein committed these abuses. The allegations spanned three decades but a culture of silence was pervasive as Weinstein had fame and power that gave him impunity from his abuses of power. The story broke in October 2017 and heightened public awareness about sexual harassment and violence, particularly in the workplace.</w:t>
      </w:r>
    </w:p>
    <w:p w14:paraId="1BC42B40" w14:textId="77777777" w:rsidR="001302EF" w:rsidRPr="00103824" w:rsidRDefault="001302EF" w:rsidP="001302EF">
      <w:pPr>
        <w:pStyle w:val="ListParagraph"/>
        <w:numPr>
          <w:ilvl w:val="0"/>
          <w:numId w:val="1"/>
        </w:numPr>
        <w:spacing w:after="0" w:line="240" w:lineRule="auto"/>
        <w:rPr>
          <w:rFonts w:cstheme="minorHAnsi"/>
        </w:rPr>
      </w:pPr>
      <w:r w:rsidRPr="00103824">
        <w:rPr>
          <w:rFonts w:cstheme="minorHAnsi"/>
        </w:rPr>
        <w:t xml:space="preserve">In the time following the Weinstein story, online discussion and searches for further information escalated. A decade before this Tarana Burke had created the #Me Too hashtag for her work with women and girls of colour surviving sexual violence. However, it was not till actress Alyssa Milano posted the hashtag #Me Too on her twitter account, encouraging women to use </w:t>
      </w:r>
      <w:r>
        <w:rPr>
          <w:rFonts w:cstheme="minorHAnsi"/>
        </w:rPr>
        <w:t>the hashtag</w:t>
      </w:r>
      <w:r w:rsidRPr="00103824">
        <w:rPr>
          <w:rFonts w:cstheme="minorHAnsi"/>
        </w:rPr>
        <w:t xml:space="preserve"> to raise awareness of </w:t>
      </w:r>
      <w:r>
        <w:rPr>
          <w:rFonts w:cstheme="minorHAnsi"/>
        </w:rPr>
        <w:t xml:space="preserve">the number of </w:t>
      </w:r>
      <w:r w:rsidRPr="00103824">
        <w:rPr>
          <w:rFonts w:cstheme="minorHAnsi"/>
        </w:rPr>
        <w:t>women</w:t>
      </w:r>
      <w:r>
        <w:rPr>
          <w:rFonts w:cstheme="minorHAnsi"/>
        </w:rPr>
        <w:t xml:space="preserve"> that are</w:t>
      </w:r>
      <w:r w:rsidRPr="00103824">
        <w:rPr>
          <w:rFonts w:cstheme="minorHAnsi"/>
        </w:rPr>
        <w:t xml:space="preserve"> </w:t>
      </w:r>
      <w:r>
        <w:rPr>
          <w:rFonts w:cstheme="minorHAnsi"/>
        </w:rPr>
        <w:t>survivors</w:t>
      </w:r>
      <w:r w:rsidRPr="00103824">
        <w:rPr>
          <w:rFonts w:cstheme="minorHAnsi"/>
        </w:rPr>
        <w:t xml:space="preserve">. Milano’s tweet went viral and soon became a mainstream talking point as women all over the world disclosed their stories of harassment, assault, and violence. </w:t>
      </w:r>
    </w:p>
    <w:p w14:paraId="4FBBE6BA" w14:textId="77777777" w:rsidR="001302EF" w:rsidRPr="00103824" w:rsidRDefault="001302EF" w:rsidP="001302EF">
      <w:pPr>
        <w:pStyle w:val="ListParagraph"/>
        <w:rPr>
          <w:rFonts w:cstheme="minorHAnsi"/>
        </w:rPr>
      </w:pPr>
    </w:p>
    <w:p w14:paraId="768F5B6A" w14:textId="77777777" w:rsidR="001302EF" w:rsidRPr="00103824" w:rsidRDefault="001302EF" w:rsidP="001302EF">
      <w:pPr>
        <w:rPr>
          <w:rFonts w:cstheme="minorHAnsi"/>
        </w:rPr>
      </w:pPr>
    </w:p>
    <w:p w14:paraId="74B2D649" w14:textId="77777777" w:rsidR="001302EF" w:rsidRPr="00103824" w:rsidRDefault="001302EF" w:rsidP="001302EF">
      <w:pPr>
        <w:rPr>
          <w:rFonts w:cstheme="minorHAnsi"/>
          <w:b/>
          <w:bCs/>
        </w:rPr>
      </w:pPr>
      <w:r w:rsidRPr="00103824">
        <w:rPr>
          <w:rFonts w:cstheme="minorHAnsi"/>
          <w:b/>
          <w:bCs/>
        </w:rPr>
        <w:t xml:space="preserve"> Impact on Society and Culture</w:t>
      </w:r>
    </w:p>
    <w:p w14:paraId="0BD39433" w14:textId="77777777" w:rsidR="001302EF" w:rsidRPr="00103824" w:rsidRDefault="001302EF" w:rsidP="001302EF">
      <w:pPr>
        <w:pStyle w:val="ListParagraph"/>
        <w:numPr>
          <w:ilvl w:val="0"/>
          <w:numId w:val="5"/>
        </w:numPr>
        <w:spacing w:after="0" w:line="240" w:lineRule="auto"/>
        <w:rPr>
          <w:rFonts w:cstheme="minorHAnsi"/>
        </w:rPr>
      </w:pPr>
      <w:r w:rsidRPr="00103824">
        <w:rPr>
          <w:rFonts w:cstheme="minorHAnsi"/>
        </w:rPr>
        <w:t xml:space="preserve">Increased awareness and discourse around sexual harassment and assault. </w:t>
      </w:r>
    </w:p>
    <w:p w14:paraId="4EE92EBC" w14:textId="77777777" w:rsidR="001302EF" w:rsidRPr="00103824" w:rsidRDefault="001302EF" w:rsidP="001302EF">
      <w:pPr>
        <w:pStyle w:val="ListParagraph"/>
        <w:numPr>
          <w:ilvl w:val="0"/>
          <w:numId w:val="5"/>
        </w:numPr>
        <w:spacing w:after="0" w:line="240" w:lineRule="auto"/>
        <w:rPr>
          <w:rFonts w:cstheme="minorHAnsi"/>
          <w:b/>
          <w:bCs/>
        </w:rPr>
      </w:pPr>
      <w:r w:rsidRPr="00103824">
        <w:rPr>
          <w:rFonts w:cstheme="minorHAnsi"/>
        </w:rPr>
        <w:t>Role of media in amplifying survivor stories and fostering accountability.</w:t>
      </w:r>
      <w:r w:rsidRPr="00103824">
        <w:rPr>
          <w:rFonts w:cstheme="minorHAnsi"/>
          <w:b/>
          <w:bCs/>
        </w:rPr>
        <w:t xml:space="preserve"> </w:t>
      </w:r>
    </w:p>
    <w:p w14:paraId="62B2C3B4" w14:textId="77777777" w:rsidR="001302EF" w:rsidRPr="00103824" w:rsidRDefault="001302EF" w:rsidP="001302EF">
      <w:pPr>
        <w:pStyle w:val="ListParagraph"/>
        <w:numPr>
          <w:ilvl w:val="0"/>
          <w:numId w:val="5"/>
        </w:numPr>
        <w:spacing w:after="0" w:line="240" w:lineRule="auto"/>
        <w:rPr>
          <w:rFonts w:cstheme="minorHAnsi"/>
          <w:b/>
          <w:bCs/>
        </w:rPr>
      </w:pPr>
      <w:r w:rsidRPr="00103824">
        <w:rPr>
          <w:rFonts w:cstheme="minorHAnsi"/>
          <w:b/>
          <w:bCs/>
        </w:rPr>
        <w:t>Impact on Society, Culture, and Institutions</w:t>
      </w:r>
    </w:p>
    <w:p w14:paraId="7F0AAF52" w14:textId="77777777" w:rsidR="001302EF" w:rsidRPr="00103824" w:rsidRDefault="001302EF" w:rsidP="001302EF">
      <w:pPr>
        <w:pStyle w:val="ListParagraph"/>
        <w:numPr>
          <w:ilvl w:val="0"/>
          <w:numId w:val="5"/>
        </w:numPr>
        <w:spacing w:after="0" w:line="240" w:lineRule="auto"/>
        <w:rPr>
          <w:rFonts w:cstheme="minorHAnsi"/>
          <w:b/>
          <w:bCs/>
        </w:rPr>
      </w:pPr>
      <w:r w:rsidRPr="00103824">
        <w:rPr>
          <w:rFonts w:cstheme="minorHAnsi"/>
          <w:b/>
          <w:bCs/>
        </w:rPr>
        <w:t>Societal and Cultural Changes</w:t>
      </w:r>
    </w:p>
    <w:p w14:paraId="57F4E24F" w14:textId="77777777" w:rsidR="001302EF" w:rsidRPr="00103824" w:rsidRDefault="001302EF" w:rsidP="001302EF">
      <w:pPr>
        <w:pStyle w:val="ListParagraph"/>
        <w:numPr>
          <w:ilvl w:val="0"/>
          <w:numId w:val="5"/>
        </w:numPr>
        <w:spacing w:after="0" w:line="240" w:lineRule="auto"/>
        <w:rPr>
          <w:rFonts w:cstheme="minorHAnsi"/>
          <w:b/>
          <w:bCs/>
        </w:rPr>
      </w:pPr>
      <w:r w:rsidRPr="00103824">
        <w:rPr>
          <w:rFonts w:cstheme="minorHAnsi"/>
          <w:b/>
          <w:bCs/>
        </w:rPr>
        <w:t>Increased public discourse on sexual harassment and assault.</w:t>
      </w:r>
    </w:p>
    <w:p w14:paraId="689AE4E9" w14:textId="77777777" w:rsidR="001302EF" w:rsidRPr="00103824" w:rsidRDefault="001302EF" w:rsidP="001302EF">
      <w:pPr>
        <w:pStyle w:val="ListParagraph"/>
        <w:numPr>
          <w:ilvl w:val="0"/>
          <w:numId w:val="5"/>
        </w:numPr>
        <w:spacing w:after="0" w:line="240" w:lineRule="auto"/>
        <w:rPr>
          <w:rFonts w:cstheme="minorHAnsi"/>
          <w:b/>
          <w:bCs/>
        </w:rPr>
      </w:pPr>
      <w:r w:rsidRPr="00103824">
        <w:rPr>
          <w:rFonts w:cstheme="minorHAnsi"/>
          <w:b/>
          <w:bCs/>
        </w:rPr>
        <w:t>Shifts in workplace behaviour and attitudes</w:t>
      </w:r>
    </w:p>
    <w:p w14:paraId="194CB449" w14:textId="77777777" w:rsidR="001302EF" w:rsidRPr="00103824" w:rsidRDefault="001302EF" w:rsidP="001302EF">
      <w:pPr>
        <w:pStyle w:val="ListParagraph"/>
        <w:numPr>
          <w:ilvl w:val="0"/>
          <w:numId w:val="5"/>
        </w:numPr>
        <w:spacing w:after="0" w:line="240" w:lineRule="auto"/>
        <w:rPr>
          <w:rFonts w:cstheme="minorHAnsi"/>
          <w:b/>
          <w:bCs/>
        </w:rPr>
      </w:pPr>
      <w:r w:rsidRPr="00103824">
        <w:rPr>
          <w:rFonts w:cstheme="minorHAnsi"/>
          <w:b/>
          <w:bCs/>
        </w:rPr>
        <w:t>Cultural changes in perception of sexual violence</w:t>
      </w:r>
    </w:p>
    <w:p w14:paraId="2EAD0EBD" w14:textId="77777777" w:rsidR="001302EF" w:rsidRPr="00103824" w:rsidRDefault="001302EF" w:rsidP="001302EF">
      <w:pPr>
        <w:rPr>
          <w:rFonts w:cstheme="minorHAnsi"/>
        </w:rPr>
      </w:pPr>
    </w:p>
    <w:p w14:paraId="401B47AB" w14:textId="77777777" w:rsidR="001302EF" w:rsidRPr="00103824" w:rsidRDefault="001302EF" w:rsidP="001302EF">
      <w:pPr>
        <w:rPr>
          <w:rFonts w:cstheme="minorHAnsi"/>
        </w:rPr>
      </w:pPr>
    </w:p>
    <w:p w14:paraId="7199513F" w14:textId="77777777" w:rsidR="001302EF" w:rsidRPr="00103824" w:rsidRDefault="001302EF" w:rsidP="001302EF">
      <w:pPr>
        <w:rPr>
          <w:rFonts w:cstheme="minorHAnsi"/>
        </w:rPr>
      </w:pPr>
      <w:r w:rsidRPr="00103824">
        <w:rPr>
          <w:rFonts w:cstheme="minorHAnsi"/>
        </w:rPr>
        <w:t>The Weinstein case, now under public scrutiny, encouraged individuals who had previously remained silent to share their own stories of sexual harassment and assault.</w:t>
      </w:r>
    </w:p>
    <w:p w14:paraId="21CECDD5" w14:textId="77777777" w:rsidR="001302EF" w:rsidRPr="00103824" w:rsidRDefault="001302EF" w:rsidP="001302EF">
      <w:pPr>
        <w:rPr>
          <w:rFonts w:cstheme="minorHAnsi"/>
        </w:rPr>
      </w:pPr>
      <w:r w:rsidRPr="00103824">
        <w:rPr>
          <w:rFonts w:cstheme="minorHAnsi"/>
        </w:rPr>
        <w:t>Cultural changes in perception of sexual violence were now in the forefront. While the #Me Too hashtag opened women to disclosure</w:t>
      </w:r>
      <w:r>
        <w:rPr>
          <w:rFonts w:cstheme="minorHAnsi"/>
        </w:rPr>
        <w:t>,</w:t>
      </w:r>
      <w:r w:rsidRPr="00103824">
        <w:rPr>
          <w:rFonts w:cstheme="minorHAnsi"/>
        </w:rPr>
        <w:t xml:space="preserve"> the conversation was mostly directed and between women. Women collectively heard what they</w:t>
      </w:r>
      <w:r>
        <w:rPr>
          <w:rFonts w:cstheme="minorHAnsi"/>
        </w:rPr>
        <w:t xml:space="preserve"> had</w:t>
      </w:r>
      <w:r w:rsidRPr="00103824">
        <w:rPr>
          <w:rFonts w:cstheme="minorHAnsi"/>
        </w:rPr>
        <w:t xml:space="preserve"> always secretly known but men could hear for the first time </w:t>
      </w:r>
      <w:proofErr w:type="spellStart"/>
      <w:r w:rsidRPr="00103824">
        <w:rPr>
          <w:rFonts w:cstheme="minorHAnsi"/>
        </w:rPr>
        <w:t>en</w:t>
      </w:r>
      <w:proofErr w:type="spellEnd"/>
      <w:r w:rsidRPr="00103824">
        <w:rPr>
          <w:rFonts w:cstheme="minorHAnsi"/>
        </w:rPr>
        <w:t xml:space="preserve"> mass the outpouring of stories that touched women all around them. Their mothers, daughters, aunts, sisters, and friends throughout their lives were now disclosing their violations and an element of shock was now a new reality.</w:t>
      </w:r>
    </w:p>
    <w:p w14:paraId="15BB263E" w14:textId="77777777" w:rsidR="001302EF" w:rsidRPr="00103824" w:rsidRDefault="001302EF" w:rsidP="001302EF">
      <w:pPr>
        <w:rPr>
          <w:rFonts w:cstheme="minorHAnsi"/>
        </w:rPr>
      </w:pPr>
      <w:r w:rsidRPr="00103824">
        <w:rPr>
          <w:rFonts w:cstheme="minorHAnsi"/>
        </w:rPr>
        <w:t>Societal attitudes towards victims were now shifting through public workplace behaviour. Behaviour that was previously accepted as common place, had now markedly changed. It changed not only as women could call a man out for his sexual misconduct but also because a man now knew in himself that what had once been commonplace and acceptable, now was not.</w:t>
      </w:r>
    </w:p>
    <w:p w14:paraId="47B6E566" w14:textId="77777777" w:rsidR="001302EF" w:rsidRPr="00103824" w:rsidRDefault="001302EF" w:rsidP="001302EF">
      <w:pPr>
        <w:rPr>
          <w:rFonts w:cstheme="minorHAnsi"/>
        </w:rPr>
      </w:pPr>
    </w:p>
    <w:p w14:paraId="4E8B61D4" w14:textId="77777777" w:rsidR="001302EF" w:rsidRPr="00103824" w:rsidRDefault="001302EF" w:rsidP="001302EF">
      <w:pPr>
        <w:pStyle w:val="ListParagraph"/>
        <w:numPr>
          <w:ilvl w:val="0"/>
          <w:numId w:val="1"/>
        </w:numPr>
        <w:spacing w:after="0" w:line="240" w:lineRule="auto"/>
        <w:rPr>
          <w:rFonts w:cstheme="minorHAnsi"/>
        </w:rPr>
      </w:pPr>
      <w:r w:rsidRPr="00103824">
        <w:rPr>
          <w:rFonts w:cstheme="minorHAnsi"/>
        </w:rPr>
        <w:t>Core Principles and Goals</w:t>
      </w:r>
    </w:p>
    <w:p w14:paraId="5434F1CF" w14:textId="77777777" w:rsidR="001302EF" w:rsidRPr="00103824" w:rsidRDefault="001302EF" w:rsidP="001302EF">
      <w:pPr>
        <w:pStyle w:val="ListParagraph"/>
        <w:numPr>
          <w:ilvl w:val="0"/>
          <w:numId w:val="1"/>
        </w:numPr>
        <w:spacing w:after="0" w:line="240" w:lineRule="auto"/>
        <w:rPr>
          <w:rFonts w:cstheme="minorHAnsi"/>
        </w:rPr>
      </w:pPr>
      <w:r w:rsidRPr="00103824">
        <w:rPr>
          <w:rFonts w:cstheme="minorHAnsi"/>
        </w:rPr>
        <w:t>Empowering survivors through empathy and solidarity</w:t>
      </w:r>
    </w:p>
    <w:p w14:paraId="0E2D6C57" w14:textId="77777777" w:rsidR="001302EF" w:rsidRPr="00103824" w:rsidRDefault="001302EF" w:rsidP="001302EF">
      <w:pPr>
        <w:pStyle w:val="ListParagraph"/>
        <w:numPr>
          <w:ilvl w:val="0"/>
          <w:numId w:val="1"/>
        </w:numPr>
        <w:spacing w:after="0" w:line="240" w:lineRule="auto"/>
        <w:rPr>
          <w:rFonts w:cstheme="minorHAnsi"/>
        </w:rPr>
      </w:pPr>
      <w:r w:rsidRPr="00103824">
        <w:rPr>
          <w:rFonts w:cstheme="minorHAnsi"/>
        </w:rPr>
        <w:t>Raising awareness of sexual violence prevalence</w:t>
      </w:r>
    </w:p>
    <w:p w14:paraId="7FA20CC9" w14:textId="77777777" w:rsidR="001302EF" w:rsidRPr="00103824" w:rsidRDefault="001302EF" w:rsidP="001302EF">
      <w:pPr>
        <w:pStyle w:val="ListParagraph"/>
        <w:numPr>
          <w:ilvl w:val="0"/>
          <w:numId w:val="1"/>
        </w:numPr>
        <w:spacing w:after="0" w:line="240" w:lineRule="auto"/>
        <w:rPr>
          <w:rFonts w:cstheme="minorHAnsi"/>
        </w:rPr>
      </w:pPr>
      <w:r w:rsidRPr="00103824">
        <w:rPr>
          <w:rFonts w:cstheme="minorHAnsi"/>
        </w:rPr>
        <w:t>Changing societal attitudes towards victims</w:t>
      </w:r>
    </w:p>
    <w:p w14:paraId="06D16A4B" w14:textId="77777777" w:rsidR="001302EF" w:rsidRPr="008C68AB" w:rsidRDefault="001302EF" w:rsidP="001302EF">
      <w:pPr>
        <w:rPr>
          <w:rFonts w:cstheme="minorHAnsi"/>
        </w:rPr>
      </w:pPr>
    </w:p>
    <w:p w14:paraId="2AE768AF" w14:textId="77777777" w:rsidR="001302EF" w:rsidRPr="008C68AB" w:rsidRDefault="001302EF" w:rsidP="001302EF">
      <w:pPr>
        <w:rPr>
          <w:rFonts w:cstheme="minorHAnsi"/>
          <w:b/>
          <w:bCs/>
        </w:rPr>
      </w:pPr>
      <w:r w:rsidRPr="008C68AB">
        <w:rPr>
          <w:rFonts w:cstheme="minorHAnsi"/>
          <w:b/>
          <w:bCs/>
        </w:rPr>
        <w:t>Legal and Policy Reforms</w:t>
      </w:r>
    </w:p>
    <w:p w14:paraId="0AA7C636" w14:textId="77777777" w:rsidR="001302EF" w:rsidRPr="00103824" w:rsidRDefault="001302EF" w:rsidP="001302EF">
      <w:pPr>
        <w:pStyle w:val="ListParagraph"/>
        <w:numPr>
          <w:ilvl w:val="0"/>
          <w:numId w:val="4"/>
        </w:numPr>
        <w:spacing w:after="0" w:line="240" w:lineRule="auto"/>
        <w:rPr>
          <w:rFonts w:cstheme="minorHAnsi"/>
          <w:b/>
          <w:bCs/>
        </w:rPr>
      </w:pPr>
      <w:r w:rsidRPr="00103824">
        <w:rPr>
          <w:rFonts w:cstheme="minorHAnsi"/>
          <w:b/>
          <w:bCs/>
        </w:rPr>
        <w:t>Bans on non-disclosure agreements in sexual harassment cases.</w:t>
      </w:r>
    </w:p>
    <w:p w14:paraId="616BC7C7" w14:textId="77777777" w:rsidR="001302EF" w:rsidRPr="00103824" w:rsidRDefault="001302EF" w:rsidP="001302EF">
      <w:pPr>
        <w:pStyle w:val="ListParagraph"/>
        <w:numPr>
          <w:ilvl w:val="0"/>
          <w:numId w:val="4"/>
        </w:numPr>
        <w:spacing w:after="0" w:line="240" w:lineRule="auto"/>
        <w:rPr>
          <w:rFonts w:cstheme="minorHAnsi"/>
          <w:b/>
          <w:bCs/>
        </w:rPr>
      </w:pPr>
      <w:r w:rsidRPr="00103824">
        <w:rPr>
          <w:rFonts w:cstheme="minorHAnsi"/>
          <w:b/>
          <w:bCs/>
        </w:rPr>
        <w:t>Role of media and investigative journalism in exposing high-profile cases</w:t>
      </w:r>
    </w:p>
    <w:p w14:paraId="7EDC060A" w14:textId="77777777" w:rsidR="001302EF" w:rsidRPr="00103824" w:rsidRDefault="001302EF" w:rsidP="001302EF">
      <w:pPr>
        <w:pStyle w:val="ListParagraph"/>
        <w:numPr>
          <w:ilvl w:val="0"/>
          <w:numId w:val="4"/>
        </w:numPr>
        <w:spacing w:after="0" w:line="240" w:lineRule="auto"/>
        <w:rPr>
          <w:rFonts w:cstheme="minorHAnsi"/>
          <w:b/>
          <w:bCs/>
        </w:rPr>
      </w:pPr>
      <w:r w:rsidRPr="00103824">
        <w:rPr>
          <w:rFonts w:cstheme="minorHAnsi"/>
          <w:b/>
          <w:bCs/>
        </w:rPr>
        <w:t>Changes in reporting standards for sexual violence stories</w:t>
      </w:r>
    </w:p>
    <w:p w14:paraId="59E0AB49" w14:textId="77777777" w:rsidR="001302EF" w:rsidRPr="00103824" w:rsidRDefault="001302EF" w:rsidP="001302EF">
      <w:pPr>
        <w:pStyle w:val="ListParagraph"/>
        <w:numPr>
          <w:ilvl w:val="0"/>
          <w:numId w:val="4"/>
        </w:numPr>
        <w:spacing w:after="0" w:line="240" w:lineRule="auto"/>
        <w:rPr>
          <w:rFonts w:cstheme="minorHAnsi"/>
          <w:b/>
          <w:bCs/>
        </w:rPr>
      </w:pPr>
      <w:r w:rsidRPr="00103824">
        <w:rPr>
          <w:rFonts w:cstheme="minorHAnsi"/>
          <w:b/>
          <w:bCs/>
        </w:rPr>
        <w:t>Challenges in balancing presumption of innocence with survivor support</w:t>
      </w:r>
    </w:p>
    <w:p w14:paraId="1B1800E3" w14:textId="77777777" w:rsidR="001302EF" w:rsidRPr="00103824" w:rsidRDefault="001302EF" w:rsidP="001302EF">
      <w:pPr>
        <w:pStyle w:val="ListParagraph"/>
        <w:numPr>
          <w:ilvl w:val="0"/>
          <w:numId w:val="4"/>
        </w:numPr>
        <w:spacing w:after="0" w:line="240" w:lineRule="auto"/>
        <w:rPr>
          <w:rFonts w:cstheme="minorHAnsi"/>
          <w:b/>
          <w:bCs/>
        </w:rPr>
      </w:pPr>
      <w:r w:rsidRPr="00103824">
        <w:rPr>
          <w:rFonts w:cstheme="minorHAnsi"/>
          <w:b/>
          <w:bCs/>
        </w:rPr>
        <w:t>Global Impact/support/differences</w:t>
      </w:r>
    </w:p>
    <w:p w14:paraId="02E6D77D" w14:textId="77777777" w:rsidR="001302EF" w:rsidRPr="00103824" w:rsidRDefault="001302EF" w:rsidP="001302EF">
      <w:pPr>
        <w:pStyle w:val="ListParagraph"/>
        <w:numPr>
          <w:ilvl w:val="0"/>
          <w:numId w:val="4"/>
        </w:numPr>
        <w:spacing w:after="0" w:line="240" w:lineRule="auto"/>
        <w:rPr>
          <w:rFonts w:cstheme="minorHAnsi"/>
          <w:b/>
          <w:bCs/>
        </w:rPr>
      </w:pPr>
      <w:r w:rsidRPr="00103824">
        <w:rPr>
          <w:rFonts w:cstheme="minorHAnsi"/>
          <w:b/>
          <w:bCs/>
        </w:rPr>
        <w:t>Changes in language and culture</w:t>
      </w:r>
    </w:p>
    <w:p w14:paraId="6CE593C6" w14:textId="77777777" w:rsidR="001302EF" w:rsidRPr="00103824" w:rsidRDefault="001302EF" w:rsidP="001302EF">
      <w:pPr>
        <w:pStyle w:val="ListParagraph"/>
        <w:numPr>
          <w:ilvl w:val="0"/>
          <w:numId w:val="4"/>
        </w:numPr>
        <w:spacing w:after="0" w:line="240" w:lineRule="auto"/>
        <w:rPr>
          <w:rFonts w:cstheme="minorHAnsi"/>
          <w:b/>
          <w:bCs/>
        </w:rPr>
      </w:pPr>
      <w:r w:rsidRPr="00103824">
        <w:rPr>
          <w:rFonts w:cstheme="minorHAnsi"/>
          <w:b/>
          <w:bCs/>
        </w:rPr>
        <w:t>Connection to Other Social Movements</w:t>
      </w:r>
    </w:p>
    <w:p w14:paraId="3E630A12" w14:textId="77777777" w:rsidR="001302EF" w:rsidRPr="00103824" w:rsidRDefault="001302EF" w:rsidP="001302EF">
      <w:pPr>
        <w:pStyle w:val="ListParagraph"/>
        <w:numPr>
          <w:ilvl w:val="0"/>
          <w:numId w:val="4"/>
        </w:numPr>
        <w:spacing w:after="0" w:line="240" w:lineRule="auto"/>
        <w:rPr>
          <w:rFonts w:cstheme="minorHAnsi"/>
          <w:b/>
          <w:bCs/>
        </w:rPr>
      </w:pPr>
      <w:r w:rsidRPr="00103824">
        <w:rPr>
          <w:rFonts w:cstheme="minorHAnsi"/>
          <w:b/>
          <w:bCs/>
        </w:rPr>
        <w:t>Similarities with Black Lives Matter and other hashtag activism</w:t>
      </w:r>
    </w:p>
    <w:p w14:paraId="788617BF" w14:textId="77777777" w:rsidR="001302EF" w:rsidRPr="00103824" w:rsidRDefault="001302EF" w:rsidP="001302EF">
      <w:pPr>
        <w:pStyle w:val="ListParagraph"/>
        <w:numPr>
          <w:ilvl w:val="0"/>
          <w:numId w:val="4"/>
        </w:numPr>
        <w:spacing w:after="0" w:line="240" w:lineRule="auto"/>
        <w:rPr>
          <w:rFonts w:cstheme="minorHAnsi"/>
          <w:b/>
          <w:bCs/>
        </w:rPr>
      </w:pPr>
      <w:r w:rsidRPr="00103824">
        <w:rPr>
          <w:rFonts w:cstheme="minorHAnsi"/>
          <w:b/>
          <w:bCs/>
        </w:rPr>
        <w:t>Intersection with broader feminist and gender equality movements</w:t>
      </w:r>
    </w:p>
    <w:p w14:paraId="4B49F7F7" w14:textId="77777777" w:rsidR="001302EF" w:rsidRPr="008C68AB" w:rsidRDefault="001302EF" w:rsidP="001302EF">
      <w:pPr>
        <w:rPr>
          <w:rFonts w:cstheme="minorHAnsi"/>
          <w:b/>
          <w:bCs/>
        </w:rPr>
      </w:pPr>
    </w:p>
    <w:p w14:paraId="6FBAA90D" w14:textId="77777777" w:rsidR="001302EF" w:rsidRPr="008C68AB" w:rsidRDefault="001302EF" w:rsidP="001302EF">
      <w:pPr>
        <w:rPr>
          <w:rFonts w:cstheme="minorHAnsi"/>
          <w:b/>
          <w:bCs/>
        </w:rPr>
      </w:pPr>
    </w:p>
    <w:p w14:paraId="66F44E42" w14:textId="77777777" w:rsidR="001302EF" w:rsidRPr="008C68AB" w:rsidRDefault="001302EF" w:rsidP="001302EF">
      <w:pPr>
        <w:rPr>
          <w:rFonts w:cstheme="minorHAnsi"/>
          <w:b/>
          <w:bCs/>
        </w:rPr>
      </w:pPr>
      <w:r w:rsidRPr="008C68AB">
        <w:rPr>
          <w:rFonts w:cstheme="minorHAnsi"/>
          <w:b/>
          <w:bCs/>
        </w:rPr>
        <w:t xml:space="preserve"> Challenges, Criticisms, and Future Directions</w:t>
      </w:r>
    </w:p>
    <w:p w14:paraId="456B219A" w14:textId="77777777" w:rsidR="001302EF" w:rsidRPr="00103824" w:rsidRDefault="001302EF" w:rsidP="001302EF">
      <w:pPr>
        <w:pStyle w:val="ListParagraph"/>
        <w:numPr>
          <w:ilvl w:val="0"/>
          <w:numId w:val="6"/>
        </w:numPr>
        <w:spacing w:after="0" w:line="240" w:lineRule="auto"/>
        <w:rPr>
          <w:rFonts w:cstheme="minorHAnsi"/>
          <w:b/>
          <w:bCs/>
        </w:rPr>
      </w:pPr>
      <w:r w:rsidRPr="00103824">
        <w:rPr>
          <w:rFonts w:cstheme="minorHAnsi"/>
          <w:b/>
          <w:bCs/>
        </w:rPr>
        <w:t>Criticisms and Challenges</w:t>
      </w:r>
    </w:p>
    <w:p w14:paraId="39F4F2CD" w14:textId="77777777" w:rsidR="001302EF" w:rsidRPr="00103824" w:rsidRDefault="001302EF" w:rsidP="001302EF">
      <w:pPr>
        <w:pStyle w:val="ListParagraph"/>
        <w:numPr>
          <w:ilvl w:val="0"/>
          <w:numId w:val="6"/>
        </w:numPr>
        <w:spacing w:after="0" w:line="240" w:lineRule="auto"/>
        <w:rPr>
          <w:rFonts w:cstheme="minorHAnsi"/>
          <w:b/>
          <w:bCs/>
        </w:rPr>
      </w:pPr>
      <w:r w:rsidRPr="00103824">
        <w:rPr>
          <w:rFonts w:cstheme="minorHAnsi"/>
          <w:b/>
          <w:bCs/>
        </w:rPr>
        <w:t>Concerns about due process and false accusations</w:t>
      </w:r>
    </w:p>
    <w:p w14:paraId="051384DC" w14:textId="77777777" w:rsidR="001302EF" w:rsidRPr="00103824" w:rsidRDefault="001302EF" w:rsidP="001302EF">
      <w:pPr>
        <w:pStyle w:val="ListParagraph"/>
        <w:numPr>
          <w:ilvl w:val="0"/>
          <w:numId w:val="6"/>
        </w:numPr>
        <w:spacing w:after="0" w:line="240" w:lineRule="auto"/>
        <w:rPr>
          <w:rFonts w:cstheme="minorHAnsi"/>
          <w:b/>
          <w:bCs/>
        </w:rPr>
      </w:pPr>
      <w:r w:rsidRPr="00103824">
        <w:rPr>
          <w:rFonts w:cstheme="minorHAnsi"/>
          <w:b/>
          <w:bCs/>
        </w:rPr>
        <w:t>Disparities in representation and impact across racial and socioeconomic lines</w:t>
      </w:r>
    </w:p>
    <w:p w14:paraId="58DC8BFD" w14:textId="77777777" w:rsidR="001302EF" w:rsidRPr="00103824" w:rsidRDefault="001302EF" w:rsidP="001302EF">
      <w:pPr>
        <w:pStyle w:val="ListParagraph"/>
        <w:numPr>
          <w:ilvl w:val="0"/>
          <w:numId w:val="6"/>
        </w:numPr>
        <w:spacing w:after="0" w:line="240" w:lineRule="auto"/>
        <w:rPr>
          <w:rFonts w:cstheme="minorHAnsi"/>
          <w:b/>
          <w:bCs/>
        </w:rPr>
      </w:pPr>
      <w:r w:rsidRPr="00103824">
        <w:rPr>
          <w:rFonts w:cstheme="minorHAnsi"/>
          <w:b/>
          <w:bCs/>
        </w:rPr>
        <w:t>Potential for oversimplification of complex issues</w:t>
      </w:r>
    </w:p>
    <w:p w14:paraId="1FF35F39" w14:textId="77777777" w:rsidR="001302EF" w:rsidRPr="00103824" w:rsidRDefault="001302EF" w:rsidP="001302EF">
      <w:pPr>
        <w:pStyle w:val="ListParagraph"/>
        <w:numPr>
          <w:ilvl w:val="0"/>
          <w:numId w:val="6"/>
        </w:numPr>
        <w:spacing w:after="0" w:line="240" w:lineRule="auto"/>
        <w:rPr>
          <w:rFonts w:cstheme="minorHAnsi"/>
          <w:b/>
          <w:bCs/>
        </w:rPr>
      </w:pPr>
      <w:r w:rsidRPr="00103824">
        <w:rPr>
          <w:rFonts w:cstheme="minorHAnsi"/>
          <w:b/>
          <w:bCs/>
        </w:rPr>
        <w:t>Ongoing Efforts and Future Directions</w:t>
      </w:r>
    </w:p>
    <w:p w14:paraId="5698E047" w14:textId="77777777" w:rsidR="001302EF" w:rsidRPr="00103824" w:rsidRDefault="001302EF" w:rsidP="001302EF">
      <w:pPr>
        <w:pStyle w:val="ListParagraph"/>
        <w:numPr>
          <w:ilvl w:val="0"/>
          <w:numId w:val="6"/>
        </w:numPr>
        <w:spacing w:after="0" w:line="240" w:lineRule="auto"/>
        <w:rPr>
          <w:rFonts w:cstheme="minorHAnsi"/>
          <w:b/>
          <w:bCs/>
        </w:rPr>
      </w:pPr>
      <w:r w:rsidRPr="00103824">
        <w:rPr>
          <w:rFonts w:cstheme="minorHAnsi"/>
          <w:b/>
          <w:bCs/>
        </w:rPr>
        <w:t>Continued support for survivors and prevention of sexual violence</w:t>
      </w:r>
    </w:p>
    <w:p w14:paraId="41E0E413" w14:textId="77777777" w:rsidR="001302EF" w:rsidRPr="00103824" w:rsidRDefault="001302EF" w:rsidP="001302EF">
      <w:pPr>
        <w:pStyle w:val="ListParagraph"/>
        <w:numPr>
          <w:ilvl w:val="0"/>
          <w:numId w:val="6"/>
        </w:numPr>
        <w:spacing w:after="0" w:line="240" w:lineRule="auto"/>
        <w:rPr>
          <w:rFonts w:cstheme="minorHAnsi"/>
          <w:b/>
          <w:bCs/>
        </w:rPr>
      </w:pPr>
      <w:r w:rsidRPr="00103824">
        <w:rPr>
          <w:rFonts w:cstheme="minorHAnsi"/>
          <w:b/>
          <w:bCs/>
        </w:rPr>
        <w:t>Potential for further legal and policy reforms</w:t>
      </w:r>
    </w:p>
    <w:p w14:paraId="6B9A9666" w14:textId="77777777" w:rsidR="001302EF" w:rsidRPr="00103824" w:rsidRDefault="001302EF" w:rsidP="001302EF">
      <w:pPr>
        <w:pStyle w:val="ListParagraph"/>
        <w:numPr>
          <w:ilvl w:val="0"/>
          <w:numId w:val="6"/>
        </w:numPr>
        <w:spacing w:after="0" w:line="240" w:lineRule="auto"/>
        <w:rPr>
          <w:rFonts w:cstheme="minorHAnsi"/>
          <w:b/>
          <w:bCs/>
        </w:rPr>
      </w:pPr>
      <w:r w:rsidRPr="00103824">
        <w:rPr>
          <w:rFonts w:cstheme="minorHAnsi"/>
          <w:b/>
          <w:bCs/>
        </w:rPr>
        <w:t>Importance of maintaining momentum and expanding inclusivity</w:t>
      </w:r>
    </w:p>
    <w:p w14:paraId="2488BDAB" w14:textId="77777777" w:rsidR="001302EF" w:rsidRPr="00103824" w:rsidRDefault="001302EF" w:rsidP="001302EF">
      <w:pPr>
        <w:rPr>
          <w:rFonts w:cstheme="minorHAnsi"/>
          <w:b/>
          <w:bCs/>
        </w:rPr>
      </w:pPr>
    </w:p>
    <w:p w14:paraId="2CE11147" w14:textId="77777777" w:rsidR="001302EF" w:rsidRPr="00103824" w:rsidRDefault="001302EF" w:rsidP="001302EF">
      <w:pPr>
        <w:rPr>
          <w:rFonts w:cstheme="minorHAnsi"/>
          <w:b/>
          <w:bCs/>
        </w:rPr>
      </w:pPr>
    </w:p>
    <w:p w14:paraId="5160A78F" w14:textId="77777777" w:rsidR="001302EF" w:rsidRPr="00103824" w:rsidRDefault="001302EF" w:rsidP="001302EF">
      <w:pPr>
        <w:rPr>
          <w:rFonts w:cstheme="minorHAnsi"/>
          <w:b/>
          <w:bCs/>
        </w:rPr>
      </w:pPr>
    </w:p>
    <w:p w14:paraId="0408FFD4" w14:textId="77777777" w:rsidR="001302EF" w:rsidRDefault="001302EF" w:rsidP="001302EF">
      <w:pPr>
        <w:rPr>
          <w:rFonts w:cstheme="minorHAnsi"/>
          <w:b/>
          <w:bCs/>
        </w:rPr>
      </w:pPr>
      <w:r w:rsidRPr="008C68AB">
        <w:rPr>
          <w:rFonts w:cstheme="minorHAnsi"/>
          <w:b/>
          <w:bCs/>
        </w:rPr>
        <w:t>Conclusi</w:t>
      </w:r>
      <w:r>
        <w:rPr>
          <w:rFonts w:cstheme="minorHAnsi"/>
          <w:b/>
          <w:bCs/>
        </w:rPr>
        <w:t>on</w:t>
      </w:r>
    </w:p>
    <w:p w14:paraId="684B2A8D" w14:textId="77777777" w:rsidR="001302EF" w:rsidRDefault="001302EF" w:rsidP="001302EF">
      <w:pPr>
        <w:rPr>
          <w:rFonts w:cstheme="minorHAnsi"/>
          <w:b/>
          <w:bCs/>
        </w:rPr>
      </w:pPr>
    </w:p>
    <w:p w14:paraId="26AC4874" w14:textId="77777777" w:rsidR="001302EF" w:rsidRDefault="001302EF" w:rsidP="001302EF">
      <w:pPr>
        <w:rPr>
          <w:rFonts w:cstheme="minorHAnsi"/>
          <w:b/>
          <w:bCs/>
        </w:rPr>
      </w:pPr>
    </w:p>
    <w:p w14:paraId="3A644CD4" w14:textId="77777777" w:rsidR="001302EF" w:rsidRPr="00317B92" w:rsidRDefault="001302EF" w:rsidP="001302EF">
      <w:pPr>
        <w:rPr>
          <w:rFonts w:cstheme="minorHAnsi"/>
          <w:b/>
          <w:bCs/>
        </w:rPr>
      </w:pPr>
      <w:r>
        <w:rPr>
          <w:rFonts w:cstheme="minorHAnsi"/>
          <w:b/>
          <w:bCs/>
        </w:rPr>
        <w:t>Possible Bibliography</w:t>
      </w:r>
    </w:p>
    <w:p w14:paraId="34E42DD1" w14:textId="77777777" w:rsidR="001302EF" w:rsidRPr="00317B92" w:rsidRDefault="001302EF" w:rsidP="001302EF">
      <w:pPr>
        <w:pStyle w:val="Bibliography"/>
        <w:rPr>
          <w:rFonts w:ascii="Calibri" w:hAnsi="Calibri" w:cs="Calibri"/>
        </w:rPr>
      </w:pPr>
      <w:r>
        <w:fldChar w:fldCharType="begin"/>
      </w:r>
      <w:r>
        <w:instrText xml:space="preserve"> ADDIN ZOTERO_BIBL {"uncited":[],"omitted":[],"custom":[]} CSL_BIBLIOGRAPHY </w:instrText>
      </w:r>
      <w:r>
        <w:fldChar w:fldCharType="separate"/>
      </w:r>
      <w:r w:rsidRPr="00317B92">
        <w:rPr>
          <w:rFonts w:ascii="Calibri" w:hAnsi="Calibri" w:cs="Calibri"/>
        </w:rPr>
        <w:t xml:space="preserve">Black, C., </w:t>
      </w:r>
      <w:proofErr w:type="spellStart"/>
      <w:r w:rsidRPr="00317B92">
        <w:rPr>
          <w:rFonts w:ascii="Calibri" w:hAnsi="Calibri" w:cs="Calibri"/>
        </w:rPr>
        <w:t>Bamblett</w:t>
      </w:r>
      <w:proofErr w:type="spellEnd"/>
      <w:r w:rsidRPr="00317B92">
        <w:rPr>
          <w:rFonts w:ascii="Calibri" w:hAnsi="Calibri" w:cs="Calibri"/>
        </w:rPr>
        <w:t xml:space="preserve">, M. and Frederico, M. (2022) ‘Truth, Trauma and Healing: Stories of Aboriginal Survivors of Child Sexual Abuse in Out-of-Home Care’, in A.K. Gill and H. Begum (eds) </w:t>
      </w:r>
      <w:r w:rsidRPr="00317B92">
        <w:rPr>
          <w:rFonts w:ascii="Calibri" w:hAnsi="Calibri" w:cs="Calibri"/>
          <w:i/>
          <w:iCs/>
        </w:rPr>
        <w:t>Child Sexual Abuse in Black and Minoritised Communities</w:t>
      </w:r>
      <w:r w:rsidRPr="00317B92">
        <w:rPr>
          <w:rFonts w:ascii="Calibri" w:hAnsi="Calibri" w:cs="Calibri"/>
        </w:rPr>
        <w:t>. Cham: Springer International Publishing, pp. 341–369. Available at: https://doi.org/10.1007/978-3-031-06337-4_11.</w:t>
      </w:r>
    </w:p>
    <w:p w14:paraId="30BE8BBC" w14:textId="77777777" w:rsidR="001302EF" w:rsidRPr="00317B92" w:rsidRDefault="001302EF" w:rsidP="001302EF">
      <w:pPr>
        <w:pStyle w:val="Bibliography"/>
        <w:rPr>
          <w:rFonts w:ascii="Calibri" w:hAnsi="Calibri" w:cs="Calibri"/>
        </w:rPr>
      </w:pPr>
      <w:r w:rsidRPr="00317B92">
        <w:rPr>
          <w:rFonts w:ascii="Calibri" w:hAnsi="Calibri" w:cs="Calibri"/>
        </w:rPr>
        <w:t xml:space="preserve">Bourke, J. (2012) ‘Sexual Violence, Bodily Pain, and Trauma: A History’, </w:t>
      </w:r>
      <w:r w:rsidRPr="00317B92">
        <w:rPr>
          <w:rFonts w:ascii="Calibri" w:hAnsi="Calibri" w:cs="Calibri"/>
          <w:i/>
          <w:iCs/>
        </w:rPr>
        <w:t>Theory, Culture &amp; Society</w:t>
      </w:r>
      <w:r w:rsidRPr="00317B92">
        <w:rPr>
          <w:rFonts w:ascii="Calibri" w:hAnsi="Calibri" w:cs="Calibri"/>
        </w:rPr>
        <w:t>, 29(3), pp. 25–51. Available at: https://doi.org/10.1177/0263276412439406.</w:t>
      </w:r>
    </w:p>
    <w:p w14:paraId="190378DA" w14:textId="77777777" w:rsidR="001302EF" w:rsidRPr="00317B92" w:rsidRDefault="001302EF" w:rsidP="001302EF">
      <w:pPr>
        <w:pStyle w:val="Bibliography"/>
        <w:rPr>
          <w:rFonts w:ascii="Calibri" w:hAnsi="Calibri" w:cs="Calibri"/>
        </w:rPr>
      </w:pPr>
      <w:r w:rsidRPr="00317B92">
        <w:rPr>
          <w:rFonts w:ascii="Calibri" w:hAnsi="Calibri" w:cs="Calibri"/>
        </w:rPr>
        <w:t xml:space="preserve">Bourke, J. (2015) </w:t>
      </w:r>
      <w:r w:rsidRPr="00317B92">
        <w:rPr>
          <w:rFonts w:ascii="Calibri" w:hAnsi="Calibri" w:cs="Calibri"/>
          <w:i/>
          <w:iCs/>
        </w:rPr>
        <w:t xml:space="preserve">Rape: A History From 1860 To </w:t>
      </w:r>
      <w:proofErr w:type="gramStart"/>
      <w:r w:rsidRPr="00317B92">
        <w:rPr>
          <w:rFonts w:ascii="Calibri" w:hAnsi="Calibri" w:cs="Calibri"/>
          <w:i/>
          <w:iCs/>
        </w:rPr>
        <w:t>The</w:t>
      </w:r>
      <w:proofErr w:type="gramEnd"/>
      <w:r w:rsidRPr="00317B92">
        <w:rPr>
          <w:rFonts w:ascii="Calibri" w:hAnsi="Calibri" w:cs="Calibri"/>
          <w:i/>
          <w:iCs/>
        </w:rPr>
        <w:t xml:space="preserve"> Present</w:t>
      </w:r>
      <w:r w:rsidRPr="00317B92">
        <w:rPr>
          <w:rFonts w:ascii="Calibri" w:hAnsi="Calibri" w:cs="Calibri"/>
        </w:rPr>
        <w:t>. Hachette UK.</w:t>
      </w:r>
    </w:p>
    <w:p w14:paraId="353FF699" w14:textId="77777777" w:rsidR="001302EF" w:rsidRPr="00317B92" w:rsidRDefault="001302EF" w:rsidP="001302EF">
      <w:pPr>
        <w:pStyle w:val="Bibliography"/>
        <w:rPr>
          <w:rFonts w:ascii="Calibri" w:hAnsi="Calibri" w:cs="Calibri"/>
        </w:rPr>
      </w:pPr>
      <w:r w:rsidRPr="00317B92">
        <w:rPr>
          <w:rFonts w:ascii="Calibri" w:hAnsi="Calibri" w:cs="Calibri"/>
        </w:rPr>
        <w:t xml:space="preserve">Boyd, A. and McEwan, B. (2024) ‘Viral paradox: The intersection of “me too” and #MeToo’, </w:t>
      </w:r>
      <w:r w:rsidRPr="00317B92">
        <w:rPr>
          <w:rFonts w:ascii="Calibri" w:hAnsi="Calibri" w:cs="Calibri"/>
          <w:i/>
          <w:iCs/>
        </w:rPr>
        <w:t>New Media &amp; Society</w:t>
      </w:r>
      <w:r w:rsidRPr="00317B92">
        <w:rPr>
          <w:rFonts w:ascii="Calibri" w:hAnsi="Calibri" w:cs="Calibri"/>
        </w:rPr>
        <w:t>, 26(6), pp. 3454–3471. Available at: https://doi.org/10.1177/14614448221099187.</w:t>
      </w:r>
    </w:p>
    <w:p w14:paraId="71E41648" w14:textId="77777777" w:rsidR="001302EF" w:rsidRPr="00317B92" w:rsidRDefault="001302EF" w:rsidP="001302EF">
      <w:pPr>
        <w:pStyle w:val="Bibliography"/>
        <w:rPr>
          <w:rFonts w:ascii="Calibri" w:hAnsi="Calibri" w:cs="Calibri"/>
        </w:rPr>
      </w:pPr>
      <w:r w:rsidRPr="00317B92">
        <w:rPr>
          <w:rFonts w:ascii="Calibri" w:hAnsi="Calibri" w:cs="Calibri"/>
        </w:rPr>
        <w:t xml:space="preserve">Burke, T. (2017) ‘Perspective | #MeToo was started for black and brown women and girls. They’re still being ignored.’, </w:t>
      </w:r>
      <w:r w:rsidRPr="00317B92">
        <w:rPr>
          <w:rFonts w:ascii="Calibri" w:hAnsi="Calibri" w:cs="Calibri"/>
          <w:i/>
          <w:iCs/>
        </w:rPr>
        <w:t>Washington Post</w:t>
      </w:r>
      <w:r w:rsidRPr="00317B92">
        <w:rPr>
          <w:rFonts w:ascii="Calibri" w:hAnsi="Calibri" w:cs="Calibri"/>
        </w:rPr>
        <w:t>, 10 November. Available at: https://www.washingtonpost.com/news/post-nation/wp/2017/11/09/the-waitress-who-works-in-the-diner-needs-to-know-that-the-issue-of-sexual-harassment-is-about-her-too/ (Accessed: 5 November 2024).</w:t>
      </w:r>
    </w:p>
    <w:p w14:paraId="5637CC07" w14:textId="77777777" w:rsidR="001302EF" w:rsidRPr="00317B92" w:rsidRDefault="001302EF" w:rsidP="001302EF">
      <w:pPr>
        <w:pStyle w:val="Bibliography"/>
        <w:rPr>
          <w:rFonts w:ascii="Calibri" w:hAnsi="Calibri" w:cs="Calibri"/>
        </w:rPr>
      </w:pPr>
      <w:r w:rsidRPr="00317B92">
        <w:rPr>
          <w:rFonts w:ascii="Calibri" w:hAnsi="Calibri" w:cs="Calibri"/>
        </w:rPr>
        <w:t xml:space="preserve">Burke, T. (2021) </w:t>
      </w:r>
      <w:r w:rsidRPr="00317B92">
        <w:rPr>
          <w:rFonts w:ascii="Calibri" w:hAnsi="Calibri" w:cs="Calibri"/>
          <w:i/>
          <w:iCs/>
        </w:rPr>
        <w:t xml:space="preserve">Unbound - My Story of Liberation and the Birth of the </w:t>
      </w:r>
      <w:proofErr w:type="gramStart"/>
      <w:r w:rsidRPr="00317B92">
        <w:rPr>
          <w:rFonts w:ascii="Calibri" w:hAnsi="Calibri" w:cs="Calibri"/>
          <w:i/>
          <w:iCs/>
        </w:rPr>
        <w:t>Me Too</w:t>
      </w:r>
      <w:proofErr w:type="gramEnd"/>
      <w:r w:rsidRPr="00317B92">
        <w:rPr>
          <w:rFonts w:ascii="Calibri" w:hAnsi="Calibri" w:cs="Calibri"/>
          <w:i/>
          <w:iCs/>
        </w:rPr>
        <w:t xml:space="preserve"> Movement</w:t>
      </w:r>
      <w:r w:rsidRPr="00317B92">
        <w:rPr>
          <w:rFonts w:ascii="Calibri" w:hAnsi="Calibri" w:cs="Calibri"/>
        </w:rPr>
        <w:t>. London: Headline Publishing Group.</w:t>
      </w:r>
    </w:p>
    <w:p w14:paraId="359B1CC2" w14:textId="77777777" w:rsidR="001302EF" w:rsidRPr="00317B92" w:rsidRDefault="001302EF" w:rsidP="001302EF">
      <w:pPr>
        <w:pStyle w:val="Bibliography"/>
        <w:rPr>
          <w:rFonts w:ascii="Calibri" w:hAnsi="Calibri" w:cs="Calibri"/>
        </w:rPr>
      </w:pPr>
      <w:r w:rsidRPr="00317B92">
        <w:rPr>
          <w:rFonts w:ascii="Calibri" w:hAnsi="Calibri" w:cs="Calibri"/>
        </w:rPr>
        <w:t xml:space="preserve">Fleetwood, J. (2020) ‘Speaking Out: Feminism, Rape, and Narrative Politics. By Tanya Serisier (Palgrave MacMillan, 2018)’, </w:t>
      </w:r>
      <w:r w:rsidRPr="00317B92">
        <w:rPr>
          <w:rFonts w:ascii="Calibri" w:hAnsi="Calibri" w:cs="Calibri"/>
          <w:i/>
          <w:iCs/>
        </w:rPr>
        <w:t>The British Journal of Criminology</w:t>
      </w:r>
      <w:r w:rsidRPr="00317B92">
        <w:rPr>
          <w:rFonts w:ascii="Calibri" w:hAnsi="Calibri" w:cs="Calibri"/>
        </w:rPr>
        <w:t>, 60(6), pp. 1692–1693. Available at: https://doi.org/10.1093/bjc/azaa034.</w:t>
      </w:r>
    </w:p>
    <w:p w14:paraId="1AAB0DC1" w14:textId="77777777" w:rsidR="001302EF" w:rsidRPr="00317B92" w:rsidRDefault="001302EF" w:rsidP="001302EF">
      <w:pPr>
        <w:pStyle w:val="Bibliography"/>
        <w:rPr>
          <w:rFonts w:ascii="Calibri" w:hAnsi="Calibri" w:cs="Calibri"/>
        </w:rPr>
      </w:pPr>
      <w:r w:rsidRPr="00317B92">
        <w:rPr>
          <w:rFonts w:ascii="Calibri" w:hAnsi="Calibri" w:cs="Calibri"/>
        </w:rPr>
        <w:t xml:space="preserve">Gieseler, C. (2019) </w:t>
      </w:r>
      <w:r w:rsidRPr="00317B92">
        <w:rPr>
          <w:rFonts w:ascii="Calibri" w:hAnsi="Calibri" w:cs="Calibri"/>
          <w:i/>
          <w:iCs/>
        </w:rPr>
        <w:t>The Voices of #MeToo: From Grassroots Activism to a Viral Roar</w:t>
      </w:r>
      <w:r w:rsidRPr="00317B92">
        <w:rPr>
          <w:rFonts w:ascii="Calibri" w:hAnsi="Calibri" w:cs="Calibri"/>
        </w:rPr>
        <w:t>. Rowman &amp; Littlefield.</w:t>
      </w:r>
    </w:p>
    <w:p w14:paraId="2F3B5F55" w14:textId="77777777" w:rsidR="001302EF" w:rsidRPr="00317B92" w:rsidRDefault="001302EF" w:rsidP="001302EF">
      <w:pPr>
        <w:pStyle w:val="Bibliography"/>
        <w:rPr>
          <w:rFonts w:ascii="Calibri" w:hAnsi="Calibri" w:cs="Calibri"/>
        </w:rPr>
      </w:pPr>
      <w:r w:rsidRPr="00317B92">
        <w:rPr>
          <w:rFonts w:ascii="Calibri" w:hAnsi="Calibri" w:cs="Calibri"/>
        </w:rPr>
        <w:t xml:space="preserve">Rape Crisis England &amp; Wales (2024) </w:t>
      </w:r>
      <w:r w:rsidRPr="00317B92">
        <w:rPr>
          <w:rFonts w:ascii="Calibri" w:hAnsi="Calibri" w:cs="Calibri"/>
          <w:i/>
          <w:iCs/>
        </w:rPr>
        <w:t>About us</w:t>
      </w:r>
      <w:r w:rsidRPr="00317B92">
        <w:rPr>
          <w:rFonts w:ascii="Calibri" w:hAnsi="Calibri" w:cs="Calibri"/>
        </w:rPr>
        <w:t xml:space="preserve">, </w:t>
      </w:r>
      <w:r w:rsidRPr="00317B92">
        <w:rPr>
          <w:rFonts w:ascii="Calibri" w:hAnsi="Calibri" w:cs="Calibri"/>
          <w:i/>
          <w:iCs/>
        </w:rPr>
        <w:t>24/7 Rape and Sexual Abuse Support Line</w:t>
      </w:r>
      <w:r w:rsidRPr="00317B92">
        <w:rPr>
          <w:rFonts w:ascii="Calibri" w:hAnsi="Calibri" w:cs="Calibri"/>
        </w:rPr>
        <w:t>. Available at: https://247sexualabusesupport.org.uk/about-us/ (Accessed: 6 November 2024).</w:t>
      </w:r>
    </w:p>
    <w:p w14:paraId="13C51EE4" w14:textId="77777777" w:rsidR="001302EF" w:rsidRPr="00317B92" w:rsidRDefault="001302EF" w:rsidP="001302EF">
      <w:pPr>
        <w:pStyle w:val="Bibliography"/>
        <w:rPr>
          <w:rFonts w:ascii="Calibri" w:hAnsi="Calibri" w:cs="Calibri"/>
        </w:rPr>
      </w:pPr>
      <w:r w:rsidRPr="00317B92">
        <w:rPr>
          <w:rFonts w:ascii="Calibri" w:hAnsi="Calibri" w:cs="Calibri"/>
          <w:i/>
          <w:iCs/>
        </w:rPr>
        <w:t xml:space="preserve">Silenced Survivors: A Systematic Review of the Barriers to Reporting, Investigating, Prosecuting, and Sentencing of Adult Female Rape and Sexual Assault - Michelle </w:t>
      </w:r>
      <w:proofErr w:type="spellStart"/>
      <w:r w:rsidRPr="00317B92">
        <w:rPr>
          <w:rFonts w:ascii="Calibri" w:hAnsi="Calibri" w:cs="Calibri"/>
          <w:i/>
          <w:iCs/>
        </w:rPr>
        <w:t>Wieberneit</w:t>
      </w:r>
      <w:proofErr w:type="spellEnd"/>
      <w:r w:rsidRPr="00317B92">
        <w:rPr>
          <w:rFonts w:ascii="Calibri" w:hAnsi="Calibri" w:cs="Calibri"/>
          <w:i/>
          <w:iCs/>
        </w:rPr>
        <w:t xml:space="preserve">, Sascha Thal, Joseph Clare, Lies Notebaert, Hilde </w:t>
      </w:r>
      <w:proofErr w:type="spellStart"/>
      <w:r w:rsidRPr="00317B92">
        <w:rPr>
          <w:rFonts w:ascii="Calibri" w:hAnsi="Calibri" w:cs="Calibri"/>
          <w:i/>
          <w:iCs/>
        </w:rPr>
        <w:t>Tubex</w:t>
      </w:r>
      <w:proofErr w:type="spellEnd"/>
      <w:r w:rsidRPr="00317B92">
        <w:rPr>
          <w:rFonts w:ascii="Calibri" w:hAnsi="Calibri" w:cs="Calibri"/>
          <w:i/>
          <w:iCs/>
        </w:rPr>
        <w:t>, 2024</w:t>
      </w:r>
      <w:r w:rsidRPr="00317B92">
        <w:rPr>
          <w:rFonts w:ascii="Calibri" w:hAnsi="Calibri" w:cs="Calibri"/>
        </w:rPr>
        <w:t xml:space="preserve"> (no date). Available at: https://journals.sagepub.com/doi/full/10.1177/15248380241261404 (Accessed: 7 November 2024).</w:t>
      </w:r>
    </w:p>
    <w:p w14:paraId="0C3ED098" w14:textId="77777777" w:rsidR="001302EF" w:rsidRPr="00317B92" w:rsidRDefault="001302EF" w:rsidP="001302EF">
      <w:pPr>
        <w:pStyle w:val="Bibliography"/>
        <w:rPr>
          <w:rFonts w:ascii="Calibri" w:hAnsi="Calibri" w:cs="Calibri"/>
        </w:rPr>
      </w:pPr>
      <w:r w:rsidRPr="00317B92">
        <w:rPr>
          <w:rFonts w:ascii="Calibri" w:hAnsi="Calibri" w:cs="Calibri"/>
        </w:rPr>
        <w:t>Wilson, J. (2022) ‘Maternal Mimesis: The Impact of Intersectional Abuse on African-Caribbean British Maternal Responses to “</w:t>
      </w:r>
      <w:proofErr w:type="spellStart"/>
      <w:r w:rsidRPr="00317B92">
        <w:rPr>
          <w:rFonts w:ascii="Calibri" w:hAnsi="Calibri" w:cs="Calibri"/>
        </w:rPr>
        <w:t>Tellings</w:t>
      </w:r>
      <w:proofErr w:type="spellEnd"/>
      <w:r w:rsidRPr="00317B92">
        <w:rPr>
          <w:rFonts w:ascii="Calibri" w:hAnsi="Calibri" w:cs="Calibri"/>
        </w:rPr>
        <w:t xml:space="preserve">” of Child Sexual Abuse by Daughters’, in A.K. Gill and H. Begum (eds) </w:t>
      </w:r>
      <w:r w:rsidRPr="00317B92">
        <w:rPr>
          <w:rFonts w:ascii="Calibri" w:hAnsi="Calibri" w:cs="Calibri"/>
          <w:i/>
          <w:iCs/>
        </w:rPr>
        <w:t>Child Sexual Abuse in Black and Minoritised Communities</w:t>
      </w:r>
      <w:r w:rsidRPr="00317B92">
        <w:rPr>
          <w:rFonts w:ascii="Calibri" w:hAnsi="Calibri" w:cs="Calibri"/>
        </w:rPr>
        <w:t>. Cham: Springer International Publishing, pp. 115–154. Available at: https://doi.org/10.1007/978-3-031-06337-4_4.</w:t>
      </w:r>
    </w:p>
    <w:p w14:paraId="767408B7" w14:textId="60D520CC" w:rsidR="00A7002C" w:rsidRDefault="001302EF" w:rsidP="001302EF">
      <w:r>
        <w:lastRenderedPageBreak/>
        <w:fldChar w:fldCharType="end"/>
      </w:r>
    </w:p>
    <w:sectPr w:rsidR="00A700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33787"/>
    <w:multiLevelType w:val="hybridMultilevel"/>
    <w:tmpl w:val="97205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65BE7"/>
    <w:multiLevelType w:val="hybridMultilevel"/>
    <w:tmpl w:val="D59C4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504C8C"/>
    <w:multiLevelType w:val="hybridMultilevel"/>
    <w:tmpl w:val="DEF06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1615E6"/>
    <w:multiLevelType w:val="hybridMultilevel"/>
    <w:tmpl w:val="39201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8E2CCD"/>
    <w:multiLevelType w:val="hybridMultilevel"/>
    <w:tmpl w:val="F460A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0D73A6"/>
    <w:multiLevelType w:val="hybridMultilevel"/>
    <w:tmpl w:val="7DE06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6133930">
    <w:abstractNumId w:val="0"/>
  </w:num>
  <w:num w:numId="2" w16cid:durableId="1708481057">
    <w:abstractNumId w:val="4"/>
  </w:num>
  <w:num w:numId="3" w16cid:durableId="2088451593">
    <w:abstractNumId w:val="1"/>
  </w:num>
  <w:num w:numId="4" w16cid:durableId="563417448">
    <w:abstractNumId w:val="5"/>
  </w:num>
  <w:num w:numId="5" w16cid:durableId="2111274169">
    <w:abstractNumId w:val="2"/>
  </w:num>
  <w:num w:numId="6" w16cid:durableId="4949984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CA6"/>
    <w:rsid w:val="001302EF"/>
    <w:rsid w:val="00453902"/>
    <w:rsid w:val="007E1CA6"/>
    <w:rsid w:val="00A7002C"/>
    <w:rsid w:val="00D47172"/>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35EFF"/>
  <w15:chartTrackingRefBased/>
  <w15:docId w15:val="{5AA92B7B-1D8C-4C86-A5AC-793929540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02EF"/>
    <w:rPr>
      <w:rFonts w:eastAsiaTheme="minorEastAsia"/>
      <w:kern w:val="0"/>
      <w:lang w:eastAsia="zh-CN"/>
      <w14:ligatures w14:val="none"/>
    </w:rPr>
  </w:style>
  <w:style w:type="paragraph" w:styleId="Heading1">
    <w:name w:val="heading 1"/>
    <w:basedOn w:val="Normal"/>
    <w:next w:val="Normal"/>
    <w:link w:val="Heading1Char"/>
    <w:uiPriority w:val="9"/>
    <w:qFormat/>
    <w:rsid w:val="007E1C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1C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1C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1C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1C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1C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1C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1C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1C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C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1C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1C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1C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1C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1C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1C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1C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1CA6"/>
    <w:rPr>
      <w:rFonts w:eastAsiaTheme="majorEastAsia" w:cstheme="majorBidi"/>
      <w:color w:val="272727" w:themeColor="text1" w:themeTint="D8"/>
    </w:rPr>
  </w:style>
  <w:style w:type="paragraph" w:styleId="Title">
    <w:name w:val="Title"/>
    <w:basedOn w:val="Normal"/>
    <w:next w:val="Normal"/>
    <w:link w:val="TitleChar"/>
    <w:uiPriority w:val="10"/>
    <w:qFormat/>
    <w:rsid w:val="007E1C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1C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1C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1C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1CA6"/>
    <w:pPr>
      <w:spacing w:before="160"/>
      <w:jc w:val="center"/>
    </w:pPr>
    <w:rPr>
      <w:i/>
      <w:iCs/>
      <w:color w:val="404040" w:themeColor="text1" w:themeTint="BF"/>
    </w:rPr>
  </w:style>
  <w:style w:type="character" w:customStyle="1" w:styleId="QuoteChar">
    <w:name w:val="Quote Char"/>
    <w:basedOn w:val="DefaultParagraphFont"/>
    <w:link w:val="Quote"/>
    <w:uiPriority w:val="29"/>
    <w:rsid w:val="007E1CA6"/>
    <w:rPr>
      <w:i/>
      <w:iCs/>
      <w:color w:val="404040" w:themeColor="text1" w:themeTint="BF"/>
    </w:rPr>
  </w:style>
  <w:style w:type="paragraph" w:styleId="ListParagraph">
    <w:name w:val="List Paragraph"/>
    <w:basedOn w:val="Normal"/>
    <w:uiPriority w:val="34"/>
    <w:qFormat/>
    <w:rsid w:val="007E1CA6"/>
    <w:pPr>
      <w:ind w:left="720"/>
      <w:contextualSpacing/>
    </w:pPr>
  </w:style>
  <w:style w:type="character" w:styleId="IntenseEmphasis">
    <w:name w:val="Intense Emphasis"/>
    <w:basedOn w:val="DefaultParagraphFont"/>
    <w:uiPriority w:val="21"/>
    <w:qFormat/>
    <w:rsid w:val="007E1CA6"/>
    <w:rPr>
      <w:i/>
      <w:iCs/>
      <w:color w:val="0F4761" w:themeColor="accent1" w:themeShade="BF"/>
    </w:rPr>
  </w:style>
  <w:style w:type="paragraph" w:styleId="IntenseQuote">
    <w:name w:val="Intense Quote"/>
    <w:basedOn w:val="Normal"/>
    <w:next w:val="Normal"/>
    <w:link w:val="IntenseQuoteChar"/>
    <w:uiPriority w:val="30"/>
    <w:qFormat/>
    <w:rsid w:val="007E1C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1CA6"/>
    <w:rPr>
      <w:i/>
      <w:iCs/>
      <w:color w:val="0F4761" w:themeColor="accent1" w:themeShade="BF"/>
    </w:rPr>
  </w:style>
  <w:style w:type="character" w:styleId="IntenseReference">
    <w:name w:val="Intense Reference"/>
    <w:basedOn w:val="DefaultParagraphFont"/>
    <w:uiPriority w:val="32"/>
    <w:qFormat/>
    <w:rsid w:val="007E1CA6"/>
    <w:rPr>
      <w:b/>
      <w:bCs/>
      <w:smallCaps/>
      <w:color w:val="0F4761" w:themeColor="accent1" w:themeShade="BF"/>
      <w:spacing w:val="5"/>
    </w:rPr>
  </w:style>
  <w:style w:type="paragraph" w:styleId="Bibliography">
    <w:name w:val="Bibliography"/>
    <w:basedOn w:val="Normal"/>
    <w:next w:val="Normal"/>
    <w:uiPriority w:val="37"/>
    <w:unhideWhenUsed/>
    <w:rsid w:val="001302EF"/>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1248</Words>
  <Characters>7115</Characters>
  <Application>Microsoft Office Word</Application>
  <DocSecurity>0</DocSecurity>
  <Lines>59</Lines>
  <Paragraphs>16</Paragraphs>
  <ScaleCrop>false</ScaleCrop>
  <Company/>
  <LinksUpToDate>false</LinksUpToDate>
  <CharactersWithSpaces>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Youg</dc:creator>
  <cp:keywords/>
  <dc:description/>
  <cp:lastModifiedBy>Heather Youg</cp:lastModifiedBy>
  <cp:revision>3</cp:revision>
  <dcterms:created xsi:type="dcterms:W3CDTF">2024-11-07T23:34:00Z</dcterms:created>
  <dcterms:modified xsi:type="dcterms:W3CDTF">2024-11-07T23:37:00Z</dcterms:modified>
</cp:coreProperties>
</file>