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3B585" w14:textId="4BD4C1C9" w:rsidR="008179A0" w:rsidRDefault="000517A7">
      <w:r>
        <w:rPr>
          <w:noProof/>
        </w:rPr>
        <w:drawing>
          <wp:inline distT="0" distB="0" distL="0" distR="0" wp14:anchorId="3C1B1DE0" wp14:editId="2C5E76C9">
            <wp:extent cx="2402323" cy="904875"/>
            <wp:effectExtent l="0" t="0" r="0" b="0"/>
            <wp:docPr id="1923902122"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902122" name="Picture 1" descr="A close up of a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408750" cy="907296"/>
                    </a:xfrm>
                    <a:prstGeom prst="rect">
                      <a:avLst/>
                    </a:prstGeom>
                  </pic:spPr>
                </pic:pic>
              </a:graphicData>
            </a:graphic>
          </wp:inline>
        </w:drawing>
      </w:r>
    </w:p>
    <w:p w14:paraId="75A0C196" w14:textId="77777777" w:rsidR="000517A7" w:rsidRDefault="000517A7"/>
    <w:p w14:paraId="41715524" w14:textId="77777777" w:rsidR="000517A7" w:rsidRDefault="000517A7"/>
    <w:p w14:paraId="26EE19D3" w14:textId="77777777" w:rsidR="000517A7" w:rsidRDefault="000517A7"/>
    <w:p w14:paraId="27638C3C" w14:textId="77777777" w:rsidR="000517A7" w:rsidRDefault="000517A7"/>
    <w:p w14:paraId="0C27CC8F" w14:textId="77777777" w:rsidR="000517A7" w:rsidRDefault="000517A7"/>
    <w:p w14:paraId="13197C7C" w14:textId="77777777" w:rsidR="000517A7" w:rsidRDefault="000517A7"/>
    <w:p w14:paraId="508B4507" w14:textId="77777777" w:rsidR="000517A7" w:rsidRPr="00690DF9" w:rsidRDefault="000517A7" w:rsidP="000517A7">
      <w:pPr>
        <w:spacing w:line="360" w:lineRule="auto"/>
        <w:jc w:val="center"/>
        <w:rPr>
          <w:rFonts w:ascii="Arial" w:hAnsi="Arial" w:cs="Arial"/>
          <w:sz w:val="32"/>
          <w:szCs w:val="32"/>
        </w:rPr>
      </w:pPr>
      <w:r w:rsidRPr="00690DF9">
        <w:rPr>
          <w:rFonts w:ascii="Arial" w:hAnsi="Arial" w:cs="Arial"/>
          <w:sz w:val="32"/>
          <w:szCs w:val="32"/>
        </w:rPr>
        <w:t>Student name: Laszlo Suba</w:t>
      </w:r>
    </w:p>
    <w:p w14:paraId="09E3F5D0" w14:textId="77777777" w:rsidR="000517A7" w:rsidRPr="00690DF9" w:rsidRDefault="000517A7" w:rsidP="000517A7">
      <w:pPr>
        <w:spacing w:line="360" w:lineRule="auto"/>
        <w:jc w:val="center"/>
        <w:rPr>
          <w:rFonts w:ascii="Arial" w:hAnsi="Arial" w:cs="Arial"/>
          <w:sz w:val="32"/>
          <w:szCs w:val="32"/>
        </w:rPr>
      </w:pPr>
      <w:r w:rsidRPr="00690DF9">
        <w:rPr>
          <w:rFonts w:ascii="Arial" w:hAnsi="Arial" w:cs="Arial"/>
          <w:sz w:val="32"/>
          <w:szCs w:val="32"/>
        </w:rPr>
        <w:t>Student number:</w:t>
      </w:r>
      <w:r>
        <w:rPr>
          <w:rFonts w:ascii="Arial" w:hAnsi="Arial" w:cs="Arial"/>
          <w:sz w:val="32"/>
          <w:szCs w:val="32"/>
        </w:rPr>
        <w:t>2419719</w:t>
      </w:r>
    </w:p>
    <w:p w14:paraId="0959DEFE" w14:textId="0CBFC42D" w:rsidR="000517A7" w:rsidRPr="00690DF9" w:rsidRDefault="000517A7" w:rsidP="000517A7">
      <w:pPr>
        <w:spacing w:line="360" w:lineRule="auto"/>
        <w:jc w:val="center"/>
        <w:rPr>
          <w:rFonts w:ascii="Arial" w:hAnsi="Arial" w:cs="Arial"/>
          <w:sz w:val="32"/>
          <w:szCs w:val="32"/>
        </w:rPr>
      </w:pPr>
      <w:r w:rsidRPr="00690DF9">
        <w:rPr>
          <w:rFonts w:ascii="Arial" w:hAnsi="Arial" w:cs="Arial"/>
          <w:sz w:val="32"/>
          <w:szCs w:val="32"/>
        </w:rPr>
        <w:t xml:space="preserve">Module: </w:t>
      </w:r>
      <w:r>
        <w:rPr>
          <w:rFonts w:ascii="Arial" w:hAnsi="Arial" w:cs="Arial"/>
          <w:sz w:val="32"/>
          <w:szCs w:val="32"/>
        </w:rPr>
        <w:t>Enterprise and Entrepreneurship LCLM4006</w:t>
      </w:r>
    </w:p>
    <w:p w14:paraId="57CC731D" w14:textId="21812232" w:rsidR="000517A7" w:rsidRPr="00690DF9" w:rsidRDefault="000517A7" w:rsidP="000517A7">
      <w:pPr>
        <w:spacing w:line="360" w:lineRule="auto"/>
        <w:jc w:val="center"/>
        <w:rPr>
          <w:rFonts w:ascii="Arial" w:hAnsi="Arial" w:cs="Arial"/>
          <w:sz w:val="32"/>
          <w:szCs w:val="32"/>
        </w:rPr>
      </w:pPr>
      <w:r w:rsidRPr="00690DF9">
        <w:rPr>
          <w:rFonts w:ascii="Arial" w:hAnsi="Arial" w:cs="Arial"/>
          <w:sz w:val="32"/>
          <w:szCs w:val="32"/>
        </w:rPr>
        <w:t>Lecturer:</w:t>
      </w:r>
      <w:r>
        <w:rPr>
          <w:rFonts w:ascii="Arial" w:hAnsi="Arial" w:cs="Arial"/>
          <w:sz w:val="32"/>
          <w:szCs w:val="32"/>
        </w:rPr>
        <w:t xml:space="preserve"> </w:t>
      </w:r>
      <w:r w:rsidR="00F74937">
        <w:rPr>
          <w:rFonts w:ascii="Arial" w:hAnsi="Arial" w:cs="Arial"/>
          <w:sz w:val="32"/>
          <w:szCs w:val="32"/>
        </w:rPr>
        <w:t>Charles Obinwa</w:t>
      </w:r>
    </w:p>
    <w:p w14:paraId="59690C41" w14:textId="33BDBB4F" w:rsidR="000517A7" w:rsidRPr="00690DF9" w:rsidRDefault="000517A7" w:rsidP="000517A7">
      <w:pPr>
        <w:spacing w:line="360" w:lineRule="auto"/>
        <w:jc w:val="center"/>
        <w:rPr>
          <w:rFonts w:ascii="Arial" w:hAnsi="Arial" w:cs="Arial"/>
          <w:sz w:val="32"/>
          <w:szCs w:val="32"/>
        </w:rPr>
      </w:pPr>
      <w:r w:rsidRPr="00690DF9">
        <w:rPr>
          <w:rFonts w:ascii="Arial" w:hAnsi="Arial" w:cs="Arial"/>
          <w:sz w:val="32"/>
          <w:szCs w:val="32"/>
        </w:rPr>
        <w:t xml:space="preserve">Assignment title: Individual </w:t>
      </w:r>
      <w:r>
        <w:rPr>
          <w:rFonts w:ascii="Arial" w:hAnsi="Arial" w:cs="Arial"/>
          <w:sz w:val="32"/>
          <w:szCs w:val="32"/>
        </w:rPr>
        <w:t>Written Business Plan</w:t>
      </w:r>
    </w:p>
    <w:p w14:paraId="1F3CE67C" w14:textId="77777777" w:rsidR="000517A7" w:rsidRDefault="000517A7"/>
    <w:p w14:paraId="28E26929" w14:textId="77777777" w:rsidR="000517A7" w:rsidRDefault="000517A7"/>
    <w:p w14:paraId="55C5B1C0" w14:textId="77777777" w:rsidR="000517A7" w:rsidRDefault="000517A7"/>
    <w:p w14:paraId="047E8EFA" w14:textId="77777777" w:rsidR="000517A7" w:rsidRDefault="000517A7"/>
    <w:p w14:paraId="55794406" w14:textId="77777777" w:rsidR="000517A7" w:rsidRDefault="000517A7"/>
    <w:p w14:paraId="5A4FA5F8" w14:textId="77777777" w:rsidR="000517A7" w:rsidRDefault="000517A7"/>
    <w:p w14:paraId="39B70008" w14:textId="77777777" w:rsidR="000517A7" w:rsidRDefault="000517A7"/>
    <w:p w14:paraId="6E876667" w14:textId="77777777" w:rsidR="000517A7" w:rsidRDefault="000517A7"/>
    <w:p w14:paraId="05CF4BAB" w14:textId="77777777" w:rsidR="000517A7" w:rsidRDefault="000517A7"/>
    <w:p w14:paraId="3666360F" w14:textId="77777777" w:rsidR="000517A7" w:rsidRDefault="000517A7"/>
    <w:p w14:paraId="21407C63" w14:textId="77777777" w:rsidR="000517A7" w:rsidRDefault="000517A7"/>
    <w:p w14:paraId="4928791D" w14:textId="77777777" w:rsidR="000517A7" w:rsidRDefault="000517A7"/>
    <w:p w14:paraId="185DCE7B" w14:textId="77777777" w:rsidR="000517A7" w:rsidRDefault="000517A7"/>
    <w:sdt>
      <w:sdtPr>
        <w:id w:val="81034057"/>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633638BF" w14:textId="1564CE67" w:rsidR="000517A7" w:rsidRDefault="000517A7">
          <w:pPr>
            <w:pStyle w:val="TOCHeading"/>
          </w:pPr>
          <w:r>
            <w:t>Table of Contents</w:t>
          </w:r>
        </w:p>
        <w:p w14:paraId="7B8030B6" w14:textId="46069CFD" w:rsidR="00F74937" w:rsidRDefault="000517A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834227" w:history="1">
            <w:r w:rsidR="00F74937" w:rsidRPr="006F53EB">
              <w:rPr>
                <w:rStyle w:val="Hyperlink"/>
                <w:noProof/>
              </w:rPr>
              <w:t>Overview of the Business Idea</w:t>
            </w:r>
            <w:r w:rsidR="00F74937">
              <w:rPr>
                <w:noProof/>
                <w:webHidden/>
              </w:rPr>
              <w:tab/>
            </w:r>
            <w:r w:rsidR="00F74937">
              <w:rPr>
                <w:noProof/>
                <w:webHidden/>
              </w:rPr>
              <w:fldChar w:fldCharType="begin"/>
            </w:r>
            <w:r w:rsidR="00F74937">
              <w:rPr>
                <w:noProof/>
                <w:webHidden/>
              </w:rPr>
              <w:instrText xml:space="preserve"> PAGEREF _Toc214834227 \h </w:instrText>
            </w:r>
            <w:r w:rsidR="00F74937">
              <w:rPr>
                <w:noProof/>
                <w:webHidden/>
              </w:rPr>
            </w:r>
            <w:r w:rsidR="00F74937">
              <w:rPr>
                <w:noProof/>
                <w:webHidden/>
              </w:rPr>
              <w:fldChar w:fldCharType="separate"/>
            </w:r>
            <w:r w:rsidR="00F74937">
              <w:rPr>
                <w:noProof/>
                <w:webHidden/>
              </w:rPr>
              <w:t>3</w:t>
            </w:r>
            <w:r w:rsidR="00F74937">
              <w:rPr>
                <w:noProof/>
                <w:webHidden/>
              </w:rPr>
              <w:fldChar w:fldCharType="end"/>
            </w:r>
          </w:hyperlink>
        </w:p>
        <w:p w14:paraId="7FD9AD06" w14:textId="48A64ADE" w:rsidR="00F74937" w:rsidRDefault="00F74937">
          <w:pPr>
            <w:pStyle w:val="TOC1"/>
            <w:tabs>
              <w:tab w:val="right" w:leader="dot" w:pos="9016"/>
            </w:tabs>
            <w:rPr>
              <w:rFonts w:eastAsiaTheme="minorEastAsia"/>
              <w:noProof/>
              <w:sz w:val="24"/>
              <w:szCs w:val="24"/>
              <w:lang w:eastAsia="en-GB"/>
            </w:rPr>
          </w:pPr>
          <w:hyperlink w:anchor="_Toc214834228" w:history="1">
            <w:r w:rsidRPr="006F53EB">
              <w:rPr>
                <w:rStyle w:val="Hyperlink"/>
                <w:noProof/>
              </w:rPr>
              <w:t>Environmental Analysis (PESTEL)</w:t>
            </w:r>
            <w:r>
              <w:rPr>
                <w:noProof/>
                <w:webHidden/>
              </w:rPr>
              <w:tab/>
            </w:r>
            <w:r>
              <w:rPr>
                <w:noProof/>
                <w:webHidden/>
              </w:rPr>
              <w:fldChar w:fldCharType="begin"/>
            </w:r>
            <w:r>
              <w:rPr>
                <w:noProof/>
                <w:webHidden/>
              </w:rPr>
              <w:instrText xml:space="preserve"> PAGEREF _Toc214834228 \h </w:instrText>
            </w:r>
            <w:r>
              <w:rPr>
                <w:noProof/>
                <w:webHidden/>
              </w:rPr>
            </w:r>
            <w:r>
              <w:rPr>
                <w:noProof/>
                <w:webHidden/>
              </w:rPr>
              <w:fldChar w:fldCharType="separate"/>
            </w:r>
            <w:r>
              <w:rPr>
                <w:noProof/>
                <w:webHidden/>
              </w:rPr>
              <w:t>3</w:t>
            </w:r>
            <w:r>
              <w:rPr>
                <w:noProof/>
                <w:webHidden/>
              </w:rPr>
              <w:fldChar w:fldCharType="end"/>
            </w:r>
          </w:hyperlink>
        </w:p>
        <w:p w14:paraId="5CCFC992" w14:textId="573EDBD3" w:rsidR="00F74937" w:rsidRDefault="00F74937">
          <w:pPr>
            <w:pStyle w:val="TOC1"/>
            <w:tabs>
              <w:tab w:val="right" w:leader="dot" w:pos="9016"/>
            </w:tabs>
            <w:rPr>
              <w:rFonts w:eastAsiaTheme="minorEastAsia"/>
              <w:noProof/>
              <w:sz w:val="24"/>
              <w:szCs w:val="24"/>
              <w:lang w:eastAsia="en-GB"/>
            </w:rPr>
          </w:pPr>
          <w:hyperlink w:anchor="_Toc214834229" w:history="1">
            <w:r w:rsidRPr="006F53EB">
              <w:rPr>
                <w:rStyle w:val="Hyperlink"/>
                <w:noProof/>
              </w:rPr>
              <w:t>Marketing Strategies</w:t>
            </w:r>
            <w:r>
              <w:rPr>
                <w:noProof/>
                <w:webHidden/>
              </w:rPr>
              <w:tab/>
            </w:r>
            <w:r>
              <w:rPr>
                <w:noProof/>
                <w:webHidden/>
              </w:rPr>
              <w:fldChar w:fldCharType="begin"/>
            </w:r>
            <w:r>
              <w:rPr>
                <w:noProof/>
                <w:webHidden/>
              </w:rPr>
              <w:instrText xml:space="preserve"> PAGEREF _Toc214834229 \h </w:instrText>
            </w:r>
            <w:r>
              <w:rPr>
                <w:noProof/>
                <w:webHidden/>
              </w:rPr>
            </w:r>
            <w:r>
              <w:rPr>
                <w:noProof/>
                <w:webHidden/>
              </w:rPr>
              <w:fldChar w:fldCharType="separate"/>
            </w:r>
            <w:r>
              <w:rPr>
                <w:noProof/>
                <w:webHidden/>
              </w:rPr>
              <w:t>5</w:t>
            </w:r>
            <w:r>
              <w:rPr>
                <w:noProof/>
                <w:webHidden/>
              </w:rPr>
              <w:fldChar w:fldCharType="end"/>
            </w:r>
          </w:hyperlink>
        </w:p>
        <w:p w14:paraId="2A74D2C3" w14:textId="62792EED" w:rsidR="00F74937" w:rsidRDefault="00F74937">
          <w:pPr>
            <w:pStyle w:val="TOC1"/>
            <w:tabs>
              <w:tab w:val="right" w:leader="dot" w:pos="9016"/>
            </w:tabs>
            <w:rPr>
              <w:rFonts w:eastAsiaTheme="minorEastAsia"/>
              <w:noProof/>
              <w:sz w:val="24"/>
              <w:szCs w:val="24"/>
              <w:lang w:eastAsia="en-GB"/>
            </w:rPr>
          </w:pPr>
          <w:hyperlink w:anchor="_Toc214834230" w:history="1">
            <w:r w:rsidRPr="006F53EB">
              <w:rPr>
                <w:rStyle w:val="Hyperlink"/>
                <w:noProof/>
              </w:rPr>
              <w:t>Funding &amp; Start</w:t>
            </w:r>
            <w:r w:rsidRPr="006F53EB">
              <w:rPr>
                <w:rStyle w:val="Hyperlink"/>
                <w:noProof/>
              </w:rPr>
              <w:noBreakHyphen/>
              <w:t>Up Costs</w:t>
            </w:r>
            <w:r>
              <w:rPr>
                <w:noProof/>
                <w:webHidden/>
              </w:rPr>
              <w:tab/>
            </w:r>
            <w:r>
              <w:rPr>
                <w:noProof/>
                <w:webHidden/>
              </w:rPr>
              <w:fldChar w:fldCharType="begin"/>
            </w:r>
            <w:r>
              <w:rPr>
                <w:noProof/>
                <w:webHidden/>
              </w:rPr>
              <w:instrText xml:space="preserve"> PAGEREF _Toc214834230 \h </w:instrText>
            </w:r>
            <w:r>
              <w:rPr>
                <w:noProof/>
                <w:webHidden/>
              </w:rPr>
            </w:r>
            <w:r>
              <w:rPr>
                <w:noProof/>
                <w:webHidden/>
              </w:rPr>
              <w:fldChar w:fldCharType="separate"/>
            </w:r>
            <w:r>
              <w:rPr>
                <w:noProof/>
                <w:webHidden/>
              </w:rPr>
              <w:t>6</w:t>
            </w:r>
            <w:r>
              <w:rPr>
                <w:noProof/>
                <w:webHidden/>
              </w:rPr>
              <w:fldChar w:fldCharType="end"/>
            </w:r>
          </w:hyperlink>
        </w:p>
        <w:p w14:paraId="5EC64BD2" w14:textId="443B6965" w:rsidR="00F74937" w:rsidRDefault="00F74937">
          <w:pPr>
            <w:pStyle w:val="TOC1"/>
            <w:tabs>
              <w:tab w:val="right" w:leader="dot" w:pos="9016"/>
            </w:tabs>
            <w:rPr>
              <w:rFonts w:eastAsiaTheme="minorEastAsia"/>
              <w:noProof/>
              <w:sz w:val="24"/>
              <w:szCs w:val="24"/>
              <w:lang w:eastAsia="en-GB"/>
            </w:rPr>
          </w:pPr>
          <w:hyperlink w:anchor="_Toc214834231" w:history="1">
            <w:r w:rsidRPr="006F53EB">
              <w:rPr>
                <w:rStyle w:val="Hyperlink"/>
                <w:noProof/>
              </w:rPr>
              <w:t>Conclusion</w:t>
            </w:r>
            <w:r>
              <w:rPr>
                <w:noProof/>
                <w:webHidden/>
              </w:rPr>
              <w:tab/>
            </w:r>
            <w:r>
              <w:rPr>
                <w:noProof/>
                <w:webHidden/>
              </w:rPr>
              <w:fldChar w:fldCharType="begin"/>
            </w:r>
            <w:r>
              <w:rPr>
                <w:noProof/>
                <w:webHidden/>
              </w:rPr>
              <w:instrText xml:space="preserve"> PAGEREF _Toc214834231 \h </w:instrText>
            </w:r>
            <w:r>
              <w:rPr>
                <w:noProof/>
                <w:webHidden/>
              </w:rPr>
            </w:r>
            <w:r>
              <w:rPr>
                <w:noProof/>
                <w:webHidden/>
              </w:rPr>
              <w:fldChar w:fldCharType="separate"/>
            </w:r>
            <w:r>
              <w:rPr>
                <w:noProof/>
                <w:webHidden/>
              </w:rPr>
              <w:t>8</w:t>
            </w:r>
            <w:r>
              <w:rPr>
                <w:noProof/>
                <w:webHidden/>
              </w:rPr>
              <w:fldChar w:fldCharType="end"/>
            </w:r>
          </w:hyperlink>
        </w:p>
        <w:p w14:paraId="78578DFA" w14:textId="5FAAC96D" w:rsidR="00F74937" w:rsidRDefault="00F74937">
          <w:pPr>
            <w:pStyle w:val="TOC1"/>
            <w:tabs>
              <w:tab w:val="right" w:leader="dot" w:pos="9016"/>
            </w:tabs>
            <w:rPr>
              <w:rFonts w:eastAsiaTheme="minorEastAsia"/>
              <w:noProof/>
              <w:sz w:val="24"/>
              <w:szCs w:val="24"/>
              <w:lang w:eastAsia="en-GB"/>
            </w:rPr>
          </w:pPr>
          <w:hyperlink w:anchor="_Toc214834232" w:history="1">
            <w:r w:rsidRPr="006F53EB">
              <w:rPr>
                <w:rStyle w:val="Hyperlink"/>
                <w:noProof/>
              </w:rPr>
              <w:t>References</w:t>
            </w:r>
            <w:r>
              <w:rPr>
                <w:noProof/>
                <w:webHidden/>
              </w:rPr>
              <w:tab/>
            </w:r>
            <w:r>
              <w:rPr>
                <w:noProof/>
                <w:webHidden/>
              </w:rPr>
              <w:fldChar w:fldCharType="begin"/>
            </w:r>
            <w:r>
              <w:rPr>
                <w:noProof/>
                <w:webHidden/>
              </w:rPr>
              <w:instrText xml:space="preserve"> PAGEREF _Toc214834232 \h </w:instrText>
            </w:r>
            <w:r>
              <w:rPr>
                <w:noProof/>
                <w:webHidden/>
              </w:rPr>
            </w:r>
            <w:r>
              <w:rPr>
                <w:noProof/>
                <w:webHidden/>
              </w:rPr>
              <w:fldChar w:fldCharType="separate"/>
            </w:r>
            <w:r>
              <w:rPr>
                <w:noProof/>
                <w:webHidden/>
              </w:rPr>
              <w:t>10</w:t>
            </w:r>
            <w:r>
              <w:rPr>
                <w:noProof/>
                <w:webHidden/>
              </w:rPr>
              <w:fldChar w:fldCharType="end"/>
            </w:r>
          </w:hyperlink>
        </w:p>
        <w:p w14:paraId="322BF438" w14:textId="51EEB617" w:rsidR="000517A7" w:rsidRDefault="000517A7">
          <w:r>
            <w:rPr>
              <w:b/>
              <w:bCs/>
            </w:rPr>
            <w:fldChar w:fldCharType="end"/>
          </w:r>
        </w:p>
      </w:sdtContent>
    </w:sdt>
    <w:p w14:paraId="63846887" w14:textId="77777777" w:rsidR="000517A7" w:rsidRDefault="000517A7"/>
    <w:p w14:paraId="26E5513E" w14:textId="77777777" w:rsidR="000517A7" w:rsidRDefault="000517A7"/>
    <w:p w14:paraId="00FB7299" w14:textId="77777777" w:rsidR="000517A7" w:rsidRDefault="000517A7"/>
    <w:p w14:paraId="39EFB3EE" w14:textId="77777777" w:rsidR="000517A7" w:rsidRDefault="000517A7"/>
    <w:p w14:paraId="2FEA4350" w14:textId="77777777" w:rsidR="000517A7" w:rsidRDefault="000517A7"/>
    <w:p w14:paraId="2DB01E85" w14:textId="77777777" w:rsidR="000517A7" w:rsidRDefault="000517A7"/>
    <w:p w14:paraId="19D9F490" w14:textId="77777777" w:rsidR="000517A7" w:rsidRDefault="000517A7"/>
    <w:p w14:paraId="4DEC1BE0" w14:textId="77777777" w:rsidR="000517A7" w:rsidRDefault="000517A7"/>
    <w:p w14:paraId="011E8D6D" w14:textId="77777777" w:rsidR="000517A7" w:rsidRDefault="000517A7"/>
    <w:p w14:paraId="64AEB418" w14:textId="77777777" w:rsidR="000517A7" w:rsidRDefault="000517A7"/>
    <w:p w14:paraId="361E01D3" w14:textId="77777777" w:rsidR="000517A7" w:rsidRDefault="000517A7"/>
    <w:p w14:paraId="78D303E3" w14:textId="77777777" w:rsidR="000517A7" w:rsidRDefault="000517A7"/>
    <w:p w14:paraId="5B15F117" w14:textId="77777777" w:rsidR="000517A7" w:rsidRDefault="000517A7"/>
    <w:p w14:paraId="61CE0091" w14:textId="77777777" w:rsidR="000517A7" w:rsidRDefault="000517A7"/>
    <w:p w14:paraId="7BF5C023" w14:textId="77777777" w:rsidR="000517A7" w:rsidRDefault="000517A7"/>
    <w:p w14:paraId="25D2B07C" w14:textId="77777777" w:rsidR="000517A7" w:rsidRDefault="000517A7"/>
    <w:p w14:paraId="2DA063C5" w14:textId="77777777" w:rsidR="000517A7" w:rsidRDefault="000517A7"/>
    <w:p w14:paraId="58BFF212" w14:textId="77777777" w:rsidR="000517A7" w:rsidRDefault="000517A7"/>
    <w:p w14:paraId="3132F58D" w14:textId="77777777" w:rsidR="000517A7" w:rsidRDefault="000517A7"/>
    <w:p w14:paraId="07EC78C5" w14:textId="77777777" w:rsidR="000517A7" w:rsidRDefault="000517A7"/>
    <w:p w14:paraId="14879460" w14:textId="77777777" w:rsidR="000517A7" w:rsidRDefault="000517A7"/>
    <w:p w14:paraId="1E87625E" w14:textId="77777777" w:rsidR="000517A7" w:rsidRDefault="000517A7"/>
    <w:p w14:paraId="77BD7E66" w14:textId="77777777" w:rsidR="000517A7" w:rsidRDefault="000517A7"/>
    <w:p w14:paraId="150669EF" w14:textId="77777777" w:rsidR="000517A7" w:rsidRDefault="000517A7"/>
    <w:p w14:paraId="26236006" w14:textId="77777777" w:rsidR="000517A7" w:rsidRDefault="000517A7" w:rsidP="000517A7">
      <w:pPr>
        <w:pStyle w:val="Heading1"/>
      </w:pPr>
      <w:bookmarkStart w:id="0" w:name="_Toc214834227"/>
      <w:r w:rsidRPr="000517A7">
        <w:lastRenderedPageBreak/>
        <w:t>Overview of the Business Idea</w:t>
      </w:r>
      <w:bookmarkEnd w:id="0"/>
    </w:p>
    <w:p w14:paraId="4A61C92B" w14:textId="77777777" w:rsidR="00C94624" w:rsidRPr="00C94624" w:rsidRDefault="00C94624" w:rsidP="00C94624"/>
    <w:p w14:paraId="5BBF2EFD" w14:textId="61B6A9FA" w:rsidR="00C94624" w:rsidRPr="00C94624" w:rsidRDefault="00C94624" w:rsidP="00C94624">
      <w:pPr>
        <w:spacing w:line="360" w:lineRule="auto"/>
        <w:jc w:val="both"/>
        <w:rPr>
          <w:rFonts w:ascii="Arial" w:hAnsi="Arial" w:cs="Arial"/>
          <w:sz w:val="24"/>
          <w:szCs w:val="24"/>
        </w:rPr>
      </w:pPr>
      <w:r w:rsidRPr="00C94624">
        <w:rPr>
          <w:rFonts w:ascii="Arial" w:hAnsi="Arial" w:cs="Arial"/>
          <w:sz w:val="24"/>
          <w:szCs w:val="24"/>
        </w:rPr>
        <w:t>Lumispell Ltd is a specialist flooring company that provides the design, installation, and maintenance of epoxy and resin bound surfaces for residential, commercial, and industrial clients. The business responds to the growing demand for durable, aesthetically distinctive, and sustainable flooring solutions that outperform traditional materials such as tiles, carpets, and concrete. Resin flooring offers unique advantages including longevity, chemical resistance, and design flexibility, making it attractive to both homeowners and businesses seeking modern finishes (</w:t>
      </w:r>
      <w:proofErr w:type="spellStart"/>
      <w:r w:rsidR="00E57173">
        <w:rPr>
          <w:rFonts w:ascii="Arial" w:hAnsi="Arial" w:cs="Arial"/>
          <w:sz w:val="24"/>
          <w:szCs w:val="24"/>
        </w:rPr>
        <w:t>Ratten</w:t>
      </w:r>
      <w:proofErr w:type="spellEnd"/>
      <w:r w:rsidR="00E57173">
        <w:rPr>
          <w:rFonts w:ascii="Arial" w:hAnsi="Arial" w:cs="Arial"/>
          <w:sz w:val="24"/>
          <w:szCs w:val="24"/>
        </w:rPr>
        <w:t xml:space="preserve"> et all,2023</w:t>
      </w:r>
      <w:r w:rsidRPr="00C94624">
        <w:rPr>
          <w:rFonts w:ascii="Arial" w:hAnsi="Arial" w:cs="Arial"/>
          <w:sz w:val="24"/>
          <w:szCs w:val="24"/>
        </w:rPr>
        <w:t>).</w:t>
      </w:r>
    </w:p>
    <w:p w14:paraId="507A9399" w14:textId="2E84CB31" w:rsidR="00C94624" w:rsidRPr="00C94624" w:rsidRDefault="00C94624" w:rsidP="00C94624">
      <w:pPr>
        <w:spacing w:line="360" w:lineRule="auto"/>
        <w:jc w:val="both"/>
        <w:rPr>
          <w:rFonts w:ascii="Arial" w:hAnsi="Arial" w:cs="Arial"/>
          <w:sz w:val="24"/>
          <w:szCs w:val="24"/>
        </w:rPr>
      </w:pPr>
      <w:r w:rsidRPr="00C94624">
        <w:rPr>
          <w:rFonts w:ascii="Arial" w:hAnsi="Arial" w:cs="Arial"/>
          <w:sz w:val="24"/>
          <w:szCs w:val="24"/>
        </w:rPr>
        <w:t>The company’s unique selling proposition (USP) lies in combining technical expertise with creative design. By offering bespoke resin patterns, colour blends, and eco</w:t>
      </w:r>
      <w:r w:rsidRPr="00C94624">
        <w:rPr>
          <w:rFonts w:ascii="Arial" w:hAnsi="Arial" w:cs="Arial"/>
          <w:sz w:val="24"/>
          <w:szCs w:val="24"/>
        </w:rPr>
        <w:noBreakHyphen/>
        <w:t>friendly aggregates, Lumispell Ltd positions itself as a provider of flooring solutions that are both functional and visually distinctive. This reflects entrepreneurial theory, which emphasises differentiation and innovation as key drivers of competitive advantage (</w:t>
      </w:r>
      <w:proofErr w:type="spellStart"/>
      <w:r w:rsidR="00AA5F00">
        <w:rPr>
          <w:rFonts w:ascii="Arial" w:hAnsi="Arial" w:cs="Arial"/>
          <w:sz w:val="24"/>
          <w:szCs w:val="24"/>
        </w:rPr>
        <w:t>Kuckertz</w:t>
      </w:r>
      <w:proofErr w:type="spellEnd"/>
      <w:r w:rsidR="00AA5F00">
        <w:rPr>
          <w:rFonts w:ascii="Arial" w:hAnsi="Arial" w:cs="Arial"/>
          <w:sz w:val="24"/>
          <w:szCs w:val="24"/>
        </w:rPr>
        <w:t xml:space="preserve"> et al,2025</w:t>
      </w:r>
      <w:r w:rsidRPr="00C94624">
        <w:rPr>
          <w:rFonts w:ascii="Arial" w:hAnsi="Arial" w:cs="Arial"/>
          <w:sz w:val="24"/>
          <w:szCs w:val="24"/>
        </w:rPr>
        <w:t>).</w:t>
      </w:r>
    </w:p>
    <w:p w14:paraId="097D3FCF" w14:textId="19303358" w:rsidR="00C94624" w:rsidRPr="00C94624" w:rsidRDefault="00C94624" w:rsidP="00C94624">
      <w:pPr>
        <w:spacing w:line="360" w:lineRule="auto"/>
        <w:jc w:val="both"/>
        <w:rPr>
          <w:rFonts w:ascii="Arial" w:hAnsi="Arial" w:cs="Arial"/>
          <w:sz w:val="24"/>
          <w:szCs w:val="24"/>
        </w:rPr>
      </w:pPr>
      <w:r w:rsidRPr="00C94624">
        <w:rPr>
          <w:rFonts w:ascii="Arial" w:hAnsi="Arial" w:cs="Arial"/>
          <w:sz w:val="24"/>
          <w:szCs w:val="24"/>
        </w:rPr>
        <w:t>The management structure is lean and founder</w:t>
      </w:r>
      <w:r w:rsidRPr="00C94624">
        <w:rPr>
          <w:rFonts w:ascii="Arial" w:hAnsi="Arial" w:cs="Arial"/>
          <w:sz w:val="24"/>
          <w:szCs w:val="24"/>
        </w:rPr>
        <w:noBreakHyphen/>
        <w:t>led, with the Managing Director overseeing operations and strategic growth, supported by a Marketing and Administration Lead. This structure reflects the entrepreneurial stage of small businesses, where flexibility and direct involvement are critical for success (</w:t>
      </w:r>
      <w:r w:rsidR="00E57173">
        <w:rPr>
          <w:rFonts w:ascii="Arial" w:hAnsi="Arial" w:cs="Arial"/>
          <w:sz w:val="24"/>
          <w:szCs w:val="24"/>
        </w:rPr>
        <w:t>Matlay,2019</w:t>
      </w:r>
      <w:r w:rsidRPr="00C94624">
        <w:rPr>
          <w:rFonts w:ascii="Arial" w:hAnsi="Arial" w:cs="Arial"/>
          <w:sz w:val="24"/>
          <w:szCs w:val="24"/>
        </w:rPr>
        <w:t>).</w:t>
      </w:r>
    </w:p>
    <w:p w14:paraId="250598E8" w14:textId="76415DB2" w:rsidR="00C94624" w:rsidRPr="00C94624" w:rsidRDefault="00C94624" w:rsidP="00C94624">
      <w:pPr>
        <w:spacing w:line="360" w:lineRule="auto"/>
        <w:jc w:val="both"/>
        <w:rPr>
          <w:rFonts w:ascii="Arial" w:hAnsi="Arial" w:cs="Arial"/>
          <w:sz w:val="24"/>
          <w:szCs w:val="24"/>
        </w:rPr>
      </w:pPr>
      <w:r w:rsidRPr="00C94624">
        <w:rPr>
          <w:rFonts w:ascii="Arial" w:hAnsi="Arial" w:cs="Arial"/>
          <w:sz w:val="24"/>
          <w:szCs w:val="24"/>
        </w:rPr>
        <w:t>Legally, Lumispell Ltd operates as a private limited company (Ltd), which provides liability protection and credibility in the marketplace. This format is particularly suitable for small enterprises seeking to balance entrepreneurial risk with professional legitimacy (</w:t>
      </w:r>
      <w:r w:rsidR="00BF6AA7">
        <w:rPr>
          <w:rFonts w:ascii="Arial" w:hAnsi="Arial" w:cs="Arial"/>
          <w:sz w:val="24"/>
          <w:szCs w:val="24"/>
        </w:rPr>
        <w:t>Dana et all,2021</w:t>
      </w:r>
      <w:r w:rsidRPr="00C94624">
        <w:rPr>
          <w:rFonts w:ascii="Arial" w:hAnsi="Arial" w:cs="Arial"/>
          <w:sz w:val="24"/>
          <w:szCs w:val="24"/>
        </w:rPr>
        <w:t>).</w:t>
      </w:r>
    </w:p>
    <w:p w14:paraId="4DA0BBDD" w14:textId="77777777" w:rsidR="000517A7" w:rsidRPr="00C94624" w:rsidRDefault="000517A7" w:rsidP="00C94624">
      <w:pPr>
        <w:spacing w:line="360" w:lineRule="auto"/>
        <w:jc w:val="both"/>
        <w:rPr>
          <w:rFonts w:ascii="Arial" w:hAnsi="Arial" w:cs="Arial"/>
          <w:sz w:val="24"/>
          <w:szCs w:val="24"/>
        </w:rPr>
      </w:pPr>
    </w:p>
    <w:p w14:paraId="23C546AF" w14:textId="4426F304" w:rsidR="000517A7" w:rsidRDefault="000517A7" w:rsidP="000517A7">
      <w:pPr>
        <w:pStyle w:val="Heading1"/>
      </w:pPr>
      <w:bookmarkStart w:id="1" w:name="_Toc214834228"/>
      <w:r w:rsidRPr="000517A7">
        <w:t>Environmental Analysis (PESTEL)</w:t>
      </w:r>
      <w:bookmarkEnd w:id="1"/>
    </w:p>
    <w:p w14:paraId="07D46F3E" w14:textId="77777777" w:rsidR="00C94624" w:rsidRPr="00C94624" w:rsidRDefault="00C94624" w:rsidP="00C94624"/>
    <w:p w14:paraId="3BAAA7AF" w14:textId="35626ACD" w:rsidR="00C94624" w:rsidRPr="00C94624" w:rsidRDefault="00C94624" w:rsidP="00C94624">
      <w:pPr>
        <w:spacing w:line="360" w:lineRule="auto"/>
        <w:jc w:val="both"/>
        <w:rPr>
          <w:rFonts w:ascii="Arial" w:hAnsi="Arial" w:cs="Arial"/>
          <w:sz w:val="24"/>
          <w:szCs w:val="24"/>
        </w:rPr>
      </w:pPr>
      <w:r w:rsidRPr="00C94624">
        <w:rPr>
          <w:rFonts w:ascii="Arial" w:hAnsi="Arial" w:cs="Arial"/>
          <w:sz w:val="24"/>
          <w:szCs w:val="24"/>
        </w:rPr>
        <w:t>A PESTEL analysis provides a structured framework to evaluate the external environment influencing Lumispell Ltd’s operations (</w:t>
      </w:r>
      <w:r w:rsidR="004616C1">
        <w:rPr>
          <w:rFonts w:ascii="Arial" w:hAnsi="Arial" w:cs="Arial"/>
          <w:sz w:val="24"/>
          <w:szCs w:val="24"/>
        </w:rPr>
        <w:t>Fernandez Portillo,2015</w:t>
      </w:r>
      <w:r w:rsidRPr="00C94624">
        <w:rPr>
          <w:rFonts w:ascii="Arial" w:hAnsi="Arial" w:cs="Arial"/>
          <w:sz w:val="24"/>
          <w:szCs w:val="24"/>
        </w:rPr>
        <w:t>).</w:t>
      </w:r>
    </w:p>
    <w:p w14:paraId="1CEFB187" w14:textId="194805F4" w:rsidR="00C94624" w:rsidRPr="00C94624" w:rsidRDefault="00C94624" w:rsidP="00C94624">
      <w:pPr>
        <w:spacing w:line="360" w:lineRule="auto"/>
        <w:jc w:val="both"/>
        <w:rPr>
          <w:rFonts w:ascii="Arial" w:hAnsi="Arial" w:cs="Arial"/>
          <w:sz w:val="24"/>
          <w:szCs w:val="24"/>
        </w:rPr>
      </w:pPr>
      <w:r w:rsidRPr="00C94624">
        <w:rPr>
          <w:rFonts w:ascii="Arial" w:hAnsi="Arial" w:cs="Arial"/>
          <w:sz w:val="24"/>
          <w:szCs w:val="24"/>
        </w:rPr>
        <w:lastRenderedPageBreak/>
        <w:t>Political factors include UK government regulations on construction, health and safety, and employment. Compliance with Construction Skills Certification Scheme (CSCS) requirements and building standards is essential for credibility and access to larger contracts. Political stability and ongoing investment in housing and infrastructure projects also create opportunities for specialist flooring services (</w:t>
      </w:r>
      <w:r w:rsidR="00F74937">
        <w:rPr>
          <w:rFonts w:ascii="Arial" w:hAnsi="Arial" w:cs="Arial"/>
          <w:sz w:val="24"/>
          <w:szCs w:val="24"/>
        </w:rPr>
        <w:t>Sui et all,2021</w:t>
      </w:r>
      <w:r w:rsidRPr="00C94624">
        <w:rPr>
          <w:rFonts w:ascii="Arial" w:hAnsi="Arial" w:cs="Arial"/>
          <w:sz w:val="24"/>
          <w:szCs w:val="24"/>
        </w:rPr>
        <w:t>).</w:t>
      </w:r>
    </w:p>
    <w:p w14:paraId="327A506D" w14:textId="5E111A4A" w:rsidR="00C94624" w:rsidRPr="00C94624" w:rsidRDefault="00C94624" w:rsidP="00C94624">
      <w:pPr>
        <w:spacing w:line="360" w:lineRule="auto"/>
        <w:jc w:val="both"/>
        <w:rPr>
          <w:rFonts w:ascii="Arial" w:hAnsi="Arial" w:cs="Arial"/>
          <w:sz w:val="24"/>
          <w:szCs w:val="24"/>
        </w:rPr>
      </w:pPr>
      <w:r w:rsidRPr="00C94624">
        <w:rPr>
          <w:rFonts w:ascii="Arial" w:hAnsi="Arial" w:cs="Arial"/>
          <w:sz w:val="24"/>
          <w:szCs w:val="24"/>
        </w:rPr>
        <w:t>Economic conditions directly affect demand for flooring solutions. Rising inflation and fluctuating material costs can impact profitability, while growth in the UK home improvement and commercial refurbishment markets provides expansion potential. Small businesses must remain agile to adapt to shifts in consumer spending and construction cycles (</w:t>
      </w:r>
      <w:proofErr w:type="spellStart"/>
      <w:r w:rsidR="00E57173">
        <w:rPr>
          <w:rFonts w:ascii="Arial" w:hAnsi="Arial" w:cs="Arial"/>
          <w:sz w:val="24"/>
          <w:szCs w:val="24"/>
        </w:rPr>
        <w:t>Ratten</w:t>
      </w:r>
      <w:proofErr w:type="spellEnd"/>
      <w:r w:rsidR="00E57173">
        <w:rPr>
          <w:rFonts w:ascii="Arial" w:hAnsi="Arial" w:cs="Arial"/>
          <w:sz w:val="24"/>
          <w:szCs w:val="24"/>
        </w:rPr>
        <w:t xml:space="preserve"> et all,2023</w:t>
      </w:r>
      <w:r w:rsidRPr="00C94624">
        <w:rPr>
          <w:rFonts w:ascii="Arial" w:hAnsi="Arial" w:cs="Arial"/>
          <w:sz w:val="24"/>
          <w:szCs w:val="24"/>
        </w:rPr>
        <w:t>).</w:t>
      </w:r>
    </w:p>
    <w:p w14:paraId="196C2AE9" w14:textId="70776E2C" w:rsidR="00C94624" w:rsidRPr="00C94624" w:rsidRDefault="00C94624" w:rsidP="00C94624">
      <w:pPr>
        <w:spacing w:line="360" w:lineRule="auto"/>
        <w:jc w:val="both"/>
        <w:rPr>
          <w:rFonts w:ascii="Arial" w:hAnsi="Arial" w:cs="Arial"/>
          <w:sz w:val="24"/>
          <w:szCs w:val="24"/>
        </w:rPr>
      </w:pPr>
      <w:r w:rsidRPr="00C94624">
        <w:rPr>
          <w:rFonts w:ascii="Arial" w:hAnsi="Arial" w:cs="Arial"/>
          <w:sz w:val="24"/>
          <w:szCs w:val="24"/>
        </w:rPr>
        <w:t>Social trends highlight increasing consumer interest in sustainable, low</w:t>
      </w:r>
      <w:r w:rsidRPr="00C94624">
        <w:rPr>
          <w:rFonts w:ascii="Arial" w:hAnsi="Arial" w:cs="Arial"/>
          <w:sz w:val="24"/>
          <w:szCs w:val="24"/>
        </w:rPr>
        <w:noBreakHyphen/>
        <w:t>maintenance, and aesthetically distinctive flooring. Homeowners value bespoke design, while commercial clients prioritise durability and hygiene. Changing lifestyles, including remote working, have also increased investment in home improvements (</w:t>
      </w:r>
      <w:r w:rsidR="00E57173">
        <w:rPr>
          <w:rFonts w:ascii="Arial" w:hAnsi="Arial" w:cs="Arial"/>
          <w:sz w:val="24"/>
          <w:szCs w:val="24"/>
        </w:rPr>
        <w:t>Matlay,2019</w:t>
      </w:r>
      <w:r w:rsidRPr="00C94624">
        <w:rPr>
          <w:rFonts w:ascii="Arial" w:hAnsi="Arial" w:cs="Arial"/>
          <w:sz w:val="24"/>
          <w:szCs w:val="24"/>
        </w:rPr>
        <w:t>).</w:t>
      </w:r>
    </w:p>
    <w:p w14:paraId="65B6E0CB" w14:textId="1CE0F522" w:rsidR="00C94624" w:rsidRPr="00C94624" w:rsidRDefault="00C94624" w:rsidP="00C94624">
      <w:pPr>
        <w:spacing w:line="360" w:lineRule="auto"/>
        <w:jc w:val="both"/>
        <w:rPr>
          <w:rFonts w:ascii="Arial" w:hAnsi="Arial" w:cs="Arial"/>
          <w:sz w:val="24"/>
          <w:szCs w:val="24"/>
        </w:rPr>
      </w:pPr>
      <w:r w:rsidRPr="00C94624">
        <w:rPr>
          <w:rFonts w:ascii="Arial" w:hAnsi="Arial" w:cs="Arial"/>
          <w:sz w:val="24"/>
          <w:szCs w:val="24"/>
        </w:rPr>
        <w:t>Technological developments in resin chemistry, grinding equipment, and eco</w:t>
      </w:r>
      <w:r w:rsidRPr="00C94624">
        <w:rPr>
          <w:rFonts w:ascii="Arial" w:hAnsi="Arial" w:cs="Arial"/>
          <w:sz w:val="24"/>
          <w:szCs w:val="24"/>
        </w:rPr>
        <w:noBreakHyphen/>
        <w:t>friendly materials enhance product performance and efficiency. Digital marketing tools, such as social media and online portfolios, provide cost</w:t>
      </w:r>
      <w:r w:rsidRPr="00C94624">
        <w:rPr>
          <w:rFonts w:ascii="Arial" w:hAnsi="Arial" w:cs="Arial"/>
          <w:sz w:val="24"/>
          <w:szCs w:val="24"/>
        </w:rPr>
        <w:noBreakHyphen/>
        <w:t>effective ways to reach customers and showcase completed projects (</w:t>
      </w:r>
      <w:proofErr w:type="spellStart"/>
      <w:r w:rsidR="00AA5F00">
        <w:rPr>
          <w:rFonts w:ascii="Arial" w:hAnsi="Arial" w:cs="Arial"/>
          <w:sz w:val="24"/>
          <w:szCs w:val="24"/>
        </w:rPr>
        <w:t>Kuckertz</w:t>
      </w:r>
      <w:proofErr w:type="spellEnd"/>
      <w:r w:rsidR="00AA5F00">
        <w:rPr>
          <w:rFonts w:ascii="Arial" w:hAnsi="Arial" w:cs="Arial"/>
          <w:sz w:val="24"/>
          <w:szCs w:val="24"/>
        </w:rPr>
        <w:t xml:space="preserve"> et al,2025</w:t>
      </w:r>
      <w:r w:rsidRPr="00C94624">
        <w:rPr>
          <w:rFonts w:ascii="Arial" w:hAnsi="Arial" w:cs="Arial"/>
          <w:sz w:val="24"/>
          <w:szCs w:val="24"/>
        </w:rPr>
        <w:t>).</w:t>
      </w:r>
    </w:p>
    <w:p w14:paraId="33DAB5C5" w14:textId="2A981ACE" w:rsidR="00C94624" w:rsidRPr="00C94624" w:rsidRDefault="00C94624" w:rsidP="00C94624">
      <w:pPr>
        <w:spacing w:line="360" w:lineRule="auto"/>
        <w:jc w:val="both"/>
        <w:rPr>
          <w:rFonts w:ascii="Arial" w:hAnsi="Arial" w:cs="Arial"/>
          <w:sz w:val="24"/>
          <w:szCs w:val="24"/>
        </w:rPr>
      </w:pPr>
      <w:r w:rsidRPr="00C94624">
        <w:rPr>
          <w:rFonts w:ascii="Arial" w:hAnsi="Arial" w:cs="Arial"/>
          <w:sz w:val="24"/>
          <w:szCs w:val="24"/>
        </w:rPr>
        <w:t>Environmental considerations are increasingly important. Resin flooring can incorporate recycled aggregates, reducing waste compared to carpets or tiles. Sustainability credentials can strengthen Lumispell Ltd’s competitive advantage, particularly as customers and regulators demand greener solutions (</w:t>
      </w:r>
      <w:r w:rsidR="00A7615A">
        <w:rPr>
          <w:rFonts w:ascii="Arial" w:hAnsi="Arial" w:cs="Arial"/>
          <w:sz w:val="24"/>
          <w:szCs w:val="24"/>
        </w:rPr>
        <w:t>Wei and Duan,2024</w:t>
      </w:r>
      <w:r w:rsidRPr="00C94624">
        <w:rPr>
          <w:rFonts w:ascii="Arial" w:hAnsi="Arial" w:cs="Arial"/>
          <w:sz w:val="24"/>
          <w:szCs w:val="24"/>
        </w:rPr>
        <w:t>).</w:t>
      </w:r>
    </w:p>
    <w:p w14:paraId="687C213A" w14:textId="7590ED4A" w:rsidR="00C94624" w:rsidRPr="00C94624" w:rsidRDefault="00C94624" w:rsidP="00C94624">
      <w:pPr>
        <w:spacing w:line="360" w:lineRule="auto"/>
        <w:jc w:val="both"/>
        <w:rPr>
          <w:rFonts w:ascii="Arial" w:hAnsi="Arial" w:cs="Arial"/>
          <w:sz w:val="24"/>
          <w:szCs w:val="24"/>
        </w:rPr>
      </w:pPr>
      <w:r w:rsidRPr="00C94624">
        <w:rPr>
          <w:rFonts w:ascii="Arial" w:hAnsi="Arial" w:cs="Arial"/>
          <w:sz w:val="24"/>
          <w:szCs w:val="24"/>
        </w:rPr>
        <w:t>Legal factors include compliance with building regulations, waste disposal laws, and insurance requirements. Operating as a private limited company provides liability protection, but adherence to employment law and health and safety standards remains critical (</w:t>
      </w:r>
      <w:r w:rsidR="00BF6AA7">
        <w:rPr>
          <w:rFonts w:ascii="Arial" w:hAnsi="Arial" w:cs="Arial"/>
          <w:sz w:val="24"/>
          <w:szCs w:val="24"/>
        </w:rPr>
        <w:t>Dana et all,2021</w:t>
      </w:r>
      <w:r w:rsidRPr="00C94624">
        <w:rPr>
          <w:rFonts w:ascii="Arial" w:hAnsi="Arial" w:cs="Arial"/>
          <w:sz w:val="24"/>
          <w:szCs w:val="24"/>
        </w:rPr>
        <w:t>).</w:t>
      </w:r>
    </w:p>
    <w:p w14:paraId="17AE51C0" w14:textId="77777777" w:rsidR="000517A7" w:rsidRDefault="000517A7" w:rsidP="000517A7">
      <w:pPr>
        <w:rPr>
          <w:b/>
          <w:bCs/>
        </w:rPr>
      </w:pPr>
    </w:p>
    <w:p w14:paraId="30DDC597" w14:textId="2AE96A84" w:rsidR="000517A7" w:rsidRDefault="000517A7" w:rsidP="000517A7">
      <w:pPr>
        <w:pStyle w:val="Heading1"/>
      </w:pPr>
      <w:bookmarkStart w:id="2" w:name="_Toc214834229"/>
      <w:r w:rsidRPr="000517A7">
        <w:lastRenderedPageBreak/>
        <w:t>Marketing Strategies</w:t>
      </w:r>
      <w:bookmarkEnd w:id="2"/>
    </w:p>
    <w:p w14:paraId="5EE8CD73" w14:textId="4F844FCB" w:rsidR="00C94624" w:rsidRPr="00C94624" w:rsidRDefault="00C94624" w:rsidP="00C94624">
      <w:pPr>
        <w:spacing w:line="360" w:lineRule="auto"/>
        <w:jc w:val="both"/>
        <w:rPr>
          <w:rFonts w:ascii="Arial" w:hAnsi="Arial" w:cs="Arial"/>
          <w:sz w:val="24"/>
          <w:szCs w:val="24"/>
        </w:rPr>
      </w:pPr>
      <w:r w:rsidRPr="00C94624">
        <w:rPr>
          <w:rFonts w:ascii="Arial" w:hAnsi="Arial" w:cs="Arial"/>
          <w:sz w:val="24"/>
          <w:szCs w:val="24"/>
        </w:rPr>
        <w:t>Effective marketing strategies are essential for Lumispell Ltd to establish a strong presence in the competitive flooring industry. Marketing involves identifying customer needs, creating value, and communicating that value effectively to target audiences (</w:t>
      </w:r>
      <w:r w:rsidR="00BF6AA7">
        <w:rPr>
          <w:rFonts w:ascii="Arial" w:hAnsi="Arial" w:cs="Arial"/>
          <w:sz w:val="24"/>
          <w:szCs w:val="24"/>
        </w:rPr>
        <w:t>Finne and Gron</w:t>
      </w:r>
      <w:r w:rsidR="00F74937">
        <w:rPr>
          <w:rFonts w:ascii="Arial" w:hAnsi="Arial" w:cs="Arial"/>
          <w:sz w:val="24"/>
          <w:szCs w:val="24"/>
        </w:rPr>
        <w:t>roos</w:t>
      </w:r>
      <w:r w:rsidR="00BF6AA7">
        <w:rPr>
          <w:rFonts w:ascii="Arial" w:hAnsi="Arial" w:cs="Arial"/>
          <w:sz w:val="24"/>
          <w:szCs w:val="24"/>
        </w:rPr>
        <w:t>,2017</w:t>
      </w:r>
      <w:r w:rsidRPr="00C94624">
        <w:rPr>
          <w:rFonts w:ascii="Arial" w:hAnsi="Arial" w:cs="Arial"/>
          <w:sz w:val="24"/>
          <w:szCs w:val="24"/>
        </w:rPr>
        <w:t>).</w:t>
      </w:r>
    </w:p>
    <w:p w14:paraId="241EA852" w14:textId="2A6F9751" w:rsidR="00C94624" w:rsidRPr="00C94624" w:rsidRDefault="00C94624" w:rsidP="00C94624">
      <w:pPr>
        <w:spacing w:line="360" w:lineRule="auto"/>
        <w:jc w:val="both"/>
        <w:rPr>
          <w:rFonts w:ascii="Arial" w:hAnsi="Arial" w:cs="Arial"/>
          <w:sz w:val="24"/>
          <w:szCs w:val="24"/>
        </w:rPr>
      </w:pPr>
      <w:r w:rsidRPr="00C94624">
        <w:rPr>
          <w:rFonts w:ascii="Arial" w:hAnsi="Arial" w:cs="Arial"/>
          <w:b/>
          <w:bCs/>
          <w:sz w:val="24"/>
          <w:szCs w:val="24"/>
        </w:rPr>
        <w:t>Target Market</w:t>
      </w:r>
      <w:r w:rsidRPr="00C94624">
        <w:rPr>
          <w:rFonts w:ascii="Arial" w:hAnsi="Arial" w:cs="Arial"/>
          <w:sz w:val="24"/>
          <w:szCs w:val="24"/>
        </w:rPr>
        <w:t>: Lumispell Ltd will focus on two primary segments. The first is residential homeowners seeking durable and aesthetically distinctive flooring solutions for kitchens, garages, and driveways. The second is commercial clients such as restaurants, showrooms, and offices, where durability, hygiene, and design flexibility are critical. Segmenting the market in this way allows the company to tailor its offerings and promotional activities to specific customer needs (</w:t>
      </w:r>
      <w:r w:rsidR="004616C1">
        <w:rPr>
          <w:rFonts w:ascii="Arial" w:hAnsi="Arial" w:cs="Arial"/>
          <w:sz w:val="24"/>
          <w:szCs w:val="24"/>
        </w:rPr>
        <w:t>Palmatier and Crecelius,2019</w:t>
      </w:r>
      <w:r w:rsidRPr="00C94624">
        <w:rPr>
          <w:rFonts w:ascii="Arial" w:hAnsi="Arial" w:cs="Arial"/>
          <w:sz w:val="24"/>
          <w:szCs w:val="24"/>
        </w:rPr>
        <w:t>).</w:t>
      </w:r>
    </w:p>
    <w:p w14:paraId="472C08B6" w14:textId="2AEB51E6" w:rsidR="00C94624" w:rsidRPr="00C94624" w:rsidRDefault="00C94624" w:rsidP="00C94624">
      <w:pPr>
        <w:spacing w:line="360" w:lineRule="auto"/>
        <w:jc w:val="both"/>
        <w:rPr>
          <w:rFonts w:ascii="Arial" w:hAnsi="Arial" w:cs="Arial"/>
          <w:sz w:val="24"/>
          <w:szCs w:val="24"/>
        </w:rPr>
      </w:pPr>
      <w:r w:rsidRPr="00C94624">
        <w:rPr>
          <w:rFonts w:ascii="Arial" w:hAnsi="Arial" w:cs="Arial"/>
          <w:b/>
          <w:bCs/>
          <w:sz w:val="24"/>
          <w:szCs w:val="24"/>
        </w:rPr>
        <w:t>Positioning and Branding</w:t>
      </w:r>
      <w:r w:rsidRPr="00C94624">
        <w:rPr>
          <w:rFonts w:ascii="Arial" w:hAnsi="Arial" w:cs="Arial"/>
          <w:sz w:val="24"/>
          <w:szCs w:val="24"/>
        </w:rPr>
        <w:t>: The company’s brand identity will emphasise craftsmanship, sustainability, and bespoke design. By highlighting its family</w:t>
      </w:r>
      <w:r w:rsidRPr="00C94624">
        <w:rPr>
          <w:rFonts w:ascii="Arial" w:hAnsi="Arial" w:cs="Arial"/>
          <w:sz w:val="24"/>
          <w:szCs w:val="24"/>
        </w:rPr>
        <w:noBreakHyphen/>
        <w:t>run structure and authentic storytelling, Lumispell Ltd can differentiate itself from larger, impersonal competitors. Strong branding is a key driver of customer loyalty and perceived value (</w:t>
      </w:r>
      <w:r w:rsidR="00C72274">
        <w:rPr>
          <w:rFonts w:ascii="Arial" w:hAnsi="Arial" w:cs="Arial"/>
          <w:sz w:val="24"/>
          <w:szCs w:val="24"/>
        </w:rPr>
        <w:t>Srivastava,2017</w:t>
      </w:r>
      <w:r w:rsidRPr="00C94624">
        <w:rPr>
          <w:rFonts w:ascii="Arial" w:hAnsi="Arial" w:cs="Arial"/>
          <w:sz w:val="24"/>
          <w:szCs w:val="24"/>
        </w:rPr>
        <w:t>).</w:t>
      </w:r>
    </w:p>
    <w:p w14:paraId="7F570D6C" w14:textId="5E6BD10A" w:rsidR="00C94624" w:rsidRPr="00C94624" w:rsidRDefault="00C94624" w:rsidP="00C94624">
      <w:pPr>
        <w:spacing w:line="360" w:lineRule="auto"/>
        <w:jc w:val="both"/>
        <w:rPr>
          <w:rFonts w:ascii="Arial" w:hAnsi="Arial" w:cs="Arial"/>
          <w:sz w:val="24"/>
          <w:szCs w:val="24"/>
        </w:rPr>
      </w:pPr>
      <w:r w:rsidRPr="00C94624">
        <w:rPr>
          <w:rFonts w:ascii="Arial" w:hAnsi="Arial" w:cs="Arial"/>
          <w:b/>
          <w:bCs/>
          <w:sz w:val="24"/>
          <w:szCs w:val="24"/>
        </w:rPr>
        <w:t>Pricing Strategy</w:t>
      </w:r>
      <w:r w:rsidRPr="00C94624">
        <w:rPr>
          <w:rFonts w:ascii="Arial" w:hAnsi="Arial" w:cs="Arial"/>
          <w:sz w:val="24"/>
          <w:szCs w:val="24"/>
        </w:rPr>
        <w:t>: A competitive pricing model will be adopted, with premium options available for bespoke designs. This approach balances affordability with profitability, while signalling quality to customers. Research suggests that value</w:t>
      </w:r>
      <w:r w:rsidRPr="00C94624">
        <w:rPr>
          <w:rFonts w:ascii="Arial" w:hAnsi="Arial" w:cs="Arial"/>
          <w:sz w:val="24"/>
          <w:szCs w:val="24"/>
        </w:rPr>
        <w:noBreakHyphen/>
        <w:t>based pricing enhances customer satisfaction and long</w:t>
      </w:r>
      <w:r w:rsidRPr="00C94624">
        <w:rPr>
          <w:rFonts w:ascii="Arial" w:hAnsi="Arial" w:cs="Arial"/>
          <w:sz w:val="24"/>
          <w:szCs w:val="24"/>
        </w:rPr>
        <w:noBreakHyphen/>
        <w:t>term profitability (</w:t>
      </w:r>
      <w:r w:rsidR="00A7615A">
        <w:rPr>
          <w:rFonts w:ascii="Arial" w:hAnsi="Arial" w:cs="Arial"/>
          <w:sz w:val="24"/>
          <w:szCs w:val="24"/>
        </w:rPr>
        <w:t>Qi et all,2025</w:t>
      </w:r>
      <w:r w:rsidRPr="00C94624">
        <w:rPr>
          <w:rFonts w:ascii="Arial" w:hAnsi="Arial" w:cs="Arial"/>
          <w:sz w:val="24"/>
          <w:szCs w:val="24"/>
        </w:rPr>
        <w:t>).</w:t>
      </w:r>
    </w:p>
    <w:p w14:paraId="49AAEA3C" w14:textId="71C6F817" w:rsidR="00C94624" w:rsidRPr="00C94624" w:rsidRDefault="00C94624" w:rsidP="00C94624">
      <w:pPr>
        <w:spacing w:line="360" w:lineRule="auto"/>
        <w:jc w:val="both"/>
        <w:rPr>
          <w:rFonts w:ascii="Arial" w:hAnsi="Arial" w:cs="Arial"/>
          <w:sz w:val="24"/>
          <w:szCs w:val="24"/>
        </w:rPr>
      </w:pPr>
      <w:r w:rsidRPr="00C94624">
        <w:rPr>
          <w:rFonts w:ascii="Arial" w:hAnsi="Arial" w:cs="Arial"/>
          <w:b/>
          <w:bCs/>
          <w:sz w:val="24"/>
          <w:szCs w:val="24"/>
        </w:rPr>
        <w:t>Promotion and Communication</w:t>
      </w:r>
      <w:r w:rsidRPr="00C94624">
        <w:rPr>
          <w:rFonts w:ascii="Arial" w:hAnsi="Arial" w:cs="Arial"/>
          <w:sz w:val="24"/>
          <w:szCs w:val="24"/>
        </w:rPr>
        <w:t>: Lumispell Ltd will employ a mix of digital and traditional channels. Social media platforms such as Instagram and TikTok will showcase before</w:t>
      </w:r>
      <w:r w:rsidRPr="00C94624">
        <w:rPr>
          <w:rFonts w:ascii="Arial" w:hAnsi="Arial" w:cs="Arial"/>
          <w:sz w:val="24"/>
          <w:szCs w:val="24"/>
        </w:rPr>
        <w:noBreakHyphen/>
        <w:t>and</w:t>
      </w:r>
      <w:r w:rsidRPr="00C94624">
        <w:rPr>
          <w:rFonts w:ascii="Arial" w:hAnsi="Arial" w:cs="Arial"/>
          <w:sz w:val="24"/>
          <w:szCs w:val="24"/>
        </w:rPr>
        <w:noBreakHyphen/>
        <w:t>after transformations, while a professional website will provide case studies and testimonials. Offline promotion will include participation in local trade shows and partnerships with builders and architects. Integrated marketing communications ensure consistency across channels and reinforce brand identity (</w:t>
      </w:r>
      <w:r w:rsidR="00E57173">
        <w:rPr>
          <w:rFonts w:ascii="Arial" w:hAnsi="Arial" w:cs="Arial"/>
          <w:sz w:val="24"/>
          <w:szCs w:val="24"/>
        </w:rPr>
        <w:t>Kumar,2022</w:t>
      </w:r>
      <w:r w:rsidRPr="00C94624">
        <w:rPr>
          <w:rFonts w:ascii="Arial" w:hAnsi="Arial" w:cs="Arial"/>
          <w:sz w:val="24"/>
          <w:szCs w:val="24"/>
        </w:rPr>
        <w:t>).</w:t>
      </w:r>
    </w:p>
    <w:p w14:paraId="3CE8DF55" w14:textId="293DA8D8" w:rsidR="00C94624" w:rsidRPr="00C94624" w:rsidRDefault="00C94624" w:rsidP="00C94624">
      <w:pPr>
        <w:spacing w:line="360" w:lineRule="auto"/>
        <w:jc w:val="both"/>
        <w:rPr>
          <w:rFonts w:ascii="Arial" w:hAnsi="Arial" w:cs="Arial"/>
          <w:sz w:val="24"/>
          <w:szCs w:val="24"/>
        </w:rPr>
      </w:pPr>
      <w:r w:rsidRPr="00C94624">
        <w:rPr>
          <w:rFonts w:ascii="Arial" w:hAnsi="Arial" w:cs="Arial"/>
          <w:b/>
          <w:bCs/>
          <w:sz w:val="24"/>
          <w:szCs w:val="24"/>
        </w:rPr>
        <w:t>Distribution and Customer Engagement</w:t>
      </w:r>
      <w:r w:rsidRPr="00C94624">
        <w:rPr>
          <w:rFonts w:ascii="Arial" w:hAnsi="Arial" w:cs="Arial"/>
          <w:sz w:val="24"/>
          <w:szCs w:val="24"/>
        </w:rPr>
        <w:t>: Direct engagement with clients through consultations and site visits will build trust and credibility. Word</w:t>
      </w:r>
      <w:r w:rsidRPr="00C94624">
        <w:rPr>
          <w:rFonts w:ascii="Arial" w:hAnsi="Arial" w:cs="Arial"/>
          <w:sz w:val="24"/>
          <w:szCs w:val="24"/>
        </w:rPr>
        <w:noBreakHyphen/>
        <w:t>of</w:t>
      </w:r>
      <w:r w:rsidRPr="00C94624">
        <w:rPr>
          <w:rFonts w:ascii="Arial" w:hAnsi="Arial" w:cs="Arial"/>
          <w:sz w:val="24"/>
          <w:szCs w:val="24"/>
        </w:rPr>
        <w:noBreakHyphen/>
        <w:t xml:space="preserve">mouth referrals and online reviews will be leveraged to expand reach. Customer relationship management </w:t>
      </w:r>
      <w:r w:rsidRPr="00C94624">
        <w:rPr>
          <w:rFonts w:ascii="Arial" w:hAnsi="Arial" w:cs="Arial"/>
          <w:sz w:val="24"/>
          <w:szCs w:val="24"/>
        </w:rPr>
        <w:lastRenderedPageBreak/>
        <w:t>(CRM) practices will help maintain long</w:t>
      </w:r>
      <w:r w:rsidRPr="00C94624">
        <w:rPr>
          <w:rFonts w:ascii="Arial" w:hAnsi="Arial" w:cs="Arial"/>
          <w:sz w:val="24"/>
          <w:szCs w:val="24"/>
        </w:rPr>
        <w:noBreakHyphen/>
        <w:t>term relationships and encourage repeat business (</w:t>
      </w:r>
      <w:r w:rsidR="00A7615A">
        <w:rPr>
          <w:rFonts w:ascii="Arial" w:hAnsi="Arial" w:cs="Arial"/>
          <w:sz w:val="24"/>
          <w:szCs w:val="24"/>
        </w:rPr>
        <w:t>Malhotra and Agarwal,2021</w:t>
      </w:r>
      <w:r w:rsidRPr="00C94624">
        <w:rPr>
          <w:rFonts w:ascii="Arial" w:hAnsi="Arial" w:cs="Arial"/>
          <w:sz w:val="24"/>
          <w:szCs w:val="24"/>
        </w:rPr>
        <w:t>).</w:t>
      </w:r>
    </w:p>
    <w:p w14:paraId="01162F3C" w14:textId="77777777" w:rsidR="00C94624" w:rsidRPr="00C94624" w:rsidRDefault="00C94624" w:rsidP="00C94624"/>
    <w:p w14:paraId="004517A7" w14:textId="743E11BF" w:rsidR="000517A7" w:rsidRDefault="000517A7" w:rsidP="000517A7">
      <w:pPr>
        <w:pStyle w:val="Heading1"/>
      </w:pPr>
      <w:bookmarkStart w:id="3" w:name="_Toc214834230"/>
      <w:r w:rsidRPr="000517A7">
        <w:t>Funding &amp; Start</w:t>
      </w:r>
      <w:r w:rsidRPr="000517A7">
        <w:noBreakHyphen/>
        <w:t>Up Costs</w:t>
      </w:r>
      <w:bookmarkEnd w:id="3"/>
    </w:p>
    <w:p w14:paraId="2BDCB9EB" w14:textId="77777777" w:rsidR="00C94624" w:rsidRPr="00C94624" w:rsidRDefault="00C94624" w:rsidP="00C94624"/>
    <w:p w14:paraId="07E8F659" w14:textId="2C8BF142" w:rsidR="00C94624" w:rsidRPr="00C94624" w:rsidRDefault="00C94624" w:rsidP="00C94624">
      <w:pPr>
        <w:spacing w:line="360" w:lineRule="auto"/>
        <w:jc w:val="both"/>
        <w:rPr>
          <w:rFonts w:ascii="Arial" w:hAnsi="Arial" w:cs="Arial"/>
          <w:sz w:val="24"/>
          <w:szCs w:val="24"/>
        </w:rPr>
      </w:pPr>
      <w:r w:rsidRPr="00C94624">
        <w:rPr>
          <w:rFonts w:ascii="Arial" w:hAnsi="Arial" w:cs="Arial"/>
          <w:sz w:val="24"/>
          <w:szCs w:val="24"/>
        </w:rPr>
        <w:t>Securing appropriate funding is critical for Lumispell Ltd to establish operations and achieve sustainable growth. Small businesses often face challenges in accessing finance, and careful planning of funding sources and expenditure is essential to reduce risk and ensure long</w:t>
      </w:r>
      <w:r w:rsidRPr="00C94624">
        <w:rPr>
          <w:rFonts w:ascii="Arial" w:hAnsi="Arial" w:cs="Arial"/>
          <w:sz w:val="24"/>
          <w:szCs w:val="24"/>
        </w:rPr>
        <w:noBreakHyphen/>
        <w:t>term viability (</w:t>
      </w:r>
      <w:proofErr w:type="spellStart"/>
      <w:r w:rsidR="00E57173">
        <w:rPr>
          <w:rFonts w:ascii="Arial" w:hAnsi="Arial" w:cs="Arial"/>
          <w:sz w:val="24"/>
          <w:szCs w:val="24"/>
        </w:rPr>
        <w:t>Ratten</w:t>
      </w:r>
      <w:proofErr w:type="spellEnd"/>
      <w:r w:rsidR="00E57173">
        <w:rPr>
          <w:rFonts w:ascii="Arial" w:hAnsi="Arial" w:cs="Arial"/>
          <w:sz w:val="24"/>
          <w:szCs w:val="24"/>
        </w:rPr>
        <w:t xml:space="preserve"> et all,2023</w:t>
      </w:r>
      <w:r w:rsidRPr="00C94624">
        <w:rPr>
          <w:rFonts w:ascii="Arial" w:hAnsi="Arial" w:cs="Arial"/>
          <w:sz w:val="24"/>
          <w:szCs w:val="24"/>
        </w:rPr>
        <w:t>).</w:t>
      </w:r>
    </w:p>
    <w:p w14:paraId="0F3F7573" w14:textId="4700E222" w:rsidR="00C94624" w:rsidRPr="00C94624" w:rsidRDefault="00C94624" w:rsidP="00C94624">
      <w:pPr>
        <w:spacing w:line="360" w:lineRule="auto"/>
        <w:jc w:val="both"/>
        <w:rPr>
          <w:rFonts w:ascii="Arial" w:hAnsi="Arial" w:cs="Arial"/>
          <w:sz w:val="24"/>
          <w:szCs w:val="24"/>
        </w:rPr>
      </w:pPr>
      <w:r w:rsidRPr="00C94624">
        <w:rPr>
          <w:rFonts w:ascii="Arial" w:hAnsi="Arial" w:cs="Arial"/>
          <w:sz w:val="24"/>
          <w:szCs w:val="24"/>
        </w:rPr>
        <w:t xml:space="preserve">The estimated </w:t>
      </w:r>
      <w:r w:rsidRPr="00C94624">
        <w:rPr>
          <w:rFonts w:ascii="Arial" w:hAnsi="Arial" w:cs="Arial"/>
          <w:b/>
          <w:bCs/>
          <w:sz w:val="24"/>
          <w:szCs w:val="24"/>
        </w:rPr>
        <w:t>funding requirement</w:t>
      </w:r>
      <w:r w:rsidRPr="00C94624">
        <w:rPr>
          <w:rFonts w:ascii="Arial" w:hAnsi="Arial" w:cs="Arial"/>
          <w:sz w:val="24"/>
          <w:szCs w:val="24"/>
        </w:rPr>
        <w:t xml:space="preserve"> for Lumispell Ltd is £15,000. This amount will cover essential equipment, materials, marketing, and compliance costs during the first month of operations. The funding strategy will combine personal savings, a small business loan, and potential investor contributions. Research suggests that diversified funding sources reduce dependency and provide greater resilience against financial uncertainty (</w:t>
      </w:r>
      <w:r w:rsidR="00AA5F00">
        <w:rPr>
          <w:rFonts w:ascii="Arial" w:hAnsi="Arial" w:cs="Arial"/>
          <w:sz w:val="24"/>
          <w:szCs w:val="24"/>
        </w:rPr>
        <w:t>Matlay,2019</w:t>
      </w:r>
      <w:r w:rsidRPr="00C94624">
        <w:rPr>
          <w:rFonts w:ascii="Arial" w:hAnsi="Arial" w:cs="Arial"/>
          <w:sz w:val="24"/>
          <w:szCs w:val="24"/>
        </w:rPr>
        <w:t>).</w:t>
      </w:r>
    </w:p>
    <w:p w14:paraId="10896A56" w14:textId="77777777" w:rsidR="00C94624" w:rsidRPr="00C94624" w:rsidRDefault="00C94624" w:rsidP="00C94624">
      <w:pPr>
        <w:spacing w:line="360" w:lineRule="auto"/>
        <w:jc w:val="both"/>
        <w:rPr>
          <w:rFonts w:ascii="Arial" w:hAnsi="Arial" w:cs="Arial"/>
          <w:sz w:val="24"/>
          <w:szCs w:val="24"/>
        </w:rPr>
      </w:pPr>
      <w:r w:rsidRPr="00C94624">
        <w:rPr>
          <w:rFonts w:ascii="Arial" w:hAnsi="Arial" w:cs="Arial"/>
          <w:b/>
          <w:bCs/>
          <w:sz w:val="24"/>
          <w:szCs w:val="24"/>
        </w:rPr>
        <w:t>Funding Sources</w:t>
      </w:r>
      <w:r w:rsidRPr="00C94624">
        <w:rPr>
          <w:rFonts w:ascii="Arial" w:hAnsi="Arial" w:cs="Arial"/>
          <w:sz w:val="24"/>
          <w:szCs w:val="24"/>
        </w:rPr>
        <w:t>:</w:t>
      </w:r>
    </w:p>
    <w:p w14:paraId="02C12982" w14:textId="77777777" w:rsidR="00C94624" w:rsidRPr="00C94624" w:rsidRDefault="00C94624" w:rsidP="00C94624">
      <w:pPr>
        <w:numPr>
          <w:ilvl w:val="0"/>
          <w:numId w:val="13"/>
        </w:numPr>
        <w:spacing w:line="360" w:lineRule="auto"/>
        <w:jc w:val="both"/>
        <w:rPr>
          <w:rFonts w:ascii="Arial" w:hAnsi="Arial" w:cs="Arial"/>
          <w:sz w:val="24"/>
          <w:szCs w:val="24"/>
        </w:rPr>
      </w:pPr>
      <w:r w:rsidRPr="00C94624">
        <w:rPr>
          <w:rFonts w:ascii="Arial" w:hAnsi="Arial" w:cs="Arial"/>
          <w:sz w:val="24"/>
          <w:szCs w:val="24"/>
        </w:rPr>
        <w:t>Personal savings: Demonstrates commitment and reduces reliance on external finance.</w:t>
      </w:r>
    </w:p>
    <w:p w14:paraId="4761FF8C" w14:textId="77777777" w:rsidR="00C94624" w:rsidRPr="00C94624" w:rsidRDefault="00C94624" w:rsidP="00C94624">
      <w:pPr>
        <w:numPr>
          <w:ilvl w:val="0"/>
          <w:numId w:val="13"/>
        </w:numPr>
        <w:spacing w:line="360" w:lineRule="auto"/>
        <w:jc w:val="both"/>
        <w:rPr>
          <w:rFonts w:ascii="Arial" w:hAnsi="Arial" w:cs="Arial"/>
          <w:sz w:val="24"/>
          <w:szCs w:val="24"/>
        </w:rPr>
      </w:pPr>
      <w:r w:rsidRPr="00C94624">
        <w:rPr>
          <w:rFonts w:ascii="Arial" w:hAnsi="Arial" w:cs="Arial"/>
          <w:sz w:val="24"/>
          <w:szCs w:val="24"/>
        </w:rPr>
        <w:t>Small business loan: Accessed through schemes such as the UK Start Up Loan programme, offering manageable repayment terms.</w:t>
      </w:r>
    </w:p>
    <w:p w14:paraId="159574DB" w14:textId="77777777" w:rsidR="00C94624" w:rsidRPr="00C94624" w:rsidRDefault="00C94624" w:rsidP="00C94624">
      <w:pPr>
        <w:numPr>
          <w:ilvl w:val="0"/>
          <w:numId w:val="13"/>
        </w:numPr>
        <w:spacing w:line="360" w:lineRule="auto"/>
        <w:jc w:val="both"/>
        <w:rPr>
          <w:rFonts w:ascii="Arial" w:hAnsi="Arial" w:cs="Arial"/>
          <w:sz w:val="24"/>
          <w:szCs w:val="24"/>
        </w:rPr>
      </w:pPr>
      <w:r w:rsidRPr="00C94624">
        <w:rPr>
          <w:rFonts w:ascii="Arial" w:hAnsi="Arial" w:cs="Arial"/>
          <w:sz w:val="24"/>
          <w:szCs w:val="24"/>
        </w:rPr>
        <w:t>Investor contribution: Potential equity investment from local business partners or angel investors, providing capital and strategic support.</w:t>
      </w:r>
    </w:p>
    <w:p w14:paraId="54707A87" w14:textId="77777777" w:rsidR="00C94624" w:rsidRPr="00C94624" w:rsidRDefault="00C94624" w:rsidP="00C94624">
      <w:pPr>
        <w:spacing w:line="360" w:lineRule="auto"/>
        <w:jc w:val="both"/>
        <w:rPr>
          <w:rFonts w:ascii="Arial" w:hAnsi="Arial" w:cs="Arial"/>
          <w:sz w:val="24"/>
          <w:szCs w:val="24"/>
        </w:rPr>
      </w:pPr>
    </w:p>
    <w:p w14:paraId="14165E45" w14:textId="6DB85A63" w:rsidR="0006436D" w:rsidRPr="0006436D" w:rsidRDefault="0006436D" w:rsidP="00C94624">
      <w:pPr>
        <w:spacing w:line="360" w:lineRule="auto"/>
        <w:jc w:val="both"/>
        <w:rPr>
          <w:rFonts w:ascii="Arial" w:hAnsi="Arial" w:cs="Arial"/>
          <w:sz w:val="24"/>
          <w:szCs w:val="24"/>
        </w:rPr>
      </w:pPr>
      <w:r w:rsidRPr="0006436D">
        <w:rPr>
          <w:rFonts w:ascii="Arial" w:hAnsi="Arial" w:cs="Arial"/>
          <w:sz w:val="24"/>
          <w:szCs w:val="24"/>
        </w:rPr>
        <w:t>Funding Sources:</w:t>
      </w:r>
    </w:p>
    <w:p w14:paraId="392B327E" w14:textId="77777777" w:rsidR="0006436D" w:rsidRPr="0006436D" w:rsidRDefault="0006436D" w:rsidP="00C94624">
      <w:pPr>
        <w:numPr>
          <w:ilvl w:val="0"/>
          <w:numId w:val="9"/>
        </w:numPr>
        <w:spacing w:line="360" w:lineRule="auto"/>
        <w:jc w:val="both"/>
        <w:rPr>
          <w:rFonts w:ascii="Arial" w:hAnsi="Arial" w:cs="Arial"/>
          <w:sz w:val="24"/>
          <w:szCs w:val="24"/>
        </w:rPr>
      </w:pPr>
      <w:r w:rsidRPr="0006436D">
        <w:rPr>
          <w:rFonts w:ascii="Arial" w:hAnsi="Arial" w:cs="Arial"/>
          <w:sz w:val="24"/>
          <w:szCs w:val="24"/>
        </w:rPr>
        <w:t>Personal Savings: Demonstrates commitment and reduces reliance on external finance.</w:t>
      </w:r>
    </w:p>
    <w:p w14:paraId="493CD2CE" w14:textId="77777777" w:rsidR="0006436D" w:rsidRPr="0006436D" w:rsidRDefault="0006436D" w:rsidP="00C94624">
      <w:pPr>
        <w:numPr>
          <w:ilvl w:val="0"/>
          <w:numId w:val="9"/>
        </w:numPr>
        <w:spacing w:line="360" w:lineRule="auto"/>
        <w:jc w:val="both"/>
        <w:rPr>
          <w:rFonts w:ascii="Arial" w:hAnsi="Arial" w:cs="Arial"/>
          <w:sz w:val="24"/>
          <w:szCs w:val="24"/>
        </w:rPr>
      </w:pPr>
      <w:r w:rsidRPr="0006436D">
        <w:rPr>
          <w:rFonts w:ascii="Arial" w:hAnsi="Arial" w:cs="Arial"/>
          <w:sz w:val="24"/>
          <w:szCs w:val="24"/>
        </w:rPr>
        <w:t>Small Business Loan: Accessed through schemes such as the UK Start Up Loan programme, offering manageable repayment terms.</w:t>
      </w:r>
    </w:p>
    <w:p w14:paraId="3D700A2B" w14:textId="77777777" w:rsidR="0006436D" w:rsidRDefault="0006436D" w:rsidP="00C94624">
      <w:pPr>
        <w:numPr>
          <w:ilvl w:val="0"/>
          <w:numId w:val="9"/>
        </w:numPr>
        <w:spacing w:line="360" w:lineRule="auto"/>
        <w:jc w:val="both"/>
        <w:rPr>
          <w:rFonts w:ascii="Arial" w:hAnsi="Arial" w:cs="Arial"/>
          <w:sz w:val="24"/>
          <w:szCs w:val="24"/>
        </w:rPr>
      </w:pPr>
      <w:r w:rsidRPr="0006436D">
        <w:rPr>
          <w:rFonts w:ascii="Arial" w:hAnsi="Arial" w:cs="Arial"/>
          <w:sz w:val="24"/>
          <w:szCs w:val="24"/>
        </w:rPr>
        <w:lastRenderedPageBreak/>
        <w:t>Investor Contribution: Potential equity investment from local business partners or angel investors, providing capital and strategic support.</w:t>
      </w:r>
    </w:p>
    <w:p w14:paraId="7B82FF93" w14:textId="77777777" w:rsidR="000E732C" w:rsidRPr="0006436D" w:rsidRDefault="000E732C" w:rsidP="000E732C">
      <w:pPr>
        <w:spacing w:line="360" w:lineRule="auto"/>
        <w:jc w:val="both"/>
        <w:rPr>
          <w:rFonts w:ascii="Arial" w:hAnsi="Arial" w:cs="Arial"/>
          <w:sz w:val="24"/>
          <w:szCs w:val="24"/>
        </w:rPr>
      </w:pPr>
    </w:p>
    <w:p w14:paraId="0E42EB97" w14:textId="77777777" w:rsidR="0006436D" w:rsidRDefault="0006436D" w:rsidP="0006436D">
      <w:pPr>
        <w:spacing w:line="360" w:lineRule="auto"/>
        <w:jc w:val="both"/>
        <w:rPr>
          <w:rFonts w:ascii="Arial" w:hAnsi="Arial" w:cs="Arial"/>
          <w:sz w:val="24"/>
          <w:szCs w:val="24"/>
        </w:rPr>
      </w:pPr>
      <w:r w:rsidRPr="0006436D">
        <w:rPr>
          <w:rFonts w:ascii="Arial" w:hAnsi="Arial" w:cs="Arial"/>
          <w:sz w:val="24"/>
          <w:szCs w:val="24"/>
        </w:rPr>
        <w:t>Start</w:t>
      </w:r>
      <w:r w:rsidRPr="0006436D">
        <w:rPr>
          <w:rFonts w:ascii="Arial" w:hAnsi="Arial" w:cs="Arial"/>
          <w:sz w:val="24"/>
          <w:szCs w:val="24"/>
        </w:rPr>
        <w:noBreakHyphen/>
        <w:t>Up Costs (Month 1):</w:t>
      </w:r>
    </w:p>
    <w:tbl>
      <w:tblPr>
        <w:tblStyle w:val="TableGrid"/>
        <w:tblW w:w="9781" w:type="dxa"/>
        <w:tblInd w:w="-147" w:type="dxa"/>
        <w:tblLook w:val="04A0" w:firstRow="1" w:lastRow="0" w:firstColumn="1" w:lastColumn="0" w:noHBand="0" w:noVBand="1"/>
      </w:tblPr>
      <w:tblGrid>
        <w:gridCol w:w="3152"/>
        <w:gridCol w:w="3005"/>
        <w:gridCol w:w="3624"/>
      </w:tblGrid>
      <w:tr w:rsidR="0006436D" w14:paraId="656375BA" w14:textId="77777777" w:rsidTr="0006436D">
        <w:tc>
          <w:tcPr>
            <w:tcW w:w="3152" w:type="dxa"/>
            <w:shd w:val="clear" w:color="auto" w:fill="C1E4F5" w:themeFill="accent1" w:themeFillTint="33"/>
          </w:tcPr>
          <w:p w14:paraId="3459D376" w14:textId="0D25072F" w:rsidR="0006436D" w:rsidRDefault="0006436D" w:rsidP="0006436D">
            <w:pPr>
              <w:spacing w:line="360" w:lineRule="auto"/>
              <w:jc w:val="both"/>
              <w:rPr>
                <w:rFonts w:ascii="Arial" w:hAnsi="Arial" w:cs="Arial"/>
                <w:sz w:val="24"/>
                <w:szCs w:val="24"/>
              </w:rPr>
            </w:pPr>
            <w:r>
              <w:rPr>
                <w:rFonts w:ascii="Arial" w:hAnsi="Arial" w:cs="Arial"/>
                <w:sz w:val="24"/>
                <w:szCs w:val="24"/>
              </w:rPr>
              <w:t>Expense Category</w:t>
            </w:r>
          </w:p>
        </w:tc>
        <w:tc>
          <w:tcPr>
            <w:tcW w:w="3005" w:type="dxa"/>
            <w:shd w:val="clear" w:color="auto" w:fill="C1E4F5" w:themeFill="accent1" w:themeFillTint="33"/>
          </w:tcPr>
          <w:p w14:paraId="7512218B" w14:textId="5A620C3C" w:rsidR="0006436D" w:rsidRDefault="0006436D" w:rsidP="0006436D">
            <w:pPr>
              <w:spacing w:line="360" w:lineRule="auto"/>
              <w:jc w:val="both"/>
              <w:rPr>
                <w:rFonts w:ascii="Arial" w:hAnsi="Arial" w:cs="Arial"/>
                <w:sz w:val="24"/>
                <w:szCs w:val="24"/>
              </w:rPr>
            </w:pPr>
            <w:r>
              <w:rPr>
                <w:rFonts w:ascii="Arial" w:hAnsi="Arial" w:cs="Arial"/>
                <w:sz w:val="24"/>
                <w:szCs w:val="24"/>
              </w:rPr>
              <w:t>Estimated Cost</w:t>
            </w:r>
          </w:p>
        </w:tc>
        <w:tc>
          <w:tcPr>
            <w:tcW w:w="3624" w:type="dxa"/>
            <w:shd w:val="clear" w:color="auto" w:fill="C1E4F5" w:themeFill="accent1" w:themeFillTint="33"/>
          </w:tcPr>
          <w:p w14:paraId="539DBCDE" w14:textId="001CFB83" w:rsidR="0006436D" w:rsidRDefault="0006436D" w:rsidP="0006436D">
            <w:pPr>
              <w:spacing w:line="360" w:lineRule="auto"/>
              <w:jc w:val="both"/>
              <w:rPr>
                <w:rFonts w:ascii="Arial" w:hAnsi="Arial" w:cs="Arial"/>
                <w:sz w:val="24"/>
                <w:szCs w:val="24"/>
              </w:rPr>
            </w:pPr>
            <w:r>
              <w:rPr>
                <w:rFonts w:ascii="Arial" w:hAnsi="Arial" w:cs="Arial"/>
                <w:sz w:val="24"/>
                <w:szCs w:val="24"/>
              </w:rPr>
              <w:t>Rationale</w:t>
            </w:r>
          </w:p>
        </w:tc>
      </w:tr>
      <w:tr w:rsidR="0006436D" w14:paraId="0EB4BB1A" w14:textId="77777777" w:rsidTr="0006436D">
        <w:tc>
          <w:tcPr>
            <w:tcW w:w="3152" w:type="dxa"/>
          </w:tcPr>
          <w:p w14:paraId="33A83BAF" w14:textId="7F147CFB" w:rsidR="0006436D" w:rsidRDefault="0006436D" w:rsidP="0006436D">
            <w:pPr>
              <w:spacing w:line="360" w:lineRule="auto"/>
              <w:jc w:val="both"/>
              <w:rPr>
                <w:rFonts w:ascii="Arial" w:hAnsi="Arial" w:cs="Arial"/>
                <w:sz w:val="24"/>
                <w:szCs w:val="24"/>
              </w:rPr>
            </w:pPr>
            <w:r>
              <w:rPr>
                <w:rFonts w:ascii="Arial" w:hAnsi="Arial" w:cs="Arial"/>
                <w:sz w:val="24"/>
                <w:szCs w:val="24"/>
              </w:rPr>
              <w:t>Tools &amp; Machinery</w:t>
            </w:r>
          </w:p>
        </w:tc>
        <w:tc>
          <w:tcPr>
            <w:tcW w:w="3005" w:type="dxa"/>
          </w:tcPr>
          <w:p w14:paraId="58067D9E" w14:textId="661BA92F" w:rsidR="0006436D" w:rsidRDefault="0006436D" w:rsidP="0006436D">
            <w:pPr>
              <w:spacing w:line="360" w:lineRule="auto"/>
              <w:jc w:val="both"/>
              <w:rPr>
                <w:rFonts w:ascii="Arial" w:hAnsi="Arial" w:cs="Arial"/>
                <w:sz w:val="24"/>
                <w:szCs w:val="24"/>
              </w:rPr>
            </w:pPr>
            <w:r>
              <w:rPr>
                <w:rFonts w:ascii="Arial" w:hAnsi="Arial" w:cs="Arial"/>
                <w:sz w:val="24"/>
                <w:szCs w:val="24"/>
              </w:rPr>
              <w:t>6000</w:t>
            </w:r>
          </w:p>
        </w:tc>
        <w:tc>
          <w:tcPr>
            <w:tcW w:w="3624" w:type="dxa"/>
          </w:tcPr>
          <w:p w14:paraId="0C0DF676" w14:textId="599427AB" w:rsidR="0006436D" w:rsidRDefault="0006436D" w:rsidP="0006436D">
            <w:pPr>
              <w:spacing w:line="360" w:lineRule="auto"/>
              <w:rPr>
                <w:rFonts w:ascii="Arial" w:hAnsi="Arial" w:cs="Arial"/>
                <w:sz w:val="24"/>
                <w:szCs w:val="24"/>
              </w:rPr>
            </w:pPr>
            <w:r w:rsidRPr="0006436D">
              <w:rPr>
                <w:rFonts w:ascii="Arial" w:hAnsi="Arial" w:cs="Arial"/>
                <w:sz w:val="24"/>
                <w:szCs w:val="24"/>
              </w:rPr>
              <w:t>Essential grinders, mixers, PPE, and installation equipment</w:t>
            </w:r>
          </w:p>
        </w:tc>
      </w:tr>
      <w:tr w:rsidR="0006436D" w14:paraId="024DDAB7" w14:textId="77777777" w:rsidTr="0006436D">
        <w:tc>
          <w:tcPr>
            <w:tcW w:w="3152" w:type="dxa"/>
          </w:tcPr>
          <w:p w14:paraId="467A8AB1" w14:textId="0AADAF12" w:rsidR="0006436D" w:rsidRDefault="0006436D" w:rsidP="0006436D">
            <w:pPr>
              <w:spacing w:line="360" w:lineRule="auto"/>
              <w:jc w:val="both"/>
              <w:rPr>
                <w:rFonts w:ascii="Arial" w:hAnsi="Arial" w:cs="Arial"/>
                <w:sz w:val="24"/>
                <w:szCs w:val="24"/>
              </w:rPr>
            </w:pPr>
            <w:r>
              <w:rPr>
                <w:rFonts w:ascii="Arial" w:hAnsi="Arial" w:cs="Arial"/>
                <w:sz w:val="24"/>
                <w:szCs w:val="24"/>
              </w:rPr>
              <w:t>Materials</w:t>
            </w:r>
          </w:p>
        </w:tc>
        <w:tc>
          <w:tcPr>
            <w:tcW w:w="3005" w:type="dxa"/>
          </w:tcPr>
          <w:p w14:paraId="6627959F" w14:textId="7895598E" w:rsidR="0006436D" w:rsidRDefault="0006436D" w:rsidP="0006436D">
            <w:pPr>
              <w:spacing w:line="360" w:lineRule="auto"/>
              <w:jc w:val="both"/>
              <w:rPr>
                <w:rFonts w:ascii="Arial" w:hAnsi="Arial" w:cs="Arial"/>
                <w:sz w:val="24"/>
                <w:szCs w:val="24"/>
              </w:rPr>
            </w:pPr>
            <w:r>
              <w:rPr>
                <w:rFonts w:ascii="Arial" w:hAnsi="Arial" w:cs="Arial"/>
                <w:sz w:val="24"/>
                <w:szCs w:val="24"/>
              </w:rPr>
              <w:t>4000</w:t>
            </w:r>
          </w:p>
        </w:tc>
        <w:tc>
          <w:tcPr>
            <w:tcW w:w="3624" w:type="dxa"/>
          </w:tcPr>
          <w:p w14:paraId="17A3CF21" w14:textId="3180E9E7" w:rsidR="0006436D" w:rsidRDefault="0006436D" w:rsidP="0006436D">
            <w:pPr>
              <w:spacing w:line="360" w:lineRule="auto"/>
              <w:rPr>
                <w:rFonts w:ascii="Arial" w:hAnsi="Arial" w:cs="Arial"/>
                <w:sz w:val="24"/>
                <w:szCs w:val="24"/>
              </w:rPr>
            </w:pPr>
            <w:r w:rsidRPr="0006436D">
              <w:rPr>
                <w:rFonts w:ascii="Arial" w:hAnsi="Arial" w:cs="Arial"/>
                <w:sz w:val="24"/>
                <w:szCs w:val="24"/>
              </w:rPr>
              <w:t>Resin, aggregates, sealants, and consumables for initial projects</w:t>
            </w:r>
          </w:p>
        </w:tc>
      </w:tr>
      <w:tr w:rsidR="0006436D" w14:paraId="10A59E38" w14:textId="77777777" w:rsidTr="0006436D">
        <w:tc>
          <w:tcPr>
            <w:tcW w:w="3152" w:type="dxa"/>
          </w:tcPr>
          <w:p w14:paraId="7FCC5B05" w14:textId="7C0A5DE4" w:rsidR="0006436D" w:rsidRDefault="0006436D" w:rsidP="0006436D">
            <w:pPr>
              <w:spacing w:line="360" w:lineRule="auto"/>
              <w:jc w:val="both"/>
              <w:rPr>
                <w:rFonts w:ascii="Arial" w:hAnsi="Arial" w:cs="Arial"/>
                <w:sz w:val="24"/>
                <w:szCs w:val="24"/>
              </w:rPr>
            </w:pPr>
            <w:r>
              <w:rPr>
                <w:rFonts w:ascii="Arial" w:hAnsi="Arial" w:cs="Arial"/>
                <w:sz w:val="24"/>
                <w:szCs w:val="24"/>
              </w:rPr>
              <w:t>Marketing &amp; Branding</w:t>
            </w:r>
          </w:p>
        </w:tc>
        <w:tc>
          <w:tcPr>
            <w:tcW w:w="3005" w:type="dxa"/>
          </w:tcPr>
          <w:p w14:paraId="5DCCC607" w14:textId="6F0C6EB9" w:rsidR="0006436D" w:rsidRDefault="0006436D" w:rsidP="0006436D">
            <w:pPr>
              <w:spacing w:line="360" w:lineRule="auto"/>
              <w:jc w:val="both"/>
              <w:rPr>
                <w:rFonts w:ascii="Arial" w:hAnsi="Arial" w:cs="Arial"/>
                <w:sz w:val="24"/>
                <w:szCs w:val="24"/>
              </w:rPr>
            </w:pPr>
            <w:r>
              <w:rPr>
                <w:rFonts w:ascii="Arial" w:hAnsi="Arial" w:cs="Arial"/>
                <w:sz w:val="24"/>
                <w:szCs w:val="24"/>
              </w:rPr>
              <w:t>2000</w:t>
            </w:r>
          </w:p>
        </w:tc>
        <w:tc>
          <w:tcPr>
            <w:tcW w:w="3624" w:type="dxa"/>
          </w:tcPr>
          <w:p w14:paraId="13D5EB03" w14:textId="14F27129" w:rsidR="0006436D" w:rsidRDefault="0006436D" w:rsidP="0006436D">
            <w:pPr>
              <w:spacing w:line="360" w:lineRule="auto"/>
              <w:rPr>
                <w:rFonts w:ascii="Arial" w:hAnsi="Arial" w:cs="Arial"/>
                <w:sz w:val="24"/>
                <w:szCs w:val="24"/>
              </w:rPr>
            </w:pPr>
            <w:r w:rsidRPr="0006436D">
              <w:rPr>
                <w:rFonts w:ascii="Arial" w:hAnsi="Arial" w:cs="Arial"/>
                <w:sz w:val="24"/>
                <w:szCs w:val="24"/>
              </w:rPr>
              <w:t>Website development, social media campaigns, and promotional materials</w:t>
            </w:r>
          </w:p>
        </w:tc>
      </w:tr>
      <w:tr w:rsidR="0006436D" w14:paraId="67887979" w14:textId="77777777" w:rsidTr="0006436D">
        <w:tc>
          <w:tcPr>
            <w:tcW w:w="3152" w:type="dxa"/>
          </w:tcPr>
          <w:p w14:paraId="3CB392CD" w14:textId="3547DE99" w:rsidR="0006436D" w:rsidRDefault="0006436D" w:rsidP="0006436D">
            <w:pPr>
              <w:spacing w:line="360" w:lineRule="auto"/>
              <w:jc w:val="both"/>
              <w:rPr>
                <w:rFonts w:ascii="Arial" w:hAnsi="Arial" w:cs="Arial"/>
                <w:sz w:val="24"/>
                <w:szCs w:val="24"/>
              </w:rPr>
            </w:pPr>
            <w:r>
              <w:rPr>
                <w:rFonts w:ascii="Arial" w:hAnsi="Arial" w:cs="Arial"/>
                <w:sz w:val="24"/>
                <w:szCs w:val="24"/>
              </w:rPr>
              <w:t>Insurance &amp; Compliance</w:t>
            </w:r>
          </w:p>
        </w:tc>
        <w:tc>
          <w:tcPr>
            <w:tcW w:w="3005" w:type="dxa"/>
          </w:tcPr>
          <w:p w14:paraId="50138EC0" w14:textId="552578E4" w:rsidR="0006436D" w:rsidRDefault="0006436D" w:rsidP="0006436D">
            <w:pPr>
              <w:spacing w:line="360" w:lineRule="auto"/>
              <w:jc w:val="both"/>
              <w:rPr>
                <w:rFonts w:ascii="Arial" w:hAnsi="Arial" w:cs="Arial"/>
                <w:sz w:val="24"/>
                <w:szCs w:val="24"/>
              </w:rPr>
            </w:pPr>
            <w:r>
              <w:rPr>
                <w:rFonts w:ascii="Arial" w:hAnsi="Arial" w:cs="Arial"/>
                <w:sz w:val="24"/>
                <w:szCs w:val="24"/>
              </w:rPr>
              <w:t>1500</w:t>
            </w:r>
          </w:p>
        </w:tc>
        <w:tc>
          <w:tcPr>
            <w:tcW w:w="3624" w:type="dxa"/>
          </w:tcPr>
          <w:p w14:paraId="19583225" w14:textId="2F6B4A41" w:rsidR="0006436D" w:rsidRDefault="0006436D" w:rsidP="0006436D">
            <w:pPr>
              <w:spacing w:line="360" w:lineRule="auto"/>
              <w:rPr>
                <w:rFonts w:ascii="Arial" w:hAnsi="Arial" w:cs="Arial"/>
                <w:sz w:val="24"/>
                <w:szCs w:val="24"/>
              </w:rPr>
            </w:pPr>
            <w:r w:rsidRPr="0006436D">
              <w:rPr>
                <w:rFonts w:ascii="Arial" w:hAnsi="Arial" w:cs="Arial"/>
                <w:sz w:val="24"/>
                <w:szCs w:val="24"/>
              </w:rPr>
              <w:t>Public liability insurance, CSCS card, and regulatory compliance</w:t>
            </w:r>
          </w:p>
        </w:tc>
      </w:tr>
      <w:tr w:rsidR="0006436D" w14:paraId="5CA82FD7" w14:textId="77777777" w:rsidTr="0006436D">
        <w:tc>
          <w:tcPr>
            <w:tcW w:w="3152" w:type="dxa"/>
          </w:tcPr>
          <w:p w14:paraId="79A91475" w14:textId="572463E2" w:rsidR="0006436D" w:rsidRDefault="0006436D" w:rsidP="0006436D">
            <w:pPr>
              <w:spacing w:line="360" w:lineRule="auto"/>
              <w:jc w:val="both"/>
              <w:rPr>
                <w:rFonts w:ascii="Arial" w:hAnsi="Arial" w:cs="Arial"/>
                <w:sz w:val="24"/>
                <w:szCs w:val="24"/>
              </w:rPr>
            </w:pPr>
            <w:r>
              <w:rPr>
                <w:rFonts w:ascii="Arial" w:hAnsi="Arial" w:cs="Arial"/>
                <w:sz w:val="24"/>
                <w:szCs w:val="24"/>
              </w:rPr>
              <w:t>Transport &amp; Administration</w:t>
            </w:r>
          </w:p>
        </w:tc>
        <w:tc>
          <w:tcPr>
            <w:tcW w:w="3005" w:type="dxa"/>
          </w:tcPr>
          <w:p w14:paraId="6682D638" w14:textId="5A7E4EC1" w:rsidR="0006436D" w:rsidRDefault="0006436D" w:rsidP="0006436D">
            <w:pPr>
              <w:spacing w:line="360" w:lineRule="auto"/>
              <w:jc w:val="both"/>
              <w:rPr>
                <w:rFonts w:ascii="Arial" w:hAnsi="Arial" w:cs="Arial"/>
                <w:sz w:val="24"/>
                <w:szCs w:val="24"/>
              </w:rPr>
            </w:pPr>
            <w:r>
              <w:rPr>
                <w:rFonts w:ascii="Arial" w:hAnsi="Arial" w:cs="Arial"/>
                <w:sz w:val="24"/>
                <w:szCs w:val="24"/>
              </w:rPr>
              <w:t>1500</w:t>
            </w:r>
          </w:p>
        </w:tc>
        <w:tc>
          <w:tcPr>
            <w:tcW w:w="3624" w:type="dxa"/>
          </w:tcPr>
          <w:p w14:paraId="44611D27" w14:textId="5FAC39D5" w:rsidR="0006436D" w:rsidRDefault="0006436D" w:rsidP="0006436D">
            <w:pPr>
              <w:spacing w:line="360" w:lineRule="auto"/>
              <w:rPr>
                <w:rFonts w:ascii="Arial" w:hAnsi="Arial" w:cs="Arial"/>
                <w:sz w:val="24"/>
                <w:szCs w:val="24"/>
              </w:rPr>
            </w:pPr>
            <w:r w:rsidRPr="0006436D">
              <w:rPr>
                <w:rFonts w:ascii="Arial" w:hAnsi="Arial" w:cs="Arial"/>
                <w:sz w:val="24"/>
                <w:szCs w:val="24"/>
              </w:rPr>
              <w:t>Vehicle costs, fuel, and office supplies</w:t>
            </w:r>
          </w:p>
        </w:tc>
      </w:tr>
      <w:tr w:rsidR="0006436D" w14:paraId="0F2D8B47" w14:textId="77777777" w:rsidTr="0006436D">
        <w:tc>
          <w:tcPr>
            <w:tcW w:w="3152" w:type="dxa"/>
          </w:tcPr>
          <w:p w14:paraId="0991A730" w14:textId="4CE1A71D" w:rsidR="0006436D" w:rsidRDefault="0006436D" w:rsidP="0006436D">
            <w:pPr>
              <w:spacing w:line="360" w:lineRule="auto"/>
              <w:jc w:val="both"/>
              <w:rPr>
                <w:rFonts w:ascii="Arial" w:hAnsi="Arial" w:cs="Arial"/>
                <w:sz w:val="24"/>
                <w:szCs w:val="24"/>
              </w:rPr>
            </w:pPr>
            <w:r>
              <w:rPr>
                <w:rFonts w:ascii="Arial" w:hAnsi="Arial" w:cs="Arial"/>
                <w:sz w:val="24"/>
                <w:szCs w:val="24"/>
              </w:rPr>
              <w:t>Total</w:t>
            </w:r>
          </w:p>
        </w:tc>
        <w:tc>
          <w:tcPr>
            <w:tcW w:w="3005" w:type="dxa"/>
          </w:tcPr>
          <w:p w14:paraId="33C79024" w14:textId="14986254" w:rsidR="0006436D" w:rsidRDefault="0006436D" w:rsidP="0006436D">
            <w:pPr>
              <w:spacing w:line="360" w:lineRule="auto"/>
              <w:jc w:val="both"/>
              <w:rPr>
                <w:rFonts w:ascii="Arial" w:hAnsi="Arial" w:cs="Arial"/>
                <w:sz w:val="24"/>
                <w:szCs w:val="24"/>
              </w:rPr>
            </w:pPr>
            <w:r>
              <w:rPr>
                <w:rFonts w:ascii="Arial" w:hAnsi="Arial" w:cs="Arial"/>
                <w:sz w:val="24"/>
                <w:szCs w:val="24"/>
              </w:rPr>
              <w:t>15000</w:t>
            </w:r>
          </w:p>
        </w:tc>
        <w:tc>
          <w:tcPr>
            <w:tcW w:w="3624" w:type="dxa"/>
          </w:tcPr>
          <w:p w14:paraId="09F1754C" w14:textId="77777777" w:rsidR="0006436D" w:rsidRDefault="0006436D" w:rsidP="0006436D">
            <w:pPr>
              <w:spacing w:line="360" w:lineRule="auto"/>
              <w:jc w:val="both"/>
              <w:rPr>
                <w:rFonts w:ascii="Arial" w:hAnsi="Arial" w:cs="Arial"/>
                <w:sz w:val="24"/>
                <w:szCs w:val="24"/>
              </w:rPr>
            </w:pPr>
          </w:p>
        </w:tc>
      </w:tr>
    </w:tbl>
    <w:p w14:paraId="37854C76" w14:textId="77777777" w:rsidR="0006436D" w:rsidRPr="0006436D" w:rsidRDefault="0006436D" w:rsidP="0006436D">
      <w:pPr>
        <w:spacing w:line="360" w:lineRule="auto"/>
        <w:jc w:val="both"/>
        <w:rPr>
          <w:rFonts w:ascii="Arial" w:hAnsi="Arial" w:cs="Arial"/>
          <w:sz w:val="24"/>
          <w:szCs w:val="24"/>
        </w:rPr>
      </w:pPr>
    </w:p>
    <w:tbl>
      <w:tblPr>
        <w:tblpPr w:leftFromText="180" w:rightFromText="180" w:vertAnchor="text"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06436D" w:rsidRPr="0006436D" w14:paraId="068D9DD0" w14:textId="77777777" w:rsidTr="0006436D">
        <w:trPr>
          <w:tblHeader/>
          <w:tblCellSpacing w:w="15" w:type="dxa"/>
        </w:trPr>
        <w:tc>
          <w:tcPr>
            <w:tcW w:w="0" w:type="auto"/>
            <w:vAlign w:val="center"/>
            <w:hideMark/>
          </w:tcPr>
          <w:p w14:paraId="3854BCC6" w14:textId="77777777" w:rsidR="0006436D" w:rsidRPr="0006436D" w:rsidRDefault="0006436D" w:rsidP="0006436D">
            <w:pPr>
              <w:spacing w:line="360" w:lineRule="auto"/>
              <w:jc w:val="both"/>
              <w:rPr>
                <w:rFonts w:ascii="Arial" w:hAnsi="Arial" w:cs="Arial"/>
                <w:sz w:val="24"/>
                <w:szCs w:val="24"/>
              </w:rPr>
            </w:pPr>
          </w:p>
        </w:tc>
        <w:tc>
          <w:tcPr>
            <w:tcW w:w="0" w:type="auto"/>
            <w:vAlign w:val="center"/>
            <w:hideMark/>
          </w:tcPr>
          <w:p w14:paraId="25DAC542" w14:textId="77777777" w:rsidR="0006436D" w:rsidRPr="0006436D" w:rsidRDefault="0006436D" w:rsidP="0006436D">
            <w:pPr>
              <w:spacing w:line="360" w:lineRule="auto"/>
              <w:jc w:val="both"/>
              <w:rPr>
                <w:rFonts w:ascii="Arial" w:hAnsi="Arial" w:cs="Arial"/>
                <w:sz w:val="24"/>
                <w:szCs w:val="24"/>
              </w:rPr>
            </w:pPr>
          </w:p>
        </w:tc>
        <w:tc>
          <w:tcPr>
            <w:tcW w:w="0" w:type="auto"/>
            <w:vAlign w:val="center"/>
            <w:hideMark/>
          </w:tcPr>
          <w:p w14:paraId="54CE39D6" w14:textId="77777777" w:rsidR="0006436D" w:rsidRPr="0006436D" w:rsidRDefault="0006436D" w:rsidP="0006436D">
            <w:pPr>
              <w:spacing w:line="360" w:lineRule="auto"/>
              <w:jc w:val="both"/>
              <w:rPr>
                <w:rFonts w:ascii="Arial" w:hAnsi="Arial" w:cs="Arial"/>
                <w:sz w:val="24"/>
                <w:szCs w:val="24"/>
              </w:rPr>
            </w:pPr>
          </w:p>
        </w:tc>
      </w:tr>
      <w:tr w:rsidR="0006436D" w:rsidRPr="0006436D" w14:paraId="557151B1" w14:textId="77777777" w:rsidTr="0006436D">
        <w:trPr>
          <w:tblCellSpacing w:w="15" w:type="dxa"/>
        </w:trPr>
        <w:tc>
          <w:tcPr>
            <w:tcW w:w="0" w:type="auto"/>
            <w:vAlign w:val="center"/>
            <w:hideMark/>
          </w:tcPr>
          <w:p w14:paraId="01EBEA97" w14:textId="77777777" w:rsidR="0006436D" w:rsidRPr="0006436D" w:rsidRDefault="0006436D" w:rsidP="0006436D">
            <w:pPr>
              <w:spacing w:line="360" w:lineRule="auto"/>
              <w:jc w:val="both"/>
              <w:rPr>
                <w:rFonts w:ascii="Arial" w:hAnsi="Arial" w:cs="Arial"/>
                <w:sz w:val="24"/>
                <w:szCs w:val="24"/>
              </w:rPr>
            </w:pPr>
          </w:p>
        </w:tc>
        <w:tc>
          <w:tcPr>
            <w:tcW w:w="0" w:type="auto"/>
            <w:vAlign w:val="center"/>
            <w:hideMark/>
          </w:tcPr>
          <w:p w14:paraId="529354E8" w14:textId="77777777" w:rsidR="0006436D" w:rsidRPr="0006436D" w:rsidRDefault="0006436D" w:rsidP="0006436D">
            <w:pPr>
              <w:spacing w:line="360" w:lineRule="auto"/>
              <w:jc w:val="both"/>
              <w:rPr>
                <w:rFonts w:ascii="Arial" w:hAnsi="Arial" w:cs="Arial"/>
                <w:sz w:val="24"/>
                <w:szCs w:val="24"/>
              </w:rPr>
            </w:pPr>
          </w:p>
        </w:tc>
        <w:tc>
          <w:tcPr>
            <w:tcW w:w="0" w:type="auto"/>
            <w:vAlign w:val="center"/>
            <w:hideMark/>
          </w:tcPr>
          <w:p w14:paraId="792D2F02" w14:textId="77777777" w:rsidR="0006436D" w:rsidRPr="0006436D" w:rsidRDefault="0006436D" w:rsidP="0006436D">
            <w:pPr>
              <w:spacing w:line="360" w:lineRule="auto"/>
              <w:jc w:val="both"/>
              <w:rPr>
                <w:rFonts w:ascii="Arial" w:hAnsi="Arial" w:cs="Arial"/>
                <w:sz w:val="24"/>
                <w:szCs w:val="24"/>
              </w:rPr>
            </w:pPr>
          </w:p>
        </w:tc>
      </w:tr>
      <w:tr w:rsidR="0006436D" w:rsidRPr="0006436D" w14:paraId="5C28DA2B" w14:textId="77777777" w:rsidTr="0006436D">
        <w:trPr>
          <w:tblCellSpacing w:w="15" w:type="dxa"/>
        </w:trPr>
        <w:tc>
          <w:tcPr>
            <w:tcW w:w="0" w:type="auto"/>
            <w:vAlign w:val="center"/>
            <w:hideMark/>
          </w:tcPr>
          <w:p w14:paraId="7757D7C7" w14:textId="77777777" w:rsidR="0006436D" w:rsidRPr="0006436D" w:rsidRDefault="0006436D" w:rsidP="0006436D">
            <w:pPr>
              <w:spacing w:line="360" w:lineRule="auto"/>
              <w:jc w:val="both"/>
              <w:rPr>
                <w:rFonts w:ascii="Arial" w:hAnsi="Arial" w:cs="Arial"/>
                <w:sz w:val="24"/>
                <w:szCs w:val="24"/>
              </w:rPr>
            </w:pPr>
          </w:p>
        </w:tc>
        <w:tc>
          <w:tcPr>
            <w:tcW w:w="0" w:type="auto"/>
            <w:vAlign w:val="center"/>
            <w:hideMark/>
          </w:tcPr>
          <w:p w14:paraId="7FFDDD62" w14:textId="77777777" w:rsidR="0006436D" w:rsidRPr="0006436D" w:rsidRDefault="0006436D" w:rsidP="0006436D">
            <w:pPr>
              <w:spacing w:line="360" w:lineRule="auto"/>
              <w:jc w:val="both"/>
              <w:rPr>
                <w:rFonts w:ascii="Arial" w:hAnsi="Arial" w:cs="Arial"/>
                <w:sz w:val="24"/>
                <w:szCs w:val="24"/>
              </w:rPr>
            </w:pPr>
          </w:p>
        </w:tc>
        <w:tc>
          <w:tcPr>
            <w:tcW w:w="0" w:type="auto"/>
            <w:vAlign w:val="center"/>
            <w:hideMark/>
          </w:tcPr>
          <w:p w14:paraId="4922EE9D" w14:textId="77777777" w:rsidR="0006436D" w:rsidRPr="0006436D" w:rsidRDefault="0006436D" w:rsidP="0006436D">
            <w:pPr>
              <w:spacing w:line="360" w:lineRule="auto"/>
              <w:jc w:val="both"/>
              <w:rPr>
                <w:rFonts w:ascii="Arial" w:hAnsi="Arial" w:cs="Arial"/>
                <w:sz w:val="24"/>
                <w:szCs w:val="24"/>
              </w:rPr>
            </w:pPr>
          </w:p>
        </w:tc>
      </w:tr>
      <w:tr w:rsidR="0006436D" w:rsidRPr="0006436D" w14:paraId="3BC4DFCF" w14:textId="77777777" w:rsidTr="0006436D">
        <w:trPr>
          <w:tblCellSpacing w:w="15" w:type="dxa"/>
        </w:trPr>
        <w:tc>
          <w:tcPr>
            <w:tcW w:w="0" w:type="auto"/>
            <w:vAlign w:val="center"/>
            <w:hideMark/>
          </w:tcPr>
          <w:p w14:paraId="26469B5C" w14:textId="77777777" w:rsidR="0006436D" w:rsidRPr="0006436D" w:rsidRDefault="0006436D" w:rsidP="0006436D">
            <w:pPr>
              <w:spacing w:line="360" w:lineRule="auto"/>
              <w:jc w:val="both"/>
              <w:rPr>
                <w:rFonts w:ascii="Arial" w:hAnsi="Arial" w:cs="Arial"/>
                <w:sz w:val="24"/>
                <w:szCs w:val="24"/>
              </w:rPr>
            </w:pPr>
          </w:p>
        </w:tc>
        <w:tc>
          <w:tcPr>
            <w:tcW w:w="0" w:type="auto"/>
            <w:vAlign w:val="center"/>
            <w:hideMark/>
          </w:tcPr>
          <w:p w14:paraId="7DC2D5EF" w14:textId="77777777" w:rsidR="0006436D" w:rsidRPr="0006436D" w:rsidRDefault="0006436D" w:rsidP="0006436D">
            <w:pPr>
              <w:spacing w:line="360" w:lineRule="auto"/>
              <w:jc w:val="both"/>
              <w:rPr>
                <w:rFonts w:ascii="Arial" w:hAnsi="Arial" w:cs="Arial"/>
                <w:sz w:val="24"/>
                <w:szCs w:val="24"/>
              </w:rPr>
            </w:pPr>
          </w:p>
        </w:tc>
        <w:tc>
          <w:tcPr>
            <w:tcW w:w="0" w:type="auto"/>
            <w:vAlign w:val="center"/>
            <w:hideMark/>
          </w:tcPr>
          <w:p w14:paraId="369636E6" w14:textId="77777777" w:rsidR="0006436D" w:rsidRPr="0006436D" w:rsidRDefault="0006436D" w:rsidP="0006436D">
            <w:pPr>
              <w:spacing w:line="360" w:lineRule="auto"/>
              <w:jc w:val="both"/>
              <w:rPr>
                <w:rFonts w:ascii="Arial" w:hAnsi="Arial" w:cs="Arial"/>
                <w:sz w:val="24"/>
                <w:szCs w:val="24"/>
              </w:rPr>
            </w:pPr>
          </w:p>
        </w:tc>
      </w:tr>
      <w:tr w:rsidR="0006436D" w:rsidRPr="0006436D" w14:paraId="5CDE6667" w14:textId="77777777" w:rsidTr="0006436D">
        <w:trPr>
          <w:tblCellSpacing w:w="15" w:type="dxa"/>
        </w:trPr>
        <w:tc>
          <w:tcPr>
            <w:tcW w:w="0" w:type="auto"/>
            <w:vAlign w:val="center"/>
            <w:hideMark/>
          </w:tcPr>
          <w:p w14:paraId="0ACAE244" w14:textId="77777777" w:rsidR="0006436D" w:rsidRPr="0006436D" w:rsidRDefault="0006436D" w:rsidP="0006436D">
            <w:pPr>
              <w:spacing w:line="360" w:lineRule="auto"/>
              <w:jc w:val="both"/>
              <w:rPr>
                <w:rFonts w:ascii="Arial" w:hAnsi="Arial" w:cs="Arial"/>
                <w:sz w:val="24"/>
                <w:szCs w:val="24"/>
              </w:rPr>
            </w:pPr>
          </w:p>
        </w:tc>
        <w:tc>
          <w:tcPr>
            <w:tcW w:w="0" w:type="auto"/>
            <w:vAlign w:val="center"/>
            <w:hideMark/>
          </w:tcPr>
          <w:p w14:paraId="24570AEB" w14:textId="77777777" w:rsidR="0006436D" w:rsidRPr="0006436D" w:rsidRDefault="0006436D" w:rsidP="0006436D">
            <w:pPr>
              <w:spacing w:line="360" w:lineRule="auto"/>
              <w:jc w:val="both"/>
              <w:rPr>
                <w:rFonts w:ascii="Arial" w:hAnsi="Arial" w:cs="Arial"/>
                <w:sz w:val="24"/>
                <w:szCs w:val="24"/>
              </w:rPr>
            </w:pPr>
          </w:p>
        </w:tc>
        <w:tc>
          <w:tcPr>
            <w:tcW w:w="0" w:type="auto"/>
            <w:vAlign w:val="center"/>
            <w:hideMark/>
          </w:tcPr>
          <w:p w14:paraId="3A4AA666" w14:textId="77777777" w:rsidR="0006436D" w:rsidRPr="0006436D" w:rsidRDefault="0006436D" w:rsidP="0006436D">
            <w:pPr>
              <w:spacing w:line="360" w:lineRule="auto"/>
              <w:jc w:val="both"/>
              <w:rPr>
                <w:rFonts w:ascii="Arial" w:hAnsi="Arial" w:cs="Arial"/>
                <w:sz w:val="24"/>
                <w:szCs w:val="24"/>
              </w:rPr>
            </w:pPr>
          </w:p>
        </w:tc>
      </w:tr>
      <w:tr w:rsidR="0006436D" w:rsidRPr="0006436D" w14:paraId="5884D4FF" w14:textId="77777777" w:rsidTr="0006436D">
        <w:trPr>
          <w:tblCellSpacing w:w="15" w:type="dxa"/>
        </w:trPr>
        <w:tc>
          <w:tcPr>
            <w:tcW w:w="0" w:type="auto"/>
            <w:vAlign w:val="center"/>
            <w:hideMark/>
          </w:tcPr>
          <w:p w14:paraId="5B0B64F8" w14:textId="77777777" w:rsidR="0006436D" w:rsidRPr="0006436D" w:rsidRDefault="0006436D" w:rsidP="0006436D">
            <w:pPr>
              <w:spacing w:line="360" w:lineRule="auto"/>
              <w:jc w:val="both"/>
              <w:rPr>
                <w:rFonts w:ascii="Arial" w:hAnsi="Arial" w:cs="Arial"/>
                <w:sz w:val="24"/>
                <w:szCs w:val="24"/>
              </w:rPr>
            </w:pPr>
          </w:p>
        </w:tc>
        <w:tc>
          <w:tcPr>
            <w:tcW w:w="0" w:type="auto"/>
            <w:vAlign w:val="center"/>
            <w:hideMark/>
          </w:tcPr>
          <w:p w14:paraId="5F2D58FB" w14:textId="77777777" w:rsidR="0006436D" w:rsidRPr="0006436D" w:rsidRDefault="0006436D" w:rsidP="0006436D">
            <w:pPr>
              <w:spacing w:line="360" w:lineRule="auto"/>
              <w:jc w:val="both"/>
              <w:rPr>
                <w:rFonts w:ascii="Arial" w:hAnsi="Arial" w:cs="Arial"/>
                <w:sz w:val="24"/>
                <w:szCs w:val="24"/>
              </w:rPr>
            </w:pPr>
          </w:p>
        </w:tc>
        <w:tc>
          <w:tcPr>
            <w:tcW w:w="0" w:type="auto"/>
            <w:vAlign w:val="center"/>
            <w:hideMark/>
          </w:tcPr>
          <w:p w14:paraId="69BB7BAF" w14:textId="77777777" w:rsidR="0006436D" w:rsidRPr="0006436D" w:rsidRDefault="0006436D" w:rsidP="0006436D">
            <w:pPr>
              <w:spacing w:line="360" w:lineRule="auto"/>
              <w:jc w:val="both"/>
              <w:rPr>
                <w:rFonts w:ascii="Arial" w:hAnsi="Arial" w:cs="Arial"/>
                <w:sz w:val="24"/>
                <w:szCs w:val="24"/>
              </w:rPr>
            </w:pPr>
          </w:p>
        </w:tc>
      </w:tr>
      <w:tr w:rsidR="0006436D" w:rsidRPr="0006436D" w14:paraId="2D03309F" w14:textId="77777777" w:rsidTr="0006436D">
        <w:trPr>
          <w:tblCellSpacing w:w="15" w:type="dxa"/>
        </w:trPr>
        <w:tc>
          <w:tcPr>
            <w:tcW w:w="0" w:type="auto"/>
            <w:vAlign w:val="center"/>
            <w:hideMark/>
          </w:tcPr>
          <w:p w14:paraId="7AEC0E1B" w14:textId="77777777" w:rsidR="0006436D" w:rsidRPr="0006436D" w:rsidRDefault="0006436D" w:rsidP="0006436D">
            <w:pPr>
              <w:spacing w:line="360" w:lineRule="auto"/>
              <w:jc w:val="both"/>
              <w:rPr>
                <w:rFonts w:ascii="Arial" w:hAnsi="Arial" w:cs="Arial"/>
                <w:sz w:val="24"/>
                <w:szCs w:val="24"/>
              </w:rPr>
            </w:pPr>
          </w:p>
        </w:tc>
        <w:tc>
          <w:tcPr>
            <w:tcW w:w="0" w:type="auto"/>
            <w:vAlign w:val="center"/>
            <w:hideMark/>
          </w:tcPr>
          <w:p w14:paraId="4CE608FC" w14:textId="77777777" w:rsidR="0006436D" w:rsidRPr="0006436D" w:rsidRDefault="0006436D" w:rsidP="0006436D">
            <w:pPr>
              <w:spacing w:line="360" w:lineRule="auto"/>
              <w:jc w:val="both"/>
              <w:rPr>
                <w:rFonts w:ascii="Arial" w:hAnsi="Arial" w:cs="Arial"/>
                <w:sz w:val="24"/>
                <w:szCs w:val="24"/>
              </w:rPr>
            </w:pPr>
          </w:p>
        </w:tc>
        <w:tc>
          <w:tcPr>
            <w:tcW w:w="0" w:type="auto"/>
            <w:vAlign w:val="center"/>
            <w:hideMark/>
          </w:tcPr>
          <w:p w14:paraId="2FF38A08" w14:textId="77777777" w:rsidR="0006436D" w:rsidRPr="0006436D" w:rsidRDefault="0006436D" w:rsidP="0006436D">
            <w:pPr>
              <w:spacing w:line="360" w:lineRule="auto"/>
              <w:jc w:val="both"/>
              <w:rPr>
                <w:rFonts w:ascii="Arial" w:hAnsi="Arial" w:cs="Arial"/>
                <w:sz w:val="24"/>
                <w:szCs w:val="24"/>
              </w:rPr>
            </w:pPr>
          </w:p>
        </w:tc>
      </w:tr>
    </w:tbl>
    <w:p w14:paraId="6E6D03D3" w14:textId="50CD7BA7" w:rsidR="0006436D" w:rsidRDefault="0006436D" w:rsidP="0006436D">
      <w:pPr>
        <w:spacing w:line="360" w:lineRule="auto"/>
        <w:jc w:val="both"/>
        <w:rPr>
          <w:rFonts w:ascii="Arial" w:hAnsi="Arial" w:cs="Arial"/>
          <w:sz w:val="24"/>
          <w:szCs w:val="24"/>
        </w:rPr>
      </w:pPr>
      <w:r>
        <w:rPr>
          <w:rFonts w:ascii="Arial" w:hAnsi="Arial" w:cs="Arial"/>
          <w:sz w:val="24"/>
          <w:szCs w:val="24"/>
        </w:rPr>
        <w:br w:type="textWrapping" w:clear="all"/>
      </w:r>
      <w:r w:rsidRPr="0006436D">
        <w:rPr>
          <w:rFonts w:ascii="Arial" w:hAnsi="Arial" w:cs="Arial"/>
          <w:sz w:val="24"/>
          <w:szCs w:val="24"/>
        </w:rPr>
        <w:t>This allocation reflects the priorities of a start</w:t>
      </w:r>
      <w:r w:rsidRPr="0006436D">
        <w:rPr>
          <w:rFonts w:ascii="Arial" w:hAnsi="Arial" w:cs="Arial"/>
          <w:sz w:val="24"/>
          <w:szCs w:val="24"/>
        </w:rPr>
        <w:noBreakHyphen/>
        <w:t>up flooring business, balancing operational readiness with market visibility. Financial planning literature emphasises the importance of aligning expenditure with strategic objectives, ensuring that investment in equipment and marketing directly supports revenue generation (</w:t>
      </w:r>
      <w:proofErr w:type="spellStart"/>
      <w:r w:rsidR="00AA5F00">
        <w:rPr>
          <w:rFonts w:ascii="Arial" w:hAnsi="Arial" w:cs="Arial"/>
          <w:sz w:val="24"/>
          <w:szCs w:val="24"/>
        </w:rPr>
        <w:t>Kuckertz</w:t>
      </w:r>
      <w:proofErr w:type="spellEnd"/>
      <w:r w:rsidR="00AA5F00">
        <w:rPr>
          <w:rFonts w:ascii="Arial" w:hAnsi="Arial" w:cs="Arial"/>
          <w:sz w:val="24"/>
          <w:szCs w:val="24"/>
        </w:rPr>
        <w:t xml:space="preserve"> et all,2025</w:t>
      </w:r>
      <w:r w:rsidRPr="0006436D">
        <w:rPr>
          <w:rFonts w:ascii="Arial" w:hAnsi="Arial" w:cs="Arial"/>
          <w:sz w:val="24"/>
          <w:szCs w:val="24"/>
        </w:rPr>
        <w:t>).</w:t>
      </w:r>
    </w:p>
    <w:p w14:paraId="526E015D" w14:textId="77777777" w:rsidR="0006436D" w:rsidRDefault="0006436D" w:rsidP="0006436D">
      <w:pPr>
        <w:spacing w:line="360" w:lineRule="auto"/>
        <w:jc w:val="both"/>
        <w:rPr>
          <w:rFonts w:ascii="Arial" w:hAnsi="Arial" w:cs="Arial"/>
          <w:sz w:val="24"/>
          <w:szCs w:val="24"/>
        </w:rPr>
      </w:pPr>
    </w:p>
    <w:p w14:paraId="1F5B1110" w14:textId="77777777" w:rsidR="0006436D" w:rsidRDefault="0006436D" w:rsidP="0006436D">
      <w:pPr>
        <w:spacing w:line="360" w:lineRule="auto"/>
        <w:jc w:val="both"/>
        <w:rPr>
          <w:rFonts w:ascii="Arial" w:hAnsi="Arial" w:cs="Arial"/>
          <w:sz w:val="24"/>
          <w:szCs w:val="24"/>
        </w:rPr>
      </w:pPr>
    </w:p>
    <w:p w14:paraId="3734AC99" w14:textId="77777777" w:rsidR="0006436D" w:rsidRDefault="0006436D" w:rsidP="0006436D">
      <w:pPr>
        <w:spacing w:line="360" w:lineRule="auto"/>
        <w:jc w:val="both"/>
        <w:rPr>
          <w:rFonts w:ascii="Arial" w:hAnsi="Arial" w:cs="Arial"/>
          <w:sz w:val="24"/>
          <w:szCs w:val="24"/>
        </w:rPr>
      </w:pPr>
    </w:p>
    <w:p w14:paraId="545C8AA8" w14:textId="77777777" w:rsidR="0006436D" w:rsidRPr="0006436D" w:rsidRDefault="0006436D" w:rsidP="0006436D">
      <w:pPr>
        <w:spacing w:line="360" w:lineRule="auto"/>
        <w:jc w:val="both"/>
        <w:rPr>
          <w:rFonts w:ascii="Arial" w:hAnsi="Arial" w:cs="Arial"/>
          <w:sz w:val="24"/>
          <w:szCs w:val="24"/>
        </w:rPr>
      </w:pPr>
    </w:p>
    <w:p w14:paraId="3425321B" w14:textId="1F2B4242" w:rsidR="00C94624" w:rsidRPr="0006436D" w:rsidRDefault="00C94624" w:rsidP="000E732C">
      <w:pPr>
        <w:pStyle w:val="Heading1"/>
      </w:pPr>
      <w:bookmarkStart w:id="4" w:name="_Toc214834231"/>
      <w:r>
        <w:lastRenderedPageBreak/>
        <w:t>Conclusion</w:t>
      </w:r>
      <w:bookmarkEnd w:id="4"/>
    </w:p>
    <w:p w14:paraId="2C4FF2DD" w14:textId="77777777" w:rsidR="000517A7" w:rsidRDefault="000517A7" w:rsidP="000517A7">
      <w:pPr>
        <w:rPr>
          <w:b/>
          <w:bCs/>
        </w:rPr>
      </w:pPr>
    </w:p>
    <w:p w14:paraId="4E43C496" w14:textId="77777777" w:rsidR="000E732C" w:rsidRPr="000E732C" w:rsidRDefault="000E732C" w:rsidP="000E732C">
      <w:pPr>
        <w:spacing w:line="360" w:lineRule="auto"/>
        <w:jc w:val="both"/>
        <w:rPr>
          <w:rFonts w:ascii="Arial" w:hAnsi="Arial" w:cs="Arial"/>
          <w:sz w:val="24"/>
          <w:szCs w:val="24"/>
        </w:rPr>
      </w:pPr>
      <w:r w:rsidRPr="000E732C">
        <w:rPr>
          <w:rFonts w:ascii="Arial" w:hAnsi="Arial" w:cs="Arial"/>
          <w:sz w:val="24"/>
          <w:szCs w:val="24"/>
        </w:rPr>
        <w:t>This business plan has presented a comprehensive analysis of Lumispell Ltd, a specialist flooring company focused on epoxy and resin bound solutions. The plan has demonstrated how the business integrates technical expertise, creative branding, and sustainable practices to establish a distinctive market position. By combining entrepreneurial theory with practical application, Lumispell Ltd is strategically prepared to enter and grow within the UK flooring industry.</w:t>
      </w:r>
    </w:p>
    <w:p w14:paraId="18D97B99" w14:textId="63DFE03B" w:rsidR="000E732C" w:rsidRPr="000E732C" w:rsidRDefault="000E732C" w:rsidP="000E732C">
      <w:pPr>
        <w:spacing w:line="360" w:lineRule="auto"/>
        <w:jc w:val="both"/>
        <w:rPr>
          <w:rFonts w:ascii="Arial" w:hAnsi="Arial" w:cs="Arial"/>
          <w:sz w:val="24"/>
          <w:szCs w:val="24"/>
        </w:rPr>
      </w:pPr>
      <w:r w:rsidRPr="000E732C">
        <w:rPr>
          <w:rFonts w:ascii="Arial" w:hAnsi="Arial" w:cs="Arial"/>
          <w:sz w:val="24"/>
          <w:szCs w:val="24"/>
        </w:rPr>
        <w:t>The overview of the business idea highlighted the company’s unique selling proposition, which lies in offering bespoke, durable, and environmentally conscious flooring solutions. The lean management structure, led by the founder and supported by a marketing and administration function, ensures flexibility and responsiveness. Operating as a private limited company provides both liability protection and professional credibility, which are essential for building trust with clients and investors (</w:t>
      </w:r>
      <w:r w:rsidR="00BF6AA7">
        <w:rPr>
          <w:rFonts w:ascii="Arial" w:hAnsi="Arial" w:cs="Arial"/>
          <w:sz w:val="24"/>
          <w:szCs w:val="24"/>
        </w:rPr>
        <w:t>Dana et all,2021</w:t>
      </w:r>
      <w:r w:rsidRPr="000E732C">
        <w:rPr>
          <w:rFonts w:ascii="Arial" w:hAnsi="Arial" w:cs="Arial"/>
          <w:sz w:val="24"/>
          <w:szCs w:val="24"/>
        </w:rPr>
        <w:t>).</w:t>
      </w:r>
    </w:p>
    <w:p w14:paraId="6A674C89" w14:textId="36B83739" w:rsidR="000E732C" w:rsidRPr="000E732C" w:rsidRDefault="000E732C" w:rsidP="000E732C">
      <w:pPr>
        <w:spacing w:line="360" w:lineRule="auto"/>
        <w:jc w:val="both"/>
        <w:rPr>
          <w:rFonts w:ascii="Arial" w:hAnsi="Arial" w:cs="Arial"/>
          <w:sz w:val="24"/>
          <w:szCs w:val="24"/>
        </w:rPr>
      </w:pPr>
      <w:r w:rsidRPr="000E732C">
        <w:rPr>
          <w:rFonts w:ascii="Arial" w:hAnsi="Arial" w:cs="Arial"/>
          <w:sz w:val="24"/>
          <w:szCs w:val="24"/>
        </w:rPr>
        <w:t>The environmental analysis (PESTEL) demonstrated that Lumispell Ltd operates within a dynamic external environment. Political and legal factors emphasise the importance of compliance with construction regulations and health and safety standards. Economic conditions, such as inflation and fluctuating material costs, present challenges but also highlight opportunities in the growing home improvement and commercial refurbishment markets. Social trends, including increased demand for sustainable and bespoke design, align directly with Lumispell Ltd’s offering. Technological advances in resin chemistry and digital marketing provide tools to enhance efficiency and visibility, while environmental considerations strengthen the company’s competitive advantage through sustainable practices (</w:t>
      </w:r>
      <w:r w:rsidR="004616C1">
        <w:rPr>
          <w:rFonts w:ascii="Arial" w:hAnsi="Arial" w:cs="Arial"/>
          <w:sz w:val="24"/>
          <w:szCs w:val="24"/>
        </w:rPr>
        <w:t>Fernandez Portillo,2015</w:t>
      </w:r>
      <w:r w:rsidRPr="000E732C">
        <w:rPr>
          <w:rFonts w:ascii="Arial" w:hAnsi="Arial" w:cs="Arial"/>
          <w:sz w:val="24"/>
          <w:szCs w:val="24"/>
        </w:rPr>
        <w:t>).</w:t>
      </w:r>
    </w:p>
    <w:p w14:paraId="17F00734" w14:textId="279B2D70" w:rsidR="000E732C" w:rsidRPr="000E732C" w:rsidRDefault="000E732C" w:rsidP="000E732C">
      <w:pPr>
        <w:spacing w:line="360" w:lineRule="auto"/>
        <w:jc w:val="both"/>
        <w:rPr>
          <w:rFonts w:ascii="Arial" w:hAnsi="Arial" w:cs="Arial"/>
          <w:sz w:val="24"/>
          <w:szCs w:val="24"/>
        </w:rPr>
      </w:pPr>
      <w:r w:rsidRPr="000E732C">
        <w:rPr>
          <w:rFonts w:ascii="Arial" w:hAnsi="Arial" w:cs="Arial"/>
          <w:sz w:val="24"/>
          <w:szCs w:val="24"/>
        </w:rPr>
        <w:t xml:space="preserve">Marketing strategies were developed to ensure effective positioning and communication. By segmenting the market into residential and commercial clients, Lumispell Ltd can tailor its services to diverse needs. The emphasis on authentic branding, competitive pricing, and integrated promotional channels ensures that the company can build a strong identity and attract loyal customers. Direct engagement, </w:t>
      </w:r>
      <w:r w:rsidRPr="000E732C">
        <w:rPr>
          <w:rFonts w:ascii="Arial" w:hAnsi="Arial" w:cs="Arial"/>
          <w:sz w:val="24"/>
          <w:szCs w:val="24"/>
        </w:rPr>
        <w:lastRenderedPageBreak/>
        <w:t>word</w:t>
      </w:r>
      <w:r w:rsidRPr="000E732C">
        <w:rPr>
          <w:rFonts w:ascii="Arial" w:hAnsi="Arial" w:cs="Arial"/>
          <w:sz w:val="24"/>
          <w:szCs w:val="24"/>
        </w:rPr>
        <w:noBreakHyphen/>
        <w:t>of</w:t>
      </w:r>
      <w:r w:rsidRPr="000E732C">
        <w:rPr>
          <w:rFonts w:ascii="Arial" w:hAnsi="Arial" w:cs="Arial"/>
          <w:sz w:val="24"/>
          <w:szCs w:val="24"/>
        </w:rPr>
        <w:noBreakHyphen/>
        <w:t>mouth referrals, and customer relationship management further reinforce long</w:t>
      </w:r>
      <w:r w:rsidRPr="000E732C">
        <w:rPr>
          <w:rFonts w:ascii="Arial" w:hAnsi="Arial" w:cs="Arial"/>
          <w:sz w:val="24"/>
          <w:szCs w:val="24"/>
        </w:rPr>
        <w:noBreakHyphen/>
        <w:t>term growth and sustainability (</w:t>
      </w:r>
      <w:r w:rsidR="00F74937">
        <w:rPr>
          <w:rFonts w:ascii="Arial" w:hAnsi="Arial" w:cs="Arial"/>
          <w:sz w:val="24"/>
          <w:szCs w:val="24"/>
        </w:rPr>
        <w:t>Finne and Gronroos,2017</w:t>
      </w:r>
      <w:r w:rsidRPr="000E732C">
        <w:rPr>
          <w:rFonts w:ascii="Arial" w:hAnsi="Arial" w:cs="Arial"/>
          <w:sz w:val="24"/>
          <w:szCs w:val="24"/>
        </w:rPr>
        <w:t>).</w:t>
      </w:r>
    </w:p>
    <w:p w14:paraId="6E510ACA" w14:textId="7C7A582B" w:rsidR="000E732C" w:rsidRPr="000E732C" w:rsidRDefault="000E732C" w:rsidP="000E732C">
      <w:pPr>
        <w:spacing w:line="360" w:lineRule="auto"/>
        <w:jc w:val="both"/>
        <w:rPr>
          <w:rFonts w:ascii="Arial" w:hAnsi="Arial" w:cs="Arial"/>
          <w:sz w:val="24"/>
          <w:szCs w:val="24"/>
        </w:rPr>
      </w:pPr>
      <w:r w:rsidRPr="000E732C">
        <w:rPr>
          <w:rFonts w:ascii="Arial" w:hAnsi="Arial" w:cs="Arial"/>
          <w:sz w:val="24"/>
          <w:szCs w:val="24"/>
        </w:rPr>
        <w:t>The funding and start</w:t>
      </w:r>
      <w:r w:rsidRPr="000E732C">
        <w:rPr>
          <w:rFonts w:ascii="Arial" w:hAnsi="Arial" w:cs="Arial"/>
          <w:sz w:val="24"/>
          <w:szCs w:val="24"/>
        </w:rPr>
        <w:noBreakHyphen/>
        <w:t>up costs section provided a clear financial framework, identifying a requirement of £15,000 to cover essential equipment, materials, marketing, and compliance. By sourcing funds through personal savings, loans, and potential investment, Lumispell Ltd demonstrates financial responsibility and resilience. The detailed breakdown of costs reflects strategic priorities, ensuring that resources are aligned with operational readiness and market visibility (</w:t>
      </w:r>
      <w:proofErr w:type="spellStart"/>
      <w:r w:rsidR="00E57173">
        <w:rPr>
          <w:rFonts w:ascii="Arial" w:hAnsi="Arial" w:cs="Arial"/>
          <w:sz w:val="24"/>
          <w:szCs w:val="24"/>
        </w:rPr>
        <w:t>Ratten</w:t>
      </w:r>
      <w:proofErr w:type="spellEnd"/>
      <w:r w:rsidR="00E57173">
        <w:rPr>
          <w:rFonts w:ascii="Arial" w:hAnsi="Arial" w:cs="Arial"/>
          <w:sz w:val="24"/>
          <w:szCs w:val="24"/>
        </w:rPr>
        <w:t xml:space="preserve"> et all,2023</w:t>
      </w:r>
      <w:r w:rsidRPr="000E732C">
        <w:rPr>
          <w:rFonts w:ascii="Arial" w:hAnsi="Arial" w:cs="Arial"/>
          <w:sz w:val="24"/>
          <w:szCs w:val="24"/>
        </w:rPr>
        <w:t>).</w:t>
      </w:r>
    </w:p>
    <w:p w14:paraId="3617CA5D" w14:textId="77777777" w:rsidR="000E732C" w:rsidRPr="000E732C" w:rsidRDefault="000E732C" w:rsidP="000E732C">
      <w:pPr>
        <w:spacing w:line="360" w:lineRule="auto"/>
        <w:jc w:val="both"/>
        <w:rPr>
          <w:rFonts w:ascii="Arial" w:hAnsi="Arial" w:cs="Arial"/>
          <w:sz w:val="24"/>
          <w:szCs w:val="24"/>
        </w:rPr>
      </w:pPr>
      <w:r w:rsidRPr="000E732C">
        <w:rPr>
          <w:rFonts w:ascii="Arial" w:hAnsi="Arial" w:cs="Arial"/>
          <w:sz w:val="24"/>
          <w:szCs w:val="24"/>
        </w:rPr>
        <w:t>In conclusion, Lumispell Ltd is well positioned to establish itself as a trusted provider of bespoke resin flooring solutions. The business plan demonstrates a coherent strategy that integrates entrepreneurial theory, market analysis, and financial planning. With careful execution, Lumispell Ltd has the potential to achieve sustainable growth, contribute to local community development, and inspire innovation within the wider flooring industry.</w:t>
      </w:r>
    </w:p>
    <w:p w14:paraId="45E8E91B" w14:textId="77777777" w:rsidR="000517A7" w:rsidRDefault="000517A7"/>
    <w:p w14:paraId="14686736" w14:textId="77777777" w:rsidR="000E732C" w:rsidRDefault="000E732C"/>
    <w:p w14:paraId="7BAFBDC8" w14:textId="77777777" w:rsidR="000E732C" w:rsidRDefault="000E732C"/>
    <w:p w14:paraId="3A26BAC5" w14:textId="77777777" w:rsidR="000E732C" w:rsidRDefault="000E732C"/>
    <w:p w14:paraId="4AFB8171" w14:textId="77777777" w:rsidR="000E732C" w:rsidRDefault="000E732C"/>
    <w:p w14:paraId="2E8B204F" w14:textId="77777777" w:rsidR="000E732C" w:rsidRDefault="000E732C"/>
    <w:p w14:paraId="3F438DBC" w14:textId="77777777" w:rsidR="000E732C" w:rsidRDefault="000E732C"/>
    <w:p w14:paraId="4F8CA18A" w14:textId="77777777" w:rsidR="000E732C" w:rsidRDefault="000E732C"/>
    <w:p w14:paraId="58A30B44" w14:textId="77777777" w:rsidR="000E732C" w:rsidRDefault="000E732C"/>
    <w:p w14:paraId="09EB2D80" w14:textId="77777777" w:rsidR="000E732C" w:rsidRDefault="000E732C"/>
    <w:p w14:paraId="2D9976A9" w14:textId="77777777" w:rsidR="000E732C" w:rsidRDefault="000E732C"/>
    <w:p w14:paraId="3BE8ECEE" w14:textId="77777777" w:rsidR="000E732C" w:rsidRDefault="000E732C"/>
    <w:p w14:paraId="6BBA0B86" w14:textId="77777777" w:rsidR="000E732C" w:rsidRDefault="000E732C"/>
    <w:p w14:paraId="7F1B27C9" w14:textId="77777777" w:rsidR="000E732C" w:rsidRDefault="000E732C"/>
    <w:p w14:paraId="4FBE7251" w14:textId="77777777" w:rsidR="000E732C" w:rsidRDefault="000E732C"/>
    <w:p w14:paraId="6C311B78" w14:textId="77777777" w:rsidR="000E732C" w:rsidRDefault="000E732C"/>
    <w:p w14:paraId="01B264B0" w14:textId="77777777" w:rsidR="000E732C" w:rsidRDefault="000E732C"/>
    <w:p w14:paraId="12B77DD5" w14:textId="432FD397" w:rsidR="000517A7" w:rsidRDefault="00310033" w:rsidP="00310033">
      <w:pPr>
        <w:pStyle w:val="Heading1"/>
      </w:pPr>
      <w:bookmarkStart w:id="5" w:name="_Toc214834232"/>
      <w:r>
        <w:lastRenderedPageBreak/>
        <w:t>References</w:t>
      </w:r>
      <w:bookmarkEnd w:id="5"/>
    </w:p>
    <w:p w14:paraId="0A402A02" w14:textId="77777777" w:rsidR="00F74937" w:rsidRDefault="00F74937" w:rsidP="00C94624">
      <w:pPr>
        <w:spacing w:line="360" w:lineRule="auto"/>
      </w:pPr>
    </w:p>
    <w:p w14:paraId="3922F0AD" w14:textId="0E631598" w:rsidR="00F74937" w:rsidRDefault="00F74937" w:rsidP="00C94624">
      <w:pPr>
        <w:spacing w:line="360" w:lineRule="auto"/>
        <w:rPr>
          <w:rFonts w:ascii="Arial" w:hAnsi="Arial" w:cs="Arial"/>
        </w:rPr>
      </w:pPr>
      <w:r w:rsidRPr="00A7615A">
        <w:rPr>
          <w:rFonts w:ascii="Arial" w:hAnsi="Arial" w:cs="Arial"/>
        </w:rPr>
        <w:t>Dana, L.-P. </w:t>
      </w:r>
      <w:r w:rsidRPr="00A7615A">
        <w:rPr>
          <w:rFonts w:ascii="Arial" w:hAnsi="Arial" w:cs="Arial"/>
          <w:i/>
          <w:iCs/>
        </w:rPr>
        <w:t>et al.</w:t>
      </w:r>
      <w:r w:rsidRPr="00A7615A">
        <w:rPr>
          <w:rFonts w:ascii="Arial" w:hAnsi="Arial" w:cs="Arial"/>
        </w:rPr>
        <w:t> (2021) ‘The Journal of Small Business Management: A bibliometric overview of 1996-2019’, </w:t>
      </w:r>
      <w:r w:rsidRPr="00A7615A">
        <w:rPr>
          <w:rFonts w:ascii="Arial" w:hAnsi="Arial" w:cs="Arial"/>
          <w:i/>
          <w:iCs/>
        </w:rPr>
        <w:t>Journal of small business management</w:t>
      </w:r>
      <w:r w:rsidRPr="00A7615A">
        <w:rPr>
          <w:rFonts w:ascii="Arial" w:hAnsi="Arial" w:cs="Arial"/>
        </w:rPr>
        <w:t xml:space="preserve">, 59(sup1), pp. S215–S236. Available at: </w:t>
      </w:r>
      <w:hyperlink r:id="rId9" w:history="1">
        <w:r w:rsidRPr="00A7615A">
          <w:rPr>
            <w:rStyle w:val="Hyperlink"/>
            <w:rFonts w:ascii="Arial" w:hAnsi="Arial" w:cs="Arial"/>
          </w:rPr>
          <w:t>https://doi.org/10.1080/00472778.2020.1844492.</w:t>
        </w:r>
      </w:hyperlink>
      <w:r>
        <w:rPr>
          <w:rFonts w:ascii="Arial" w:hAnsi="Arial" w:cs="Arial"/>
        </w:rPr>
        <w:t xml:space="preserve"> (Accessed: 23/11/2025).</w:t>
      </w:r>
    </w:p>
    <w:p w14:paraId="0C77F677" w14:textId="77777777" w:rsidR="00F74937" w:rsidRPr="00C94624" w:rsidRDefault="00F74937" w:rsidP="00C94624">
      <w:pPr>
        <w:spacing w:line="360" w:lineRule="auto"/>
        <w:rPr>
          <w:rFonts w:ascii="Arial" w:hAnsi="Arial" w:cs="Arial"/>
        </w:rPr>
      </w:pPr>
      <w:r w:rsidRPr="004616C1">
        <w:rPr>
          <w:rFonts w:ascii="Arial" w:hAnsi="Arial" w:cs="Arial"/>
        </w:rPr>
        <w:t>Fernández Portillo, L. (2015) ‘“Exploring Strategy. Text and Cases”’, </w:t>
      </w:r>
      <w:r w:rsidRPr="004616C1">
        <w:rPr>
          <w:rFonts w:ascii="Arial" w:hAnsi="Arial" w:cs="Arial"/>
          <w:i/>
          <w:iCs/>
        </w:rPr>
        <w:t xml:space="preserve">Revista de </w:t>
      </w:r>
      <w:proofErr w:type="spellStart"/>
      <w:r w:rsidRPr="004616C1">
        <w:rPr>
          <w:rFonts w:ascii="Arial" w:hAnsi="Arial" w:cs="Arial"/>
          <w:i/>
          <w:iCs/>
        </w:rPr>
        <w:t>fomento</w:t>
      </w:r>
      <w:proofErr w:type="spellEnd"/>
      <w:r w:rsidRPr="004616C1">
        <w:rPr>
          <w:rFonts w:ascii="Arial" w:hAnsi="Arial" w:cs="Arial"/>
          <w:i/>
          <w:iCs/>
        </w:rPr>
        <w:t xml:space="preserve"> social</w:t>
      </w:r>
      <w:r w:rsidRPr="004616C1">
        <w:rPr>
          <w:rFonts w:ascii="Arial" w:hAnsi="Arial" w:cs="Arial"/>
        </w:rPr>
        <w:t xml:space="preserve">, (278), pp. 350–352. Available at: </w:t>
      </w:r>
      <w:hyperlink r:id="rId10" w:history="1">
        <w:r w:rsidRPr="004616C1">
          <w:rPr>
            <w:rStyle w:val="Hyperlink"/>
            <w:rFonts w:ascii="Arial" w:hAnsi="Arial" w:cs="Arial"/>
          </w:rPr>
          <w:t>https://doi.org/10.32418/rfs.2015.278.1639.</w:t>
        </w:r>
      </w:hyperlink>
      <w:r>
        <w:rPr>
          <w:rFonts w:ascii="Arial" w:hAnsi="Arial" w:cs="Arial"/>
        </w:rPr>
        <w:t xml:space="preserve"> (Accessed: 21/11/2025).</w:t>
      </w:r>
    </w:p>
    <w:p w14:paraId="7136EFFF" w14:textId="77777777" w:rsidR="00F74937" w:rsidRDefault="00F74937" w:rsidP="00C94624">
      <w:pPr>
        <w:spacing w:line="360" w:lineRule="auto"/>
        <w:rPr>
          <w:rFonts w:ascii="Arial" w:hAnsi="Arial" w:cs="Arial"/>
        </w:rPr>
      </w:pPr>
      <w:r w:rsidRPr="00BF6AA7">
        <w:rPr>
          <w:rFonts w:ascii="Arial" w:hAnsi="Arial" w:cs="Arial"/>
        </w:rPr>
        <w:t>Finne, Å. and Grönroos, C. (2017) ‘Communication-in-use: customer-integrated marketing communication’, </w:t>
      </w:r>
      <w:r w:rsidRPr="00BF6AA7">
        <w:rPr>
          <w:rFonts w:ascii="Arial" w:hAnsi="Arial" w:cs="Arial"/>
          <w:i/>
          <w:iCs/>
        </w:rPr>
        <w:t>European journal of marketing</w:t>
      </w:r>
      <w:r w:rsidRPr="00BF6AA7">
        <w:rPr>
          <w:rFonts w:ascii="Arial" w:hAnsi="Arial" w:cs="Arial"/>
        </w:rPr>
        <w:t xml:space="preserve">, 51(3), pp. 445–463. Available at: </w:t>
      </w:r>
      <w:hyperlink r:id="rId11" w:history="1">
        <w:r w:rsidRPr="00BF6AA7">
          <w:rPr>
            <w:rStyle w:val="Hyperlink"/>
            <w:rFonts w:ascii="Arial" w:hAnsi="Arial" w:cs="Arial"/>
          </w:rPr>
          <w:t>https://doi.org/10.1108/EJM-08-2015-0553.</w:t>
        </w:r>
      </w:hyperlink>
      <w:r>
        <w:rPr>
          <w:rFonts w:ascii="Arial" w:hAnsi="Arial" w:cs="Arial"/>
        </w:rPr>
        <w:t xml:space="preserve"> (Accessed: 22/11/2025).</w:t>
      </w:r>
    </w:p>
    <w:p w14:paraId="63A1EF63" w14:textId="77777777" w:rsidR="00F74937" w:rsidRPr="00C94624" w:rsidRDefault="00F74937" w:rsidP="00C94624">
      <w:pPr>
        <w:spacing w:line="360" w:lineRule="auto"/>
        <w:rPr>
          <w:rFonts w:ascii="Arial" w:hAnsi="Arial" w:cs="Arial"/>
        </w:rPr>
      </w:pPr>
      <w:proofErr w:type="spellStart"/>
      <w:r w:rsidRPr="00AA5F00">
        <w:rPr>
          <w:rFonts w:ascii="Arial" w:hAnsi="Arial" w:cs="Arial"/>
        </w:rPr>
        <w:t>Kuckertz</w:t>
      </w:r>
      <w:proofErr w:type="spellEnd"/>
      <w:r w:rsidRPr="00AA5F00">
        <w:rPr>
          <w:rFonts w:ascii="Arial" w:hAnsi="Arial" w:cs="Arial"/>
        </w:rPr>
        <w:t>, A. </w:t>
      </w:r>
      <w:r w:rsidRPr="00AA5F00">
        <w:rPr>
          <w:rFonts w:ascii="Arial" w:hAnsi="Arial" w:cs="Arial"/>
          <w:i/>
          <w:iCs/>
        </w:rPr>
        <w:t>et al.</w:t>
      </w:r>
      <w:r w:rsidRPr="00AA5F00">
        <w:rPr>
          <w:rFonts w:ascii="Arial" w:hAnsi="Arial" w:cs="Arial"/>
        </w:rPr>
        <w:t> (2025) </w:t>
      </w:r>
      <w:r w:rsidRPr="00AA5F00">
        <w:rPr>
          <w:rFonts w:ascii="Arial" w:hAnsi="Arial" w:cs="Arial"/>
          <w:i/>
          <w:iCs/>
        </w:rPr>
        <w:t>Mastering Your Entrepreneurial Journey: From Vision to Venture</w:t>
      </w:r>
      <w:r w:rsidRPr="00AA5F00">
        <w:rPr>
          <w:rFonts w:ascii="Arial" w:hAnsi="Arial" w:cs="Arial"/>
        </w:rPr>
        <w:t xml:space="preserve">. 1st </w:t>
      </w:r>
      <w:proofErr w:type="spellStart"/>
      <w:r w:rsidRPr="00AA5F00">
        <w:rPr>
          <w:rFonts w:ascii="Arial" w:hAnsi="Arial" w:cs="Arial"/>
        </w:rPr>
        <w:t>edn</w:t>
      </w:r>
      <w:proofErr w:type="spellEnd"/>
      <w:r w:rsidRPr="00AA5F00">
        <w:rPr>
          <w:rFonts w:ascii="Arial" w:hAnsi="Arial" w:cs="Arial"/>
        </w:rPr>
        <w:t xml:space="preserve">. Cham: Springer Nature. Available at: </w:t>
      </w:r>
      <w:hyperlink r:id="rId12" w:history="1">
        <w:r w:rsidRPr="00AA5F00">
          <w:rPr>
            <w:rStyle w:val="Hyperlink"/>
            <w:rFonts w:ascii="Arial" w:hAnsi="Arial" w:cs="Arial"/>
          </w:rPr>
          <w:t>https://doi.org/10.1007/978-3-031-71064-3.</w:t>
        </w:r>
      </w:hyperlink>
      <w:r>
        <w:rPr>
          <w:rFonts w:ascii="Arial" w:hAnsi="Arial" w:cs="Arial"/>
        </w:rPr>
        <w:t xml:space="preserve"> (Accessed: 22/11/2025).</w:t>
      </w:r>
    </w:p>
    <w:p w14:paraId="56699C94" w14:textId="77777777" w:rsidR="00F74937" w:rsidRPr="00C94624" w:rsidRDefault="00F74937" w:rsidP="00C94624">
      <w:pPr>
        <w:spacing w:line="360" w:lineRule="auto"/>
        <w:rPr>
          <w:rFonts w:ascii="Arial" w:hAnsi="Arial" w:cs="Arial"/>
        </w:rPr>
      </w:pPr>
      <w:r w:rsidRPr="00E57173">
        <w:rPr>
          <w:rFonts w:ascii="Arial" w:hAnsi="Arial" w:cs="Arial"/>
        </w:rPr>
        <w:t>Kumar, V. (2022) ‘Enhancing participation intentions in online brand communities’, </w:t>
      </w:r>
      <w:r w:rsidRPr="00E57173">
        <w:rPr>
          <w:rFonts w:ascii="Arial" w:hAnsi="Arial" w:cs="Arial"/>
          <w:i/>
          <w:iCs/>
        </w:rPr>
        <w:t>Marketing intelligence &amp; planning</w:t>
      </w:r>
      <w:r w:rsidRPr="00E57173">
        <w:rPr>
          <w:rFonts w:ascii="Arial" w:hAnsi="Arial" w:cs="Arial"/>
        </w:rPr>
        <w:t xml:space="preserve">, 40(7), pp. 898–913. Available at: </w:t>
      </w:r>
      <w:hyperlink r:id="rId13" w:history="1">
        <w:r w:rsidRPr="00BF6AA7">
          <w:rPr>
            <w:rStyle w:val="Hyperlink"/>
            <w:rFonts w:ascii="Arial" w:hAnsi="Arial" w:cs="Arial"/>
          </w:rPr>
          <w:t>https://doi.org/10.1108/MIP-02-2022-0061.</w:t>
        </w:r>
      </w:hyperlink>
      <w:r>
        <w:rPr>
          <w:rFonts w:ascii="Arial" w:hAnsi="Arial" w:cs="Arial"/>
        </w:rPr>
        <w:t xml:space="preserve"> (Accessed: 18/11/2025).</w:t>
      </w:r>
    </w:p>
    <w:p w14:paraId="2CA8BE05" w14:textId="77777777" w:rsidR="00F74937" w:rsidRPr="00C94624" w:rsidRDefault="00F74937" w:rsidP="00C94624">
      <w:pPr>
        <w:spacing w:line="360" w:lineRule="auto"/>
        <w:rPr>
          <w:rFonts w:ascii="Arial" w:hAnsi="Arial" w:cs="Arial"/>
        </w:rPr>
      </w:pPr>
      <w:r w:rsidRPr="00A7615A">
        <w:rPr>
          <w:rFonts w:ascii="Arial" w:hAnsi="Arial" w:cs="Arial"/>
        </w:rPr>
        <w:t>Malhotra, N.K. and Agarwal, J. (2021) </w:t>
      </w:r>
      <w:r w:rsidRPr="00A7615A">
        <w:rPr>
          <w:rFonts w:ascii="Arial" w:hAnsi="Arial" w:cs="Arial"/>
          <w:i/>
          <w:iCs/>
        </w:rPr>
        <w:t>Customer relationship marketing : theoretical and managerial perspectives</w:t>
      </w:r>
      <w:r w:rsidRPr="00A7615A">
        <w:rPr>
          <w:rFonts w:ascii="Arial" w:hAnsi="Arial" w:cs="Arial"/>
        </w:rPr>
        <w:t xml:space="preserve">. Hackensack, N.J: World Scientific. Available at: </w:t>
      </w:r>
      <w:hyperlink r:id="rId14" w:history="1">
        <w:r w:rsidRPr="00A7615A">
          <w:rPr>
            <w:rStyle w:val="Hyperlink"/>
            <w:rFonts w:ascii="Arial" w:hAnsi="Arial" w:cs="Arial"/>
          </w:rPr>
          <w:t>https://doi.org/10.1142/y0022.</w:t>
        </w:r>
      </w:hyperlink>
      <w:r>
        <w:rPr>
          <w:rFonts w:ascii="Arial" w:hAnsi="Arial" w:cs="Arial"/>
        </w:rPr>
        <w:t xml:space="preserve"> (Accessed: 23/11/2025).</w:t>
      </w:r>
    </w:p>
    <w:p w14:paraId="608EA101" w14:textId="77777777" w:rsidR="00F74937" w:rsidRPr="00C94624" w:rsidRDefault="00F74937" w:rsidP="00C94624">
      <w:pPr>
        <w:spacing w:line="360" w:lineRule="auto"/>
        <w:rPr>
          <w:rFonts w:ascii="Arial" w:hAnsi="Arial" w:cs="Arial"/>
        </w:rPr>
      </w:pPr>
      <w:proofErr w:type="spellStart"/>
      <w:r w:rsidRPr="00AA5F00">
        <w:rPr>
          <w:rFonts w:ascii="Arial" w:hAnsi="Arial" w:cs="Arial"/>
        </w:rPr>
        <w:t>Matlay</w:t>
      </w:r>
      <w:proofErr w:type="spellEnd"/>
      <w:r w:rsidRPr="00AA5F00">
        <w:rPr>
          <w:rFonts w:ascii="Arial" w:hAnsi="Arial" w:cs="Arial"/>
        </w:rPr>
        <w:t>, H. (2019) ‘The future of enterprise and entrepreneurship education’, </w:t>
      </w:r>
      <w:r w:rsidRPr="00AA5F00">
        <w:rPr>
          <w:rFonts w:ascii="Arial" w:hAnsi="Arial" w:cs="Arial"/>
          <w:i/>
          <w:iCs/>
        </w:rPr>
        <w:t>Education &amp; training (London)</w:t>
      </w:r>
      <w:r w:rsidRPr="00AA5F00">
        <w:rPr>
          <w:rFonts w:ascii="Arial" w:hAnsi="Arial" w:cs="Arial"/>
        </w:rPr>
        <w:t xml:space="preserve">, 61(7/8), pp. 778–780. Available at: </w:t>
      </w:r>
      <w:hyperlink r:id="rId15" w:history="1">
        <w:r w:rsidRPr="00AA5F00">
          <w:rPr>
            <w:rStyle w:val="Hyperlink"/>
            <w:rFonts w:ascii="Arial" w:hAnsi="Arial" w:cs="Arial"/>
          </w:rPr>
          <w:t>https://doi.org/10.1108/ET-08-2019-267.</w:t>
        </w:r>
      </w:hyperlink>
      <w:r>
        <w:rPr>
          <w:rFonts w:ascii="Arial" w:hAnsi="Arial" w:cs="Arial"/>
        </w:rPr>
        <w:t xml:space="preserve"> (Accessed: 23/11/2025).</w:t>
      </w:r>
    </w:p>
    <w:p w14:paraId="5AC37F60" w14:textId="77777777" w:rsidR="00F74937" w:rsidRPr="00C94624" w:rsidRDefault="00F74937" w:rsidP="00C94624">
      <w:pPr>
        <w:spacing w:line="360" w:lineRule="auto"/>
        <w:rPr>
          <w:rFonts w:ascii="Arial" w:hAnsi="Arial" w:cs="Arial"/>
        </w:rPr>
      </w:pPr>
      <w:r w:rsidRPr="004616C1">
        <w:rPr>
          <w:rFonts w:ascii="Arial" w:hAnsi="Arial" w:cs="Arial"/>
        </w:rPr>
        <w:t>Palmatier, R.W. and Crecelius, A.T. (2019) ‘The “first principles” of marketing strategy’, </w:t>
      </w:r>
      <w:r w:rsidRPr="004616C1">
        <w:rPr>
          <w:rFonts w:ascii="Arial" w:hAnsi="Arial" w:cs="Arial"/>
          <w:i/>
          <w:iCs/>
        </w:rPr>
        <w:t>AMS review</w:t>
      </w:r>
      <w:r w:rsidRPr="004616C1">
        <w:rPr>
          <w:rFonts w:ascii="Arial" w:hAnsi="Arial" w:cs="Arial"/>
        </w:rPr>
        <w:t xml:space="preserve">, 9(1–2), pp. 5–26. Available at: </w:t>
      </w:r>
      <w:hyperlink r:id="rId16" w:history="1">
        <w:r w:rsidRPr="004616C1">
          <w:rPr>
            <w:rStyle w:val="Hyperlink"/>
            <w:rFonts w:ascii="Arial" w:hAnsi="Arial" w:cs="Arial"/>
          </w:rPr>
          <w:t>https://doi.org/10.1007/s13162-019-00134-y.</w:t>
        </w:r>
      </w:hyperlink>
      <w:r>
        <w:rPr>
          <w:rFonts w:ascii="Arial" w:hAnsi="Arial" w:cs="Arial"/>
        </w:rPr>
        <w:t xml:space="preserve"> (Accessed: 23/11/2025).</w:t>
      </w:r>
    </w:p>
    <w:p w14:paraId="18FA61D1" w14:textId="77777777" w:rsidR="00F74937" w:rsidRPr="00C94624" w:rsidRDefault="00F74937" w:rsidP="00C94624">
      <w:pPr>
        <w:spacing w:line="360" w:lineRule="auto"/>
        <w:rPr>
          <w:rFonts w:ascii="Arial" w:hAnsi="Arial" w:cs="Arial"/>
        </w:rPr>
      </w:pPr>
      <w:r w:rsidRPr="004616C1">
        <w:rPr>
          <w:rFonts w:ascii="Arial" w:hAnsi="Arial" w:cs="Arial"/>
        </w:rPr>
        <w:t>Qi, W. </w:t>
      </w:r>
      <w:r w:rsidRPr="004616C1">
        <w:rPr>
          <w:rFonts w:ascii="Arial" w:hAnsi="Arial" w:cs="Arial"/>
          <w:i/>
          <w:iCs/>
        </w:rPr>
        <w:t>et al.</w:t>
      </w:r>
      <w:r w:rsidRPr="004616C1">
        <w:rPr>
          <w:rFonts w:ascii="Arial" w:hAnsi="Arial" w:cs="Arial"/>
        </w:rPr>
        <w:t> (2025) ‘Optimizing Pricing Strategies for Product Lines and Value</w:t>
      </w:r>
      <w:r w:rsidRPr="004616C1">
        <w:rPr>
          <w:rFonts w:ascii="Cambria Math" w:hAnsi="Cambria Math" w:cs="Cambria Math"/>
        </w:rPr>
        <w:t>‐</w:t>
      </w:r>
      <w:r w:rsidRPr="004616C1">
        <w:rPr>
          <w:rFonts w:ascii="Arial" w:hAnsi="Arial" w:cs="Arial"/>
        </w:rPr>
        <w:t>Added Services: Accounting for Reference Prices and Network Effects’, </w:t>
      </w:r>
      <w:r w:rsidRPr="004616C1">
        <w:rPr>
          <w:rFonts w:ascii="Arial" w:hAnsi="Arial" w:cs="Arial"/>
          <w:i/>
          <w:iCs/>
        </w:rPr>
        <w:t>Managerial and decision economics</w:t>
      </w:r>
      <w:r w:rsidRPr="004616C1">
        <w:rPr>
          <w:rFonts w:ascii="Arial" w:hAnsi="Arial" w:cs="Arial"/>
        </w:rPr>
        <w:t xml:space="preserve">, 46(2), pp. 862–878. Available at: </w:t>
      </w:r>
      <w:hyperlink r:id="rId17" w:history="1">
        <w:r w:rsidRPr="004616C1">
          <w:rPr>
            <w:rStyle w:val="Hyperlink"/>
            <w:rFonts w:ascii="Arial" w:hAnsi="Arial" w:cs="Arial"/>
          </w:rPr>
          <w:t>https://doi.org/10.1002/mde.4408.</w:t>
        </w:r>
      </w:hyperlink>
      <w:r>
        <w:rPr>
          <w:rFonts w:ascii="Arial" w:hAnsi="Arial" w:cs="Arial"/>
        </w:rPr>
        <w:t xml:space="preserve"> (Accessed: 22/11/2025).</w:t>
      </w:r>
    </w:p>
    <w:p w14:paraId="58873D88" w14:textId="77777777" w:rsidR="00F74937" w:rsidRDefault="00F74937" w:rsidP="00C94624">
      <w:pPr>
        <w:spacing w:line="360" w:lineRule="auto"/>
        <w:rPr>
          <w:rFonts w:ascii="Arial" w:hAnsi="Arial" w:cs="Arial"/>
        </w:rPr>
      </w:pPr>
      <w:proofErr w:type="spellStart"/>
      <w:r w:rsidRPr="00E57173">
        <w:rPr>
          <w:rFonts w:ascii="Arial" w:hAnsi="Arial" w:cs="Arial"/>
        </w:rPr>
        <w:t>Ratten</w:t>
      </w:r>
      <w:proofErr w:type="spellEnd"/>
      <w:r w:rsidRPr="00E57173">
        <w:rPr>
          <w:rFonts w:ascii="Arial" w:hAnsi="Arial" w:cs="Arial"/>
        </w:rPr>
        <w:t>, V. </w:t>
      </w:r>
      <w:r w:rsidRPr="00E57173">
        <w:rPr>
          <w:rFonts w:ascii="Arial" w:hAnsi="Arial" w:cs="Arial"/>
          <w:i/>
          <w:iCs/>
        </w:rPr>
        <w:t>et al.</w:t>
      </w:r>
      <w:r w:rsidRPr="00E57173">
        <w:rPr>
          <w:rFonts w:ascii="Arial" w:hAnsi="Arial" w:cs="Arial"/>
        </w:rPr>
        <w:t> (2023) ‘How to write a good entrepreneurship and small business article’, </w:t>
      </w:r>
      <w:r w:rsidRPr="00E57173">
        <w:rPr>
          <w:rFonts w:ascii="Arial" w:hAnsi="Arial" w:cs="Arial"/>
          <w:i/>
          <w:iCs/>
        </w:rPr>
        <w:t>Journal of small business and entrepreneurship</w:t>
      </w:r>
      <w:r w:rsidRPr="00E57173">
        <w:rPr>
          <w:rFonts w:ascii="Arial" w:hAnsi="Arial" w:cs="Arial"/>
        </w:rPr>
        <w:t xml:space="preserve">, 35(5), pp. 659–670. Available at: </w:t>
      </w:r>
      <w:hyperlink r:id="rId18" w:history="1">
        <w:r w:rsidRPr="00E57173">
          <w:rPr>
            <w:rStyle w:val="Hyperlink"/>
            <w:rFonts w:ascii="Arial" w:hAnsi="Arial" w:cs="Arial"/>
          </w:rPr>
          <w:t>https://doi.org/10.1080/08276331.2022.2059983.</w:t>
        </w:r>
      </w:hyperlink>
      <w:r>
        <w:rPr>
          <w:rFonts w:ascii="Arial" w:hAnsi="Arial" w:cs="Arial"/>
        </w:rPr>
        <w:t xml:space="preserve"> (Accessed: 23/11/2025)</w:t>
      </w:r>
    </w:p>
    <w:p w14:paraId="5750637F" w14:textId="4C0246CD" w:rsidR="00F74937" w:rsidRPr="00C94624" w:rsidRDefault="00F74937" w:rsidP="00C94624">
      <w:pPr>
        <w:spacing w:line="360" w:lineRule="auto"/>
        <w:rPr>
          <w:rFonts w:ascii="Arial" w:hAnsi="Arial" w:cs="Arial"/>
        </w:rPr>
      </w:pPr>
      <w:r w:rsidRPr="00C72274">
        <w:rPr>
          <w:rFonts w:ascii="Arial" w:hAnsi="Arial" w:cs="Arial"/>
        </w:rPr>
        <w:t>Srivastava, D.R. (2017) ‘Book Review: David Aaker, Aaker on Branding: 20 Principles that Drive Success’, </w:t>
      </w:r>
      <w:r w:rsidRPr="00C72274">
        <w:rPr>
          <w:rFonts w:ascii="Arial" w:hAnsi="Arial" w:cs="Arial"/>
          <w:i/>
          <w:iCs/>
        </w:rPr>
        <w:t>Vision (New Delhi, India)</w:t>
      </w:r>
      <w:r w:rsidRPr="00C72274">
        <w:rPr>
          <w:rFonts w:ascii="Arial" w:hAnsi="Arial" w:cs="Arial"/>
        </w:rPr>
        <w:t xml:space="preserve">. New Delhi, India: SAGE Publications, pp. 335–336. Available at: </w:t>
      </w:r>
      <w:hyperlink r:id="rId19" w:history="1">
        <w:r w:rsidRPr="00C72274">
          <w:rPr>
            <w:rStyle w:val="Hyperlink"/>
            <w:rFonts w:ascii="Arial" w:hAnsi="Arial" w:cs="Arial"/>
          </w:rPr>
          <w:t>https://doi.org/10.1177/0972262917716807.</w:t>
        </w:r>
      </w:hyperlink>
      <w:r>
        <w:rPr>
          <w:rFonts w:ascii="Arial" w:hAnsi="Arial" w:cs="Arial"/>
        </w:rPr>
        <w:t xml:space="preserve"> (Accessed: 21/11/2025).</w:t>
      </w:r>
    </w:p>
    <w:p w14:paraId="4205D7DA" w14:textId="77777777" w:rsidR="00F74937" w:rsidRPr="00C94624" w:rsidRDefault="00F74937" w:rsidP="00C94624">
      <w:pPr>
        <w:spacing w:line="360" w:lineRule="auto"/>
        <w:rPr>
          <w:rFonts w:ascii="Arial" w:hAnsi="Arial" w:cs="Arial"/>
        </w:rPr>
      </w:pPr>
      <w:r w:rsidRPr="00F74937">
        <w:rPr>
          <w:rFonts w:ascii="Arial" w:hAnsi="Arial" w:cs="Arial"/>
        </w:rPr>
        <w:t>Sui, B., Chang, C.-P. and Chu, Y. (2021) ‘Political Stability: an Impetus for Spatial Environmental Spillovers’, </w:t>
      </w:r>
      <w:r w:rsidRPr="00F74937">
        <w:rPr>
          <w:rFonts w:ascii="Arial" w:hAnsi="Arial" w:cs="Arial"/>
          <w:i/>
          <w:iCs/>
        </w:rPr>
        <w:t>Environmental &amp; resource economics</w:t>
      </w:r>
      <w:r w:rsidRPr="00F74937">
        <w:rPr>
          <w:rFonts w:ascii="Arial" w:hAnsi="Arial" w:cs="Arial"/>
        </w:rPr>
        <w:t xml:space="preserve">, 79(2), pp. 387–415. Available at: </w:t>
      </w:r>
      <w:hyperlink r:id="rId20" w:history="1">
        <w:r w:rsidRPr="00F74937">
          <w:rPr>
            <w:rStyle w:val="Hyperlink"/>
            <w:rFonts w:ascii="Arial" w:hAnsi="Arial" w:cs="Arial"/>
          </w:rPr>
          <w:t>https://doi.org/10.1007/s10640-021-00568-8.</w:t>
        </w:r>
      </w:hyperlink>
      <w:r>
        <w:rPr>
          <w:rFonts w:ascii="Arial" w:hAnsi="Arial" w:cs="Arial"/>
        </w:rPr>
        <w:t xml:space="preserve"> (Accessed: 23/11/2025).</w:t>
      </w:r>
    </w:p>
    <w:p w14:paraId="7536A26E" w14:textId="77777777" w:rsidR="00F74937" w:rsidRPr="00C94624" w:rsidRDefault="00F74937" w:rsidP="00C94624">
      <w:pPr>
        <w:spacing w:line="360" w:lineRule="auto"/>
        <w:rPr>
          <w:rFonts w:ascii="Arial" w:hAnsi="Arial" w:cs="Arial"/>
        </w:rPr>
      </w:pPr>
      <w:r w:rsidRPr="00A7615A">
        <w:rPr>
          <w:rFonts w:ascii="Arial" w:hAnsi="Arial" w:cs="Arial"/>
        </w:rPr>
        <w:t>Wei, W. and Duan, J. (2024) ‘How do entrepreneurial activities at different levels promote business growth: a review and research agenda’, </w:t>
      </w:r>
      <w:r w:rsidRPr="00A7615A">
        <w:rPr>
          <w:rFonts w:ascii="Arial" w:hAnsi="Arial" w:cs="Arial"/>
          <w:i/>
          <w:iCs/>
        </w:rPr>
        <w:t>Chinese management studies</w:t>
      </w:r>
      <w:r w:rsidRPr="00A7615A">
        <w:rPr>
          <w:rFonts w:ascii="Arial" w:hAnsi="Arial" w:cs="Arial"/>
        </w:rPr>
        <w:t xml:space="preserve">, 18(3), pp. 755–784. Available at: </w:t>
      </w:r>
      <w:hyperlink r:id="rId21" w:history="1">
        <w:r w:rsidRPr="00A7615A">
          <w:rPr>
            <w:rStyle w:val="Hyperlink"/>
            <w:rFonts w:ascii="Arial" w:hAnsi="Arial" w:cs="Arial"/>
          </w:rPr>
          <w:t>https://doi.org/10.1108/CMS-06-2022-0226.</w:t>
        </w:r>
      </w:hyperlink>
      <w:r>
        <w:rPr>
          <w:rFonts w:ascii="Arial" w:hAnsi="Arial" w:cs="Arial"/>
        </w:rPr>
        <w:t xml:space="preserve"> (Accessed: 19/11/2025).</w:t>
      </w:r>
    </w:p>
    <w:p w14:paraId="647B1B50" w14:textId="77777777" w:rsidR="000517A7" w:rsidRPr="00C94624" w:rsidRDefault="000517A7" w:rsidP="00C94624">
      <w:pPr>
        <w:spacing w:line="360" w:lineRule="auto"/>
        <w:rPr>
          <w:rFonts w:ascii="Arial" w:hAnsi="Arial" w:cs="Arial"/>
        </w:rPr>
      </w:pPr>
    </w:p>
    <w:p w14:paraId="104E180F" w14:textId="77777777" w:rsidR="000517A7" w:rsidRDefault="000517A7"/>
    <w:p w14:paraId="03FD9E80" w14:textId="77777777" w:rsidR="000517A7" w:rsidRDefault="000517A7"/>
    <w:p w14:paraId="70816FAF" w14:textId="77777777" w:rsidR="000517A7" w:rsidRDefault="000517A7"/>
    <w:p w14:paraId="7D09A75A" w14:textId="77777777" w:rsidR="000517A7" w:rsidRDefault="000517A7"/>
    <w:p w14:paraId="47159FE3" w14:textId="77777777" w:rsidR="000517A7" w:rsidRDefault="000517A7"/>
    <w:sectPr w:rsidR="000517A7" w:rsidSect="000517A7">
      <w:footerReference w:type="default" r:id="rId22"/>
      <w:pgSz w:w="11906" w:h="16838"/>
      <w:pgMar w:top="1440" w:right="1440" w:bottom="1440" w:left="1440" w:header="708" w:footer="708" w:gutter="0"/>
      <w:pgBorders w:offsetFrom="page">
        <w:top w:val="single" w:sz="4" w:space="24" w:color="0070C0"/>
        <w:left w:val="single" w:sz="4" w:space="24" w:color="0070C0"/>
        <w:bottom w:val="single" w:sz="4" w:space="24" w:color="0070C0"/>
        <w:right w:val="single" w:sz="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994C4" w14:textId="77777777" w:rsidR="000517A7" w:rsidRDefault="000517A7" w:rsidP="000517A7">
      <w:pPr>
        <w:spacing w:after="0" w:line="240" w:lineRule="auto"/>
      </w:pPr>
      <w:r>
        <w:separator/>
      </w:r>
    </w:p>
  </w:endnote>
  <w:endnote w:type="continuationSeparator" w:id="0">
    <w:p w14:paraId="372B6BF8" w14:textId="77777777" w:rsidR="000517A7" w:rsidRDefault="000517A7" w:rsidP="0005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55090"/>
      <w:docPartObj>
        <w:docPartGallery w:val="Page Numbers (Bottom of Page)"/>
        <w:docPartUnique/>
      </w:docPartObj>
    </w:sdtPr>
    <w:sdtContent>
      <w:p w14:paraId="4AA509F5" w14:textId="5AE7A58F" w:rsidR="000517A7" w:rsidRDefault="000517A7">
        <w:pPr>
          <w:pStyle w:val="Footer"/>
          <w:jc w:val="right"/>
        </w:pPr>
        <w:r>
          <w:fldChar w:fldCharType="begin"/>
        </w:r>
        <w:r>
          <w:instrText>PAGE   \* MERGEFORMAT</w:instrText>
        </w:r>
        <w:r>
          <w:fldChar w:fldCharType="separate"/>
        </w:r>
        <w:r>
          <w:t>2</w:t>
        </w:r>
        <w:r>
          <w:fldChar w:fldCharType="end"/>
        </w:r>
      </w:p>
    </w:sdtContent>
  </w:sdt>
  <w:p w14:paraId="610E8477" w14:textId="77777777" w:rsidR="000517A7" w:rsidRDefault="00051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466A7" w14:textId="77777777" w:rsidR="000517A7" w:rsidRDefault="000517A7" w:rsidP="000517A7">
      <w:pPr>
        <w:spacing w:after="0" w:line="240" w:lineRule="auto"/>
      </w:pPr>
      <w:r>
        <w:separator/>
      </w:r>
    </w:p>
  </w:footnote>
  <w:footnote w:type="continuationSeparator" w:id="0">
    <w:p w14:paraId="03753D11" w14:textId="77777777" w:rsidR="000517A7" w:rsidRDefault="000517A7" w:rsidP="00051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55D0"/>
    <w:multiLevelType w:val="multilevel"/>
    <w:tmpl w:val="C908E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C2568"/>
    <w:multiLevelType w:val="multilevel"/>
    <w:tmpl w:val="5F467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6B581C"/>
    <w:multiLevelType w:val="multilevel"/>
    <w:tmpl w:val="D592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0D05B8"/>
    <w:multiLevelType w:val="multilevel"/>
    <w:tmpl w:val="34760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FD7614"/>
    <w:multiLevelType w:val="multilevel"/>
    <w:tmpl w:val="47AC0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A202E1"/>
    <w:multiLevelType w:val="multilevel"/>
    <w:tmpl w:val="64DA9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8C21EA"/>
    <w:multiLevelType w:val="multilevel"/>
    <w:tmpl w:val="818A1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D5095D"/>
    <w:multiLevelType w:val="multilevel"/>
    <w:tmpl w:val="E006D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6D5B85"/>
    <w:multiLevelType w:val="multilevel"/>
    <w:tmpl w:val="8D5A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235E4D"/>
    <w:multiLevelType w:val="multilevel"/>
    <w:tmpl w:val="06BA6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5B4BCF"/>
    <w:multiLevelType w:val="multilevel"/>
    <w:tmpl w:val="03CAA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D37297"/>
    <w:multiLevelType w:val="multilevel"/>
    <w:tmpl w:val="A08EC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D54D7C"/>
    <w:multiLevelType w:val="multilevel"/>
    <w:tmpl w:val="820C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7E4580"/>
    <w:multiLevelType w:val="multilevel"/>
    <w:tmpl w:val="FE8CD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6210583">
    <w:abstractNumId w:val="1"/>
  </w:num>
  <w:num w:numId="2" w16cid:durableId="2059938222">
    <w:abstractNumId w:val="8"/>
  </w:num>
  <w:num w:numId="3" w16cid:durableId="178350434">
    <w:abstractNumId w:val="6"/>
  </w:num>
  <w:num w:numId="4" w16cid:durableId="1059091513">
    <w:abstractNumId w:val="3"/>
  </w:num>
  <w:num w:numId="5" w16cid:durableId="167673462">
    <w:abstractNumId w:val="11"/>
  </w:num>
  <w:num w:numId="6" w16cid:durableId="698815719">
    <w:abstractNumId w:val="10"/>
  </w:num>
  <w:num w:numId="7" w16cid:durableId="156043114">
    <w:abstractNumId w:val="9"/>
  </w:num>
  <w:num w:numId="8" w16cid:durableId="951402087">
    <w:abstractNumId w:val="4"/>
  </w:num>
  <w:num w:numId="9" w16cid:durableId="1876624653">
    <w:abstractNumId w:val="5"/>
  </w:num>
  <w:num w:numId="10" w16cid:durableId="1943686740">
    <w:abstractNumId w:val="0"/>
  </w:num>
  <w:num w:numId="11" w16cid:durableId="1234848620">
    <w:abstractNumId w:val="12"/>
  </w:num>
  <w:num w:numId="12" w16cid:durableId="344287860">
    <w:abstractNumId w:val="2"/>
  </w:num>
  <w:num w:numId="13" w16cid:durableId="1271087345">
    <w:abstractNumId w:val="7"/>
  </w:num>
  <w:num w:numId="14" w16cid:durableId="19140003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7A7"/>
    <w:rsid w:val="000517A7"/>
    <w:rsid w:val="0006436D"/>
    <w:rsid w:val="000E732C"/>
    <w:rsid w:val="00231AE6"/>
    <w:rsid w:val="00310033"/>
    <w:rsid w:val="004616C1"/>
    <w:rsid w:val="008179A0"/>
    <w:rsid w:val="00A7615A"/>
    <w:rsid w:val="00AA5F00"/>
    <w:rsid w:val="00BF6AA7"/>
    <w:rsid w:val="00C72274"/>
    <w:rsid w:val="00C94624"/>
    <w:rsid w:val="00E57173"/>
    <w:rsid w:val="00F74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048D9"/>
  <w15:chartTrackingRefBased/>
  <w15:docId w15:val="{E0BF92A5-4A7E-4435-9C15-A16D9EC28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7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17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17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17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17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17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7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7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7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7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17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17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17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17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17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7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7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7A7"/>
    <w:rPr>
      <w:rFonts w:eastAsiaTheme="majorEastAsia" w:cstheme="majorBidi"/>
      <w:color w:val="272727" w:themeColor="text1" w:themeTint="D8"/>
    </w:rPr>
  </w:style>
  <w:style w:type="paragraph" w:styleId="Title">
    <w:name w:val="Title"/>
    <w:basedOn w:val="Normal"/>
    <w:next w:val="Normal"/>
    <w:link w:val="TitleChar"/>
    <w:uiPriority w:val="10"/>
    <w:qFormat/>
    <w:rsid w:val="000517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7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7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7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7A7"/>
    <w:pPr>
      <w:spacing w:before="160"/>
      <w:jc w:val="center"/>
    </w:pPr>
    <w:rPr>
      <w:i/>
      <w:iCs/>
      <w:color w:val="404040" w:themeColor="text1" w:themeTint="BF"/>
    </w:rPr>
  </w:style>
  <w:style w:type="character" w:customStyle="1" w:styleId="QuoteChar">
    <w:name w:val="Quote Char"/>
    <w:basedOn w:val="DefaultParagraphFont"/>
    <w:link w:val="Quote"/>
    <w:uiPriority w:val="29"/>
    <w:rsid w:val="000517A7"/>
    <w:rPr>
      <w:i/>
      <w:iCs/>
      <w:color w:val="404040" w:themeColor="text1" w:themeTint="BF"/>
    </w:rPr>
  </w:style>
  <w:style w:type="paragraph" w:styleId="ListParagraph">
    <w:name w:val="List Paragraph"/>
    <w:basedOn w:val="Normal"/>
    <w:uiPriority w:val="34"/>
    <w:qFormat/>
    <w:rsid w:val="000517A7"/>
    <w:pPr>
      <w:ind w:left="720"/>
      <w:contextualSpacing/>
    </w:pPr>
  </w:style>
  <w:style w:type="character" w:styleId="IntenseEmphasis">
    <w:name w:val="Intense Emphasis"/>
    <w:basedOn w:val="DefaultParagraphFont"/>
    <w:uiPriority w:val="21"/>
    <w:qFormat/>
    <w:rsid w:val="000517A7"/>
    <w:rPr>
      <w:i/>
      <w:iCs/>
      <w:color w:val="0F4761" w:themeColor="accent1" w:themeShade="BF"/>
    </w:rPr>
  </w:style>
  <w:style w:type="paragraph" w:styleId="IntenseQuote">
    <w:name w:val="Intense Quote"/>
    <w:basedOn w:val="Normal"/>
    <w:next w:val="Normal"/>
    <w:link w:val="IntenseQuoteChar"/>
    <w:uiPriority w:val="30"/>
    <w:qFormat/>
    <w:rsid w:val="000517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17A7"/>
    <w:rPr>
      <w:i/>
      <w:iCs/>
      <w:color w:val="0F4761" w:themeColor="accent1" w:themeShade="BF"/>
    </w:rPr>
  </w:style>
  <w:style w:type="character" w:styleId="IntenseReference">
    <w:name w:val="Intense Reference"/>
    <w:basedOn w:val="DefaultParagraphFont"/>
    <w:uiPriority w:val="32"/>
    <w:qFormat/>
    <w:rsid w:val="000517A7"/>
    <w:rPr>
      <w:b/>
      <w:bCs/>
      <w:smallCaps/>
      <w:color w:val="0F4761" w:themeColor="accent1" w:themeShade="BF"/>
      <w:spacing w:val="5"/>
    </w:rPr>
  </w:style>
  <w:style w:type="paragraph" w:styleId="TOCHeading">
    <w:name w:val="TOC Heading"/>
    <w:basedOn w:val="Heading1"/>
    <w:next w:val="Normal"/>
    <w:uiPriority w:val="39"/>
    <w:unhideWhenUsed/>
    <w:qFormat/>
    <w:rsid w:val="000517A7"/>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051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7A7"/>
  </w:style>
  <w:style w:type="paragraph" w:styleId="Footer">
    <w:name w:val="footer"/>
    <w:basedOn w:val="Normal"/>
    <w:link w:val="FooterChar"/>
    <w:uiPriority w:val="99"/>
    <w:unhideWhenUsed/>
    <w:rsid w:val="00051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7A7"/>
  </w:style>
  <w:style w:type="paragraph" w:styleId="TOC1">
    <w:name w:val="toc 1"/>
    <w:basedOn w:val="Normal"/>
    <w:next w:val="Normal"/>
    <w:autoRedefine/>
    <w:uiPriority w:val="39"/>
    <w:unhideWhenUsed/>
    <w:rsid w:val="000517A7"/>
    <w:pPr>
      <w:spacing w:after="100"/>
    </w:pPr>
  </w:style>
  <w:style w:type="character" w:styleId="Hyperlink">
    <w:name w:val="Hyperlink"/>
    <w:basedOn w:val="DefaultParagraphFont"/>
    <w:uiPriority w:val="99"/>
    <w:unhideWhenUsed/>
    <w:rsid w:val="000517A7"/>
    <w:rPr>
      <w:color w:val="467886" w:themeColor="hyperlink"/>
      <w:u w:val="single"/>
    </w:rPr>
  </w:style>
  <w:style w:type="character" w:styleId="Emphasis">
    <w:name w:val="Emphasis"/>
    <w:basedOn w:val="DefaultParagraphFont"/>
    <w:uiPriority w:val="20"/>
    <w:qFormat/>
    <w:rsid w:val="00310033"/>
    <w:rPr>
      <w:i/>
      <w:iCs/>
    </w:rPr>
  </w:style>
  <w:style w:type="table" w:styleId="TableGrid">
    <w:name w:val="Table Grid"/>
    <w:basedOn w:val="TableNormal"/>
    <w:uiPriority w:val="39"/>
    <w:rsid w:val="000643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722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108/MIP-02-2022-0061." TargetMode="External"/><Relationship Id="rId18" Type="http://schemas.openxmlformats.org/officeDocument/2006/relationships/hyperlink" Target="https://doi.org/10.1080/08276331.2022.2059983." TargetMode="External"/><Relationship Id="rId3" Type="http://schemas.openxmlformats.org/officeDocument/2006/relationships/styles" Target="styles.xml"/><Relationship Id="rId21" Type="http://schemas.openxmlformats.org/officeDocument/2006/relationships/hyperlink" Target="https://doi.org/10.1108/CMS-06-2022-0226." TargetMode="External"/><Relationship Id="rId7" Type="http://schemas.openxmlformats.org/officeDocument/2006/relationships/endnotes" Target="endnotes.xml"/><Relationship Id="rId12" Type="http://schemas.openxmlformats.org/officeDocument/2006/relationships/hyperlink" Target="https://doi.org/10.1007/978-3-031-71064-3." TargetMode="External"/><Relationship Id="rId17" Type="http://schemas.openxmlformats.org/officeDocument/2006/relationships/hyperlink" Target="https://doi.org/10.1002/mde.4408." TargetMode="External"/><Relationship Id="rId2" Type="http://schemas.openxmlformats.org/officeDocument/2006/relationships/numbering" Target="numbering.xml"/><Relationship Id="rId16" Type="http://schemas.openxmlformats.org/officeDocument/2006/relationships/hyperlink" Target="https://doi.org/10.1007/s13162-019-00134-y." TargetMode="External"/><Relationship Id="rId20" Type="http://schemas.openxmlformats.org/officeDocument/2006/relationships/hyperlink" Target="https://doi.org/10.1007/s10640-021-0056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EJM-08-2015-055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08/ET-08-2019-267." TargetMode="External"/><Relationship Id="rId23" Type="http://schemas.openxmlformats.org/officeDocument/2006/relationships/fontTable" Target="fontTable.xml"/><Relationship Id="rId10" Type="http://schemas.openxmlformats.org/officeDocument/2006/relationships/hyperlink" Target="https://doi.org/10.32418/rfs.2015.278.1639." TargetMode="External"/><Relationship Id="rId19" Type="http://schemas.openxmlformats.org/officeDocument/2006/relationships/hyperlink" Target="https://doi.org/10.1177/0972262917716807." TargetMode="External"/><Relationship Id="rId4" Type="http://schemas.openxmlformats.org/officeDocument/2006/relationships/settings" Target="settings.xml"/><Relationship Id="rId9" Type="http://schemas.openxmlformats.org/officeDocument/2006/relationships/hyperlink" Target="https://doi.org/10.1080/00472778.2020.1844492." TargetMode="External"/><Relationship Id="rId14" Type="http://schemas.openxmlformats.org/officeDocument/2006/relationships/hyperlink" Target="https://doi.org/10.1142/y0022."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845A1-F4D2-45A4-9563-1573F27FE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2479</Words>
  <Characters>14133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Laszlo Suba</dc:creator>
  <cp:keywords/>
  <dc:description/>
  <cp:lastModifiedBy>Laszlo Suba</cp:lastModifiedBy>
  <cp:revision>1</cp:revision>
  <cp:lastPrinted>2025-11-23T22:44:00Z</cp:lastPrinted>
  <dcterms:created xsi:type="dcterms:W3CDTF">2025-11-23T21:53:00Z</dcterms:created>
  <dcterms:modified xsi:type="dcterms:W3CDTF">2025-11-23T23:51:00Z</dcterms:modified>
</cp:coreProperties>
</file>