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760" w:rsidRPr="001440CA" w:rsidRDefault="00E51760" w:rsidP="00D14FDC">
      <w:pPr>
        <w:spacing w:line="360" w:lineRule="auto"/>
        <w:jc w:val="both"/>
        <w:rPr>
          <w:rFonts w:ascii="Arial" w:hAnsi="Arial" w:cs="Arial"/>
          <w:lang w:val="en-US"/>
        </w:rPr>
      </w:pPr>
      <w:r w:rsidRPr="001440CA">
        <w:rPr>
          <w:rFonts w:ascii="Arial" w:hAnsi="Arial" w:cs="Arial"/>
          <w:lang w:val="en-US"/>
        </w:rPr>
        <w:t xml:space="preserve">It </w:t>
      </w:r>
      <w:proofErr w:type="gramStart"/>
      <w:r w:rsidRPr="001440CA">
        <w:rPr>
          <w:rFonts w:ascii="Arial" w:hAnsi="Arial" w:cs="Arial"/>
          <w:lang w:val="en-US"/>
        </w:rPr>
        <w:t>is well understood</w:t>
      </w:r>
      <w:proofErr w:type="gramEnd"/>
      <w:r w:rsidRPr="001440CA">
        <w:rPr>
          <w:rFonts w:ascii="Arial" w:hAnsi="Arial" w:cs="Arial"/>
          <w:lang w:val="en-US"/>
        </w:rPr>
        <w:t xml:space="preserve"> that the incidence of long-term health conditions increases with age. With life expectancy increasing, it is only logical that the prevalence of these conditions increases. This is especially true given that healthy life expectancy is not increasing at the same rate, according to the </w:t>
      </w:r>
      <w:r w:rsidRPr="001440CA">
        <w:rPr>
          <w:rFonts w:ascii="Arial" w:hAnsi="Arial" w:cs="Arial"/>
          <w:noProof/>
          <w:lang w:val="en-US"/>
        </w:rPr>
        <w:t>Office for National Stastistics</w:t>
      </w:r>
      <w:r w:rsidRPr="001440CA">
        <w:rPr>
          <w:rFonts w:ascii="Arial" w:hAnsi="Arial" w:cs="Arial"/>
          <w:lang w:val="en-US"/>
        </w:rPr>
        <w:t xml:space="preserve"> </w:t>
      </w:r>
      <w:sdt>
        <w:sdtPr>
          <w:rPr>
            <w:rFonts w:ascii="Arial" w:hAnsi="Arial" w:cs="Arial"/>
            <w:lang w:val="en-US"/>
          </w:rPr>
          <w:id w:val="-296918612"/>
          <w:citation/>
        </w:sdtPr>
        <w:sdtEndPr/>
        <w:sdtContent>
          <w:r w:rsidRPr="001440CA">
            <w:rPr>
              <w:rFonts w:ascii="Arial" w:hAnsi="Arial" w:cs="Arial"/>
              <w:lang w:val="en-US"/>
            </w:rPr>
            <w:fldChar w:fldCharType="begin"/>
          </w:r>
          <w:r w:rsidRPr="001440CA">
            <w:rPr>
              <w:rFonts w:ascii="Arial" w:hAnsi="Arial" w:cs="Arial"/>
              <w:lang w:val="en-US"/>
            </w:rPr>
            <w:instrText xml:space="preserve">CITATION Off211 \n  \t  \l 1033 </w:instrText>
          </w:r>
          <w:r w:rsidRPr="001440CA">
            <w:rPr>
              <w:rFonts w:ascii="Arial" w:hAnsi="Arial" w:cs="Arial"/>
              <w:lang w:val="en-US"/>
            </w:rPr>
            <w:fldChar w:fldCharType="separate"/>
          </w:r>
          <w:r w:rsidR="00957CC8" w:rsidRPr="00957CC8">
            <w:rPr>
              <w:rFonts w:ascii="Arial" w:hAnsi="Arial" w:cs="Arial"/>
              <w:noProof/>
              <w:lang w:val="en-US"/>
            </w:rPr>
            <w:t>(2021)</w:t>
          </w:r>
          <w:r w:rsidRPr="001440CA">
            <w:rPr>
              <w:rFonts w:ascii="Arial" w:hAnsi="Arial" w:cs="Arial"/>
              <w:lang w:val="en-US"/>
            </w:rPr>
            <w:fldChar w:fldCharType="end"/>
          </w:r>
        </w:sdtContent>
      </w:sdt>
      <w:r w:rsidRPr="001440CA">
        <w:rPr>
          <w:rFonts w:ascii="Arial" w:hAnsi="Arial" w:cs="Arial"/>
          <w:lang w:val="en-US"/>
        </w:rPr>
        <w:t xml:space="preserve">. Thus, an ageing population will intensify the burden on the health and social care systems as it places greater demand for health and social care services, increases the complexity of care required, </w:t>
      </w:r>
      <w:r w:rsidR="0095528C" w:rsidRPr="001440CA">
        <w:rPr>
          <w:rFonts w:ascii="Arial" w:hAnsi="Arial" w:cs="Arial"/>
          <w:lang w:val="en-US"/>
        </w:rPr>
        <w:t xml:space="preserve">and </w:t>
      </w:r>
      <w:r w:rsidR="00266150" w:rsidRPr="001440CA">
        <w:rPr>
          <w:rFonts w:ascii="Arial" w:hAnsi="Arial" w:cs="Arial"/>
          <w:lang w:val="en-US"/>
        </w:rPr>
        <w:t>creates</w:t>
      </w:r>
      <w:r w:rsidR="0095528C" w:rsidRPr="001440CA">
        <w:rPr>
          <w:rFonts w:ascii="Arial" w:hAnsi="Arial" w:cs="Arial"/>
          <w:lang w:val="en-US"/>
        </w:rPr>
        <w:t xml:space="preserve"> greater </w:t>
      </w:r>
      <w:r w:rsidR="00266150" w:rsidRPr="001440CA">
        <w:rPr>
          <w:rFonts w:ascii="Arial" w:hAnsi="Arial" w:cs="Arial"/>
          <w:lang w:val="en-US"/>
        </w:rPr>
        <w:t xml:space="preserve">demand for </w:t>
      </w:r>
      <w:r w:rsidR="0095528C" w:rsidRPr="001440CA">
        <w:rPr>
          <w:rFonts w:ascii="Arial" w:hAnsi="Arial" w:cs="Arial"/>
          <w:lang w:val="en-US"/>
        </w:rPr>
        <w:t>public funds</w:t>
      </w:r>
      <w:r w:rsidR="009941DA" w:rsidRPr="001440CA">
        <w:rPr>
          <w:rFonts w:ascii="Arial" w:hAnsi="Arial" w:cs="Arial"/>
          <w:lang w:val="en-US"/>
        </w:rPr>
        <w:t>.</w:t>
      </w:r>
    </w:p>
    <w:p w:rsidR="00313ED9" w:rsidRPr="001440CA" w:rsidRDefault="000E33F0" w:rsidP="00D14FDC">
      <w:pPr>
        <w:spacing w:line="360" w:lineRule="auto"/>
        <w:ind w:firstLine="720"/>
        <w:jc w:val="both"/>
        <w:rPr>
          <w:rFonts w:ascii="Arial" w:hAnsi="Arial" w:cs="Arial"/>
          <w:color w:val="000000" w:themeColor="text1"/>
          <w:lang w:val="en-US"/>
        </w:rPr>
      </w:pPr>
      <w:r w:rsidRPr="001440CA">
        <w:rPr>
          <w:rFonts w:ascii="Arial" w:hAnsi="Arial" w:cs="Arial"/>
          <w:lang w:val="en-US"/>
        </w:rPr>
        <w:t xml:space="preserve">An ageing population will inevitably lead to increased demand for health and social care </w:t>
      </w:r>
      <w:proofErr w:type="gramStart"/>
      <w:r w:rsidRPr="001440CA">
        <w:rPr>
          <w:rFonts w:ascii="Arial" w:hAnsi="Arial" w:cs="Arial"/>
          <w:lang w:val="en-US"/>
        </w:rPr>
        <w:t>services.,</w:t>
      </w:r>
      <w:proofErr w:type="gramEnd"/>
      <w:r w:rsidRPr="001440CA">
        <w:rPr>
          <w:rFonts w:ascii="Arial" w:hAnsi="Arial" w:cs="Arial"/>
          <w:lang w:val="en-US"/>
        </w:rPr>
        <w:t xml:space="preserve"> thus placing greater pressure on these systems. In the UK, h</w:t>
      </w:r>
      <w:r w:rsidR="00EF388C" w:rsidRPr="001440CA">
        <w:rPr>
          <w:rFonts w:ascii="Arial" w:hAnsi="Arial" w:cs="Arial"/>
          <w:lang w:val="en-US"/>
        </w:rPr>
        <w:t>ealth and social care systems are gradually coming under more pressure because of the ageing</w:t>
      </w:r>
      <w:r w:rsidR="00FD4C0C" w:rsidRPr="001440CA">
        <w:rPr>
          <w:rFonts w:ascii="Arial" w:hAnsi="Arial" w:cs="Arial"/>
          <w:lang w:val="en-US"/>
        </w:rPr>
        <w:t xml:space="preserve"> </w:t>
      </w:r>
      <w:r w:rsidR="00EF388C" w:rsidRPr="001440CA">
        <w:rPr>
          <w:rFonts w:ascii="Arial" w:hAnsi="Arial" w:cs="Arial"/>
          <w:lang w:val="en-US"/>
        </w:rPr>
        <w:t xml:space="preserve">population, as an ever-increasing proportion of the population is living even longer. </w:t>
      </w:r>
      <w:r w:rsidR="00E51760" w:rsidRPr="001440CA">
        <w:rPr>
          <w:rFonts w:ascii="Arial" w:hAnsi="Arial" w:cs="Arial"/>
          <w:lang w:val="en-US"/>
        </w:rPr>
        <w:t>As such, the incidence of illnesses associated with old age have increased as the population ages</w:t>
      </w:r>
      <w:r w:rsidR="00FD4C0C" w:rsidRPr="001440CA">
        <w:rPr>
          <w:rFonts w:ascii="Arial" w:hAnsi="Arial" w:cs="Arial"/>
          <w:lang w:val="en-US"/>
        </w:rPr>
        <w:t>. Currently, approximately 20% of the UK populati</w:t>
      </w:r>
      <w:r w:rsidR="003503DF" w:rsidRPr="001440CA">
        <w:rPr>
          <w:rFonts w:ascii="Arial" w:hAnsi="Arial" w:cs="Arial"/>
          <w:lang w:val="en-US"/>
        </w:rPr>
        <w:t>on is over the age of 65 years</w:t>
      </w:r>
      <w:r w:rsidR="006869DE" w:rsidRPr="001440CA">
        <w:rPr>
          <w:rFonts w:ascii="Arial" w:hAnsi="Arial" w:cs="Arial"/>
          <w:lang w:val="en-US"/>
        </w:rPr>
        <w:t xml:space="preserve">, and they tend to spend approximately half of their </w:t>
      </w:r>
      <w:r w:rsidR="00FC5BB1" w:rsidRPr="001440CA">
        <w:rPr>
          <w:rFonts w:ascii="Arial" w:hAnsi="Arial" w:cs="Arial"/>
          <w:lang w:val="en-US"/>
        </w:rPr>
        <w:t>remaining</w:t>
      </w:r>
      <w:r w:rsidR="006869DE" w:rsidRPr="001440CA">
        <w:rPr>
          <w:rFonts w:ascii="Arial" w:hAnsi="Arial" w:cs="Arial"/>
          <w:lang w:val="en-US"/>
        </w:rPr>
        <w:t xml:space="preserve"> years living </w:t>
      </w:r>
      <w:r w:rsidR="00FC5BB1" w:rsidRPr="001440CA">
        <w:rPr>
          <w:rFonts w:ascii="Arial" w:hAnsi="Arial" w:cs="Arial"/>
          <w:lang w:val="en-US"/>
        </w:rPr>
        <w:t>above 65 with health conditions or disabilities that are life-limiting</w:t>
      </w:r>
      <w:r w:rsidR="003503DF" w:rsidRPr="001440CA">
        <w:rPr>
          <w:rFonts w:ascii="Arial" w:hAnsi="Arial" w:cs="Arial"/>
          <w:b/>
          <w:lang w:val="en-US"/>
        </w:rPr>
        <w:t xml:space="preserve"> </w:t>
      </w:r>
      <w:sdt>
        <w:sdtPr>
          <w:rPr>
            <w:rFonts w:ascii="Arial" w:hAnsi="Arial" w:cs="Arial"/>
            <w:b/>
            <w:lang w:val="en-US"/>
          </w:rPr>
          <w:id w:val="463865346"/>
          <w:citation/>
        </w:sdtPr>
        <w:sdtEndPr/>
        <w:sdtContent>
          <w:r w:rsidR="003503DF" w:rsidRPr="001440CA">
            <w:rPr>
              <w:rFonts w:ascii="Arial" w:hAnsi="Arial" w:cs="Arial"/>
              <w:b/>
              <w:lang w:val="en-US"/>
            </w:rPr>
            <w:fldChar w:fldCharType="begin"/>
          </w:r>
          <w:r w:rsidR="003503DF" w:rsidRPr="001440CA">
            <w:rPr>
              <w:rFonts w:ascii="Arial" w:hAnsi="Arial" w:cs="Arial"/>
              <w:b/>
              <w:lang w:val="en-US"/>
            </w:rPr>
            <w:instrText xml:space="preserve"> CITATION ONS18 \l 1033 </w:instrText>
          </w:r>
          <w:r w:rsidR="003503DF" w:rsidRPr="001440CA">
            <w:rPr>
              <w:rFonts w:ascii="Arial" w:hAnsi="Arial" w:cs="Arial"/>
              <w:b/>
              <w:lang w:val="en-US"/>
            </w:rPr>
            <w:fldChar w:fldCharType="separate"/>
          </w:r>
          <w:r w:rsidR="00957CC8" w:rsidRPr="00957CC8">
            <w:rPr>
              <w:rFonts w:ascii="Arial" w:hAnsi="Arial" w:cs="Arial"/>
              <w:noProof/>
              <w:lang w:val="en-US"/>
            </w:rPr>
            <w:t>(ONS , 2018)</w:t>
          </w:r>
          <w:r w:rsidR="003503DF" w:rsidRPr="001440CA">
            <w:rPr>
              <w:rFonts w:ascii="Arial" w:hAnsi="Arial" w:cs="Arial"/>
              <w:b/>
              <w:lang w:val="en-US"/>
            </w:rPr>
            <w:fldChar w:fldCharType="end"/>
          </w:r>
        </w:sdtContent>
      </w:sdt>
      <w:r w:rsidR="00FC5BB1" w:rsidRPr="001440CA">
        <w:rPr>
          <w:rFonts w:ascii="Arial" w:hAnsi="Arial" w:cs="Arial"/>
          <w:b/>
          <w:lang w:val="en-US"/>
        </w:rPr>
        <w:t>.</w:t>
      </w:r>
      <w:r w:rsidR="00313ED9" w:rsidRPr="001440CA">
        <w:rPr>
          <w:rFonts w:ascii="Arial" w:hAnsi="Arial" w:cs="Arial"/>
          <w:b/>
          <w:lang w:val="en-US"/>
        </w:rPr>
        <w:t xml:space="preserve"> </w:t>
      </w:r>
      <w:r w:rsidR="00FD4C0C" w:rsidRPr="001440CA">
        <w:rPr>
          <w:rFonts w:ascii="Arial" w:hAnsi="Arial" w:cs="Arial"/>
          <w:lang w:val="en-US"/>
        </w:rPr>
        <w:t>This is particularly true for those elderly members of societ</w:t>
      </w:r>
      <w:r w:rsidR="00FD4C0C" w:rsidRPr="001440CA">
        <w:rPr>
          <w:rFonts w:ascii="Arial" w:hAnsi="Arial" w:cs="Arial"/>
          <w:color w:val="000000" w:themeColor="text1"/>
          <w:lang w:val="en-US"/>
        </w:rPr>
        <w:t xml:space="preserve">y who require assistance with </w:t>
      </w:r>
      <w:r w:rsidR="002E34A4" w:rsidRPr="001440CA">
        <w:rPr>
          <w:rFonts w:ascii="Arial" w:hAnsi="Arial" w:cs="Arial"/>
          <w:color w:val="000000" w:themeColor="text1"/>
          <w:lang w:val="en-US"/>
        </w:rPr>
        <w:t xml:space="preserve">activities of daily living (ADL) </w:t>
      </w:r>
      <w:r w:rsidR="00FD4C0C" w:rsidRPr="001440CA">
        <w:rPr>
          <w:rFonts w:ascii="Arial" w:hAnsi="Arial" w:cs="Arial"/>
          <w:color w:val="000000" w:themeColor="text1"/>
          <w:lang w:val="en-US"/>
        </w:rPr>
        <w:t>such as using the restroom, bathing, and eating.</w:t>
      </w:r>
    </w:p>
    <w:p w:rsidR="002C11C5" w:rsidRPr="001440CA" w:rsidRDefault="00ED2E89" w:rsidP="002C11C5">
      <w:pPr>
        <w:tabs>
          <w:tab w:val="left" w:pos="6465"/>
        </w:tabs>
        <w:spacing w:line="360" w:lineRule="auto"/>
        <w:jc w:val="both"/>
        <w:rPr>
          <w:rFonts w:ascii="Arial" w:hAnsi="Arial" w:cs="Arial"/>
          <w:color w:val="333333"/>
        </w:rPr>
      </w:pPr>
      <w:r w:rsidRPr="001440CA">
        <w:rPr>
          <w:rFonts w:ascii="Arial" w:hAnsi="Arial" w:cs="Arial"/>
          <w:color w:val="000000" w:themeColor="text1"/>
          <w:lang w:val="en-US"/>
        </w:rPr>
        <w:t xml:space="preserve">Members of the elderly population who live by themselves and require assistance with ADL </w:t>
      </w:r>
      <w:proofErr w:type="gramStart"/>
      <w:r w:rsidRPr="001440CA">
        <w:rPr>
          <w:rFonts w:ascii="Arial" w:hAnsi="Arial" w:cs="Arial"/>
          <w:color w:val="000000" w:themeColor="text1"/>
          <w:lang w:val="en-US"/>
        </w:rPr>
        <w:t>were found</w:t>
      </w:r>
      <w:proofErr w:type="gramEnd"/>
      <w:r w:rsidRPr="001440CA">
        <w:rPr>
          <w:rFonts w:ascii="Arial" w:hAnsi="Arial" w:cs="Arial"/>
          <w:color w:val="000000" w:themeColor="text1"/>
          <w:lang w:val="en-US"/>
        </w:rPr>
        <w:t xml:space="preserve"> to be more vulnerable than others throughout the pandemic.</w:t>
      </w:r>
      <w:r w:rsidR="00AB3493" w:rsidRPr="001440CA">
        <w:rPr>
          <w:rFonts w:ascii="Arial" w:hAnsi="Arial" w:cs="Arial"/>
          <w:color w:val="000000" w:themeColor="text1"/>
          <w:lang w:val="en-US"/>
        </w:rPr>
        <w:t xml:space="preserve"> During this time, 38% of persons in the UK that fall in this group reported that they had ADL difficulties</w:t>
      </w:r>
      <w:r w:rsidR="002E34A4" w:rsidRPr="001440CA">
        <w:rPr>
          <w:rFonts w:ascii="Arial" w:hAnsi="Arial" w:cs="Arial"/>
          <w:color w:val="333333"/>
        </w:rPr>
        <w:t xml:space="preserve"> </w:t>
      </w:r>
      <w:sdt>
        <w:sdtPr>
          <w:rPr>
            <w:rFonts w:ascii="Arial" w:hAnsi="Arial" w:cs="Arial"/>
            <w:color w:val="333333"/>
          </w:rPr>
          <w:id w:val="-1200165539"/>
          <w:citation/>
        </w:sdtPr>
        <w:sdtEndPr/>
        <w:sdtContent>
          <w:r w:rsidR="002E34A4" w:rsidRPr="001440CA">
            <w:rPr>
              <w:rFonts w:ascii="Arial" w:hAnsi="Arial" w:cs="Arial"/>
              <w:color w:val="333333"/>
            </w:rPr>
            <w:fldChar w:fldCharType="begin"/>
          </w:r>
          <w:r w:rsidR="004A1FF9" w:rsidRPr="001440CA">
            <w:rPr>
              <w:rFonts w:ascii="Arial" w:hAnsi="Arial" w:cs="Arial"/>
              <w:color w:val="333333"/>
            </w:rPr>
            <w:instrText xml:space="preserve">CITATION Sha22 \l 1033 </w:instrText>
          </w:r>
          <w:r w:rsidR="002E34A4" w:rsidRPr="001440CA">
            <w:rPr>
              <w:rFonts w:ascii="Arial" w:hAnsi="Arial" w:cs="Arial"/>
              <w:color w:val="333333"/>
            </w:rPr>
            <w:fldChar w:fldCharType="separate"/>
          </w:r>
          <w:r w:rsidR="00957CC8" w:rsidRPr="00957CC8">
            <w:rPr>
              <w:rFonts w:ascii="Arial" w:hAnsi="Arial" w:cs="Arial"/>
              <w:noProof/>
              <w:color w:val="333333"/>
            </w:rPr>
            <w:t>(Chen, et al., 2022)</w:t>
          </w:r>
          <w:r w:rsidR="002E34A4" w:rsidRPr="001440CA">
            <w:rPr>
              <w:rFonts w:ascii="Arial" w:hAnsi="Arial" w:cs="Arial"/>
              <w:color w:val="333333"/>
            </w:rPr>
            <w:fldChar w:fldCharType="end"/>
          </w:r>
        </w:sdtContent>
      </w:sdt>
      <w:r w:rsidR="002E34A4" w:rsidRPr="001440CA">
        <w:rPr>
          <w:rFonts w:ascii="Arial" w:hAnsi="Arial" w:cs="Arial"/>
          <w:color w:val="333333"/>
        </w:rPr>
        <w:t>.</w:t>
      </w:r>
      <w:r w:rsidR="00853ADC" w:rsidRPr="001440CA">
        <w:rPr>
          <w:rFonts w:ascii="Arial" w:hAnsi="Arial" w:cs="Arial"/>
          <w:color w:val="333333"/>
        </w:rPr>
        <w:t xml:space="preserve"> The </w:t>
      </w:r>
      <w:r w:rsidR="002C11C5" w:rsidRPr="001440CA">
        <w:rPr>
          <w:rFonts w:ascii="Arial" w:hAnsi="Arial" w:cs="Arial"/>
          <w:color w:val="333333"/>
        </w:rPr>
        <w:t xml:space="preserve">forced inactivity and isolation that came about due to the COVID-19 pandemic accelerated the care needs of many older people. </w:t>
      </w:r>
    </w:p>
    <w:p w:rsidR="00853ADC" w:rsidRDefault="002C11C5" w:rsidP="001440CA">
      <w:pPr>
        <w:tabs>
          <w:tab w:val="left" w:pos="6465"/>
        </w:tabs>
        <w:spacing w:line="360" w:lineRule="auto"/>
        <w:jc w:val="both"/>
        <w:rPr>
          <w:rFonts w:ascii="Arial" w:hAnsi="Arial" w:cs="Arial"/>
          <w:lang w:val="en-US"/>
        </w:rPr>
      </w:pPr>
      <w:r w:rsidRPr="001440CA">
        <w:rPr>
          <w:rFonts w:ascii="Arial" w:hAnsi="Arial" w:cs="Arial"/>
          <w:color w:val="333333"/>
        </w:rPr>
        <w:t>Approximately 40% of persons over the age of 60 years old who had difficulty</w:t>
      </w:r>
      <w:r w:rsidR="001440CA" w:rsidRPr="001440CA">
        <w:rPr>
          <w:rFonts w:ascii="Arial" w:hAnsi="Arial" w:cs="Arial"/>
          <w:color w:val="333333"/>
        </w:rPr>
        <w:t xml:space="preserve"> with ADLs such as</w:t>
      </w:r>
      <w:r w:rsidRPr="001440CA">
        <w:rPr>
          <w:rFonts w:ascii="Arial" w:hAnsi="Arial" w:cs="Arial"/>
          <w:color w:val="333333"/>
        </w:rPr>
        <w:t xml:space="preserve"> walking short distances or up and down stairs</w:t>
      </w:r>
      <w:r w:rsidR="001440CA" w:rsidRPr="001440CA">
        <w:rPr>
          <w:rFonts w:ascii="Arial" w:hAnsi="Arial" w:cs="Arial"/>
          <w:color w:val="333333"/>
        </w:rPr>
        <w:t>, preparing meals, showering, or washing</w:t>
      </w:r>
      <w:r w:rsidRPr="001440CA">
        <w:rPr>
          <w:rFonts w:ascii="Arial" w:hAnsi="Arial" w:cs="Arial"/>
          <w:color w:val="333333"/>
        </w:rPr>
        <w:t xml:space="preserve"> </w:t>
      </w:r>
      <w:r w:rsidR="00FD4A93" w:rsidRPr="001440CA">
        <w:rPr>
          <w:rFonts w:ascii="Arial" w:hAnsi="Arial" w:cs="Arial"/>
          <w:color w:val="333333"/>
        </w:rPr>
        <w:t>prior to the first lockdown in March of 2020 stated that it became even more difficult for them to do so</w:t>
      </w:r>
      <w:r w:rsidR="00583E2B" w:rsidRPr="001440CA">
        <w:rPr>
          <w:rFonts w:ascii="Arial" w:hAnsi="Arial" w:cs="Arial"/>
          <w:color w:val="333333"/>
        </w:rPr>
        <w:t xml:space="preserve"> since that time</w:t>
      </w:r>
      <w:r w:rsidR="00DE4F72">
        <w:rPr>
          <w:rFonts w:ascii="Arial" w:hAnsi="Arial" w:cs="Arial"/>
          <w:color w:val="333333"/>
        </w:rPr>
        <w:t xml:space="preserve">. Additionally, </w:t>
      </w:r>
      <w:r w:rsidR="00DB5B14">
        <w:rPr>
          <w:rFonts w:ascii="Arial" w:hAnsi="Arial" w:cs="Arial"/>
          <w:color w:val="333333"/>
        </w:rPr>
        <w:t>roughly 10% of the perso</w:t>
      </w:r>
      <w:r w:rsidR="00DB5B14" w:rsidRPr="005A541A">
        <w:rPr>
          <w:rFonts w:ascii="Arial" w:hAnsi="Arial" w:cs="Arial"/>
          <w:color w:val="333333"/>
        </w:rPr>
        <w:t>ns in the same age group who had no complaints prior to the shutdown now have these difficulties</w:t>
      </w:r>
      <w:r w:rsidR="004F4960">
        <w:rPr>
          <w:rFonts w:ascii="Arial" w:hAnsi="Arial" w:cs="Arial"/>
          <w:lang w:val="en-US"/>
        </w:rPr>
        <w:t xml:space="preserve">. </w:t>
      </w:r>
      <w:r w:rsidR="005A541A" w:rsidRPr="005A541A">
        <w:rPr>
          <w:rFonts w:ascii="Arial" w:hAnsi="Arial" w:cs="Arial"/>
          <w:lang w:val="en-US"/>
        </w:rPr>
        <w:t xml:space="preserve">As such, a consequence of pandemic-related effect on elder care is a marked increase demand </w:t>
      </w:r>
      <w:r w:rsidR="007163AD">
        <w:rPr>
          <w:rFonts w:ascii="Arial" w:hAnsi="Arial" w:cs="Arial"/>
          <w:lang w:val="en-US"/>
        </w:rPr>
        <w:t>in excess of</w:t>
      </w:r>
      <w:r w:rsidR="005A541A" w:rsidRPr="005A541A">
        <w:rPr>
          <w:rFonts w:ascii="Arial" w:hAnsi="Arial" w:cs="Arial"/>
          <w:lang w:val="en-US"/>
        </w:rPr>
        <w:t xml:space="preserve"> </w:t>
      </w:r>
      <w:r w:rsidR="007163AD" w:rsidRPr="005A541A">
        <w:rPr>
          <w:rFonts w:ascii="Arial" w:hAnsi="Arial" w:cs="Arial"/>
          <w:lang w:val="en-US"/>
        </w:rPr>
        <w:t>what</w:t>
      </w:r>
      <w:r w:rsidR="005A541A" w:rsidRPr="005A541A">
        <w:rPr>
          <w:rFonts w:ascii="Arial" w:hAnsi="Arial" w:cs="Arial"/>
          <w:lang w:val="en-US"/>
        </w:rPr>
        <w:t xml:space="preserve"> would have </w:t>
      </w:r>
      <w:r w:rsidR="007163AD">
        <w:rPr>
          <w:rFonts w:ascii="Arial" w:hAnsi="Arial" w:cs="Arial"/>
          <w:lang w:val="en-US"/>
        </w:rPr>
        <w:t xml:space="preserve">occurred </w:t>
      </w:r>
      <w:r w:rsidR="005A541A" w:rsidRPr="005A541A">
        <w:rPr>
          <w:rFonts w:ascii="Arial" w:hAnsi="Arial" w:cs="Arial"/>
          <w:lang w:val="en-US"/>
        </w:rPr>
        <w:t>otherwise</w:t>
      </w:r>
      <w:r w:rsidR="00F86F3F">
        <w:rPr>
          <w:rFonts w:ascii="Arial" w:hAnsi="Arial" w:cs="Arial"/>
          <w:lang w:val="en-US"/>
        </w:rPr>
        <w:t xml:space="preserve"> </w:t>
      </w:r>
      <w:sdt>
        <w:sdtPr>
          <w:rPr>
            <w:rFonts w:ascii="Arial" w:hAnsi="Arial" w:cs="Arial"/>
            <w:color w:val="FF0000"/>
            <w:lang w:val="en-US"/>
          </w:rPr>
          <w:id w:val="749936819"/>
          <w:citation/>
        </w:sdtPr>
        <w:sdtEndPr>
          <w:rPr>
            <w:color w:val="auto"/>
          </w:rPr>
        </w:sdtEndPr>
        <w:sdtContent>
          <w:r w:rsidR="00F86F3F" w:rsidRPr="005A541A">
            <w:rPr>
              <w:rFonts w:ascii="Arial" w:hAnsi="Arial" w:cs="Arial"/>
              <w:lang w:val="en-US"/>
            </w:rPr>
            <w:fldChar w:fldCharType="begin"/>
          </w:r>
          <w:r w:rsidR="00F86F3F" w:rsidRPr="005A541A">
            <w:rPr>
              <w:rFonts w:ascii="Arial" w:hAnsi="Arial" w:cs="Arial"/>
              <w:lang w:val="en-US"/>
            </w:rPr>
            <w:instrText xml:space="preserve"> CITATION Age21 \l 1033 </w:instrText>
          </w:r>
          <w:r w:rsidR="00F86F3F" w:rsidRPr="005A541A">
            <w:rPr>
              <w:rFonts w:ascii="Arial" w:hAnsi="Arial" w:cs="Arial"/>
              <w:lang w:val="en-US"/>
            </w:rPr>
            <w:fldChar w:fldCharType="separate"/>
          </w:r>
          <w:r w:rsidR="00957CC8" w:rsidRPr="00957CC8">
            <w:rPr>
              <w:rFonts w:ascii="Arial" w:hAnsi="Arial" w:cs="Arial"/>
              <w:noProof/>
              <w:lang w:val="en-US"/>
            </w:rPr>
            <w:t>(Age UK, 2021)</w:t>
          </w:r>
          <w:r w:rsidR="00F86F3F" w:rsidRPr="005A541A">
            <w:rPr>
              <w:rFonts w:ascii="Arial" w:hAnsi="Arial" w:cs="Arial"/>
              <w:lang w:val="en-US"/>
            </w:rPr>
            <w:fldChar w:fldCharType="end"/>
          </w:r>
        </w:sdtContent>
      </w:sdt>
      <w:r w:rsidR="005A541A" w:rsidRPr="005A541A">
        <w:rPr>
          <w:rFonts w:ascii="Arial" w:hAnsi="Arial" w:cs="Arial"/>
          <w:lang w:val="en-US"/>
        </w:rPr>
        <w:t>.</w:t>
      </w:r>
    </w:p>
    <w:p w:rsidR="00983836" w:rsidRDefault="00983836" w:rsidP="00975C86">
      <w:pPr>
        <w:tabs>
          <w:tab w:val="left" w:pos="6465"/>
        </w:tabs>
        <w:spacing w:line="360" w:lineRule="auto"/>
        <w:jc w:val="both"/>
        <w:rPr>
          <w:rFonts w:ascii="Arial" w:hAnsi="Arial" w:cs="Arial"/>
          <w:b/>
          <w:lang w:val="en-US"/>
        </w:rPr>
      </w:pPr>
      <w:r>
        <w:rPr>
          <w:rFonts w:ascii="Arial" w:hAnsi="Arial" w:cs="Arial"/>
          <w:lang w:val="en-US"/>
        </w:rPr>
        <w:t xml:space="preserve">COVID-19 has also </w:t>
      </w:r>
      <w:proofErr w:type="gramStart"/>
      <w:r>
        <w:rPr>
          <w:rFonts w:ascii="Arial" w:hAnsi="Arial" w:cs="Arial"/>
          <w:lang w:val="en-US"/>
        </w:rPr>
        <w:t>impacted</w:t>
      </w:r>
      <w:proofErr w:type="gramEnd"/>
      <w:r>
        <w:rPr>
          <w:rFonts w:ascii="Arial" w:hAnsi="Arial" w:cs="Arial"/>
          <w:lang w:val="en-US"/>
        </w:rPr>
        <w:t xml:space="preserve"> how the elderly receive care. For example, </w:t>
      </w:r>
      <w:r w:rsidR="008A3CA0">
        <w:rPr>
          <w:rFonts w:ascii="Arial" w:hAnsi="Arial" w:cs="Arial"/>
          <w:lang w:val="en-US"/>
        </w:rPr>
        <w:t xml:space="preserve">dementia patients </w:t>
      </w:r>
      <w:r w:rsidR="00975C86">
        <w:rPr>
          <w:rFonts w:ascii="Arial" w:hAnsi="Arial" w:cs="Arial"/>
          <w:lang w:val="en-US"/>
        </w:rPr>
        <w:t xml:space="preserve">whose routines have been interrupted by the pandemic will experience greater </w:t>
      </w:r>
      <w:proofErr w:type="gramStart"/>
      <w:r w:rsidR="00975C86">
        <w:rPr>
          <w:rFonts w:ascii="Arial" w:hAnsi="Arial" w:cs="Arial"/>
          <w:lang w:val="en-US"/>
        </w:rPr>
        <w:t>stress which</w:t>
      </w:r>
      <w:proofErr w:type="gramEnd"/>
      <w:r w:rsidR="00975C86">
        <w:rPr>
          <w:rFonts w:ascii="Arial" w:hAnsi="Arial" w:cs="Arial"/>
          <w:lang w:val="en-US"/>
        </w:rPr>
        <w:t xml:space="preserve"> m</w:t>
      </w:r>
      <w:r w:rsidR="007429F9">
        <w:rPr>
          <w:rFonts w:ascii="Arial" w:hAnsi="Arial" w:cs="Arial"/>
          <w:lang w:val="en-US"/>
        </w:rPr>
        <w:t xml:space="preserve">ay lead to changes in </w:t>
      </w:r>
      <w:proofErr w:type="spellStart"/>
      <w:r w:rsidR="007429F9">
        <w:rPr>
          <w:rFonts w:ascii="Arial" w:hAnsi="Arial" w:cs="Arial"/>
          <w:lang w:val="en-US"/>
        </w:rPr>
        <w:t>behaviour</w:t>
      </w:r>
      <w:proofErr w:type="spellEnd"/>
      <w:r w:rsidR="007429F9">
        <w:rPr>
          <w:rFonts w:ascii="Arial" w:hAnsi="Arial" w:cs="Arial"/>
          <w:lang w:val="en-US"/>
        </w:rPr>
        <w:t xml:space="preserve"> such as feeling stressed and irritable</w:t>
      </w:r>
      <w:r w:rsidR="00B2590B">
        <w:rPr>
          <w:rFonts w:ascii="Arial" w:hAnsi="Arial" w:cs="Arial"/>
          <w:lang w:val="en-US"/>
        </w:rPr>
        <w:t xml:space="preserve"> </w:t>
      </w:r>
      <w:sdt>
        <w:sdtPr>
          <w:rPr>
            <w:rFonts w:ascii="Arial" w:hAnsi="Arial" w:cs="Arial"/>
            <w:lang w:val="en-US"/>
          </w:rPr>
          <w:id w:val="-1980682360"/>
          <w:citation/>
        </w:sdtPr>
        <w:sdtEndPr/>
        <w:sdtContent>
          <w:r w:rsidR="00B2590B">
            <w:rPr>
              <w:rFonts w:ascii="Arial" w:hAnsi="Arial" w:cs="Arial"/>
              <w:lang w:val="en-US"/>
            </w:rPr>
            <w:fldChar w:fldCharType="begin"/>
          </w:r>
          <w:r w:rsidR="00B2590B">
            <w:rPr>
              <w:rFonts w:ascii="Arial" w:hAnsi="Arial" w:cs="Arial"/>
              <w:lang w:val="en-US"/>
            </w:rPr>
            <w:instrText xml:space="preserve"> CITATION Hel20 \l 1033 </w:instrText>
          </w:r>
          <w:r w:rsidR="00B2590B">
            <w:rPr>
              <w:rFonts w:ascii="Arial" w:hAnsi="Arial" w:cs="Arial"/>
              <w:lang w:val="en-US"/>
            </w:rPr>
            <w:fldChar w:fldCharType="separate"/>
          </w:r>
          <w:r w:rsidR="00957CC8" w:rsidRPr="00957CC8">
            <w:rPr>
              <w:rFonts w:ascii="Arial" w:hAnsi="Arial" w:cs="Arial"/>
              <w:noProof/>
              <w:lang w:val="en-US"/>
            </w:rPr>
            <w:t>(HelpAge International, 2020)</w:t>
          </w:r>
          <w:r w:rsidR="00B2590B">
            <w:rPr>
              <w:rFonts w:ascii="Arial" w:hAnsi="Arial" w:cs="Arial"/>
              <w:lang w:val="en-US"/>
            </w:rPr>
            <w:fldChar w:fldCharType="end"/>
          </w:r>
        </w:sdtContent>
      </w:sdt>
      <w:r w:rsidR="00975C86">
        <w:rPr>
          <w:rFonts w:ascii="Arial" w:hAnsi="Arial" w:cs="Arial"/>
          <w:lang w:val="en-US"/>
        </w:rPr>
        <w:t>.</w:t>
      </w:r>
    </w:p>
    <w:p w:rsidR="00C30F58" w:rsidRPr="001440CA" w:rsidRDefault="00FD4C0C" w:rsidP="00D14FDC">
      <w:pPr>
        <w:spacing w:line="360" w:lineRule="auto"/>
        <w:ind w:firstLine="720"/>
        <w:jc w:val="both"/>
        <w:rPr>
          <w:rFonts w:ascii="Arial" w:hAnsi="Arial" w:cs="Arial"/>
          <w:lang w:val="en-US"/>
        </w:rPr>
      </w:pPr>
      <w:r w:rsidRPr="001440CA">
        <w:rPr>
          <w:rFonts w:ascii="Arial" w:hAnsi="Arial" w:cs="Arial"/>
          <w:lang w:val="en-US"/>
        </w:rPr>
        <w:t xml:space="preserve">In addition to the sheer increase in demand for health and social care services, older patients tend to also require more complex care than younger patients with similar conditions </w:t>
      </w:r>
      <w:sdt>
        <w:sdtPr>
          <w:rPr>
            <w:rFonts w:ascii="Arial" w:hAnsi="Arial" w:cs="Arial"/>
            <w:lang w:val="en-US"/>
          </w:rPr>
          <w:id w:val="-1092389819"/>
          <w:citation/>
        </w:sdtPr>
        <w:sdtEndPr/>
        <w:sdtContent>
          <w:r w:rsidRPr="001440CA">
            <w:rPr>
              <w:rFonts w:ascii="Arial" w:hAnsi="Arial" w:cs="Arial"/>
              <w:lang w:val="en-US"/>
            </w:rPr>
            <w:fldChar w:fldCharType="begin"/>
          </w:r>
          <w:r w:rsidRPr="001440CA">
            <w:rPr>
              <w:rFonts w:ascii="Arial" w:hAnsi="Arial" w:cs="Arial"/>
              <w:lang w:val="en-US"/>
            </w:rPr>
            <w:instrText xml:space="preserve">CITATION SAZun \l 1033 </w:instrText>
          </w:r>
          <w:r w:rsidRPr="001440CA">
            <w:rPr>
              <w:rFonts w:ascii="Arial" w:hAnsi="Arial" w:cs="Arial"/>
              <w:lang w:val="en-US"/>
            </w:rPr>
            <w:fldChar w:fldCharType="separate"/>
          </w:r>
          <w:r w:rsidR="00957CC8" w:rsidRPr="00957CC8">
            <w:rPr>
              <w:rFonts w:ascii="Arial" w:hAnsi="Arial" w:cs="Arial"/>
              <w:noProof/>
              <w:lang w:val="en-US"/>
            </w:rPr>
            <w:t>(Zwijsen, et al., 2016)</w:t>
          </w:r>
          <w:r w:rsidRPr="001440CA">
            <w:rPr>
              <w:rFonts w:ascii="Arial" w:hAnsi="Arial" w:cs="Arial"/>
              <w:lang w:val="en-US"/>
            </w:rPr>
            <w:fldChar w:fldCharType="end"/>
          </w:r>
        </w:sdtContent>
      </w:sdt>
      <w:r w:rsidR="00C30F58" w:rsidRPr="001440CA">
        <w:rPr>
          <w:rFonts w:ascii="Arial" w:hAnsi="Arial" w:cs="Arial"/>
          <w:lang w:val="en-US"/>
        </w:rPr>
        <w:t xml:space="preserve">. This </w:t>
      </w:r>
      <w:proofErr w:type="gramStart"/>
      <w:r w:rsidR="00C30F58" w:rsidRPr="001440CA">
        <w:rPr>
          <w:rFonts w:ascii="Arial" w:hAnsi="Arial" w:cs="Arial"/>
          <w:lang w:val="en-US"/>
        </w:rPr>
        <w:t>is evidenced</w:t>
      </w:r>
      <w:proofErr w:type="gramEnd"/>
      <w:r w:rsidR="00C30F58" w:rsidRPr="001440CA">
        <w:rPr>
          <w:rFonts w:ascii="Arial" w:hAnsi="Arial" w:cs="Arial"/>
          <w:lang w:val="en-US"/>
        </w:rPr>
        <w:t xml:space="preserve"> by the </w:t>
      </w:r>
      <w:r w:rsidR="00C069AA" w:rsidRPr="001440CA">
        <w:rPr>
          <w:rFonts w:ascii="Arial" w:hAnsi="Arial" w:cs="Arial"/>
          <w:lang w:val="en-US"/>
        </w:rPr>
        <w:t>relatively higher mortality rates for</w:t>
      </w:r>
      <w:r w:rsidR="00C30F58" w:rsidRPr="001440CA">
        <w:rPr>
          <w:rFonts w:ascii="Arial" w:hAnsi="Arial" w:cs="Arial"/>
          <w:lang w:val="en-US"/>
        </w:rPr>
        <w:t xml:space="preserve"> elderly</w:t>
      </w:r>
      <w:r w:rsidR="00C069AA" w:rsidRPr="001440CA">
        <w:rPr>
          <w:rFonts w:ascii="Arial" w:hAnsi="Arial" w:cs="Arial"/>
          <w:lang w:val="en-US"/>
        </w:rPr>
        <w:t xml:space="preserve"> persons admitted for hip fracture</w:t>
      </w:r>
      <w:r w:rsidR="009115DC" w:rsidRPr="001440CA">
        <w:rPr>
          <w:rFonts w:ascii="Arial" w:hAnsi="Arial" w:cs="Arial"/>
          <w:lang w:val="en-US"/>
        </w:rPr>
        <w:t xml:space="preserve"> </w:t>
      </w:r>
      <w:sdt>
        <w:sdtPr>
          <w:rPr>
            <w:rFonts w:ascii="Arial" w:hAnsi="Arial" w:cs="Arial"/>
            <w:color w:val="43423E"/>
            <w:shd w:val="clear" w:color="auto" w:fill="FFFFFF"/>
          </w:rPr>
          <w:id w:val="-625998651"/>
          <w:citation/>
        </w:sdtPr>
        <w:sdtEndPr/>
        <w:sdtContent>
          <w:r w:rsidR="002E341B" w:rsidRPr="001440CA">
            <w:rPr>
              <w:rFonts w:ascii="Arial" w:hAnsi="Arial" w:cs="Arial"/>
              <w:color w:val="43423E"/>
              <w:shd w:val="clear" w:color="auto" w:fill="FFFFFF"/>
            </w:rPr>
            <w:fldChar w:fldCharType="begin"/>
          </w:r>
          <w:r w:rsidR="002E341B" w:rsidRPr="001440CA">
            <w:rPr>
              <w:rFonts w:ascii="Arial" w:hAnsi="Arial" w:cs="Arial"/>
              <w:color w:val="43423E"/>
              <w:shd w:val="clear" w:color="auto" w:fill="FFFFFF"/>
              <w:lang w:val="en-US"/>
            </w:rPr>
            <w:instrText xml:space="preserve"> CITATION Han21 \l 1033 </w:instrText>
          </w:r>
          <w:r w:rsidR="002E341B" w:rsidRPr="001440CA">
            <w:rPr>
              <w:rFonts w:ascii="Arial" w:hAnsi="Arial" w:cs="Arial"/>
              <w:color w:val="43423E"/>
              <w:shd w:val="clear" w:color="auto" w:fill="FFFFFF"/>
            </w:rPr>
            <w:fldChar w:fldCharType="separate"/>
          </w:r>
          <w:r w:rsidR="00957CC8" w:rsidRPr="00957CC8">
            <w:rPr>
              <w:rFonts w:ascii="Arial" w:hAnsi="Arial" w:cs="Arial"/>
              <w:noProof/>
              <w:color w:val="43423E"/>
              <w:shd w:val="clear" w:color="auto" w:fill="FFFFFF"/>
              <w:lang w:val="en-US"/>
            </w:rPr>
            <w:t>(Knight, et al., 2021)</w:t>
          </w:r>
          <w:r w:rsidR="002E341B" w:rsidRPr="001440CA">
            <w:rPr>
              <w:rFonts w:ascii="Arial" w:hAnsi="Arial" w:cs="Arial"/>
              <w:color w:val="43423E"/>
              <w:shd w:val="clear" w:color="auto" w:fill="FFFFFF"/>
            </w:rPr>
            <w:fldChar w:fldCharType="end"/>
          </w:r>
        </w:sdtContent>
      </w:sdt>
      <w:r w:rsidR="009115DC" w:rsidRPr="001440CA">
        <w:rPr>
          <w:rFonts w:ascii="Arial" w:hAnsi="Arial" w:cs="Arial"/>
          <w:lang w:val="en-US"/>
        </w:rPr>
        <w:t>.</w:t>
      </w:r>
      <w:r w:rsidR="00C30F58" w:rsidRPr="001440CA">
        <w:rPr>
          <w:rFonts w:ascii="Arial" w:hAnsi="Arial" w:cs="Arial"/>
          <w:lang w:val="en-US"/>
        </w:rPr>
        <w:t xml:space="preserve"> Moreover, t</w:t>
      </w:r>
      <w:r w:rsidRPr="001440CA">
        <w:rPr>
          <w:rFonts w:ascii="Arial" w:hAnsi="Arial" w:cs="Arial"/>
          <w:lang w:val="en-US"/>
        </w:rPr>
        <w:t xml:space="preserve">he proportion of the population age 75 or older expected to increase to 13% within the next two decades </w:t>
      </w:r>
      <w:sdt>
        <w:sdtPr>
          <w:rPr>
            <w:rFonts w:ascii="Arial" w:hAnsi="Arial" w:cs="Arial"/>
            <w:lang w:val="en-US"/>
          </w:rPr>
          <w:id w:val="-1945531977"/>
          <w:citation/>
        </w:sdtPr>
        <w:sdtEndPr/>
        <w:sdtContent>
          <w:r w:rsidRPr="001440CA">
            <w:rPr>
              <w:rFonts w:ascii="Arial" w:hAnsi="Arial" w:cs="Arial"/>
              <w:lang w:val="en-US"/>
            </w:rPr>
            <w:fldChar w:fldCharType="begin"/>
          </w:r>
          <w:r w:rsidRPr="001440CA">
            <w:rPr>
              <w:rFonts w:ascii="Arial" w:hAnsi="Arial" w:cs="Arial"/>
              <w:lang w:val="en-US"/>
            </w:rPr>
            <w:instrText xml:space="preserve"> CITATION Lew21 \l 1033 </w:instrText>
          </w:r>
          <w:r w:rsidRPr="001440CA">
            <w:rPr>
              <w:rFonts w:ascii="Arial" w:hAnsi="Arial" w:cs="Arial"/>
              <w:lang w:val="en-US"/>
            </w:rPr>
            <w:fldChar w:fldCharType="separate"/>
          </w:r>
          <w:r w:rsidR="00957CC8" w:rsidRPr="00957CC8">
            <w:rPr>
              <w:rFonts w:ascii="Arial" w:hAnsi="Arial" w:cs="Arial"/>
              <w:noProof/>
              <w:lang w:val="en-US"/>
            </w:rPr>
            <w:t>(Lewis, 2021)</w:t>
          </w:r>
          <w:r w:rsidRPr="001440CA">
            <w:rPr>
              <w:rFonts w:ascii="Arial" w:hAnsi="Arial" w:cs="Arial"/>
              <w:lang w:val="en-US"/>
            </w:rPr>
            <w:fldChar w:fldCharType="end"/>
          </w:r>
        </w:sdtContent>
      </w:sdt>
      <w:r w:rsidRPr="001440CA">
        <w:rPr>
          <w:rFonts w:ascii="Arial" w:hAnsi="Arial" w:cs="Arial"/>
          <w:lang w:val="en-US"/>
        </w:rPr>
        <w:t xml:space="preserve">. It is clear that even greater pressure </w:t>
      </w:r>
      <w:proofErr w:type="gramStart"/>
      <w:r w:rsidRPr="001440CA">
        <w:rPr>
          <w:rFonts w:ascii="Arial" w:hAnsi="Arial" w:cs="Arial"/>
          <w:lang w:val="en-US"/>
        </w:rPr>
        <w:t>is expected</w:t>
      </w:r>
      <w:proofErr w:type="gramEnd"/>
      <w:r w:rsidRPr="001440CA">
        <w:rPr>
          <w:rFonts w:ascii="Arial" w:hAnsi="Arial" w:cs="Arial"/>
          <w:lang w:val="en-US"/>
        </w:rPr>
        <w:t xml:space="preserve"> to be on the health and social care system due to chronic conditions</w:t>
      </w:r>
      <w:r w:rsidR="00C30F58" w:rsidRPr="001440CA">
        <w:rPr>
          <w:rFonts w:ascii="Arial" w:hAnsi="Arial" w:cs="Arial"/>
          <w:lang w:val="en-US"/>
        </w:rPr>
        <w:t xml:space="preserve">. </w:t>
      </w:r>
    </w:p>
    <w:p w:rsidR="00B4285D" w:rsidRDefault="00C30F58" w:rsidP="00B4285D">
      <w:pPr>
        <w:spacing w:line="360" w:lineRule="auto"/>
        <w:ind w:firstLine="720"/>
        <w:jc w:val="both"/>
        <w:rPr>
          <w:rFonts w:ascii="Arial" w:hAnsi="Arial" w:cs="Arial"/>
          <w:color w:val="000000" w:themeColor="text1"/>
        </w:rPr>
      </w:pPr>
      <w:r w:rsidRPr="001440CA">
        <w:rPr>
          <w:rFonts w:ascii="Arial" w:hAnsi="Arial" w:cs="Arial"/>
          <w:lang w:val="en-US"/>
        </w:rPr>
        <w:t xml:space="preserve">With </w:t>
      </w:r>
      <w:r w:rsidR="00F53A8D" w:rsidRPr="001440CA">
        <w:rPr>
          <w:rFonts w:ascii="Arial" w:hAnsi="Arial" w:cs="Arial"/>
          <w:lang w:val="en-US"/>
        </w:rPr>
        <w:t xml:space="preserve">this increase in demand </w:t>
      </w:r>
      <w:r w:rsidR="00D14FDC" w:rsidRPr="001440CA">
        <w:rPr>
          <w:rFonts w:ascii="Arial" w:hAnsi="Arial" w:cs="Arial"/>
          <w:lang w:val="en-US"/>
        </w:rPr>
        <w:t>for health and social care servic</w:t>
      </w:r>
      <w:r w:rsidR="00D14FDC" w:rsidRPr="001440CA">
        <w:rPr>
          <w:rFonts w:ascii="Arial" w:hAnsi="Arial" w:cs="Arial"/>
          <w:color w:val="000000" w:themeColor="text1"/>
          <w:lang w:val="en-US"/>
        </w:rPr>
        <w:t xml:space="preserve">es, an associated increase in spending on health and social care services </w:t>
      </w:r>
      <w:proofErr w:type="gramStart"/>
      <w:r w:rsidR="00D14FDC" w:rsidRPr="001440CA">
        <w:rPr>
          <w:rFonts w:ascii="Arial" w:hAnsi="Arial" w:cs="Arial"/>
          <w:color w:val="000000" w:themeColor="text1"/>
          <w:lang w:val="en-US"/>
        </w:rPr>
        <w:t>is expected</w:t>
      </w:r>
      <w:proofErr w:type="gramEnd"/>
      <w:r w:rsidR="00D14FDC" w:rsidRPr="001440CA">
        <w:rPr>
          <w:rFonts w:ascii="Arial" w:hAnsi="Arial" w:cs="Arial"/>
          <w:color w:val="000000" w:themeColor="text1"/>
          <w:lang w:val="en-US"/>
        </w:rPr>
        <w:t xml:space="preserve">. </w:t>
      </w:r>
      <w:proofErr w:type="gramStart"/>
      <w:r w:rsidR="001D2BC6" w:rsidRPr="001440CA">
        <w:rPr>
          <w:rFonts w:ascii="Arial" w:hAnsi="Arial" w:cs="Arial"/>
          <w:color w:val="000000" w:themeColor="text1"/>
          <w:lang w:val="en-US"/>
        </w:rPr>
        <w:t>The</w:t>
      </w:r>
      <w:r w:rsidR="00D14FDC" w:rsidRPr="001440CA">
        <w:rPr>
          <w:rFonts w:ascii="Arial" w:hAnsi="Arial" w:cs="Arial"/>
          <w:color w:val="000000" w:themeColor="text1"/>
          <w:lang w:val="en-US"/>
        </w:rPr>
        <w:t xml:space="preserve"> </w:t>
      </w:r>
      <w:r w:rsidR="00FD4C0C" w:rsidRPr="001440CA">
        <w:rPr>
          <w:rFonts w:ascii="Arial" w:hAnsi="Arial" w:cs="Arial"/>
          <w:color w:val="000000" w:themeColor="text1"/>
          <w:lang w:val="en-US"/>
        </w:rPr>
        <w:t xml:space="preserve">cost of providing care for </w:t>
      </w:r>
      <w:r w:rsidR="00D14FDC" w:rsidRPr="001440CA">
        <w:rPr>
          <w:rFonts w:ascii="Arial" w:hAnsi="Arial" w:cs="Arial"/>
          <w:color w:val="000000" w:themeColor="text1"/>
          <w:lang w:val="en-US"/>
        </w:rPr>
        <w:t xml:space="preserve">persons aged 75 or above </w:t>
      </w:r>
      <w:r w:rsidR="00FD4C0C" w:rsidRPr="001440CA">
        <w:rPr>
          <w:rFonts w:ascii="Arial" w:hAnsi="Arial" w:cs="Arial"/>
          <w:color w:val="000000" w:themeColor="text1"/>
          <w:lang w:val="en-US"/>
        </w:rPr>
        <w:t xml:space="preserve">can be as </w:t>
      </w:r>
      <w:r w:rsidR="000E6358" w:rsidRPr="001440CA">
        <w:rPr>
          <w:rFonts w:ascii="Arial" w:hAnsi="Arial" w:cs="Arial"/>
          <w:color w:val="000000" w:themeColor="text1"/>
          <w:lang w:val="en-US"/>
        </w:rPr>
        <w:t xml:space="preserve">much as three times the cost </w:t>
      </w:r>
      <w:r w:rsidR="001D2BC6" w:rsidRPr="001440CA">
        <w:rPr>
          <w:rFonts w:ascii="Arial" w:hAnsi="Arial" w:cs="Arial"/>
          <w:color w:val="000000" w:themeColor="text1"/>
          <w:lang w:val="en-US"/>
        </w:rPr>
        <w:t xml:space="preserve">for persons </w:t>
      </w:r>
      <w:r w:rsidR="00FD4C0C" w:rsidRPr="001440CA">
        <w:rPr>
          <w:rFonts w:ascii="Arial" w:hAnsi="Arial" w:cs="Arial"/>
          <w:color w:val="000000" w:themeColor="text1"/>
          <w:lang w:val="en-US"/>
        </w:rPr>
        <w:t>between the ages of 65 and 74 years</w:t>
      </w:r>
      <w:r w:rsidR="000E6358" w:rsidRPr="001440CA">
        <w:rPr>
          <w:rFonts w:ascii="Arial" w:hAnsi="Arial" w:cs="Arial"/>
          <w:color w:val="000000" w:themeColor="text1"/>
          <w:lang w:val="en-US"/>
        </w:rPr>
        <w:t xml:space="preserve"> </w:t>
      </w:r>
      <w:sdt>
        <w:sdtPr>
          <w:rPr>
            <w:rFonts w:ascii="Arial" w:hAnsi="Arial" w:cs="Arial"/>
            <w:color w:val="000000" w:themeColor="text1"/>
            <w:lang w:val="en-US"/>
          </w:rPr>
          <w:id w:val="4486617"/>
          <w:citation/>
        </w:sdtPr>
        <w:sdtEndPr/>
        <w:sdtContent>
          <w:proofErr w:type="gramEnd"/>
          <w:r w:rsidR="00FD4C0C" w:rsidRPr="001440CA">
            <w:rPr>
              <w:rFonts w:ascii="Arial" w:hAnsi="Arial" w:cs="Arial"/>
              <w:color w:val="000000" w:themeColor="text1"/>
              <w:lang w:val="en-US"/>
            </w:rPr>
            <w:fldChar w:fldCharType="begin"/>
          </w:r>
          <w:r w:rsidR="000E6358" w:rsidRPr="001440CA">
            <w:rPr>
              <w:rFonts w:ascii="Arial" w:hAnsi="Arial" w:cs="Arial"/>
              <w:color w:val="000000" w:themeColor="text1"/>
              <w:lang w:val="en-US"/>
            </w:rPr>
            <w:instrText xml:space="preserve">CITATION Ric10 \t  \l 1033 </w:instrText>
          </w:r>
          <w:r w:rsidR="00FD4C0C" w:rsidRPr="001440CA">
            <w:rPr>
              <w:rFonts w:ascii="Arial" w:hAnsi="Arial" w:cs="Arial"/>
              <w:color w:val="000000" w:themeColor="text1"/>
              <w:lang w:val="en-US"/>
            </w:rPr>
            <w:fldChar w:fldCharType="separate"/>
          </w:r>
          <w:r w:rsidR="00957CC8" w:rsidRPr="00957CC8">
            <w:rPr>
              <w:rFonts w:ascii="Arial" w:hAnsi="Arial" w:cs="Arial"/>
              <w:noProof/>
              <w:color w:val="000000" w:themeColor="text1"/>
              <w:lang w:val="en-US"/>
            </w:rPr>
            <w:t>(Cracknell, 2010)</w:t>
          </w:r>
          <w:r w:rsidR="00FD4C0C" w:rsidRPr="001440CA">
            <w:rPr>
              <w:rFonts w:ascii="Arial" w:hAnsi="Arial" w:cs="Arial"/>
              <w:color w:val="000000" w:themeColor="text1"/>
              <w:lang w:val="en-US"/>
            </w:rPr>
            <w:fldChar w:fldCharType="end"/>
          </w:r>
          <w:proofErr w:type="gramStart"/>
        </w:sdtContent>
      </w:sdt>
      <w:r w:rsidR="000E6358" w:rsidRPr="001440CA">
        <w:rPr>
          <w:rFonts w:ascii="Arial" w:hAnsi="Arial" w:cs="Arial"/>
          <w:color w:val="000000" w:themeColor="text1"/>
          <w:lang w:val="en-US"/>
        </w:rPr>
        <w:t>.</w:t>
      </w:r>
      <w:proofErr w:type="gramEnd"/>
      <w:r w:rsidR="00533582" w:rsidRPr="001440CA">
        <w:rPr>
          <w:rFonts w:ascii="Arial" w:hAnsi="Arial" w:cs="Arial"/>
          <w:color w:val="000000" w:themeColor="text1"/>
          <w:lang w:val="en-US"/>
        </w:rPr>
        <w:t xml:space="preserve"> Local</w:t>
      </w:r>
      <w:r w:rsidR="008B2FFC" w:rsidRPr="001440CA">
        <w:rPr>
          <w:rFonts w:ascii="Arial" w:hAnsi="Arial" w:cs="Arial"/>
          <w:color w:val="000000" w:themeColor="text1"/>
        </w:rPr>
        <w:t xml:space="preserve"> authorities</w:t>
      </w:r>
      <w:r w:rsidR="00533582" w:rsidRPr="001440CA">
        <w:rPr>
          <w:rFonts w:ascii="Arial" w:hAnsi="Arial" w:cs="Arial"/>
          <w:color w:val="000000" w:themeColor="text1"/>
        </w:rPr>
        <w:t xml:space="preserve"> are experiencing </w:t>
      </w:r>
      <w:r w:rsidR="008B2FFC" w:rsidRPr="001440CA">
        <w:rPr>
          <w:rFonts w:ascii="Arial" w:hAnsi="Arial" w:cs="Arial"/>
          <w:color w:val="000000" w:themeColor="text1"/>
        </w:rPr>
        <w:t xml:space="preserve">increases in </w:t>
      </w:r>
      <w:r w:rsidR="00533582" w:rsidRPr="001440CA">
        <w:rPr>
          <w:rFonts w:ascii="Arial" w:hAnsi="Arial" w:cs="Arial"/>
          <w:color w:val="000000" w:themeColor="text1"/>
        </w:rPr>
        <w:t xml:space="preserve">the </w:t>
      </w:r>
      <w:r w:rsidR="008B2FFC" w:rsidRPr="001440CA">
        <w:rPr>
          <w:rFonts w:ascii="Arial" w:hAnsi="Arial" w:cs="Arial"/>
          <w:color w:val="000000" w:themeColor="text1"/>
        </w:rPr>
        <w:t xml:space="preserve">unit costs for </w:t>
      </w:r>
      <w:r w:rsidR="00533582" w:rsidRPr="001440CA">
        <w:rPr>
          <w:rFonts w:ascii="Arial" w:hAnsi="Arial" w:cs="Arial"/>
          <w:color w:val="000000" w:themeColor="text1"/>
        </w:rPr>
        <w:t xml:space="preserve">elder </w:t>
      </w:r>
      <w:r w:rsidR="008B2FFC" w:rsidRPr="001440CA">
        <w:rPr>
          <w:rFonts w:ascii="Arial" w:hAnsi="Arial" w:cs="Arial"/>
          <w:color w:val="000000" w:themeColor="text1"/>
        </w:rPr>
        <w:t xml:space="preserve">care. For example, </w:t>
      </w:r>
      <w:r w:rsidR="004B05D0" w:rsidRPr="001440CA">
        <w:rPr>
          <w:rFonts w:ascii="Arial" w:hAnsi="Arial" w:cs="Arial"/>
          <w:color w:val="000000" w:themeColor="text1"/>
        </w:rPr>
        <w:t xml:space="preserve">the weekly cost of residential care for the elderly has been increasing by an average of 6% per annum since 2016, according to </w:t>
      </w:r>
      <w:r w:rsidR="009D4F86" w:rsidRPr="001440CA">
        <w:rPr>
          <w:rFonts w:ascii="Arial" w:hAnsi="Arial" w:cs="Arial"/>
          <w:color w:val="000000" w:themeColor="text1"/>
        </w:rPr>
        <w:t xml:space="preserve">the </w:t>
      </w:r>
      <w:r w:rsidR="009D4F86" w:rsidRPr="001440CA">
        <w:rPr>
          <w:rFonts w:ascii="Arial" w:hAnsi="Arial" w:cs="Arial"/>
          <w:noProof/>
          <w:color w:val="000000" w:themeColor="text1"/>
          <w:lang w:val="en-US"/>
        </w:rPr>
        <w:t xml:space="preserve">Association of Directors of Adult Social </w:t>
      </w:r>
      <w:proofErr w:type="gramStart"/>
      <w:r w:rsidR="009D4F86" w:rsidRPr="001440CA">
        <w:rPr>
          <w:rFonts w:ascii="Arial" w:hAnsi="Arial" w:cs="Arial"/>
          <w:noProof/>
          <w:color w:val="000000" w:themeColor="text1"/>
          <w:lang w:val="en-US"/>
        </w:rPr>
        <w:t>Services</w:t>
      </w:r>
      <w:r w:rsidR="005210A4" w:rsidRPr="001440CA">
        <w:rPr>
          <w:rFonts w:ascii="Arial" w:hAnsi="Arial" w:cs="Arial"/>
          <w:color w:val="000000" w:themeColor="text1"/>
        </w:rPr>
        <w:t xml:space="preserve"> </w:t>
      </w:r>
      <w:r w:rsidR="009D4F86" w:rsidRPr="001440CA">
        <w:rPr>
          <w:rFonts w:ascii="Arial" w:hAnsi="Arial" w:cs="Arial"/>
          <w:color w:val="000000" w:themeColor="text1"/>
        </w:rPr>
        <w:t xml:space="preserve"> </w:t>
      </w:r>
      <w:r w:rsidR="009D4F86" w:rsidRPr="001440CA">
        <w:rPr>
          <w:rFonts w:ascii="Arial" w:hAnsi="Arial" w:cs="Arial"/>
          <w:noProof/>
          <w:color w:val="000000" w:themeColor="text1"/>
          <w:lang w:val="en-US"/>
        </w:rPr>
        <w:t>(</w:t>
      </w:r>
      <w:proofErr w:type="gramEnd"/>
      <w:r w:rsidR="009D4F86" w:rsidRPr="001440CA">
        <w:rPr>
          <w:rFonts w:ascii="Arial" w:hAnsi="Arial" w:cs="Arial"/>
          <w:noProof/>
          <w:color w:val="000000" w:themeColor="text1"/>
          <w:lang w:val="en-US"/>
        </w:rPr>
        <w:t xml:space="preserve">ADASS) </w:t>
      </w:r>
      <w:sdt>
        <w:sdtPr>
          <w:rPr>
            <w:rFonts w:ascii="Arial" w:hAnsi="Arial" w:cs="Arial"/>
            <w:color w:val="000000" w:themeColor="text1"/>
          </w:rPr>
          <w:id w:val="1046254156"/>
          <w:citation/>
        </w:sdtPr>
        <w:sdtEndPr/>
        <w:sdtContent>
          <w:r w:rsidR="005210A4" w:rsidRPr="001440CA">
            <w:rPr>
              <w:rFonts w:ascii="Arial" w:hAnsi="Arial" w:cs="Arial"/>
              <w:color w:val="000000" w:themeColor="text1"/>
            </w:rPr>
            <w:fldChar w:fldCharType="begin"/>
          </w:r>
          <w:r w:rsidR="000A6701" w:rsidRPr="001440CA">
            <w:rPr>
              <w:rFonts w:ascii="Arial" w:hAnsi="Arial" w:cs="Arial"/>
              <w:color w:val="000000" w:themeColor="text1"/>
              <w:lang w:val="en-US"/>
            </w:rPr>
            <w:instrText xml:space="preserve">CITATION 1920 \n  \l 1033 </w:instrText>
          </w:r>
          <w:r w:rsidR="005210A4" w:rsidRPr="001440CA">
            <w:rPr>
              <w:rFonts w:ascii="Arial" w:hAnsi="Arial" w:cs="Arial"/>
              <w:color w:val="000000" w:themeColor="text1"/>
            </w:rPr>
            <w:fldChar w:fldCharType="separate"/>
          </w:r>
          <w:r w:rsidR="00957CC8" w:rsidRPr="00957CC8">
            <w:rPr>
              <w:rFonts w:ascii="Arial" w:hAnsi="Arial" w:cs="Arial"/>
              <w:noProof/>
              <w:color w:val="000000" w:themeColor="text1"/>
              <w:lang w:val="en-US"/>
            </w:rPr>
            <w:t>(2019)</w:t>
          </w:r>
          <w:r w:rsidR="005210A4" w:rsidRPr="001440CA">
            <w:rPr>
              <w:rFonts w:ascii="Arial" w:hAnsi="Arial" w:cs="Arial"/>
              <w:color w:val="000000" w:themeColor="text1"/>
            </w:rPr>
            <w:fldChar w:fldCharType="end"/>
          </w:r>
        </w:sdtContent>
      </w:sdt>
      <w:r w:rsidR="008B2FFC" w:rsidRPr="001440CA">
        <w:rPr>
          <w:rFonts w:ascii="Arial" w:hAnsi="Arial" w:cs="Arial"/>
          <w:color w:val="000000" w:themeColor="text1"/>
        </w:rPr>
        <w:t xml:space="preserve">. </w:t>
      </w:r>
    </w:p>
    <w:p w:rsidR="00FD6F1B" w:rsidRDefault="00FD6F1B" w:rsidP="00B4285D">
      <w:pPr>
        <w:spacing w:line="360" w:lineRule="auto"/>
        <w:ind w:firstLine="720"/>
        <w:jc w:val="both"/>
        <w:rPr>
          <w:rFonts w:ascii="Arial" w:hAnsi="Arial" w:cs="Arial"/>
          <w:color w:val="000000" w:themeColor="text1"/>
        </w:rPr>
      </w:pPr>
      <w:r>
        <w:rPr>
          <w:rFonts w:ascii="Arial" w:hAnsi="Arial" w:cs="Arial"/>
          <w:color w:val="000000" w:themeColor="text1"/>
        </w:rPr>
        <w:t>Outside of this setting, the government provides several types of care for the elderly in their own homes. This includes bathing and washing, meal preparation, cleaning, among others.</w:t>
      </w:r>
      <w:r w:rsidR="00637E28">
        <w:rPr>
          <w:rFonts w:ascii="Arial" w:hAnsi="Arial" w:cs="Arial"/>
          <w:color w:val="000000" w:themeColor="text1"/>
        </w:rPr>
        <w:t xml:space="preserve"> Accessing this type of service </w:t>
      </w:r>
      <w:proofErr w:type="gramStart"/>
      <w:r w:rsidR="00637E28">
        <w:rPr>
          <w:rFonts w:ascii="Arial" w:hAnsi="Arial" w:cs="Arial"/>
          <w:color w:val="000000" w:themeColor="text1"/>
        </w:rPr>
        <w:t>is done</w:t>
      </w:r>
      <w:proofErr w:type="gramEnd"/>
      <w:r w:rsidR="00637E28">
        <w:rPr>
          <w:rFonts w:ascii="Arial" w:hAnsi="Arial" w:cs="Arial"/>
          <w:color w:val="000000" w:themeColor="text1"/>
        </w:rPr>
        <w:t xml:space="preserve"> by first having the local council conduct a needs assessment, after which a written care plan is provided </w:t>
      </w:r>
      <w:sdt>
        <w:sdtPr>
          <w:rPr>
            <w:rFonts w:ascii="Arial" w:hAnsi="Arial" w:cs="Arial"/>
            <w:color w:val="000000" w:themeColor="text1"/>
          </w:rPr>
          <w:id w:val="-934437368"/>
          <w:citation/>
        </w:sdtPr>
        <w:sdtEndPr/>
        <w:sdtContent>
          <w:r w:rsidR="00637E28">
            <w:rPr>
              <w:rFonts w:ascii="Arial" w:hAnsi="Arial" w:cs="Arial"/>
              <w:color w:val="000000" w:themeColor="text1"/>
            </w:rPr>
            <w:fldChar w:fldCharType="begin"/>
          </w:r>
          <w:r w:rsidR="00637E28">
            <w:rPr>
              <w:rFonts w:ascii="Arial" w:hAnsi="Arial" w:cs="Arial"/>
              <w:color w:val="000000" w:themeColor="text1"/>
              <w:lang w:val="en-US"/>
            </w:rPr>
            <w:instrText xml:space="preserve"> CITATION Age22 \l 1033 </w:instrText>
          </w:r>
          <w:r w:rsidR="00637E28">
            <w:rPr>
              <w:rFonts w:ascii="Arial" w:hAnsi="Arial" w:cs="Arial"/>
              <w:color w:val="000000" w:themeColor="text1"/>
            </w:rPr>
            <w:fldChar w:fldCharType="separate"/>
          </w:r>
          <w:r w:rsidR="00957CC8" w:rsidRPr="00957CC8">
            <w:rPr>
              <w:rFonts w:ascii="Arial" w:hAnsi="Arial" w:cs="Arial"/>
              <w:noProof/>
              <w:color w:val="000000" w:themeColor="text1"/>
              <w:lang w:val="en-US"/>
            </w:rPr>
            <w:t>(Age UK, 2022)</w:t>
          </w:r>
          <w:r w:rsidR="00637E28">
            <w:rPr>
              <w:rFonts w:ascii="Arial" w:hAnsi="Arial" w:cs="Arial"/>
              <w:color w:val="000000" w:themeColor="text1"/>
            </w:rPr>
            <w:fldChar w:fldCharType="end"/>
          </w:r>
        </w:sdtContent>
      </w:sdt>
      <w:r w:rsidR="00637E28">
        <w:rPr>
          <w:rFonts w:ascii="Arial" w:hAnsi="Arial" w:cs="Arial"/>
          <w:color w:val="000000" w:themeColor="text1"/>
        </w:rPr>
        <w:t>.</w:t>
      </w:r>
    </w:p>
    <w:p w:rsidR="006859FA" w:rsidRPr="00FD6F1B" w:rsidRDefault="006859FA" w:rsidP="005A46E0">
      <w:pPr>
        <w:autoSpaceDE w:val="0"/>
        <w:autoSpaceDN w:val="0"/>
        <w:adjustRightInd w:val="0"/>
        <w:spacing w:after="0" w:line="240" w:lineRule="auto"/>
        <w:rPr>
          <w:rFonts w:ascii="ArialMT" w:hAnsi="ArialMT" w:cs="ArialMT"/>
          <w:b/>
          <w:highlight w:val="yellow"/>
        </w:rPr>
      </w:pPr>
    </w:p>
    <w:p w:rsidR="006859FA" w:rsidRDefault="006859FA" w:rsidP="005A46E0">
      <w:pPr>
        <w:autoSpaceDE w:val="0"/>
        <w:autoSpaceDN w:val="0"/>
        <w:adjustRightInd w:val="0"/>
        <w:spacing w:after="0" w:line="240" w:lineRule="auto"/>
        <w:rPr>
          <w:rFonts w:ascii="ArialMT" w:hAnsi="ArialMT" w:cs="ArialMT"/>
          <w:b/>
          <w:highlight w:val="yellow"/>
          <w:lang w:val="en-US"/>
        </w:rPr>
      </w:pPr>
    </w:p>
    <w:p w:rsidR="006859FA" w:rsidRDefault="006859FA" w:rsidP="005A46E0">
      <w:pPr>
        <w:autoSpaceDE w:val="0"/>
        <w:autoSpaceDN w:val="0"/>
        <w:adjustRightInd w:val="0"/>
        <w:spacing w:after="0" w:line="240" w:lineRule="auto"/>
        <w:rPr>
          <w:rFonts w:ascii="ArialMT" w:hAnsi="ArialMT" w:cs="ArialMT"/>
          <w:b/>
          <w:highlight w:val="yellow"/>
          <w:lang w:val="en-US"/>
        </w:rPr>
      </w:pPr>
    </w:p>
    <w:p w:rsidR="00B21244" w:rsidRPr="00092B89" w:rsidRDefault="00B21244" w:rsidP="00B21244">
      <w:pPr>
        <w:shd w:val="clear" w:color="auto" w:fill="FFFFFF"/>
        <w:spacing w:before="100" w:beforeAutospacing="1" w:after="100" w:afterAutospacing="1" w:line="240" w:lineRule="auto"/>
        <w:jc w:val="both"/>
        <w:rPr>
          <w:rFonts w:ascii="Verdana" w:eastAsia="Times New Roman" w:hAnsi="Verdana" w:cs="Times New Roman"/>
          <w:color w:val="333333"/>
          <w:sz w:val="21"/>
          <w:szCs w:val="21"/>
          <w:lang w:val="en-US"/>
        </w:rPr>
      </w:pPr>
    </w:p>
    <w:p w:rsidR="00D16AB2" w:rsidRDefault="00D16AB2">
      <w:pPr>
        <w:rPr>
          <w:lang w:val="en-US"/>
        </w:rPr>
      </w:pPr>
      <w:r>
        <w:rPr>
          <w:lang w:val="en-US"/>
        </w:rPr>
        <w:br w:type="page"/>
      </w:r>
    </w:p>
    <w:sdt>
      <w:sdtPr>
        <w:rPr>
          <w:rFonts w:asciiTheme="minorHAnsi" w:eastAsiaTheme="minorHAnsi" w:hAnsiTheme="minorHAnsi" w:cstheme="minorBidi"/>
          <w:sz w:val="22"/>
          <w:szCs w:val="22"/>
          <w:lang w:val="en-GB"/>
        </w:rPr>
        <w:id w:val="-1782794529"/>
        <w:docPartObj>
          <w:docPartGallery w:val="Bibliographies"/>
          <w:docPartUnique/>
        </w:docPartObj>
      </w:sdtPr>
      <w:sdtEndPr/>
      <w:sdtContent>
        <w:p w:rsidR="00D16AB2" w:rsidRDefault="00D16AB2">
          <w:pPr>
            <w:pStyle w:val="Heading1"/>
          </w:pPr>
          <w:r>
            <w:t>References</w:t>
          </w:r>
        </w:p>
        <w:sdt>
          <w:sdtPr>
            <w:rPr>
              <w:rFonts w:asciiTheme="minorHAnsi" w:hAnsiTheme="minorHAnsi"/>
            </w:rPr>
            <w:id w:val="-573587230"/>
            <w:bibliography/>
          </w:sdtPr>
          <w:sdtEndPr/>
          <w:sdtContent>
            <w:p w:rsidR="00957CC8" w:rsidRDefault="00D16AB2" w:rsidP="00957CC8">
              <w:pPr>
                <w:pStyle w:val="Bibliography"/>
                <w:rPr>
                  <w:noProof/>
                  <w:sz w:val="24"/>
                  <w:szCs w:val="24"/>
                </w:rPr>
              </w:pPr>
              <w:r>
                <w:fldChar w:fldCharType="begin"/>
              </w:r>
              <w:r>
                <w:instrText xml:space="preserve"> BIBLIOGRAPHY </w:instrText>
              </w:r>
              <w:r>
                <w:fldChar w:fldCharType="separate"/>
              </w:r>
              <w:r w:rsidR="00957CC8">
                <w:rPr>
                  <w:noProof/>
                </w:rPr>
                <w:t xml:space="preserve">ADASS, 2019. </w:t>
              </w:r>
              <w:r w:rsidR="00957CC8">
                <w:rPr>
                  <w:i/>
                  <w:iCs/>
                  <w:noProof/>
                </w:rPr>
                <w:t xml:space="preserve">ADASS Budget Survey. </w:t>
              </w:r>
              <w:r w:rsidR="00957CC8">
                <w:rPr>
                  <w:noProof/>
                </w:rPr>
                <w:t xml:space="preserve">[Online] </w:t>
              </w:r>
              <w:r w:rsidR="00957CC8">
                <w:rPr>
                  <w:noProof/>
                </w:rPr>
                <w:br/>
                <w:t xml:space="preserve">Available at: </w:t>
              </w:r>
              <w:r w:rsidR="00957CC8">
                <w:rPr>
                  <w:noProof/>
                  <w:u w:val="single"/>
                </w:rPr>
                <w:t>http://www.adass.org.uk/media/6434/adass-budget-survey-report-2018.pdf</w:t>
              </w:r>
              <w:r w:rsidR="00957CC8">
                <w:rPr>
                  <w:noProof/>
                </w:rPr>
                <w:br/>
                <w:t>[Accessed 16 July 2022].</w:t>
              </w:r>
            </w:p>
            <w:p w:rsidR="00957CC8" w:rsidRDefault="00957CC8" w:rsidP="00957CC8">
              <w:pPr>
                <w:pStyle w:val="Bibliography"/>
                <w:rPr>
                  <w:noProof/>
                </w:rPr>
              </w:pPr>
              <w:r>
                <w:rPr>
                  <w:noProof/>
                </w:rPr>
                <w:t xml:space="preserve">Age UK, 2021. </w:t>
              </w:r>
              <w:r>
                <w:rPr>
                  <w:i/>
                  <w:iCs/>
                  <w:noProof/>
                </w:rPr>
                <w:t>Ne</w:t>
              </w:r>
              <w:bookmarkStart w:id="0" w:name="_GoBack"/>
              <w:bookmarkEnd w:id="0"/>
              <w:r>
                <w:rPr>
                  <w:i/>
                  <w:iCs/>
                  <w:noProof/>
                </w:rPr>
                <w:t xml:space="preserve">w analysis finds the pandemic has significantly increased older people’s need for social care. </w:t>
              </w:r>
              <w:r>
                <w:rPr>
                  <w:noProof/>
                </w:rPr>
                <w:t xml:space="preserve">[Online] </w:t>
              </w:r>
              <w:r>
                <w:rPr>
                  <w:noProof/>
                </w:rPr>
                <w:br/>
                <w:t xml:space="preserve">Available at: </w:t>
              </w:r>
              <w:r>
                <w:rPr>
                  <w:noProof/>
                  <w:u w:val="single"/>
                </w:rPr>
                <w:t>https://www.ageuk.org.uk/latest-press/articles/2021/new-analysis-finds-the-pandemic-has-significantly-increased-older-peoples-need-for-social-care/</w:t>
              </w:r>
              <w:r>
                <w:rPr>
                  <w:noProof/>
                </w:rPr>
                <w:br/>
                <w:t>[Accessed 19 July 2022].</w:t>
              </w:r>
            </w:p>
            <w:p w:rsidR="00957CC8" w:rsidRDefault="00957CC8" w:rsidP="00957CC8">
              <w:pPr>
                <w:pStyle w:val="Bibliography"/>
                <w:rPr>
                  <w:noProof/>
                </w:rPr>
              </w:pPr>
              <w:r>
                <w:rPr>
                  <w:noProof/>
                </w:rPr>
                <w:t xml:space="preserve">Age UK, 2022. </w:t>
              </w:r>
              <w:r>
                <w:rPr>
                  <w:i/>
                  <w:iCs/>
                  <w:noProof/>
                </w:rPr>
                <w:t xml:space="preserve">Homecare: How to find the care you need at home. </w:t>
              </w:r>
              <w:r>
                <w:rPr>
                  <w:noProof/>
                </w:rPr>
                <w:t xml:space="preserve">[Online] </w:t>
              </w:r>
              <w:r>
                <w:rPr>
                  <w:noProof/>
                </w:rPr>
                <w:br/>
                <w:t xml:space="preserve">Available at: </w:t>
              </w:r>
              <w:r>
                <w:rPr>
                  <w:noProof/>
                  <w:u w:val="single"/>
                </w:rPr>
                <w:t>https://www.ageuk.org.uk/information-advice/care/arranging-care/homecare/</w:t>
              </w:r>
              <w:r>
                <w:rPr>
                  <w:noProof/>
                </w:rPr>
                <w:br/>
                <w:t>[Accessed 19 July 2022].</w:t>
              </w:r>
            </w:p>
            <w:p w:rsidR="00957CC8" w:rsidRDefault="00957CC8" w:rsidP="00957CC8">
              <w:pPr>
                <w:pStyle w:val="Bibliography"/>
                <w:rPr>
                  <w:noProof/>
                </w:rPr>
              </w:pPr>
              <w:r>
                <w:rPr>
                  <w:noProof/>
                </w:rPr>
                <w:t xml:space="preserve">Chen, S. et al., 2022. Difficulty and help with activities of daily living among older adults living alone during the COVID-19 pandemic: a multi-country population-based study. </w:t>
              </w:r>
              <w:r>
                <w:rPr>
                  <w:i/>
                  <w:iCs/>
                  <w:noProof/>
                </w:rPr>
                <w:t xml:space="preserve">BMC Geriatrics, </w:t>
              </w:r>
              <w:r>
                <w:rPr>
                  <w:noProof/>
                </w:rPr>
                <w:t>22(181).</w:t>
              </w:r>
            </w:p>
            <w:p w:rsidR="00957CC8" w:rsidRDefault="00957CC8" w:rsidP="00957CC8">
              <w:pPr>
                <w:pStyle w:val="Bibliography"/>
                <w:rPr>
                  <w:noProof/>
                </w:rPr>
              </w:pPr>
              <w:r>
                <w:rPr>
                  <w:noProof/>
                </w:rPr>
                <w:t xml:space="preserve">Cracknell, R., 2010. </w:t>
              </w:r>
              <w:r>
                <w:rPr>
                  <w:i/>
                  <w:iCs/>
                  <w:noProof/>
                </w:rPr>
                <w:t xml:space="preserve">The ageing population. </w:t>
              </w:r>
              <w:r>
                <w:rPr>
                  <w:noProof/>
                </w:rPr>
                <w:t xml:space="preserve">[Online] </w:t>
              </w:r>
              <w:r>
                <w:rPr>
                  <w:noProof/>
                </w:rPr>
                <w:br/>
                <w:t xml:space="preserve">Available at: </w:t>
              </w:r>
              <w:r>
                <w:rPr>
                  <w:noProof/>
                  <w:u w:val="single"/>
                </w:rPr>
                <w:t>https://www.google.com/url?sa=t&amp;rct=j&amp;q=&amp;esrc=s&amp;source=web&amp;cd=&amp;ved=2ahUKEwjF5s2BoID5AhWgRzABHXeeAvIQFnoECAUQAQ&amp;url=https%3A%2F%2Fwww.parliament.uk%2Fglobalassets%2Fdocuments%2Fcommons%2Flib%2Fresearch%2Fkey_issues%2Fkey-issues-the-ageing-population2007.pd</w:t>
              </w:r>
              <w:r>
                <w:rPr>
                  <w:noProof/>
                </w:rPr>
                <w:br/>
                <w:t>[Accessed 10 July 2022].</w:t>
              </w:r>
            </w:p>
            <w:p w:rsidR="00957CC8" w:rsidRDefault="00957CC8" w:rsidP="00957CC8">
              <w:pPr>
                <w:pStyle w:val="Bibliography"/>
                <w:rPr>
                  <w:noProof/>
                </w:rPr>
              </w:pPr>
              <w:r>
                <w:rPr>
                  <w:noProof/>
                </w:rPr>
                <w:t xml:space="preserve">HelpAge International, 2020. </w:t>
              </w:r>
              <w:r>
                <w:rPr>
                  <w:i/>
                  <w:iCs/>
                  <w:noProof/>
                </w:rPr>
                <w:t xml:space="preserve">COVID-19: Guidance and advice for carers of older people at home. </w:t>
              </w:r>
              <w:r>
                <w:rPr>
                  <w:noProof/>
                </w:rPr>
                <w:t xml:space="preserve">[Online] </w:t>
              </w:r>
              <w:r>
                <w:rPr>
                  <w:noProof/>
                </w:rPr>
                <w:br/>
                <w:t xml:space="preserve">Available at: </w:t>
              </w:r>
              <w:r>
                <w:rPr>
                  <w:noProof/>
                  <w:u w:val="single"/>
                </w:rPr>
                <w:t>https://www.helpage.org/what-we-do/covid19-guidance-and-advice-for-carers-of-older-people-at-home/</w:t>
              </w:r>
              <w:r>
                <w:rPr>
                  <w:noProof/>
                </w:rPr>
                <w:br/>
                <w:t>[Accessed 18 July 2022].</w:t>
              </w:r>
            </w:p>
            <w:p w:rsidR="00957CC8" w:rsidRDefault="00957CC8" w:rsidP="00957CC8">
              <w:pPr>
                <w:pStyle w:val="Bibliography"/>
                <w:rPr>
                  <w:noProof/>
                </w:rPr>
              </w:pPr>
              <w:r>
                <w:rPr>
                  <w:noProof/>
                </w:rPr>
                <w:t xml:space="preserve">Knight, H., Deeny, S., Gardner, T. &amp; Steventon, A., 2021. </w:t>
              </w:r>
              <w:r>
                <w:rPr>
                  <w:i/>
                  <w:iCs/>
                  <w:noProof/>
                </w:rPr>
                <w:t xml:space="preserve">Caring for older patients with complex needs. </w:t>
              </w:r>
              <w:r>
                <w:rPr>
                  <w:noProof/>
                </w:rPr>
                <w:t xml:space="preserve">[Online] </w:t>
              </w:r>
              <w:r>
                <w:rPr>
                  <w:noProof/>
                </w:rPr>
                <w:br/>
                <w:t xml:space="preserve">Available at: </w:t>
              </w:r>
              <w:r>
                <w:rPr>
                  <w:noProof/>
                  <w:u w:val="single"/>
                </w:rPr>
                <w:t>https://www.health.org.uk/publications/long-reads/caring-for-older-patients-with-</w:t>
              </w:r>
              <w:r>
                <w:rPr>
                  <w:noProof/>
                  <w:u w:val="single"/>
                </w:rPr>
                <w:lastRenderedPageBreak/>
                <w:t>complex-needs</w:t>
              </w:r>
              <w:r>
                <w:rPr>
                  <w:noProof/>
                </w:rPr>
                <w:br/>
                <w:t>[Accessed 13 July 2022].</w:t>
              </w:r>
            </w:p>
            <w:p w:rsidR="00957CC8" w:rsidRDefault="00957CC8" w:rsidP="00957CC8">
              <w:pPr>
                <w:pStyle w:val="Bibliography"/>
                <w:rPr>
                  <w:noProof/>
                </w:rPr>
              </w:pPr>
              <w:r>
                <w:rPr>
                  <w:noProof/>
                </w:rPr>
                <w:t xml:space="preserve">Lewis, A., 2021. </w:t>
              </w:r>
              <w:r>
                <w:rPr>
                  <w:i/>
                  <w:iCs/>
                  <w:noProof/>
                </w:rPr>
                <w:t xml:space="preserve">Housing an ageing population: a reading list, </w:t>
              </w:r>
              <w:r>
                <w:rPr>
                  <w:noProof/>
                </w:rPr>
                <w:t>s.l.: s.n.</w:t>
              </w:r>
            </w:p>
            <w:p w:rsidR="00957CC8" w:rsidRDefault="00957CC8" w:rsidP="00957CC8">
              <w:pPr>
                <w:pStyle w:val="Bibliography"/>
                <w:rPr>
                  <w:noProof/>
                </w:rPr>
              </w:pPr>
              <w:r>
                <w:rPr>
                  <w:noProof/>
                </w:rPr>
                <w:t xml:space="preserve">Office for National Stastistics, 2021. </w:t>
              </w:r>
              <w:r>
                <w:rPr>
                  <w:i/>
                  <w:iCs/>
                  <w:noProof/>
                </w:rPr>
                <w:t xml:space="preserve">Health state life expectancies, UK: 2017 to 2019. </w:t>
              </w:r>
              <w:r>
                <w:rPr>
                  <w:noProof/>
                </w:rPr>
                <w:t xml:space="preserve">[Online] </w:t>
              </w:r>
              <w:r>
                <w:rPr>
                  <w:noProof/>
                </w:rPr>
                <w:br/>
                <w:t xml:space="preserve">Available at: </w:t>
              </w:r>
              <w:r>
                <w:rPr>
                  <w:noProof/>
                  <w:u w:val="single"/>
                </w:rPr>
                <w:t>https://www.ons.gov.uk/peoplepopulationandcommunity/healthandsocialcare/healthandlifeexpectancies/bulletins/healthstatelifeexpectanciesuk/2017to2019</w:t>
              </w:r>
              <w:r>
                <w:rPr>
                  <w:noProof/>
                </w:rPr>
                <w:br/>
                <w:t>[Accessed 10 July 2022].</w:t>
              </w:r>
            </w:p>
            <w:p w:rsidR="00957CC8" w:rsidRDefault="00957CC8" w:rsidP="00957CC8">
              <w:pPr>
                <w:pStyle w:val="Bibliography"/>
                <w:rPr>
                  <w:noProof/>
                </w:rPr>
              </w:pPr>
              <w:r>
                <w:rPr>
                  <w:noProof/>
                </w:rPr>
                <w:t xml:space="preserve">ONS , 2018. </w:t>
              </w:r>
              <w:r>
                <w:rPr>
                  <w:i/>
                  <w:iCs/>
                  <w:noProof/>
                </w:rPr>
                <w:t xml:space="preserve">Health state life expectancies, UK: 2015 to 2017. </w:t>
              </w:r>
              <w:r>
                <w:rPr>
                  <w:noProof/>
                </w:rPr>
                <w:t xml:space="preserve">[Online] </w:t>
              </w:r>
              <w:r>
                <w:rPr>
                  <w:noProof/>
                </w:rPr>
                <w:br/>
                <w:t xml:space="preserve">Available at: </w:t>
              </w:r>
              <w:r>
                <w:rPr>
                  <w:noProof/>
                  <w:u w:val="single"/>
                </w:rPr>
                <w:t>https://www.ons.gov.uk/peoplepopulationandcommunity/healthandsocialcare/healthandlifeexpectancies/bulletins/healthstatelifeexpectanciesuk/2015to2017#:~:text=In%20the%20UK%20in%202015,months%20over%20the%20same%20period.</w:t>
              </w:r>
              <w:r>
                <w:rPr>
                  <w:noProof/>
                </w:rPr>
                <w:br/>
                <w:t>[Accessed 11 July 2022].</w:t>
              </w:r>
            </w:p>
            <w:p w:rsidR="00957CC8" w:rsidRDefault="00957CC8" w:rsidP="00957CC8">
              <w:pPr>
                <w:pStyle w:val="Bibliography"/>
                <w:rPr>
                  <w:noProof/>
                </w:rPr>
              </w:pPr>
              <w:r>
                <w:rPr>
                  <w:noProof/>
                </w:rPr>
                <w:t xml:space="preserve">Wittenberg, R., Hu, B. &amp; Hancock, R., 2019. </w:t>
              </w:r>
              <w:r>
                <w:rPr>
                  <w:i/>
                  <w:iCs/>
                  <w:noProof/>
                </w:rPr>
                <w:t xml:space="preserve">Projections of Demand and Expenditure on Adult Social Care 2015 to 2040. </w:t>
              </w:r>
              <w:r>
                <w:rPr>
                  <w:noProof/>
                </w:rPr>
                <w:t xml:space="preserve">[Online] </w:t>
              </w:r>
              <w:r>
                <w:rPr>
                  <w:noProof/>
                </w:rPr>
                <w:br/>
                <w:t xml:space="preserve">Available at: </w:t>
              </w:r>
              <w:r>
                <w:rPr>
                  <w:noProof/>
                  <w:u w:val="single"/>
                </w:rPr>
                <w:t>https://www.pssru.ac.uk/pub/5421.pdf</w:t>
              </w:r>
              <w:r>
                <w:rPr>
                  <w:noProof/>
                </w:rPr>
                <w:br/>
                <w:t>[Accessed 17 July 2022].</w:t>
              </w:r>
            </w:p>
            <w:p w:rsidR="00957CC8" w:rsidRDefault="00957CC8" w:rsidP="00957CC8">
              <w:pPr>
                <w:pStyle w:val="Bibliography"/>
                <w:rPr>
                  <w:noProof/>
                </w:rPr>
              </w:pPr>
              <w:r>
                <w:rPr>
                  <w:noProof/>
                </w:rPr>
                <w:t xml:space="preserve">Zwijsen, S. et al., 2016. Disentangling the concept of "the complex older patient" in general practice: a qualitative study. </w:t>
              </w:r>
              <w:r>
                <w:rPr>
                  <w:i/>
                  <w:iCs/>
                  <w:noProof/>
                </w:rPr>
                <w:t xml:space="preserve">BMC Family Practice, </w:t>
              </w:r>
              <w:r>
                <w:rPr>
                  <w:noProof/>
                </w:rPr>
                <w:t>Volume 17.</w:t>
              </w:r>
            </w:p>
            <w:p w:rsidR="00D16AB2" w:rsidRDefault="00D16AB2" w:rsidP="00957CC8">
              <w:r>
                <w:rPr>
                  <w:b/>
                  <w:bCs/>
                  <w:noProof/>
                </w:rPr>
                <w:fldChar w:fldCharType="end"/>
              </w:r>
            </w:p>
          </w:sdtContent>
        </w:sdt>
      </w:sdtContent>
    </w:sdt>
    <w:p w:rsidR="00D16AB2" w:rsidRPr="002D57BE" w:rsidRDefault="00D16AB2">
      <w:pPr>
        <w:rPr>
          <w:lang w:val="en-US"/>
        </w:rPr>
      </w:pPr>
    </w:p>
    <w:sectPr w:rsidR="00D16AB2" w:rsidRPr="002D57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EB5116"/>
    <w:multiLevelType w:val="multilevel"/>
    <w:tmpl w:val="1F0C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CA56F7"/>
    <w:multiLevelType w:val="multilevel"/>
    <w:tmpl w:val="20C21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4707C1"/>
    <w:multiLevelType w:val="multilevel"/>
    <w:tmpl w:val="5A0C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116A48"/>
    <w:multiLevelType w:val="multilevel"/>
    <w:tmpl w:val="1CE8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06143B"/>
    <w:multiLevelType w:val="multilevel"/>
    <w:tmpl w:val="BD26E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826003"/>
    <w:multiLevelType w:val="multilevel"/>
    <w:tmpl w:val="56A8D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5C7B1A"/>
    <w:multiLevelType w:val="multilevel"/>
    <w:tmpl w:val="B2A6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DE106B"/>
    <w:multiLevelType w:val="multilevel"/>
    <w:tmpl w:val="20142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47186C"/>
    <w:multiLevelType w:val="multilevel"/>
    <w:tmpl w:val="14B4A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3"/>
  </w:num>
  <w:num w:numId="4">
    <w:abstractNumId w:val="7"/>
  </w:num>
  <w:num w:numId="5">
    <w:abstractNumId w:val="2"/>
  </w:num>
  <w:num w:numId="6">
    <w:abstractNumId w:val="4"/>
  </w:num>
  <w:num w:numId="7">
    <w:abstractNumId w:val="5"/>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7BE"/>
    <w:rsid w:val="00092B89"/>
    <w:rsid w:val="000A6701"/>
    <w:rsid w:val="000D43B6"/>
    <w:rsid w:val="000E33F0"/>
    <w:rsid w:val="000E6358"/>
    <w:rsid w:val="00106950"/>
    <w:rsid w:val="00143771"/>
    <w:rsid w:val="001440CA"/>
    <w:rsid w:val="00145353"/>
    <w:rsid w:val="00163716"/>
    <w:rsid w:val="00164B2A"/>
    <w:rsid w:val="00196CF2"/>
    <w:rsid w:val="001D2BC6"/>
    <w:rsid w:val="001D4004"/>
    <w:rsid w:val="001E64DD"/>
    <w:rsid w:val="00266150"/>
    <w:rsid w:val="00271F54"/>
    <w:rsid w:val="002A5723"/>
    <w:rsid w:val="002C11C5"/>
    <w:rsid w:val="002D57BE"/>
    <w:rsid w:val="002E341B"/>
    <w:rsid w:val="002E34A4"/>
    <w:rsid w:val="00313ED9"/>
    <w:rsid w:val="003503DF"/>
    <w:rsid w:val="0036463D"/>
    <w:rsid w:val="004551B0"/>
    <w:rsid w:val="00474898"/>
    <w:rsid w:val="00491D2E"/>
    <w:rsid w:val="00492141"/>
    <w:rsid w:val="004A1FF9"/>
    <w:rsid w:val="004A216F"/>
    <w:rsid w:val="004B05D0"/>
    <w:rsid w:val="004F4960"/>
    <w:rsid w:val="005210A4"/>
    <w:rsid w:val="00533582"/>
    <w:rsid w:val="005535CC"/>
    <w:rsid w:val="0057491D"/>
    <w:rsid w:val="00583E2B"/>
    <w:rsid w:val="0059337C"/>
    <w:rsid w:val="005A21B3"/>
    <w:rsid w:val="005A46E0"/>
    <w:rsid w:val="005A541A"/>
    <w:rsid w:val="0061659F"/>
    <w:rsid w:val="00632854"/>
    <w:rsid w:val="00637E28"/>
    <w:rsid w:val="006859FA"/>
    <w:rsid w:val="006869DE"/>
    <w:rsid w:val="00691CBC"/>
    <w:rsid w:val="006975FE"/>
    <w:rsid w:val="006B5656"/>
    <w:rsid w:val="007163AD"/>
    <w:rsid w:val="007429F9"/>
    <w:rsid w:val="00764110"/>
    <w:rsid w:val="007B4C48"/>
    <w:rsid w:val="007E143C"/>
    <w:rsid w:val="007E2EA7"/>
    <w:rsid w:val="00811C02"/>
    <w:rsid w:val="008166A3"/>
    <w:rsid w:val="00847BAD"/>
    <w:rsid w:val="00853ADC"/>
    <w:rsid w:val="00855E19"/>
    <w:rsid w:val="008A3CA0"/>
    <w:rsid w:val="008B2FFC"/>
    <w:rsid w:val="008B7511"/>
    <w:rsid w:val="008C3BA5"/>
    <w:rsid w:val="008E50F4"/>
    <w:rsid w:val="008F1B9A"/>
    <w:rsid w:val="009115DC"/>
    <w:rsid w:val="0095528C"/>
    <w:rsid w:val="00957CC8"/>
    <w:rsid w:val="00973EC9"/>
    <w:rsid w:val="00975C86"/>
    <w:rsid w:val="00983836"/>
    <w:rsid w:val="009941DA"/>
    <w:rsid w:val="009D4F86"/>
    <w:rsid w:val="00A23F9A"/>
    <w:rsid w:val="00AA1EA8"/>
    <w:rsid w:val="00AB3493"/>
    <w:rsid w:val="00AC4B81"/>
    <w:rsid w:val="00B21244"/>
    <w:rsid w:val="00B2590B"/>
    <w:rsid w:val="00B4285D"/>
    <w:rsid w:val="00B552D4"/>
    <w:rsid w:val="00B758A3"/>
    <w:rsid w:val="00BD32BC"/>
    <w:rsid w:val="00BF6CC9"/>
    <w:rsid w:val="00C069AA"/>
    <w:rsid w:val="00C30F58"/>
    <w:rsid w:val="00C52B72"/>
    <w:rsid w:val="00C75180"/>
    <w:rsid w:val="00C8700E"/>
    <w:rsid w:val="00CC2A16"/>
    <w:rsid w:val="00D14FDC"/>
    <w:rsid w:val="00D1553B"/>
    <w:rsid w:val="00D16AB2"/>
    <w:rsid w:val="00D720E5"/>
    <w:rsid w:val="00D92CC6"/>
    <w:rsid w:val="00D967E4"/>
    <w:rsid w:val="00DA1AC0"/>
    <w:rsid w:val="00DB5B14"/>
    <w:rsid w:val="00DE4F72"/>
    <w:rsid w:val="00DE5F3A"/>
    <w:rsid w:val="00E51760"/>
    <w:rsid w:val="00EB69F9"/>
    <w:rsid w:val="00ED2E89"/>
    <w:rsid w:val="00EE32CF"/>
    <w:rsid w:val="00EF388C"/>
    <w:rsid w:val="00F53A8D"/>
    <w:rsid w:val="00F53C23"/>
    <w:rsid w:val="00F86F3F"/>
    <w:rsid w:val="00F92121"/>
    <w:rsid w:val="00FC5BB1"/>
    <w:rsid w:val="00FD4A93"/>
    <w:rsid w:val="00FD4C0C"/>
    <w:rsid w:val="00FD6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737E9C-09C7-4987-B507-8EE50C41D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8166A3"/>
    <w:pPr>
      <w:keepNext/>
      <w:keepLines/>
      <w:spacing w:before="240" w:after="0" w:line="360" w:lineRule="auto"/>
      <w:jc w:val="center"/>
      <w:outlineLvl w:val="0"/>
    </w:pPr>
    <w:rPr>
      <w:rFonts w:ascii="Arial" w:eastAsiaTheme="majorEastAsia" w:hAnsi="Arial" w:cstheme="majorBidi"/>
      <w:sz w:val="32"/>
      <w:szCs w:val="32"/>
      <w:lang w:val="en-US"/>
    </w:rPr>
  </w:style>
  <w:style w:type="paragraph" w:styleId="Heading2">
    <w:name w:val="heading 2"/>
    <w:basedOn w:val="Normal"/>
    <w:next w:val="Normal"/>
    <w:link w:val="Heading2Char"/>
    <w:uiPriority w:val="9"/>
    <w:semiHidden/>
    <w:unhideWhenUsed/>
    <w:qFormat/>
    <w:rsid w:val="006859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6A3"/>
    <w:rPr>
      <w:rFonts w:ascii="Arial" w:eastAsiaTheme="majorEastAsia" w:hAnsi="Arial" w:cstheme="majorBidi"/>
      <w:sz w:val="32"/>
      <w:szCs w:val="32"/>
    </w:rPr>
  </w:style>
  <w:style w:type="paragraph" w:styleId="Bibliography">
    <w:name w:val="Bibliography"/>
    <w:basedOn w:val="Normal"/>
    <w:next w:val="Normal"/>
    <w:autoRedefine/>
    <w:uiPriority w:val="37"/>
    <w:unhideWhenUsed/>
    <w:rsid w:val="008166A3"/>
    <w:pPr>
      <w:spacing w:line="360" w:lineRule="auto"/>
    </w:pPr>
    <w:rPr>
      <w:rFonts w:ascii="Arial" w:hAnsi="Arial"/>
    </w:rPr>
  </w:style>
  <w:style w:type="paragraph" w:styleId="NormalWeb">
    <w:name w:val="Normal (Web)"/>
    <w:basedOn w:val="Normal"/>
    <w:uiPriority w:val="99"/>
    <w:unhideWhenUsed/>
    <w:rsid w:val="002E34A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semiHidden/>
    <w:rsid w:val="006859FA"/>
    <w:rPr>
      <w:rFonts w:asciiTheme="majorHAnsi" w:eastAsiaTheme="majorEastAsia" w:hAnsiTheme="majorHAnsi" w:cstheme="majorBidi"/>
      <w:color w:val="2F5496" w:themeColor="accent1" w:themeShade="BF"/>
      <w:sz w:val="26"/>
      <w:szCs w:val="26"/>
      <w:lang w:val="en-GB"/>
    </w:rPr>
  </w:style>
  <w:style w:type="character" w:styleId="Hyperlink">
    <w:name w:val="Hyperlink"/>
    <w:basedOn w:val="DefaultParagraphFont"/>
    <w:uiPriority w:val="99"/>
    <w:semiHidden/>
    <w:unhideWhenUsed/>
    <w:rsid w:val="006859FA"/>
    <w:rPr>
      <w:color w:val="0000FF"/>
      <w:u w:val="single"/>
    </w:rPr>
  </w:style>
  <w:style w:type="character" w:styleId="Strong">
    <w:name w:val="Strong"/>
    <w:basedOn w:val="DefaultParagraphFont"/>
    <w:uiPriority w:val="22"/>
    <w:qFormat/>
    <w:rsid w:val="00BD32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0170">
      <w:bodyDiv w:val="1"/>
      <w:marLeft w:val="0"/>
      <w:marRight w:val="0"/>
      <w:marTop w:val="0"/>
      <w:marBottom w:val="0"/>
      <w:divBdr>
        <w:top w:val="none" w:sz="0" w:space="0" w:color="auto"/>
        <w:left w:val="none" w:sz="0" w:space="0" w:color="auto"/>
        <w:bottom w:val="none" w:sz="0" w:space="0" w:color="auto"/>
        <w:right w:val="none" w:sz="0" w:space="0" w:color="auto"/>
      </w:divBdr>
    </w:div>
    <w:div w:id="98068394">
      <w:bodyDiv w:val="1"/>
      <w:marLeft w:val="0"/>
      <w:marRight w:val="0"/>
      <w:marTop w:val="0"/>
      <w:marBottom w:val="0"/>
      <w:divBdr>
        <w:top w:val="none" w:sz="0" w:space="0" w:color="auto"/>
        <w:left w:val="none" w:sz="0" w:space="0" w:color="auto"/>
        <w:bottom w:val="none" w:sz="0" w:space="0" w:color="auto"/>
        <w:right w:val="none" w:sz="0" w:space="0" w:color="auto"/>
      </w:divBdr>
    </w:div>
    <w:div w:id="162816319">
      <w:bodyDiv w:val="1"/>
      <w:marLeft w:val="0"/>
      <w:marRight w:val="0"/>
      <w:marTop w:val="0"/>
      <w:marBottom w:val="0"/>
      <w:divBdr>
        <w:top w:val="none" w:sz="0" w:space="0" w:color="auto"/>
        <w:left w:val="none" w:sz="0" w:space="0" w:color="auto"/>
        <w:bottom w:val="none" w:sz="0" w:space="0" w:color="auto"/>
        <w:right w:val="none" w:sz="0" w:space="0" w:color="auto"/>
      </w:divBdr>
    </w:div>
    <w:div w:id="164328664">
      <w:bodyDiv w:val="1"/>
      <w:marLeft w:val="0"/>
      <w:marRight w:val="0"/>
      <w:marTop w:val="0"/>
      <w:marBottom w:val="0"/>
      <w:divBdr>
        <w:top w:val="none" w:sz="0" w:space="0" w:color="auto"/>
        <w:left w:val="none" w:sz="0" w:space="0" w:color="auto"/>
        <w:bottom w:val="none" w:sz="0" w:space="0" w:color="auto"/>
        <w:right w:val="none" w:sz="0" w:space="0" w:color="auto"/>
      </w:divBdr>
    </w:div>
    <w:div w:id="218398021">
      <w:bodyDiv w:val="1"/>
      <w:marLeft w:val="0"/>
      <w:marRight w:val="0"/>
      <w:marTop w:val="0"/>
      <w:marBottom w:val="0"/>
      <w:divBdr>
        <w:top w:val="none" w:sz="0" w:space="0" w:color="auto"/>
        <w:left w:val="none" w:sz="0" w:space="0" w:color="auto"/>
        <w:bottom w:val="none" w:sz="0" w:space="0" w:color="auto"/>
        <w:right w:val="none" w:sz="0" w:space="0" w:color="auto"/>
      </w:divBdr>
    </w:div>
    <w:div w:id="246547790">
      <w:bodyDiv w:val="1"/>
      <w:marLeft w:val="0"/>
      <w:marRight w:val="0"/>
      <w:marTop w:val="0"/>
      <w:marBottom w:val="0"/>
      <w:divBdr>
        <w:top w:val="none" w:sz="0" w:space="0" w:color="auto"/>
        <w:left w:val="none" w:sz="0" w:space="0" w:color="auto"/>
        <w:bottom w:val="none" w:sz="0" w:space="0" w:color="auto"/>
        <w:right w:val="none" w:sz="0" w:space="0" w:color="auto"/>
      </w:divBdr>
    </w:div>
    <w:div w:id="255210348">
      <w:bodyDiv w:val="1"/>
      <w:marLeft w:val="0"/>
      <w:marRight w:val="0"/>
      <w:marTop w:val="0"/>
      <w:marBottom w:val="0"/>
      <w:divBdr>
        <w:top w:val="none" w:sz="0" w:space="0" w:color="auto"/>
        <w:left w:val="none" w:sz="0" w:space="0" w:color="auto"/>
        <w:bottom w:val="none" w:sz="0" w:space="0" w:color="auto"/>
        <w:right w:val="none" w:sz="0" w:space="0" w:color="auto"/>
      </w:divBdr>
    </w:div>
    <w:div w:id="270551044">
      <w:bodyDiv w:val="1"/>
      <w:marLeft w:val="0"/>
      <w:marRight w:val="0"/>
      <w:marTop w:val="0"/>
      <w:marBottom w:val="0"/>
      <w:divBdr>
        <w:top w:val="none" w:sz="0" w:space="0" w:color="auto"/>
        <w:left w:val="none" w:sz="0" w:space="0" w:color="auto"/>
        <w:bottom w:val="none" w:sz="0" w:space="0" w:color="auto"/>
        <w:right w:val="none" w:sz="0" w:space="0" w:color="auto"/>
      </w:divBdr>
    </w:div>
    <w:div w:id="451093026">
      <w:bodyDiv w:val="1"/>
      <w:marLeft w:val="0"/>
      <w:marRight w:val="0"/>
      <w:marTop w:val="0"/>
      <w:marBottom w:val="0"/>
      <w:divBdr>
        <w:top w:val="none" w:sz="0" w:space="0" w:color="auto"/>
        <w:left w:val="none" w:sz="0" w:space="0" w:color="auto"/>
        <w:bottom w:val="none" w:sz="0" w:space="0" w:color="auto"/>
        <w:right w:val="none" w:sz="0" w:space="0" w:color="auto"/>
      </w:divBdr>
    </w:div>
    <w:div w:id="455753534">
      <w:bodyDiv w:val="1"/>
      <w:marLeft w:val="0"/>
      <w:marRight w:val="0"/>
      <w:marTop w:val="0"/>
      <w:marBottom w:val="0"/>
      <w:divBdr>
        <w:top w:val="none" w:sz="0" w:space="0" w:color="auto"/>
        <w:left w:val="none" w:sz="0" w:space="0" w:color="auto"/>
        <w:bottom w:val="none" w:sz="0" w:space="0" w:color="auto"/>
        <w:right w:val="none" w:sz="0" w:space="0" w:color="auto"/>
      </w:divBdr>
    </w:div>
    <w:div w:id="599874800">
      <w:bodyDiv w:val="1"/>
      <w:marLeft w:val="0"/>
      <w:marRight w:val="0"/>
      <w:marTop w:val="0"/>
      <w:marBottom w:val="0"/>
      <w:divBdr>
        <w:top w:val="none" w:sz="0" w:space="0" w:color="auto"/>
        <w:left w:val="none" w:sz="0" w:space="0" w:color="auto"/>
        <w:bottom w:val="none" w:sz="0" w:space="0" w:color="auto"/>
        <w:right w:val="none" w:sz="0" w:space="0" w:color="auto"/>
      </w:divBdr>
    </w:div>
    <w:div w:id="601494370">
      <w:bodyDiv w:val="1"/>
      <w:marLeft w:val="0"/>
      <w:marRight w:val="0"/>
      <w:marTop w:val="0"/>
      <w:marBottom w:val="0"/>
      <w:divBdr>
        <w:top w:val="none" w:sz="0" w:space="0" w:color="auto"/>
        <w:left w:val="none" w:sz="0" w:space="0" w:color="auto"/>
        <w:bottom w:val="none" w:sz="0" w:space="0" w:color="auto"/>
        <w:right w:val="none" w:sz="0" w:space="0" w:color="auto"/>
      </w:divBdr>
    </w:div>
    <w:div w:id="639841601">
      <w:bodyDiv w:val="1"/>
      <w:marLeft w:val="0"/>
      <w:marRight w:val="0"/>
      <w:marTop w:val="0"/>
      <w:marBottom w:val="0"/>
      <w:divBdr>
        <w:top w:val="none" w:sz="0" w:space="0" w:color="auto"/>
        <w:left w:val="none" w:sz="0" w:space="0" w:color="auto"/>
        <w:bottom w:val="none" w:sz="0" w:space="0" w:color="auto"/>
        <w:right w:val="none" w:sz="0" w:space="0" w:color="auto"/>
      </w:divBdr>
    </w:div>
    <w:div w:id="644554002">
      <w:bodyDiv w:val="1"/>
      <w:marLeft w:val="0"/>
      <w:marRight w:val="0"/>
      <w:marTop w:val="0"/>
      <w:marBottom w:val="0"/>
      <w:divBdr>
        <w:top w:val="none" w:sz="0" w:space="0" w:color="auto"/>
        <w:left w:val="none" w:sz="0" w:space="0" w:color="auto"/>
        <w:bottom w:val="none" w:sz="0" w:space="0" w:color="auto"/>
        <w:right w:val="none" w:sz="0" w:space="0" w:color="auto"/>
      </w:divBdr>
    </w:div>
    <w:div w:id="667099431">
      <w:bodyDiv w:val="1"/>
      <w:marLeft w:val="0"/>
      <w:marRight w:val="0"/>
      <w:marTop w:val="0"/>
      <w:marBottom w:val="0"/>
      <w:divBdr>
        <w:top w:val="none" w:sz="0" w:space="0" w:color="auto"/>
        <w:left w:val="none" w:sz="0" w:space="0" w:color="auto"/>
        <w:bottom w:val="none" w:sz="0" w:space="0" w:color="auto"/>
        <w:right w:val="none" w:sz="0" w:space="0" w:color="auto"/>
      </w:divBdr>
    </w:div>
    <w:div w:id="683674563">
      <w:bodyDiv w:val="1"/>
      <w:marLeft w:val="0"/>
      <w:marRight w:val="0"/>
      <w:marTop w:val="0"/>
      <w:marBottom w:val="0"/>
      <w:divBdr>
        <w:top w:val="none" w:sz="0" w:space="0" w:color="auto"/>
        <w:left w:val="none" w:sz="0" w:space="0" w:color="auto"/>
        <w:bottom w:val="none" w:sz="0" w:space="0" w:color="auto"/>
        <w:right w:val="none" w:sz="0" w:space="0" w:color="auto"/>
      </w:divBdr>
      <w:divsChild>
        <w:div w:id="1280988011">
          <w:marLeft w:val="0"/>
          <w:marRight w:val="0"/>
          <w:marTop w:val="0"/>
          <w:marBottom w:val="0"/>
          <w:divBdr>
            <w:top w:val="none" w:sz="0" w:space="0" w:color="auto"/>
            <w:left w:val="none" w:sz="0" w:space="0" w:color="auto"/>
            <w:bottom w:val="none" w:sz="0" w:space="0" w:color="auto"/>
            <w:right w:val="none" w:sz="0" w:space="0" w:color="auto"/>
          </w:divBdr>
          <w:divsChild>
            <w:div w:id="1335231690">
              <w:marLeft w:val="0"/>
              <w:marRight w:val="0"/>
              <w:marTop w:val="0"/>
              <w:marBottom w:val="0"/>
              <w:divBdr>
                <w:top w:val="none" w:sz="0" w:space="0" w:color="auto"/>
                <w:left w:val="none" w:sz="0" w:space="0" w:color="auto"/>
                <w:bottom w:val="none" w:sz="0" w:space="0" w:color="auto"/>
                <w:right w:val="none" w:sz="0" w:space="0" w:color="auto"/>
              </w:divBdr>
            </w:div>
          </w:divsChild>
        </w:div>
        <w:div w:id="1253511670">
          <w:marLeft w:val="0"/>
          <w:marRight w:val="0"/>
          <w:marTop w:val="0"/>
          <w:marBottom w:val="0"/>
          <w:divBdr>
            <w:top w:val="none" w:sz="0" w:space="0" w:color="auto"/>
            <w:left w:val="none" w:sz="0" w:space="0" w:color="auto"/>
            <w:bottom w:val="none" w:sz="0" w:space="0" w:color="auto"/>
            <w:right w:val="none" w:sz="0" w:space="0" w:color="auto"/>
          </w:divBdr>
          <w:divsChild>
            <w:div w:id="51007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084623">
      <w:bodyDiv w:val="1"/>
      <w:marLeft w:val="0"/>
      <w:marRight w:val="0"/>
      <w:marTop w:val="0"/>
      <w:marBottom w:val="0"/>
      <w:divBdr>
        <w:top w:val="none" w:sz="0" w:space="0" w:color="auto"/>
        <w:left w:val="none" w:sz="0" w:space="0" w:color="auto"/>
        <w:bottom w:val="none" w:sz="0" w:space="0" w:color="auto"/>
        <w:right w:val="none" w:sz="0" w:space="0" w:color="auto"/>
      </w:divBdr>
    </w:div>
    <w:div w:id="818420355">
      <w:bodyDiv w:val="1"/>
      <w:marLeft w:val="0"/>
      <w:marRight w:val="0"/>
      <w:marTop w:val="0"/>
      <w:marBottom w:val="0"/>
      <w:divBdr>
        <w:top w:val="none" w:sz="0" w:space="0" w:color="auto"/>
        <w:left w:val="none" w:sz="0" w:space="0" w:color="auto"/>
        <w:bottom w:val="none" w:sz="0" w:space="0" w:color="auto"/>
        <w:right w:val="none" w:sz="0" w:space="0" w:color="auto"/>
      </w:divBdr>
    </w:div>
    <w:div w:id="881675875">
      <w:bodyDiv w:val="1"/>
      <w:marLeft w:val="0"/>
      <w:marRight w:val="0"/>
      <w:marTop w:val="0"/>
      <w:marBottom w:val="0"/>
      <w:divBdr>
        <w:top w:val="none" w:sz="0" w:space="0" w:color="auto"/>
        <w:left w:val="none" w:sz="0" w:space="0" w:color="auto"/>
        <w:bottom w:val="none" w:sz="0" w:space="0" w:color="auto"/>
        <w:right w:val="none" w:sz="0" w:space="0" w:color="auto"/>
      </w:divBdr>
      <w:divsChild>
        <w:div w:id="2050566214">
          <w:marLeft w:val="0"/>
          <w:marRight w:val="0"/>
          <w:marTop w:val="0"/>
          <w:marBottom w:val="0"/>
          <w:divBdr>
            <w:top w:val="none" w:sz="0" w:space="0" w:color="auto"/>
            <w:left w:val="none" w:sz="0" w:space="0" w:color="auto"/>
            <w:bottom w:val="none" w:sz="0" w:space="0" w:color="auto"/>
            <w:right w:val="none" w:sz="0" w:space="0" w:color="auto"/>
          </w:divBdr>
          <w:divsChild>
            <w:div w:id="1457328736">
              <w:marLeft w:val="0"/>
              <w:marRight w:val="0"/>
              <w:marTop w:val="0"/>
              <w:marBottom w:val="0"/>
              <w:divBdr>
                <w:top w:val="none" w:sz="0" w:space="0" w:color="auto"/>
                <w:left w:val="none" w:sz="0" w:space="0" w:color="auto"/>
                <w:bottom w:val="none" w:sz="0" w:space="0" w:color="auto"/>
                <w:right w:val="none" w:sz="0" w:space="0" w:color="auto"/>
              </w:divBdr>
            </w:div>
          </w:divsChild>
        </w:div>
        <w:div w:id="1447237708">
          <w:marLeft w:val="0"/>
          <w:marRight w:val="0"/>
          <w:marTop w:val="0"/>
          <w:marBottom w:val="0"/>
          <w:divBdr>
            <w:top w:val="none" w:sz="0" w:space="0" w:color="auto"/>
            <w:left w:val="none" w:sz="0" w:space="0" w:color="auto"/>
            <w:bottom w:val="none" w:sz="0" w:space="0" w:color="auto"/>
            <w:right w:val="none" w:sz="0" w:space="0" w:color="auto"/>
          </w:divBdr>
          <w:divsChild>
            <w:div w:id="36583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182577">
      <w:bodyDiv w:val="1"/>
      <w:marLeft w:val="0"/>
      <w:marRight w:val="0"/>
      <w:marTop w:val="0"/>
      <w:marBottom w:val="0"/>
      <w:divBdr>
        <w:top w:val="none" w:sz="0" w:space="0" w:color="auto"/>
        <w:left w:val="none" w:sz="0" w:space="0" w:color="auto"/>
        <w:bottom w:val="none" w:sz="0" w:space="0" w:color="auto"/>
        <w:right w:val="none" w:sz="0" w:space="0" w:color="auto"/>
      </w:divBdr>
    </w:div>
    <w:div w:id="951592678">
      <w:bodyDiv w:val="1"/>
      <w:marLeft w:val="0"/>
      <w:marRight w:val="0"/>
      <w:marTop w:val="0"/>
      <w:marBottom w:val="0"/>
      <w:divBdr>
        <w:top w:val="none" w:sz="0" w:space="0" w:color="auto"/>
        <w:left w:val="none" w:sz="0" w:space="0" w:color="auto"/>
        <w:bottom w:val="none" w:sz="0" w:space="0" w:color="auto"/>
        <w:right w:val="none" w:sz="0" w:space="0" w:color="auto"/>
      </w:divBdr>
    </w:div>
    <w:div w:id="953679906">
      <w:bodyDiv w:val="1"/>
      <w:marLeft w:val="0"/>
      <w:marRight w:val="0"/>
      <w:marTop w:val="0"/>
      <w:marBottom w:val="0"/>
      <w:divBdr>
        <w:top w:val="none" w:sz="0" w:space="0" w:color="auto"/>
        <w:left w:val="none" w:sz="0" w:space="0" w:color="auto"/>
        <w:bottom w:val="none" w:sz="0" w:space="0" w:color="auto"/>
        <w:right w:val="none" w:sz="0" w:space="0" w:color="auto"/>
      </w:divBdr>
    </w:div>
    <w:div w:id="1018700320">
      <w:bodyDiv w:val="1"/>
      <w:marLeft w:val="0"/>
      <w:marRight w:val="0"/>
      <w:marTop w:val="0"/>
      <w:marBottom w:val="0"/>
      <w:divBdr>
        <w:top w:val="none" w:sz="0" w:space="0" w:color="auto"/>
        <w:left w:val="none" w:sz="0" w:space="0" w:color="auto"/>
        <w:bottom w:val="none" w:sz="0" w:space="0" w:color="auto"/>
        <w:right w:val="none" w:sz="0" w:space="0" w:color="auto"/>
      </w:divBdr>
    </w:div>
    <w:div w:id="1032151346">
      <w:bodyDiv w:val="1"/>
      <w:marLeft w:val="0"/>
      <w:marRight w:val="0"/>
      <w:marTop w:val="0"/>
      <w:marBottom w:val="0"/>
      <w:divBdr>
        <w:top w:val="none" w:sz="0" w:space="0" w:color="auto"/>
        <w:left w:val="none" w:sz="0" w:space="0" w:color="auto"/>
        <w:bottom w:val="none" w:sz="0" w:space="0" w:color="auto"/>
        <w:right w:val="none" w:sz="0" w:space="0" w:color="auto"/>
      </w:divBdr>
    </w:div>
    <w:div w:id="1066414068">
      <w:bodyDiv w:val="1"/>
      <w:marLeft w:val="0"/>
      <w:marRight w:val="0"/>
      <w:marTop w:val="0"/>
      <w:marBottom w:val="0"/>
      <w:divBdr>
        <w:top w:val="none" w:sz="0" w:space="0" w:color="auto"/>
        <w:left w:val="none" w:sz="0" w:space="0" w:color="auto"/>
        <w:bottom w:val="none" w:sz="0" w:space="0" w:color="auto"/>
        <w:right w:val="none" w:sz="0" w:space="0" w:color="auto"/>
      </w:divBdr>
    </w:div>
    <w:div w:id="1082292663">
      <w:bodyDiv w:val="1"/>
      <w:marLeft w:val="0"/>
      <w:marRight w:val="0"/>
      <w:marTop w:val="0"/>
      <w:marBottom w:val="0"/>
      <w:divBdr>
        <w:top w:val="none" w:sz="0" w:space="0" w:color="auto"/>
        <w:left w:val="none" w:sz="0" w:space="0" w:color="auto"/>
        <w:bottom w:val="none" w:sz="0" w:space="0" w:color="auto"/>
        <w:right w:val="none" w:sz="0" w:space="0" w:color="auto"/>
      </w:divBdr>
    </w:div>
    <w:div w:id="1103233395">
      <w:bodyDiv w:val="1"/>
      <w:marLeft w:val="0"/>
      <w:marRight w:val="0"/>
      <w:marTop w:val="0"/>
      <w:marBottom w:val="0"/>
      <w:divBdr>
        <w:top w:val="none" w:sz="0" w:space="0" w:color="auto"/>
        <w:left w:val="none" w:sz="0" w:space="0" w:color="auto"/>
        <w:bottom w:val="none" w:sz="0" w:space="0" w:color="auto"/>
        <w:right w:val="none" w:sz="0" w:space="0" w:color="auto"/>
      </w:divBdr>
    </w:div>
    <w:div w:id="1110003667">
      <w:bodyDiv w:val="1"/>
      <w:marLeft w:val="0"/>
      <w:marRight w:val="0"/>
      <w:marTop w:val="0"/>
      <w:marBottom w:val="0"/>
      <w:divBdr>
        <w:top w:val="none" w:sz="0" w:space="0" w:color="auto"/>
        <w:left w:val="none" w:sz="0" w:space="0" w:color="auto"/>
        <w:bottom w:val="none" w:sz="0" w:space="0" w:color="auto"/>
        <w:right w:val="none" w:sz="0" w:space="0" w:color="auto"/>
      </w:divBdr>
    </w:div>
    <w:div w:id="1128545133">
      <w:bodyDiv w:val="1"/>
      <w:marLeft w:val="0"/>
      <w:marRight w:val="0"/>
      <w:marTop w:val="0"/>
      <w:marBottom w:val="0"/>
      <w:divBdr>
        <w:top w:val="none" w:sz="0" w:space="0" w:color="auto"/>
        <w:left w:val="none" w:sz="0" w:space="0" w:color="auto"/>
        <w:bottom w:val="none" w:sz="0" w:space="0" w:color="auto"/>
        <w:right w:val="none" w:sz="0" w:space="0" w:color="auto"/>
      </w:divBdr>
    </w:div>
    <w:div w:id="1205799815">
      <w:bodyDiv w:val="1"/>
      <w:marLeft w:val="0"/>
      <w:marRight w:val="0"/>
      <w:marTop w:val="0"/>
      <w:marBottom w:val="0"/>
      <w:divBdr>
        <w:top w:val="none" w:sz="0" w:space="0" w:color="auto"/>
        <w:left w:val="none" w:sz="0" w:space="0" w:color="auto"/>
        <w:bottom w:val="none" w:sz="0" w:space="0" w:color="auto"/>
        <w:right w:val="none" w:sz="0" w:space="0" w:color="auto"/>
      </w:divBdr>
    </w:div>
    <w:div w:id="1263486978">
      <w:bodyDiv w:val="1"/>
      <w:marLeft w:val="0"/>
      <w:marRight w:val="0"/>
      <w:marTop w:val="0"/>
      <w:marBottom w:val="0"/>
      <w:divBdr>
        <w:top w:val="none" w:sz="0" w:space="0" w:color="auto"/>
        <w:left w:val="none" w:sz="0" w:space="0" w:color="auto"/>
        <w:bottom w:val="none" w:sz="0" w:space="0" w:color="auto"/>
        <w:right w:val="none" w:sz="0" w:space="0" w:color="auto"/>
      </w:divBdr>
    </w:div>
    <w:div w:id="1263807620">
      <w:bodyDiv w:val="1"/>
      <w:marLeft w:val="0"/>
      <w:marRight w:val="0"/>
      <w:marTop w:val="0"/>
      <w:marBottom w:val="0"/>
      <w:divBdr>
        <w:top w:val="none" w:sz="0" w:space="0" w:color="auto"/>
        <w:left w:val="none" w:sz="0" w:space="0" w:color="auto"/>
        <w:bottom w:val="none" w:sz="0" w:space="0" w:color="auto"/>
        <w:right w:val="none" w:sz="0" w:space="0" w:color="auto"/>
      </w:divBdr>
    </w:div>
    <w:div w:id="1268730838">
      <w:bodyDiv w:val="1"/>
      <w:marLeft w:val="0"/>
      <w:marRight w:val="0"/>
      <w:marTop w:val="0"/>
      <w:marBottom w:val="0"/>
      <w:divBdr>
        <w:top w:val="none" w:sz="0" w:space="0" w:color="auto"/>
        <w:left w:val="none" w:sz="0" w:space="0" w:color="auto"/>
        <w:bottom w:val="none" w:sz="0" w:space="0" w:color="auto"/>
        <w:right w:val="none" w:sz="0" w:space="0" w:color="auto"/>
      </w:divBdr>
    </w:div>
    <w:div w:id="1300108138">
      <w:bodyDiv w:val="1"/>
      <w:marLeft w:val="0"/>
      <w:marRight w:val="0"/>
      <w:marTop w:val="0"/>
      <w:marBottom w:val="0"/>
      <w:divBdr>
        <w:top w:val="none" w:sz="0" w:space="0" w:color="auto"/>
        <w:left w:val="none" w:sz="0" w:space="0" w:color="auto"/>
        <w:bottom w:val="none" w:sz="0" w:space="0" w:color="auto"/>
        <w:right w:val="none" w:sz="0" w:space="0" w:color="auto"/>
      </w:divBdr>
    </w:div>
    <w:div w:id="1429617402">
      <w:bodyDiv w:val="1"/>
      <w:marLeft w:val="0"/>
      <w:marRight w:val="0"/>
      <w:marTop w:val="0"/>
      <w:marBottom w:val="0"/>
      <w:divBdr>
        <w:top w:val="none" w:sz="0" w:space="0" w:color="auto"/>
        <w:left w:val="none" w:sz="0" w:space="0" w:color="auto"/>
        <w:bottom w:val="none" w:sz="0" w:space="0" w:color="auto"/>
        <w:right w:val="none" w:sz="0" w:space="0" w:color="auto"/>
      </w:divBdr>
      <w:divsChild>
        <w:div w:id="407507012">
          <w:marLeft w:val="0"/>
          <w:marRight w:val="0"/>
          <w:marTop w:val="0"/>
          <w:marBottom w:val="0"/>
          <w:divBdr>
            <w:top w:val="none" w:sz="0" w:space="0" w:color="auto"/>
            <w:left w:val="none" w:sz="0" w:space="0" w:color="auto"/>
            <w:bottom w:val="none" w:sz="0" w:space="0" w:color="auto"/>
            <w:right w:val="none" w:sz="0" w:space="0" w:color="auto"/>
          </w:divBdr>
          <w:divsChild>
            <w:div w:id="1408457555">
              <w:marLeft w:val="0"/>
              <w:marRight w:val="0"/>
              <w:marTop w:val="0"/>
              <w:marBottom w:val="0"/>
              <w:divBdr>
                <w:top w:val="none" w:sz="0" w:space="0" w:color="auto"/>
                <w:left w:val="none" w:sz="0" w:space="0" w:color="auto"/>
                <w:bottom w:val="none" w:sz="0" w:space="0" w:color="auto"/>
                <w:right w:val="none" w:sz="0" w:space="0" w:color="auto"/>
              </w:divBdr>
            </w:div>
          </w:divsChild>
        </w:div>
        <w:div w:id="51009187">
          <w:marLeft w:val="0"/>
          <w:marRight w:val="0"/>
          <w:marTop w:val="0"/>
          <w:marBottom w:val="0"/>
          <w:divBdr>
            <w:top w:val="none" w:sz="0" w:space="0" w:color="auto"/>
            <w:left w:val="none" w:sz="0" w:space="0" w:color="auto"/>
            <w:bottom w:val="none" w:sz="0" w:space="0" w:color="auto"/>
            <w:right w:val="none" w:sz="0" w:space="0" w:color="auto"/>
          </w:divBdr>
          <w:divsChild>
            <w:div w:id="46624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378319">
      <w:bodyDiv w:val="1"/>
      <w:marLeft w:val="0"/>
      <w:marRight w:val="0"/>
      <w:marTop w:val="0"/>
      <w:marBottom w:val="0"/>
      <w:divBdr>
        <w:top w:val="none" w:sz="0" w:space="0" w:color="auto"/>
        <w:left w:val="none" w:sz="0" w:space="0" w:color="auto"/>
        <w:bottom w:val="none" w:sz="0" w:space="0" w:color="auto"/>
        <w:right w:val="none" w:sz="0" w:space="0" w:color="auto"/>
      </w:divBdr>
    </w:div>
    <w:div w:id="1518079828">
      <w:bodyDiv w:val="1"/>
      <w:marLeft w:val="0"/>
      <w:marRight w:val="0"/>
      <w:marTop w:val="0"/>
      <w:marBottom w:val="0"/>
      <w:divBdr>
        <w:top w:val="none" w:sz="0" w:space="0" w:color="auto"/>
        <w:left w:val="none" w:sz="0" w:space="0" w:color="auto"/>
        <w:bottom w:val="none" w:sz="0" w:space="0" w:color="auto"/>
        <w:right w:val="none" w:sz="0" w:space="0" w:color="auto"/>
      </w:divBdr>
    </w:div>
    <w:div w:id="1610357519">
      <w:bodyDiv w:val="1"/>
      <w:marLeft w:val="0"/>
      <w:marRight w:val="0"/>
      <w:marTop w:val="0"/>
      <w:marBottom w:val="0"/>
      <w:divBdr>
        <w:top w:val="none" w:sz="0" w:space="0" w:color="auto"/>
        <w:left w:val="none" w:sz="0" w:space="0" w:color="auto"/>
        <w:bottom w:val="none" w:sz="0" w:space="0" w:color="auto"/>
        <w:right w:val="none" w:sz="0" w:space="0" w:color="auto"/>
      </w:divBdr>
    </w:div>
    <w:div w:id="1670331293">
      <w:bodyDiv w:val="1"/>
      <w:marLeft w:val="0"/>
      <w:marRight w:val="0"/>
      <w:marTop w:val="0"/>
      <w:marBottom w:val="0"/>
      <w:divBdr>
        <w:top w:val="none" w:sz="0" w:space="0" w:color="auto"/>
        <w:left w:val="none" w:sz="0" w:space="0" w:color="auto"/>
        <w:bottom w:val="none" w:sz="0" w:space="0" w:color="auto"/>
        <w:right w:val="none" w:sz="0" w:space="0" w:color="auto"/>
      </w:divBdr>
    </w:div>
    <w:div w:id="1683127579">
      <w:bodyDiv w:val="1"/>
      <w:marLeft w:val="0"/>
      <w:marRight w:val="0"/>
      <w:marTop w:val="0"/>
      <w:marBottom w:val="0"/>
      <w:divBdr>
        <w:top w:val="none" w:sz="0" w:space="0" w:color="auto"/>
        <w:left w:val="none" w:sz="0" w:space="0" w:color="auto"/>
        <w:bottom w:val="none" w:sz="0" w:space="0" w:color="auto"/>
        <w:right w:val="none" w:sz="0" w:space="0" w:color="auto"/>
      </w:divBdr>
    </w:div>
    <w:div w:id="1716272699">
      <w:bodyDiv w:val="1"/>
      <w:marLeft w:val="0"/>
      <w:marRight w:val="0"/>
      <w:marTop w:val="0"/>
      <w:marBottom w:val="0"/>
      <w:divBdr>
        <w:top w:val="none" w:sz="0" w:space="0" w:color="auto"/>
        <w:left w:val="none" w:sz="0" w:space="0" w:color="auto"/>
        <w:bottom w:val="none" w:sz="0" w:space="0" w:color="auto"/>
        <w:right w:val="none" w:sz="0" w:space="0" w:color="auto"/>
      </w:divBdr>
      <w:divsChild>
        <w:div w:id="1647781907">
          <w:marLeft w:val="0"/>
          <w:marRight w:val="0"/>
          <w:marTop w:val="0"/>
          <w:marBottom w:val="0"/>
          <w:divBdr>
            <w:top w:val="none" w:sz="0" w:space="0" w:color="auto"/>
            <w:left w:val="none" w:sz="0" w:space="0" w:color="auto"/>
            <w:bottom w:val="none" w:sz="0" w:space="0" w:color="auto"/>
            <w:right w:val="none" w:sz="0" w:space="0" w:color="auto"/>
          </w:divBdr>
          <w:divsChild>
            <w:div w:id="649017000">
              <w:marLeft w:val="0"/>
              <w:marRight w:val="0"/>
              <w:marTop w:val="0"/>
              <w:marBottom w:val="0"/>
              <w:divBdr>
                <w:top w:val="none" w:sz="0" w:space="0" w:color="auto"/>
                <w:left w:val="none" w:sz="0" w:space="0" w:color="auto"/>
                <w:bottom w:val="none" w:sz="0" w:space="0" w:color="auto"/>
                <w:right w:val="none" w:sz="0" w:space="0" w:color="auto"/>
              </w:divBdr>
            </w:div>
          </w:divsChild>
        </w:div>
        <w:div w:id="952594069">
          <w:marLeft w:val="0"/>
          <w:marRight w:val="0"/>
          <w:marTop w:val="0"/>
          <w:marBottom w:val="0"/>
          <w:divBdr>
            <w:top w:val="none" w:sz="0" w:space="0" w:color="auto"/>
            <w:left w:val="none" w:sz="0" w:space="0" w:color="auto"/>
            <w:bottom w:val="none" w:sz="0" w:space="0" w:color="auto"/>
            <w:right w:val="none" w:sz="0" w:space="0" w:color="auto"/>
          </w:divBdr>
          <w:divsChild>
            <w:div w:id="652566970">
              <w:marLeft w:val="0"/>
              <w:marRight w:val="0"/>
              <w:marTop w:val="0"/>
              <w:marBottom w:val="0"/>
              <w:divBdr>
                <w:top w:val="none" w:sz="0" w:space="0" w:color="auto"/>
                <w:left w:val="none" w:sz="0" w:space="0" w:color="auto"/>
                <w:bottom w:val="none" w:sz="0" w:space="0" w:color="auto"/>
                <w:right w:val="none" w:sz="0" w:space="0" w:color="auto"/>
              </w:divBdr>
            </w:div>
          </w:divsChild>
        </w:div>
        <w:div w:id="926771513">
          <w:marLeft w:val="0"/>
          <w:marRight w:val="0"/>
          <w:marTop w:val="0"/>
          <w:marBottom w:val="0"/>
          <w:divBdr>
            <w:top w:val="none" w:sz="0" w:space="0" w:color="auto"/>
            <w:left w:val="none" w:sz="0" w:space="0" w:color="auto"/>
            <w:bottom w:val="none" w:sz="0" w:space="0" w:color="auto"/>
            <w:right w:val="none" w:sz="0" w:space="0" w:color="auto"/>
          </w:divBdr>
          <w:divsChild>
            <w:div w:id="105348303">
              <w:marLeft w:val="0"/>
              <w:marRight w:val="0"/>
              <w:marTop w:val="0"/>
              <w:marBottom w:val="0"/>
              <w:divBdr>
                <w:top w:val="none" w:sz="0" w:space="0" w:color="auto"/>
                <w:left w:val="none" w:sz="0" w:space="0" w:color="auto"/>
                <w:bottom w:val="none" w:sz="0" w:space="0" w:color="auto"/>
                <w:right w:val="none" w:sz="0" w:space="0" w:color="auto"/>
              </w:divBdr>
            </w:div>
          </w:divsChild>
        </w:div>
        <w:div w:id="914976021">
          <w:marLeft w:val="0"/>
          <w:marRight w:val="0"/>
          <w:marTop w:val="0"/>
          <w:marBottom w:val="0"/>
          <w:divBdr>
            <w:top w:val="none" w:sz="0" w:space="0" w:color="auto"/>
            <w:left w:val="none" w:sz="0" w:space="0" w:color="auto"/>
            <w:bottom w:val="none" w:sz="0" w:space="0" w:color="auto"/>
            <w:right w:val="none" w:sz="0" w:space="0" w:color="auto"/>
          </w:divBdr>
          <w:divsChild>
            <w:div w:id="134940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589764">
      <w:bodyDiv w:val="1"/>
      <w:marLeft w:val="0"/>
      <w:marRight w:val="0"/>
      <w:marTop w:val="0"/>
      <w:marBottom w:val="0"/>
      <w:divBdr>
        <w:top w:val="none" w:sz="0" w:space="0" w:color="auto"/>
        <w:left w:val="none" w:sz="0" w:space="0" w:color="auto"/>
        <w:bottom w:val="none" w:sz="0" w:space="0" w:color="auto"/>
        <w:right w:val="none" w:sz="0" w:space="0" w:color="auto"/>
      </w:divBdr>
    </w:div>
    <w:div w:id="1781415737">
      <w:bodyDiv w:val="1"/>
      <w:marLeft w:val="0"/>
      <w:marRight w:val="0"/>
      <w:marTop w:val="0"/>
      <w:marBottom w:val="0"/>
      <w:divBdr>
        <w:top w:val="none" w:sz="0" w:space="0" w:color="auto"/>
        <w:left w:val="none" w:sz="0" w:space="0" w:color="auto"/>
        <w:bottom w:val="none" w:sz="0" w:space="0" w:color="auto"/>
        <w:right w:val="none" w:sz="0" w:space="0" w:color="auto"/>
      </w:divBdr>
    </w:div>
    <w:div w:id="1793670867">
      <w:bodyDiv w:val="1"/>
      <w:marLeft w:val="0"/>
      <w:marRight w:val="0"/>
      <w:marTop w:val="0"/>
      <w:marBottom w:val="0"/>
      <w:divBdr>
        <w:top w:val="none" w:sz="0" w:space="0" w:color="auto"/>
        <w:left w:val="none" w:sz="0" w:space="0" w:color="auto"/>
        <w:bottom w:val="none" w:sz="0" w:space="0" w:color="auto"/>
        <w:right w:val="none" w:sz="0" w:space="0" w:color="auto"/>
      </w:divBdr>
    </w:div>
    <w:div w:id="1803185893">
      <w:bodyDiv w:val="1"/>
      <w:marLeft w:val="0"/>
      <w:marRight w:val="0"/>
      <w:marTop w:val="0"/>
      <w:marBottom w:val="0"/>
      <w:divBdr>
        <w:top w:val="none" w:sz="0" w:space="0" w:color="auto"/>
        <w:left w:val="none" w:sz="0" w:space="0" w:color="auto"/>
        <w:bottom w:val="none" w:sz="0" w:space="0" w:color="auto"/>
        <w:right w:val="none" w:sz="0" w:space="0" w:color="auto"/>
      </w:divBdr>
    </w:div>
    <w:div w:id="1829904014">
      <w:bodyDiv w:val="1"/>
      <w:marLeft w:val="0"/>
      <w:marRight w:val="0"/>
      <w:marTop w:val="0"/>
      <w:marBottom w:val="0"/>
      <w:divBdr>
        <w:top w:val="none" w:sz="0" w:space="0" w:color="auto"/>
        <w:left w:val="none" w:sz="0" w:space="0" w:color="auto"/>
        <w:bottom w:val="none" w:sz="0" w:space="0" w:color="auto"/>
        <w:right w:val="none" w:sz="0" w:space="0" w:color="auto"/>
      </w:divBdr>
    </w:div>
    <w:div w:id="1863132719">
      <w:bodyDiv w:val="1"/>
      <w:marLeft w:val="0"/>
      <w:marRight w:val="0"/>
      <w:marTop w:val="0"/>
      <w:marBottom w:val="0"/>
      <w:divBdr>
        <w:top w:val="none" w:sz="0" w:space="0" w:color="auto"/>
        <w:left w:val="none" w:sz="0" w:space="0" w:color="auto"/>
        <w:bottom w:val="none" w:sz="0" w:space="0" w:color="auto"/>
        <w:right w:val="none" w:sz="0" w:space="0" w:color="auto"/>
      </w:divBdr>
    </w:div>
    <w:div w:id="1863401312">
      <w:bodyDiv w:val="1"/>
      <w:marLeft w:val="0"/>
      <w:marRight w:val="0"/>
      <w:marTop w:val="0"/>
      <w:marBottom w:val="0"/>
      <w:divBdr>
        <w:top w:val="none" w:sz="0" w:space="0" w:color="auto"/>
        <w:left w:val="none" w:sz="0" w:space="0" w:color="auto"/>
        <w:bottom w:val="none" w:sz="0" w:space="0" w:color="auto"/>
        <w:right w:val="none" w:sz="0" w:space="0" w:color="auto"/>
      </w:divBdr>
    </w:div>
    <w:div w:id="1864900038">
      <w:bodyDiv w:val="1"/>
      <w:marLeft w:val="0"/>
      <w:marRight w:val="0"/>
      <w:marTop w:val="0"/>
      <w:marBottom w:val="0"/>
      <w:divBdr>
        <w:top w:val="none" w:sz="0" w:space="0" w:color="auto"/>
        <w:left w:val="none" w:sz="0" w:space="0" w:color="auto"/>
        <w:bottom w:val="none" w:sz="0" w:space="0" w:color="auto"/>
        <w:right w:val="none" w:sz="0" w:space="0" w:color="auto"/>
      </w:divBdr>
    </w:div>
    <w:div w:id="1873376040">
      <w:bodyDiv w:val="1"/>
      <w:marLeft w:val="0"/>
      <w:marRight w:val="0"/>
      <w:marTop w:val="0"/>
      <w:marBottom w:val="0"/>
      <w:divBdr>
        <w:top w:val="none" w:sz="0" w:space="0" w:color="auto"/>
        <w:left w:val="none" w:sz="0" w:space="0" w:color="auto"/>
        <w:bottom w:val="none" w:sz="0" w:space="0" w:color="auto"/>
        <w:right w:val="none" w:sz="0" w:space="0" w:color="auto"/>
      </w:divBdr>
    </w:div>
    <w:div w:id="1937204587">
      <w:bodyDiv w:val="1"/>
      <w:marLeft w:val="0"/>
      <w:marRight w:val="0"/>
      <w:marTop w:val="0"/>
      <w:marBottom w:val="0"/>
      <w:divBdr>
        <w:top w:val="none" w:sz="0" w:space="0" w:color="auto"/>
        <w:left w:val="none" w:sz="0" w:space="0" w:color="auto"/>
        <w:bottom w:val="none" w:sz="0" w:space="0" w:color="auto"/>
        <w:right w:val="none" w:sz="0" w:space="0" w:color="auto"/>
      </w:divBdr>
    </w:div>
    <w:div w:id="2026056909">
      <w:bodyDiv w:val="1"/>
      <w:marLeft w:val="0"/>
      <w:marRight w:val="0"/>
      <w:marTop w:val="0"/>
      <w:marBottom w:val="0"/>
      <w:divBdr>
        <w:top w:val="none" w:sz="0" w:space="0" w:color="auto"/>
        <w:left w:val="none" w:sz="0" w:space="0" w:color="auto"/>
        <w:bottom w:val="none" w:sz="0" w:space="0" w:color="auto"/>
        <w:right w:val="none" w:sz="0" w:space="0" w:color="auto"/>
      </w:divBdr>
    </w:div>
    <w:div w:id="2031032576">
      <w:bodyDiv w:val="1"/>
      <w:marLeft w:val="0"/>
      <w:marRight w:val="0"/>
      <w:marTop w:val="0"/>
      <w:marBottom w:val="0"/>
      <w:divBdr>
        <w:top w:val="none" w:sz="0" w:space="0" w:color="auto"/>
        <w:left w:val="none" w:sz="0" w:space="0" w:color="auto"/>
        <w:bottom w:val="none" w:sz="0" w:space="0" w:color="auto"/>
        <w:right w:val="none" w:sz="0" w:space="0" w:color="auto"/>
      </w:divBdr>
    </w:div>
    <w:div w:id="2041513126">
      <w:bodyDiv w:val="1"/>
      <w:marLeft w:val="0"/>
      <w:marRight w:val="0"/>
      <w:marTop w:val="0"/>
      <w:marBottom w:val="0"/>
      <w:divBdr>
        <w:top w:val="none" w:sz="0" w:space="0" w:color="auto"/>
        <w:left w:val="none" w:sz="0" w:space="0" w:color="auto"/>
        <w:bottom w:val="none" w:sz="0" w:space="0" w:color="auto"/>
        <w:right w:val="none" w:sz="0" w:space="0" w:color="auto"/>
      </w:divBdr>
    </w:div>
    <w:div w:id="2086609715">
      <w:bodyDiv w:val="1"/>
      <w:marLeft w:val="0"/>
      <w:marRight w:val="0"/>
      <w:marTop w:val="0"/>
      <w:marBottom w:val="0"/>
      <w:divBdr>
        <w:top w:val="none" w:sz="0" w:space="0" w:color="auto"/>
        <w:left w:val="none" w:sz="0" w:space="0" w:color="auto"/>
        <w:bottom w:val="none" w:sz="0" w:space="0" w:color="auto"/>
        <w:right w:val="none" w:sz="0" w:space="0" w:color="auto"/>
      </w:divBdr>
    </w:div>
    <w:div w:id="2142183207">
      <w:bodyDiv w:val="1"/>
      <w:marLeft w:val="0"/>
      <w:marRight w:val="0"/>
      <w:marTop w:val="0"/>
      <w:marBottom w:val="0"/>
      <w:divBdr>
        <w:top w:val="none" w:sz="0" w:space="0" w:color="auto"/>
        <w:left w:val="none" w:sz="0" w:space="0" w:color="auto"/>
        <w:bottom w:val="none" w:sz="0" w:space="0" w:color="auto"/>
        <w:right w:val="none" w:sz="0" w:space="0" w:color="auto"/>
      </w:divBdr>
    </w:div>
    <w:div w:id="214604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Off211</b:Tag>
    <b:SourceType>InternetSite</b:SourceType>
    <b:Guid>{69F6644E-FD70-449D-8E83-5EDB8E086C89}</b:Guid>
    <b:Author>
      <b:Author>
        <b:Corporate>Office for National Stastistics</b:Corporate>
      </b:Author>
    </b:Author>
    <b:Title>Health state life expectancies, UK: 2017 to 2019</b:Title>
    <b:Year>2021</b:Year>
    <b:Month>January</b:Month>
    <b:Day>25</b:Day>
    <b:YearAccessed>2022</b:YearAccessed>
    <b:MonthAccessed>July</b:MonthAccessed>
    <b:DayAccessed>10</b:DayAccessed>
    <b:URL>https://www.ons.gov.uk/peoplepopulationandcommunity/healthandsocialcare/healthandlifeexpectancies/bulletins/healthstatelifeexpectanciesuk/2017to2019</b:URL>
    <b:RefOrder>1</b:RefOrder>
  </b:Source>
  <b:Source>
    <b:Tag>Lew21</b:Tag>
    <b:SourceType>Report</b:SourceType>
    <b:Guid>{3E149CE4-4B33-480F-A115-48CE0F31C195}</b:Guid>
    <b:Author>
      <b:Author>
        <b:NameList>
          <b:Person>
            <b:Last>Lewis</b:Last>
            <b:First>Anastasia</b:First>
          </b:Person>
        </b:NameList>
      </b:Author>
    </b:Author>
    <b:Title>Housing an ageing population: a reading list</b:Title>
    <b:Year>2021</b:Year>
    <b:YearAccessed>2022</b:YearAccessed>
    <b:MonthAccessed>July</b:MonthAccessed>
    <b:DayAccessed>12</b:DayAccessed>
    <b:URL>www.parliament.uk/commons-library | intranet.parliament.uk/commons-library | papers@parliament.uk | @commonslibrary</b:URL>
    <b:RefOrder>8</b:RefOrder>
  </b:Source>
  <b:Source>
    <b:Tag>Ric10</b:Tag>
    <b:SourceType>DocumentFromInternetSite</b:SourceType>
    <b:Guid>{E8E666C3-1622-4AB9-88F1-42BA5F208578}</b:Guid>
    <b:Title>The ageing population</b:Title>
    <b:Year>2010</b:Year>
    <b:Author>
      <b:Author>
        <b:NameList>
          <b:Person>
            <b:Last>Cracknell</b:Last>
            <b:First>Richard</b:First>
          </b:Person>
        </b:NameList>
      </b:Author>
    </b:Author>
    <b:YearAccessed>2022</b:YearAccessed>
    <b:MonthAccessed>July</b:MonthAccessed>
    <b:DayAccessed>10</b:DayAccessed>
    <b:URL>https://www.google.com/url?sa=t&amp;rct=j&amp;q=&amp;esrc=s&amp;source=web&amp;cd=&amp;ved=2ahUKEwjF5s2BoID5AhWgRzABHXeeAvIQFnoECAUQAQ&amp;url=https%3A%2F%2Fwww.parliament.uk%2Fglobalassets%2Fdocuments%2Fcommons%2Flib%2Fresearch%2Fkey_issues%2Fkey-issues-the-ageing-population2007.pd</b:URL>
    <b:RefOrder>9</b:RefOrder>
  </b:Source>
  <b:Source>
    <b:Tag>SAZun</b:Tag>
    <b:SourceType>JournalArticle</b:SourceType>
    <b:Guid>{4C459D63-07D8-446A-9F47-893898D2E316}</b:Guid>
    <b:Title>Disentangling the concept of "the complex older patient" in general practice: a qualitative study</b:Title>
    <b:Year>2016</b:Year>
    <b:Author>
      <b:Author>
        <b:NameList>
          <b:Person>
            <b:Last>Zwijsen</b:Last>
            <b:First>SA</b:First>
          </b:Person>
          <b:Person>
            <b:Last>NM</b:Last>
            <b:First>Nieuwenhuizen</b:First>
          </b:Person>
          <b:Person>
            <b:Last>OR</b:Last>
            <b:First>Maarsingh</b:First>
          </b:Person>
          <b:Person>
            <b:Last>MF</b:Last>
            <b:First>Depla</b:First>
          </b:Person>
          <b:Person>
            <b:Last>CM.</b:Last>
            <b:First>Hertogh</b:First>
          </b:Person>
        </b:NameList>
      </b:Author>
    </b:Author>
    <b:JournalName>BMC Family Practice</b:JournalName>
    <b:Volume>17</b:Volume>
    <b:DOI>10.1186/s12875-016-0455-6</b:DOI>
    <b:RefOrder>6</b:RefOrder>
  </b:Source>
  <b:Source>
    <b:Tag>ONS18</b:Tag>
    <b:SourceType>DocumentFromInternetSite</b:SourceType>
    <b:Guid>{00E6A86A-F862-4AFD-88EE-49C6A1DBBC8E}</b:Guid>
    <b:Title>Health state life expectancies, UK: 2015 to 2017</b:Title>
    <b:Year>2018</b:Year>
    <b:Month>12</b:Month>
    <b:Day>December</b:Day>
    <b:Author>
      <b:Author>
        <b:Corporate>ONS </b:Corporate>
      </b:Author>
    </b:Author>
    <b:YearAccessed>2022</b:YearAccessed>
    <b:MonthAccessed>July</b:MonthAccessed>
    <b:DayAccessed>11</b:DayAccessed>
    <b:URL>https://www.ons.gov.uk/peoplepopulationandcommunity/healthandsocialcare/healthandlifeexpectancies/bulletins/healthstatelifeexpectanciesuk/2015to2017#:~:text=In%20the%20UK%20in%202015,months%20over%20the%20same%20period.</b:URL>
    <b:RefOrder>2</b:RefOrder>
  </b:Source>
  <b:Source>
    <b:Tag>Han21</b:Tag>
    <b:SourceType>InternetSite</b:SourceType>
    <b:Guid>{17BB0821-2C68-49CE-A6EA-32F54700A52E}</b:Guid>
    <b:Title>Caring for older patients with complex needs</b:Title>
    <b:Year>2021</b:Year>
    <b:YearAccessed>2022</b:YearAccessed>
    <b:MonthAccessed>July</b:MonthAccessed>
    <b:DayAccessed>13</b:DayAccessed>
    <b:URL>https://www.health.org.uk/publications/long-reads/caring-for-older-patients-with-complex-needs</b:URL>
    <b:Author>
      <b:Author>
        <b:NameList>
          <b:Person>
            <b:Last>Knight</b:Last>
            <b:First>Hannah</b:First>
          </b:Person>
          <b:Person>
            <b:Last>Deeny</b:Last>
            <b:First>Sarah</b:First>
          </b:Person>
          <b:Person>
            <b:Last>Gardner</b:Last>
            <b:First>Tim</b:First>
          </b:Person>
          <b:Person>
            <b:Last>Steventon</b:Last>
            <b:First>Adam</b:First>
          </b:Person>
        </b:NameList>
      </b:Author>
    </b:Author>
    <b:RefOrder>7</b:RefOrder>
  </b:Source>
  <b:Source>
    <b:Tag>Rap19</b:Tag>
    <b:SourceType>DocumentFromInternetSite</b:SourceType>
    <b:Guid>{E3F3D786-75CF-4989-9270-5C1FE4836BDF}</b:Guid>
    <b:Author>
      <b:Author>
        <b:NameList>
          <b:Person>
            <b:Last>Wittenberg</b:Last>
            <b:First>Raphael</b:First>
          </b:Person>
          <b:Person>
            <b:Last>Hu</b:Last>
            <b:First>Bo</b:First>
          </b:Person>
          <b:Person>
            <b:Last>Hancock</b:Last>
            <b:First>Ruth</b:First>
          </b:Person>
        </b:NameList>
      </b:Author>
    </b:Author>
    <b:Title>Projections of Demand and Expenditure on Adult Social Care 2015 to 2040</b:Title>
    <b:Year>2019</b:Year>
    <b:Month>November</b:Month>
    <b:YearAccessed>2022</b:YearAccessed>
    <b:MonthAccessed>July</b:MonthAccessed>
    <b:DayAccessed>17</b:DayAccessed>
    <b:URL>https://www.pssru.ac.uk/pub/5421.pdf</b:URL>
    <b:RefOrder>12</b:RefOrder>
  </b:Source>
  <b:Source>
    <b:Tag>Sha22</b:Tag>
    <b:SourceType>JournalArticle</b:SourceType>
    <b:Guid>{5914C6DF-91F6-43ED-B327-F43B8DD7E497}</b:Guid>
    <b:Title>Difficulty and help with activities of daily living among older adults living alone during the COVID-19 pandemic: a multi-country population-based study</b:Title>
    <b:Year>2022</b:Year>
    <b:YearAccessed>2022</b:YearAccessed>
    <b:MonthAccessed>July</b:MonthAccessed>
    <b:DayAccessed>18</b:DayAccessed>
    <b:Author>
      <b:Author>
        <b:NameList>
          <b:Person>
            <b:Last>Chen</b:Last>
            <b:First>Shanquan</b:First>
          </b:Person>
          <b:Person>
            <b:Last>Jones</b:Last>
            <b:First>Linda</b:First>
            <b:Middle>A.</b:Middle>
          </b:Person>
          <b:Person>
            <b:Last>Jiang</b:Last>
            <b:First>Shan</b:First>
          </b:Person>
          <b:Person>
            <b:Last>Jin</b:Last>
            <b:First>Huajie</b:First>
          </b:Person>
          <b:Person>
            <b:Last>Dong</b:Last>
            <b:First>Dong</b:First>
          </b:Person>
          <b:Person>
            <b:Last>Chen</b:Last>
            <b:First>Xi</b:First>
          </b:Person>
          <b:Person>
            <b:Last>Wang</b:Last>
            <b:First>Dan</b:First>
          </b:Person>
          <b:Person>
            <b:Last>Zhang</b:Last>
            <b:First>Yun</b:First>
          </b:Person>
          <b:Person>
            <b:Last>Xiang</b:Last>
            <b:First>Li</b:First>
          </b:Person>
          <b:Person>
            <b:Last>Zhu</b:Last>
            <b:First>Anna</b:First>
          </b:Person>
          <b:Person>
            <b:Last>Cardinal</b:Last>
            <b:First>Rudolf</b:First>
            <b:Middle>N.</b:Middle>
          </b:Person>
        </b:NameList>
      </b:Author>
    </b:Author>
    <b:JournalName>BMC Geriatrics</b:JournalName>
    <b:Volume>22</b:Volume>
    <b:Issue>181</b:Issue>
    <b:DOI>https://doi.org/10.1186/s12877-022-02799-w</b:DOI>
    <b:RefOrder>3</b:RefOrder>
  </b:Source>
  <b:Source>
    <b:Tag>Age22</b:Tag>
    <b:SourceType>InternetSite</b:SourceType>
    <b:Guid>{2B76CD10-5567-4DB7-B00C-5349EB94888B}</b:Guid>
    <b:Title>Homecare: How to find the care you need at home</b:Title>
    <b:Year>2022</b:Year>
    <b:Author>
      <b:Author>
        <b:Corporate>Age UK</b:Corporate>
      </b:Author>
    </b:Author>
    <b:YearAccessed>2022</b:YearAccessed>
    <b:MonthAccessed>July</b:MonthAccessed>
    <b:DayAccessed>19</b:DayAccessed>
    <b:URL>https://www.ageuk.org.uk/information-advice/care/arranging-care/homecare/</b:URL>
    <b:RefOrder>11</b:RefOrder>
  </b:Source>
  <b:Source>
    <b:Tag>1920</b:Tag>
    <b:SourceType>DocumentFromInternetSite</b:SourceType>
    <b:Guid>{C8828937-2B0A-4070-8D68-73760DB4402E}</b:Guid>
    <b:Year>2019</b:Year>
    <b:YearAccessed>2022</b:YearAccessed>
    <b:MonthAccessed>July</b:MonthAccessed>
    <b:DayAccessed>16</b:DayAccessed>
    <b:URL>http://www.adass.org.uk/media/6434/adass-budget-survey-report-2018.pdf</b:URL>
    <b:Author>
      <b:Author>
        <b:Corporate>ADASS</b:Corporate>
      </b:Author>
    </b:Author>
    <b:Title>ADASS Budget Survey</b:Title>
    <b:RefOrder>10</b:RefOrder>
  </b:Source>
  <b:Source>
    <b:Tag>Hel20</b:Tag>
    <b:SourceType>InternetSite</b:SourceType>
    <b:Guid>{CAABEAC2-E809-4F43-B139-EF715C773F9F}</b:Guid>
    <b:Author>
      <b:Author>
        <b:Corporate>HelpAge International</b:Corporate>
      </b:Author>
    </b:Author>
    <b:Title>COVID-19: Guidance and advice for carers of older people at home</b:Title>
    <b:Year>2020</b:Year>
    <b:YearAccessed>2022</b:YearAccessed>
    <b:MonthAccessed>July</b:MonthAccessed>
    <b:DayAccessed>18</b:DayAccessed>
    <b:URL>https://www.helpage.org/what-we-do/covid19-guidance-and-advice-for-carers-of-older-people-at-home/</b:URL>
    <b:RefOrder>5</b:RefOrder>
  </b:Source>
  <b:Source>
    <b:Tag>Age21</b:Tag>
    <b:SourceType>InternetSite</b:SourceType>
    <b:Guid>{F5F70DD8-098E-489E-A432-1DD9E00035C5}</b:Guid>
    <b:Author>
      <b:Author>
        <b:Corporate>Age UK</b:Corporate>
      </b:Author>
    </b:Author>
    <b:Title>New analysis finds the pandemic has significantly increased older people’s need for social care</b:Title>
    <b:Year>2021</b:Year>
    <b:YearAccessed>2022</b:YearAccessed>
    <b:MonthAccessed>July</b:MonthAccessed>
    <b:DayAccessed>19</b:DayAccessed>
    <b:URL>https://www.ageuk.org.uk/latest-press/articles/2021/new-analysis-finds-the-pandemic-has-significantly-increased-older-peoples-need-for-social-care/</b:URL>
    <b:RefOrder>4</b:RefOrder>
  </b:Source>
</b:Sources>
</file>

<file path=customXml/itemProps1.xml><?xml version="1.0" encoding="utf-8"?>
<ds:datastoreItem xmlns:ds="http://schemas.openxmlformats.org/officeDocument/2006/customXml" ds:itemID="{AF6152F5-C6FF-4C93-A71F-B139C2C76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1101</Words>
  <Characters>6280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dc:creator>
  <cp:keywords/>
  <dc:description/>
  <cp:lastModifiedBy>Jason</cp:lastModifiedBy>
  <cp:revision>19</cp:revision>
  <dcterms:created xsi:type="dcterms:W3CDTF">2022-08-02T16:28:00Z</dcterms:created>
  <dcterms:modified xsi:type="dcterms:W3CDTF">2022-08-02T17:53:00Z</dcterms:modified>
</cp:coreProperties>
</file>