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95732793"/>
        <w:docPartObj>
          <w:docPartGallery w:val="Cover Pages"/>
          <w:docPartUnique/>
        </w:docPartObj>
      </w:sdtPr>
      <w:sdtEndPr>
        <w:rPr>
          <w:rFonts w:ascii="Times New Roman" w:hAnsi="Times New Roman" w:cs="Times New Roman"/>
          <w:b/>
          <w:bCs/>
        </w:rPr>
      </w:sdtEndPr>
      <w:sdtContent>
        <w:p w14:paraId="50204E5C" w14:textId="1209F904" w:rsidR="00461A96" w:rsidRDefault="00461A96"/>
        <w:tbl>
          <w:tblPr>
            <w:tblpPr w:leftFromText="187" w:rightFromText="187" w:vertAnchor="page" w:horzAnchor="margin" w:tblpXSpec="center" w:tblpY="9279"/>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461A96" w14:paraId="382576D0" w14:textId="77777777" w:rsidTr="00461A96">
            <w:tc>
              <w:tcPr>
                <w:tcW w:w="7209" w:type="dxa"/>
                <w:tcMar>
                  <w:top w:w="216" w:type="dxa"/>
                  <w:left w:w="115" w:type="dxa"/>
                  <w:bottom w:w="216" w:type="dxa"/>
                  <w:right w:w="115" w:type="dxa"/>
                </w:tcMar>
              </w:tcPr>
              <w:p w14:paraId="523AE30E" w14:textId="77777777" w:rsidR="00461A96" w:rsidRDefault="00461A96" w:rsidP="00461A96">
                <w:pPr>
                  <w:pStyle w:val="NoSpacing"/>
                  <w:rPr>
                    <w:color w:val="0F4761" w:themeColor="accent1" w:themeShade="BF"/>
                    <w:sz w:val="24"/>
                  </w:rPr>
                </w:pPr>
              </w:p>
            </w:tc>
          </w:tr>
          <w:tr w:rsidR="00461A96" w14:paraId="4A8AD626" w14:textId="77777777" w:rsidTr="00461A96">
            <w:tc>
              <w:tcPr>
                <w:tcW w:w="7209" w:type="dxa"/>
              </w:tcPr>
              <w:sdt>
                <w:sdtPr>
                  <w:rPr>
                    <w:rFonts w:ascii="Times New Roman" w:eastAsiaTheme="majorEastAsia" w:hAnsi="Times New Roman" w:cs="Times New Roman"/>
                    <w:b/>
                    <w:bCs/>
                    <w:color w:val="156082" w:themeColor="accent1"/>
                    <w:sz w:val="88"/>
                    <w:szCs w:val="88"/>
                  </w:rPr>
                  <w:alias w:val="Title"/>
                  <w:id w:val="13406919"/>
                  <w:placeholder>
                    <w:docPart w:val="609AE89D685445F8B02B1A4C935C95F1"/>
                  </w:placeholder>
                  <w:dataBinding w:prefixMappings="xmlns:ns0='http://schemas.openxmlformats.org/package/2006/metadata/core-properties' xmlns:ns1='http://purl.org/dc/elements/1.1/'" w:xpath="/ns0:coreProperties[1]/ns1:title[1]" w:storeItemID="{6C3C8BC8-F283-45AE-878A-BAB7291924A1}"/>
                  <w:text/>
                </w:sdtPr>
                <w:sdtContent>
                  <w:p w14:paraId="104BE487" w14:textId="77777777" w:rsidR="00461A96" w:rsidRPr="00461A96" w:rsidRDefault="00461A96" w:rsidP="00461A96">
                    <w:pPr>
                      <w:pStyle w:val="NoSpacing"/>
                      <w:spacing w:line="216" w:lineRule="auto"/>
                      <w:rPr>
                        <w:rFonts w:ascii="Times New Roman" w:eastAsiaTheme="majorEastAsia" w:hAnsi="Times New Roman" w:cs="Times New Roman"/>
                        <w:b/>
                        <w:bCs/>
                        <w:color w:val="156082" w:themeColor="accent1"/>
                        <w:sz w:val="88"/>
                        <w:szCs w:val="88"/>
                      </w:rPr>
                    </w:pPr>
                    <w:r w:rsidRPr="00461A96">
                      <w:rPr>
                        <w:rFonts w:ascii="Times New Roman" w:eastAsiaTheme="majorEastAsia" w:hAnsi="Times New Roman" w:cs="Times New Roman"/>
                        <w:b/>
                        <w:bCs/>
                        <w:color w:val="156082" w:themeColor="accent1"/>
                        <w:sz w:val="88"/>
                        <w:szCs w:val="88"/>
                      </w:rPr>
                      <w:t>Assignment 2: Group Presentation</w:t>
                    </w:r>
                  </w:p>
                </w:sdtContent>
              </w:sdt>
            </w:tc>
          </w:tr>
          <w:tr w:rsidR="00461A96" w14:paraId="64AED7A7" w14:textId="77777777" w:rsidTr="00461A96">
            <w:trPr>
              <w:trHeight w:val="219"/>
            </w:trPr>
            <w:tc>
              <w:tcPr>
                <w:tcW w:w="7209" w:type="dxa"/>
                <w:tcMar>
                  <w:top w:w="216" w:type="dxa"/>
                  <w:left w:w="115" w:type="dxa"/>
                  <w:bottom w:w="216" w:type="dxa"/>
                  <w:right w:w="115" w:type="dxa"/>
                </w:tcMar>
              </w:tcPr>
              <w:p w14:paraId="4B46581B" w14:textId="77777777" w:rsidR="00461A96" w:rsidRDefault="00461A96" w:rsidP="00461A96">
                <w:pPr>
                  <w:pStyle w:val="NoSpacing"/>
                  <w:rPr>
                    <w:color w:val="0F4761" w:themeColor="accent1" w:themeShade="BF"/>
                    <w:sz w:val="24"/>
                  </w:rPr>
                </w:pPr>
              </w:p>
            </w:tc>
          </w:tr>
        </w:tbl>
        <w:p w14:paraId="52FF1FD7" w14:textId="77777777" w:rsidR="00461A96" w:rsidRDefault="00461A96">
          <w:pPr>
            <w:rPr>
              <w:rFonts w:ascii="Times New Roman" w:hAnsi="Times New Roman" w:cs="Times New Roman"/>
              <w:b/>
              <w:bCs/>
            </w:rPr>
          </w:pPr>
          <w:r>
            <w:rPr>
              <w:rFonts w:ascii="Times New Roman" w:hAnsi="Times New Roman" w:cs="Times New Roman"/>
              <w:b/>
              <w:bCs/>
            </w:rPr>
            <w:t xml:space="preserve">Group </w:t>
          </w:r>
        </w:p>
        <w:p w14:paraId="3FFC7DFD" w14:textId="77777777" w:rsidR="00461A96" w:rsidRPr="00461A96" w:rsidRDefault="00461A96" w:rsidP="00461A96">
          <w:pPr>
            <w:pStyle w:val="ListParagraph"/>
            <w:numPr>
              <w:ilvl w:val="0"/>
              <w:numId w:val="1"/>
            </w:numPr>
            <w:rPr>
              <w:rFonts w:ascii="Times New Roman" w:hAnsi="Times New Roman" w:cs="Times New Roman"/>
              <w:b/>
              <w:bCs/>
            </w:rPr>
          </w:pPr>
          <w:r w:rsidRPr="00461A96">
            <w:rPr>
              <w:rFonts w:ascii="Times New Roman" w:hAnsi="Times New Roman" w:cs="Times New Roman"/>
              <w:b/>
              <w:bCs/>
            </w:rPr>
            <w:t>Armando Butacu</w:t>
          </w:r>
        </w:p>
        <w:p w14:paraId="13A9C4FD" w14:textId="77777777" w:rsidR="00461A96" w:rsidRPr="00461A96" w:rsidRDefault="00461A96" w:rsidP="00461A96">
          <w:pPr>
            <w:pStyle w:val="ListParagraph"/>
            <w:numPr>
              <w:ilvl w:val="0"/>
              <w:numId w:val="1"/>
            </w:numPr>
            <w:rPr>
              <w:rFonts w:ascii="Times New Roman" w:hAnsi="Times New Roman" w:cs="Times New Roman"/>
              <w:b/>
              <w:bCs/>
            </w:rPr>
          </w:pPr>
          <w:r w:rsidRPr="00461A96">
            <w:rPr>
              <w:rFonts w:ascii="Times New Roman" w:hAnsi="Times New Roman" w:cs="Times New Roman"/>
              <w:b/>
              <w:bCs/>
            </w:rPr>
            <w:t xml:space="preserve">Valentina Gureanu </w:t>
          </w:r>
        </w:p>
        <w:p w14:paraId="05F72C24" w14:textId="1F87751D" w:rsidR="00461A96" w:rsidRPr="00461A96" w:rsidRDefault="00461A96" w:rsidP="00461A96">
          <w:pPr>
            <w:pStyle w:val="ListParagraph"/>
            <w:numPr>
              <w:ilvl w:val="0"/>
              <w:numId w:val="1"/>
            </w:numPr>
            <w:rPr>
              <w:rFonts w:ascii="Times New Roman" w:hAnsi="Times New Roman" w:cs="Times New Roman"/>
              <w:b/>
              <w:bCs/>
            </w:rPr>
          </w:pPr>
          <w:r w:rsidRPr="00461A96">
            <w:rPr>
              <w:rFonts w:ascii="Times New Roman" w:hAnsi="Times New Roman" w:cs="Times New Roman"/>
              <w:b/>
              <w:bCs/>
            </w:rPr>
            <w:t>Anghel Stelian Tucanu</w:t>
          </w:r>
        </w:p>
        <w:p w14:paraId="070A2F06" w14:textId="3B2F070A" w:rsidR="00461A96" w:rsidRPr="00461A96" w:rsidRDefault="00461A96" w:rsidP="00461A96">
          <w:pPr>
            <w:pStyle w:val="ListParagraph"/>
            <w:numPr>
              <w:ilvl w:val="0"/>
              <w:numId w:val="1"/>
            </w:numPr>
            <w:rPr>
              <w:rFonts w:ascii="Times New Roman" w:hAnsi="Times New Roman" w:cs="Times New Roman"/>
              <w:b/>
              <w:bCs/>
            </w:rPr>
          </w:pPr>
          <w:r w:rsidRPr="00461A96">
            <w:rPr>
              <w:rFonts w:ascii="Times New Roman" w:hAnsi="Times New Roman" w:cs="Times New Roman"/>
              <w:b/>
              <w:bCs/>
            </w:rPr>
            <w:t xml:space="preserve">Violeta Rosu </w:t>
          </w:r>
        </w:p>
        <w:p w14:paraId="137023F6" w14:textId="34463F4D" w:rsidR="00461A96" w:rsidRDefault="00461A96">
          <w:pPr>
            <w:rPr>
              <w:rFonts w:ascii="Times New Roman" w:hAnsi="Times New Roman" w:cs="Times New Roman"/>
              <w:b/>
              <w:bCs/>
            </w:rPr>
          </w:pPr>
          <w:r>
            <w:rPr>
              <w:rFonts w:ascii="Times New Roman" w:hAnsi="Times New Roman" w:cs="Times New Roman"/>
              <w:b/>
              <w:bCs/>
            </w:rPr>
            <w:br w:type="page"/>
          </w:r>
        </w:p>
      </w:sdtContent>
    </w:sdt>
    <w:p w14:paraId="2704C7F0" w14:textId="387C4BAE" w:rsidR="0039452D" w:rsidRPr="0039452D" w:rsidRDefault="0039452D" w:rsidP="005B5C63">
      <w:pPr>
        <w:spacing w:line="480" w:lineRule="auto"/>
        <w:rPr>
          <w:rFonts w:ascii="Times New Roman" w:hAnsi="Times New Roman" w:cs="Times New Roman"/>
          <w:b/>
          <w:bCs/>
        </w:rPr>
      </w:pPr>
      <w:r w:rsidRPr="0039452D">
        <w:rPr>
          <w:rFonts w:ascii="Times New Roman" w:hAnsi="Times New Roman" w:cs="Times New Roman"/>
          <w:b/>
          <w:bCs/>
        </w:rPr>
        <w:lastRenderedPageBreak/>
        <w:t xml:space="preserve">Introduction </w:t>
      </w:r>
    </w:p>
    <w:p w14:paraId="7F3C4369" w14:textId="77777777" w:rsidR="0039452D" w:rsidRDefault="005B5C63" w:rsidP="005B5C63">
      <w:pPr>
        <w:spacing w:line="480" w:lineRule="auto"/>
        <w:rPr>
          <w:rFonts w:ascii="Times New Roman" w:hAnsi="Times New Roman" w:cs="Times New Roman"/>
        </w:rPr>
      </w:pPr>
      <w:r w:rsidRPr="005B5C63">
        <w:rPr>
          <w:rFonts w:ascii="Times New Roman" w:hAnsi="Times New Roman" w:cs="Times New Roman"/>
        </w:rPr>
        <w:t xml:space="preserve">Because of StitchCo’s transition from a well-established piecework production model to a fully automated digital system, there has been significant disruption to its entire workforce, as the company did not adequately prepare its employees for the extensive structural and cultural changes made. The previous structure of the company rewarded individual craftsmanship and speed, which helped develop strong employee identities and social norms; however, the change to an automated workflow quickly removed these familiar practices, resulting in the introduction of new expectations that required employees to work together, solve problems, and be technically proficient. The research surrounding digital transformation indicates that when an organisation's culture is rooted in traditional values, but the use of technology requires a more agile and collaborative approach to business, employees </w:t>
      </w:r>
      <w:r w:rsidR="0039452D" w:rsidRPr="005B5C63">
        <w:rPr>
          <w:rFonts w:ascii="Times New Roman" w:hAnsi="Times New Roman" w:cs="Times New Roman"/>
        </w:rPr>
        <w:t>have trouble</w:t>
      </w:r>
      <w:r w:rsidRPr="005B5C63">
        <w:rPr>
          <w:rFonts w:ascii="Times New Roman" w:hAnsi="Times New Roman" w:cs="Times New Roman"/>
        </w:rPr>
        <w:t xml:space="preserve"> adapting to the new ways of working (Leso et al., 2023).</w:t>
      </w:r>
    </w:p>
    <w:p w14:paraId="15DD5B4B" w14:textId="77777777" w:rsidR="0039452D" w:rsidRPr="0039452D" w:rsidRDefault="0039452D" w:rsidP="005B5C63">
      <w:pPr>
        <w:spacing w:line="480" w:lineRule="auto"/>
        <w:rPr>
          <w:rFonts w:ascii="Times New Roman" w:hAnsi="Times New Roman" w:cs="Times New Roman"/>
          <w:b/>
          <w:bCs/>
        </w:rPr>
      </w:pPr>
      <w:r w:rsidRPr="0039452D">
        <w:rPr>
          <w:rFonts w:ascii="Times New Roman" w:hAnsi="Times New Roman" w:cs="Times New Roman"/>
          <w:b/>
          <w:bCs/>
        </w:rPr>
        <w:t>Cultural Misalignment</w:t>
      </w:r>
    </w:p>
    <w:p w14:paraId="3B3CF90C" w14:textId="77777777" w:rsidR="0039452D" w:rsidRDefault="005B5C63" w:rsidP="005B5C63">
      <w:pPr>
        <w:spacing w:line="480" w:lineRule="auto"/>
        <w:rPr>
          <w:rFonts w:ascii="Times New Roman" w:hAnsi="Times New Roman" w:cs="Times New Roman"/>
        </w:rPr>
      </w:pPr>
      <w:r w:rsidRPr="005B5C63">
        <w:rPr>
          <w:rFonts w:ascii="Times New Roman" w:hAnsi="Times New Roman" w:cs="Times New Roman"/>
        </w:rPr>
        <w:t xml:space="preserve">StitchCo's cultural misalignment was one of the key reasons for employee resistance. Employees viewed automation as a threat to their identity and job security, especially considering the lack of honest communication from management about the vision of change or how it would fit into the future direction of StitchCo. Studies in organisational communication have shown that </w:t>
      </w:r>
      <w:r w:rsidR="0039452D" w:rsidRPr="005B5C63">
        <w:rPr>
          <w:rFonts w:ascii="Times New Roman" w:hAnsi="Times New Roman" w:cs="Times New Roman"/>
        </w:rPr>
        <w:t>for</w:t>
      </w:r>
      <w:r w:rsidRPr="005B5C63">
        <w:rPr>
          <w:rFonts w:ascii="Times New Roman" w:hAnsi="Times New Roman" w:cs="Times New Roman"/>
        </w:rPr>
        <w:t xml:space="preserve"> employees to make sense of change, they need to receive regular updates, engage in dialogue, engage in open and honest communication; without these things in place, uncertainty begins to grow rapidly (Yue, Men &amp; Ferguson, 2019; Weber et al., 2022). At StitchCo, the levels of communication were inconsistent, conducted in a top-down manner, and frequently not present at all, causing employees to develop explanations and theories based on assumptions and rumours. Consequently, heightened levels of anxiety and lowered morale were recorded among workers. </w:t>
      </w:r>
    </w:p>
    <w:p w14:paraId="2D9ECB2D" w14:textId="56D0D1CB" w:rsidR="005B5C63" w:rsidRPr="005B5C63" w:rsidRDefault="005B5C63" w:rsidP="005B5C63">
      <w:pPr>
        <w:spacing w:line="480" w:lineRule="auto"/>
        <w:rPr>
          <w:rFonts w:ascii="Times New Roman" w:hAnsi="Times New Roman" w:cs="Times New Roman"/>
        </w:rPr>
      </w:pPr>
      <w:r w:rsidRPr="005B5C63">
        <w:rPr>
          <w:rFonts w:ascii="Times New Roman" w:hAnsi="Times New Roman" w:cs="Times New Roman"/>
        </w:rPr>
        <w:lastRenderedPageBreak/>
        <w:t xml:space="preserve">Several employees expressed concerns about not being adequately prepared and believed they would be unable to execute the tasks associated with the new digital-dependent jobs. Studies surrounding digital transformation and the mental well-being of employees indicate that employees need reassurance, emotional support, and realistic opportunities to learn new skills (Matsunaga 2024). Conversely, StitchCo only provided a small amount of training for employees and extremely little hands-on experience or mentoring for employees. </w:t>
      </w:r>
      <w:proofErr w:type="spellStart"/>
      <w:r w:rsidRPr="005B5C63">
        <w:rPr>
          <w:rFonts w:ascii="Times New Roman" w:hAnsi="Times New Roman" w:cs="Times New Roman"/>
        </w:rPr>
        <w:t>Kaminsza</w:t>
      </w:r>
      <w:proofErr w:type="spellEnd"/>
      <w:r w:rsidRPr="005B5C63">
        <w:rPr>
          <w:rFonts w:ascii="Times New Roman" w:hAnsi="Times New Roman" w:cs="Times New Roman"/>
        </w:rPr>
        <w:t xml:space="preserve"> (2022) underlines the need for continuous, developmental, and experiential training so that employees will develop the confidence to use the new technologies. There was no structured support for employees at StitchCo, and </w:t>
      </w:r>
      <w:r w:rsidR="0039452D" w:rsidRPr="005B5C63">
        <w:rPr>
          <w:rFonts w:ascii="Times New Roman" w:hAnsi="Times New Roman" w:cs="Times New Roman"/>
        </w:rPr>
        <w:t>therefore</w:t>
      </w:r>
      <w:r w:rsidRPr="005B5C63">
        <w:rPr>
          <w:rFonts w:ascii="Times New Roman" w:hAnsi="Times New Roman" w:cs="Times New Roman"/>
        </w:rPr>
        <w:t>, employees experienced feelings of being overwhelmed and believed they were being set up to fail, which increased the likelihood of engaging in avoidance behaviours and errors.</w:t>
      </w:r>
    </w:p>
    <w:p w14:paraId="3FE545CE" w14:textId="7F8D14A5" w:rsidR="005B5C63" w:rsidRPr="0039452D" w:rsidRDefault="0039452D" w:rsidP="005B5C63">
      <w:pPr>
        <w:spacing w:line="480" w:lineRule="auto"/>
        <w:rPr>
          <w:rFonts w:ascii="Times New Roman" w:hAnsi="Times New Roman" w:cs="Times New Roman"/>
          <w:b/>
          <w:bCs/>
        </w:rPr>
      </w:pPr>
      <w:r w:rsidRPr="0039452D">
        <w:rPr>
          <w:rFonts w:ascii="Times New Roman" w:hAnsi="Times New Roman" w:cs="Times New Roman"/>
          <w:b/>
          <w:bCs/>
        </w:rPr>
        <w:t xml:space="preserve">Employees motivation </w:t>
      </w:r>
    </w:p>
    <w:p w14:paraId="234DFE31" w14:textId="77777777" w:rsidR="0039452D" w:rsidRDefault="005B5C63" w:rsidP="005B5C63">
      <w:pPr>
        <w:spacing w:line="480" w:lineRule="auto"/>
        <w:rPr>
          <w:rFonts w:ascii="Times New Roman" w:hAnsi="Times New Roman" w:cs="Times New Roman"/>
        </w:rPr>
      </w:pPr>
      <w:r w:rsidRPr="005B5C63">
        <w:rPr>
          <w:rFonts w:ascii="Times New Roman" w:hAnsi="Times New Roman" w:cs="Times New Roman"/>
        </w:rPr>
        <w:t>As employee performance expectations changed, employees lost motivation. The previous method of performance evaluation relied on quantity of work, autonomy, and ability to perform tasks through personal skill, while the new automated environment necessitated standardised results through machine-led outputs. Research demonstrates that employees are more likely to be actively involved in the change process if there is recognition for their contributions, opportunities for skill development, and opportunities for advancement (</w:t>
      </w:r>
      <w:proofErr w:type="spellStart"/>
      <w:r w:rsidRPr="005B5C63">
        <w:rPr>
          <w:rFonts w:ascii="Times New Roman" w:hAnsi="Times New Roman" w:cs="Times New Roman"/>
        </w:rPr>
        <w:t>Peramatzis</w:t>
      </w:r>
      <w:proofErr w:type="spellEnd"/>
      <w:r w:rsidRPr="005B5C63">
        <w:rPr>
          <w:rFonts w:ascii="Times New Roman" w:hAnsi="Times New Roman" w:cs="Times New Roman"/>
        </w:rPr>
        <w:t xml:space="preserve"> &amp; Galanakis, 2022). StitchCo did not redesign its reward system to reflect collaborative performance, learning-focused performance, or task quality. Therefore, employees observed little incentive to adopt new behaviours.</w:t>
      </w:r>
    </w:p>
    <w:p w14:paraId="35C0AC94" w14:textId="77777777" w:rsidR="0039452D" w:rsidRDefault="005B5C63" w:rsidP="005B5C63">
      <w:pPr>
        <w:spacing w:line="480" w:lineRule="auto"/>
        <w:rPr>
          <w:rFonts w:ascii="Times New Roman" w:hAnsi="Times New Roman" w:cs="Times New Roman"/>
        </w:rPr>
      </w:pPr>
      <w:r w:rsidRPr="005B5C63">
        <w:rPr>
          <w:rFonts w:ascii="Times New Roman" w:hAnsi="Times New Roman" w:cs="Times New Roman"/>
        </w:rPr>
        <w:t xml:space="preserve">The rapid pace at which the implementation process occurred increased rather than lessened resistance. According to Change Management Research studies, major technological transitions should not occur in a sudden manner but should occur gradually through a series </w:t>
      </w:r>
      <w:r w:rsidRPr="005B5C63">
        <w:rPr>
          <w:rFonts w:ascii="Times New Roman" w:hAnsi="Times New Roman" w:cs="Times New Roman"/>
        </w:rPr>
        <w:lastRenderedPageBreak/>
        <w:t>of pilot tests, with the use of feedback loops, and the provision of long periods of adjustment (Ofosu-Ampong &amp; Adu-Ntim, 2025). StitchCo employed a rapid rollout strategy based on operational demand rather than employee readiness for change. As such, employees did not have sufficient time to fully comprehend new processes or to practise them.</w:t>
      </w:r>
    </w:p>
    <w:p w14:paraId="2AA52E52" w14:textId="77777777" w:rsidR="0023032B" w:rsidRDefault="005B5C63" w:rsidP="005B5C63">
      <w:pPr>
        <w:spacing w:line="480" w:lineRule="auto"/>
        <w:rPr>
          <w:rFonts w:ascii="Times New Roman" w:hAnsi="Times New Roman" w:cs="Times New Roman"/>
        </w:rPr>
      </w:pPr>
      <w:r w:rsidRPr="005B5C63">
        <w:rPr>
          <w:rFonts w:ascii="Times New Roman" w:hAnsi="Times New Roman" w:cs="Times New Roman"/>
        </w:rPr>
        <w:t>Weak communication, the absence of strong leadership, and the lack of sufficient training all created a cycle of confusion and reducing performance. According to Weber, et al. (2022), if staff do not receive supportive feedback, their level of trust in the organisation will decline, therefore causing breakdowns in the relationship between staff and management, and a decline in collaboration among staff. StitchCo's experience illustrates that to achieve a dramatic organisational transformation requires more than simply structural changes; they also require a transformative culture to be created through relational leadership and clearer communication.</w:t>
      </w:r>
    </w:p>
    <w:p w14:paraId="60628F56" w14:textId="77777777" w:rsidR="0023032B" w:rsidRPr="0023032B" w:rsidRDefault="0023032B" w:rsidP="005B5C63">
      <w:pPr>
        <w:spacing w:line="480" w:lineRule="auto"/>
        <w:rPr>
          <w:rFonts w:ascii="Times New Roman" w:hAnsi="Times New Roman" w:cs="Times New Roman"/>
          <w:b/>
          <w:bCs/>
        </w:rPr>
      </w:pPr>
      <w:r w:rsidRPr="0023032B">
        <w:rPr>
          <w:rFonts w:ascii="Times New Roman" w:hAnsi="Times New Roman" w:cs="Times New Roman"/>
          <w:b/>
          <w:bCs/>
        </w:rPr>
        <w:t xml:space="preserve">Conclusion </w:t>
      </w:r>
    </w:p>
    <w:p w14:paraId="1D1CFDE0" w14:textId="0758452D" w:rsidR="005B5C63" w:rsidRDefault="005B5C63" w:rsidP="005B5C63">
      <w:pPr>
        <w:spacing w:line="480" w:lineRule="auto"/>
        <w:rPr>
          <w:rFonts w:ascii="Times New Roman" w:hAnsi="Times New Roman" w:cs="Times New Roman"/>
        </w:rPr>
      </w:pPr>
      <w:r w:rsidRPr="005B5C63">
        <w:rPr>
          <w:rFonts w:ascii="Times New Roman" w:hAnsi="Times New Roman" w:cs="Times New Roman"/>
        </w:rPr>
        <w:t>Ultimately, the breakdown and lack of alignment between structure, culture, people, and performance that occurred with StitchCo is attributed to the organisation's failure to integrate technology within a human-oriented manner. If a more thoughtful approach that reflected emphasis on communication, learning, and creating a culture of psychological safety, there would have been less resistance and a better preparedness of the workforce to implement automation.</w:t>
      </w:r>
    </w:p>
    <w:p w14:paraId="063EDE7F" w14:textId="77777777" w:rsidR="0023032B" w:rsidRDefault="0023032B" w:rsidP="005B5C63">
      <w:pPr>
        <w:spacing w:line="480" w:lineRule="auto"/>
        <w:rPr>
          <w:rFonts w:ascii="Times New Roman" w:hAnsi="Times New Roman" w:cs="Times New Roman"/>
        </w:rPr>
      </w:pPr>
    </w:p>
    <w:p w14:paraId="1E8A3764" w14:textId="77777777" w:rsidR="0023032B" w:rsidRDefault="0023032B" w:rsidP="005B5C63">
      <w:pPr>
        <w:spacing w:line="480" w:lineRule="auto"/>
        <w:rPr>
          <w:rFonts w:ascii="Times New Roman" w:hAnsi="Times New Roman" w:cs="Times New Roman"/>
        </w:rPr>
      </w:pPr>
    </w:p>
    <w:p w14:paraId="208AB908" w14:textId="77777777" w:rsidR="0023032B" w:rsidRDefault="0023032B" w:rsidP="005B5C63">
      <w:pPr>
        <w:spacing w:line="480" w:lineRule="auto"/>
        <w:rPr>
          <w:rFonts w:ascii="Times New Roman" w:hAnsi="Times New Roman" w:cs="Times New Roman"/>
        </w:rPr>
      </w:pPr>
    </w:p>
    <w:p w14:paraId="028C3993" w14:textId="77777777" w:rsidR="0023032B" w:rsidRDefault="0023032B" w:rsidP="005B5C63">
      <w:pPr>
        <w:spacing w:line="480" w:lineRule="auto"/>
        <w:rPr>
          <w:rFonts w:ascii="Times New Roman" w:hAnsi="Times New Roman" w:cs="Times New Roman"/>
        </w:rPr>
      </w:pPr>
    </w:p>
    <w:p w14:paraId="28FDDA4A" w14:textId="74D45725" w:rsidR="0023032B" w:rsidRPr="00461A96" w:rsidRDefault="0023032B" w:rsidP="005B5C63">
      <w:pPr>
        <w:spacing w:line="480" w:lineRule="auto"/>
        <w:rPr>
          <w:rFonts w:ascii="Times New Roman" w:hAnsi="Times New Roman" w:cs="Times New Roman"/>
          <w:b/>
          <w:bCs/>
        </w:rPr>
      </w:pPr>
      <w:r w:rsidRPr="00461A96">
        <w:rPr>
          <w:rFonts w:ascii="Times New Roman" w:hAnsi="Times New Roman" w:cs="Times New Roman"/>
          <w:b/>
          <w:bCs/>
        </w:rPr>
        <w:lastRenderedPageBreak/>
        <w:t xml:space="preserve">References </w:t>
      </w:r>
    </w:p>
    <w:p w14:paraId="05F04034" w14:textId="7B1F9E70" w:rsidR="00461A96" w:rsidRDefault="00461A96" w:rsidP="00461A96">
      <w:pPr>
        <w:spacing w:line="480" w:lineRule="auto"/>
        <w:rPr>
          <w:rFonts w:ascii="Times New Roman" w:hAnsi="Times New Roman" w:cs="Times New Roman"/>
        </w:rPr>
      </w:pPr>
      <w:r w:rsidRPr="00461A96">
        <w:rPr>
          <w:rFonts w:ascii="Times New Roman" w:hAnsi="Times New Roman" w:cs="Times New Roman"/>
        </w:rPr>
        <w:t>Coad, A. (2025). Digital Transformation of Organi</w:t>
      </w:r>
      <w:r>
        <w:rPr>
          <w:rFonts w:ascii="Times New Roman" w:hAnsi="Times New Roman" w:cs="Times New Roman"/>
        </w:rPr>
        <w:t>s</w:t>
      </w:r>
      <w:r w:rsidRPr="00461A96">
        <w:rPr>
          <w:rFonts w:ascii="Times New Roman" w:hAnsi="Times New Roman" w:cs="Times New Roman"/>
        </w:rPr>
        <w:t xml:space="preserve">ations. In: </w:t>
      </w:r>
      <w:r w:rsidRPr="00461A96">
        <w:rPr>
          <w:rFonts w:ascii="Times New Roman" w:hAnsi="Times New Roman" w:cs="Times New Roman"/>
          <w:i/>
          <w:iCs/>
        </w:rPr>
        <w:t>Data Science MBA. Springer Texts in Business and Economics.</w:t>
      </w:r>
      <w:r w:rsidRPr="00461A96">
        <w:rPr>
          <w:rFonts w:ascii="Times New Roman" w:hAnsi="Times New Roman" w:cs="Times New Roman"/>
        </w:rPr>
        <w:t xml:space="preserve"> Springer, Singapore. </w:t>
      </w:r>
      <w:hyperlink r:id="rId7" w:history="1">
        <w:r w:rsidRPr="00F90BF4">
          <w:rPr>
            <w:rStyle w:val="Hyperlink"/>
            <w:rFonts w:ascii="Times New Roman" w:hAnsi="Times New Roman" w:cs="Times New Roman"/>
          </w:rPr>
          <w:t>https://doi.org/10.1007/978-981-95-2433-4_2</w:t>
        </w:r>
      </w:hyperlink>
      <w:r>
        <w:rPr>
          <w:rFonts w:ascii="Times New Roman" w:hAnsi="Times New Roman" w:cs="Times New Roman"/>
        </w:rPr>
        <w:t xml:space="preserve"> </w:t>
      </w:r>
    </w:p>
    <w:p w14:paraId="04649350" w14:textId="15660591" w:rsidR="00461A96" w:rsidRDefault="00461A96" w:rsidP="00461A96">
      <w:pPr>
        <w:spacing w:line="480" w:lineRule="auto"/>
        <w:rPr>
          <w:rFonts w:ascii="Times New Roman" w:hAnsi="Times New Roman" w:cs="Times New Roman"/>
        </w:rPr>
      </w:pPr>
      <w:proofErr w:type="spellStart"/>
      <w:r w:rsidRPr="00461A96">
        <w:rPr>
          <w:rFonts w:ascii="Times New Roman" w:hAnsi="Times New Roman" w:cs="Times New Roman"/>
        </w:rPr>
        <w:t>Kaminsa</w:t>
      </w:r>
      <w:proofErr w:type="spellEnd"/>
      <w:r w:rsidRPr="00461A96">
        <w:rPr>
          <w:rFonts w:ascii="Times New Roman" w:hAnsi="Times New Roman" w:cs="Times New Roman"/>
        </w:rPr>
        <w:t xml:space="preserve">, M. (2022) </w:t>
      </w:r>
      <w:r w:rsidRPr="00461A96">
        <w:rPr>
          <w:rFonts w:ascii="Times New Roman" w:hAnsi="Times New Roman" w:cs="Times New Roman"/>
          <w:i/>
          <w:iCs/>
        </w:rPr>
        <w:t xml:space="preserve">The effect of training and developing employees on performance. </w:t>
      </w:r>
      <w:proofErr w:type="spellStart"/>
      <w:r w:rsidRPr="00461A96">
        <w:rPr>
          <w:rFonts w:ascii="Times New Roman" w:hAnsi="Times New Roman" w:cs="Times New Roman"/>
        </w:rPr>
        <w:t>Zenodo</w:t>
      </w:r>
      <w:proofErr w:type="spellEnd"/>
      <w:r w:rsidRPr="00461A96">
        <w:rPr>
          <w:rFonts w:ascii="Times New Roman" w:hAnsi="Times New Roman" w:cs="Times New Roman"/>
        </w:rPr>
        <w:t>.</w:t>
      </w:r>
    </w:p>
    <w:p w14:paraId="22A80D34" w14:textId="7C73061B" w:rsidR="00461A96" w:rsidRPr="00461A96" w:rsidRDefault="00461A96" w:rsidP="00461A96">
      <w:pPr>
        <w:spacing w:line="480" w:lineRule="auto"/>
        <w:rPr>
          <w:rFonts w:ascii="Times New Roman" w:hAnsi="Times New Roman" w:cs="Times New Roman"/>
        </w:rPr>
      </w:pPr>
      <w:r w:rsidRPr="00461A96">
        <w:rPr>
          <w:rFonts w:ascii="Times New Roman" w:hAnsi="Times New Roman" w:cs="Times New Roman"/>
        </w:rPr>
        <w:t xml:space="preserve">Kumar, S., Raj, R., Salem, I. et al. </w:t>
      </w:r>
      <w:r w:rsidRPr="00461A96">
        <w:rPr>
          <w:rFonts w:ascii="Times New Roman" w:hAnsi="Times New Roman" w:cs="Times New Roman"/>
          <w:i/>
          <w:iCs/>
        </w:rPr>
        <w:t>The interplay of organisational culture, transformational leadership and organisation innovativeness: Evidence from India</w:t>
      </w:r>
      <w:r w:rsidRPr="00461A96">
        <w:rPr>
          <w:rFonts w:ascii="Times New Roman" w:hAnsi="Times New Roman" w:cs="Times New Roman"/>
        </w:rPr>
        <w:t xml:space="preserve">. Asian Bus Manage 23, 180–210 (2024). </w:t>
      </w:r>
      <w:hyperlink r:id="rId8" w:history="1">
        <w:r w:rsidRPr="00F90BF4">
          <w:rPr>
            <w:rStyle w:val="Hyperlink"/>
            <w:rFonts w:ascii="Times New Roman" w:hAnsi="Times New Roman" w:cs="Times New Roman"/>
          </w:rPr>
          <w:t>https://doi.org/10.1057/s41291-023-00230-9</w:t>
        </w:r>
      </w:hyperlink>
      <w:r>
        <w:rPr>
          <w:rFonts w:ascii="Times New Roman" w:hAnsi="Times New Roman" w:cs="Times New Roman"/>
        </w:rPr>
        <w:t xml:space="preserve"> </w:t>
      </w:r>
    </w:p>
    <w:p w14:paraId="21742986" w14:textId="77777777" w:rsidR="00461A96" w:rsidRPr="00461A96" w:rsidRDefault="00461A96" w:rsidP="00461A96">
      <w:pPr>
        <w:spacing w:line="480" w:lineRule="auto"/>
        <w:rPr>
          <w:rFonts w:ascii="Times New Roman" w:hAnsi="Times New Roman" w:cs="Times New Roman"/>
        </w:rPr>
      </w:pPr>
      <w:r w:rsidRPr="00461A96">
        <w:rPr>
          <w:rFonts w:ascii="Times New Roman" w:hAnsi="Times New Roman" w:cs="Times New Roman"/>
        </w:rPr>
        <w:t xml:space="preserve">Leso, B.H., </w:t>
      </w:r>
      <w:proofErr w:type="spellStart"/>
      <w:r w:rsidRPr="00461A96">
        <w:rPr>
          <w:rFonts w:ascii="Times New Roman" w:hAnsi="Times New Roman" w:cs="Times New Roman"/>
        </w:rPr>
        <w:t>Cortimiglia</w:t>
      </w:r>
      <w:proofErr w:type="spellEnd"/>
      <w:r w:rsidRPr="00461A96">
        <w:rPr>
          <w:rFonts w:ascii="Times New Roman" w:hAnsi="Times New Roman" w:cs="Times New Roman"/>
        </w:rPr>
        <w:t xml:space="preserve">, M.N. and Ghezzi, A. (2023) </w:t>
      </w:r>
      <w:r w:rsidRPr="00461A96">
        <w:rPr>
          <w:rFonts w:ascii="Times New Roman" w:hAnsi="Times New Roman" w:cs="Times New Roman"/>
          <w:i/>
          <w:iCs/>
        </w:rPr>
        <w:t>Digital transformation and firm performance</w:t>
      </w:r>
      <w:r w:rsidRPr="00461A96">
        <w:rPr>
          <w:rFonts w:ascii="Times New Roman" w:hAnsi="Times New Roman" w:cs="Times New Roman"/>
        </w:rPr>
        <w:t>. Cognition, Technology &amp; Work, 25.</w:t>
      </w:r>
    </w:p>
    <w:p w14:paraId="0069BBC5" w14:textId="77777777" w:rsidR="00461A96" w:rsidRPr="00461A96" w:rsidRDefault="00461A96" w:rsidP="00461A96">
      <w:pPr>
        <w:spacing w:line="480" w:lineRule="auto"/>
        <w:rPr>
          <w:rFonts w:ascii="Times New Roman" w:hAnsi="Times New Roman" w:cs="Times New Roman"/>
          <w:i/>
          <w:iCs/>
        </w:rPr>
      </w:pPr>
      <w:r w:rsidRPr="00461A96">
        <w:rPr>
          <w:rFonts w:ascii="Times New Roman" w:hAnsi="Times New Roman" w:cs="Times New Roman"/>
        </w:rPr>
        <w:t xml:space="preserve">Ofosu-Ampong, N. and Adu-Ntim, S. (2025) </w:t>
      </w:r>
      <w:r w:rsidRPr="00461A96">
        <w:rPr>
          <w:rFonts w:ascii="Times New Roman" w:hAnsi="Times New Roman" w:cs="Times New Roman"/>
          <w:i/>
          <w:iCs/>
        </w:rPr>
        <w:t>Change implementation and employee adaptation.</w:t>
      </w:r>
    </w:p>
    <w:p w14:paraId="73552FFB" w14:textId="77777777" w:rsidR="00461A96" w:rsidRPr="00461A96" w:rsidRDefault="00461A96" w:rsidP="00461A96">
      <w:pPr>
        <w:spacing w:line="480" w:lineRule="auto"/>
        <w:rPr>
          <w:rFonts w:ascii="Times New Roman" w:hAnsi="Times New Roman" w:cs="Times New Roman"/>
        </w:rPr>
      </w:pPr>
      <w:proofErr w:type="spellStart"/>
      <w:r w:rsidRPr="00461A96">
        <w:rPr>
          <w:rFonts w:ascii="Times New Roman" w:hAnsi="Times New Roman" w:cs="Times New Roman"/>
        </w:rPr>
        <w:t>Peramatzis</w:t>
      </w:r>
      <w:proofErr w:type="spellEnd"/>
      <w:r w:rsidRPr="00461A96">
        <w:rPr>
          <w:rFonts w:ascii="Times New Roman" w:hAnsi="Times New Roman" w:cs="Times New Roman"/>
        </w:rPr>
        <w:t xml:space="preserve">, G. and Galanakis, M. (2022) Herzberg’s motivation theory in the workplace. </w:t>
      </w:r>
      <w:r w:rsidRPr="00461A96">
        <w:rPr>
          <w:rFonts w:ascii="Times New Roman" w:hAnsi="Times New Roman" w:cs="Times New Roman"/>
          <w:i/>
          <w:iCs/>
        </w:rPr>
        <w:t>Psychology,</w:t>
      </w:r>
      <w:r w:rsidRPr="00461A96">
        <w:rPr>
          <w:rFonts w:ascii="Times New Roman" w:hAnsi="Times New Roman" w:cs="Times New Roman"/>
        </w:rPr>
        <w:t xml:space="preserve"> 12(12), pp.971–978.</w:t>
      </w:r>
    </w:p>
    <w:p w14:paraId="261EB1F6" w14:textId="77777777" w:rsidR="00461A96" w:rsidRPr="00461A96" w:rsidRDefault="00461A96" w:rsidP="00461A96">
      <w:pPr>
        <w:spacing w:line="480" w:lineRule="auto"/>
        <w:rPr>
          <w:rFonts w:ascii="Times New Roman" w:hAnsi="Times New Roman" w:cs="Times New Roman"/>
        </w:rPr>
      </w:pPr>
      <w:r w:rsidRPr="00461A96">
        <w:rPr>
          <w:rFonts w:ascii="Times New Roman" w:hAnsi="Times New Roman" w:cs="Times New Roman"/>
        </w:rPr>
        <w:t xml:space="preserve">Weber, E., </w:t>
      </w:r>
      <w:proofErr w:type="spellStart"/>
      <w:r w:rsidRPr="00461A96">
        <w:rPr>
          <w:rFonts w:ascii="Times New Roman" w:hAnsi="Times New Roman" w:cs="Times New Roman"/>
        </w:rPr>
        <w:t>Buttgen</w:t>
      </w:r>
      <w:proofErr w:type="spellEnd"/>
      <w:r w:rsidRPr="00461A96">
        <w:rPr>
          <w:rFonts w:ascii="Times New Roman" w:hAnsi="Times New Roman" w:cs="Times New Roman"/>
        </w:rPr>
        <w:t xml:space="preserve">, M. and Bartsch, S. (2022) How to take employees on the digital transformation journey. </w:t>
      </w:r>
      <w:r w:rsidRPr="00461A96">
        <w:rPr>
          <w:rFonts w:ascii="Times New Roman" w:hAnsi="Times New Roman" w:cs="Times New Roman"/>
          <w:i/>
          <w:iCs/>
        </w:rPr>
        <w:t>Journal of Business Research</w:t>
      </w:r>
      <w:r w:rsidRPr="00461A96">
        <w:rPr>
          <w:rFonts w:ascii="Times New Roman" w:hAnsi="Times New Roman" w:cs="Times New Roman"/>
        </w:rPr>
        <w:t>, 143, pp.225–238.</w:t>
      </w:r>
    </w:p>
    <w:p w14:paraId="18CAE173" w14:textId="52EF550A" w:rsidR="0023032B" w:rsidRPr="005B5C63" w:rsidRDefault="00461A96" w:rsidP="00461A96">
      <w:pPr>
        <w:spacing w:line="480" w:lineRule="auto"/>
        <w:rPr>
          <w:rFonts w:ascii="Times New Roman" w:hAnsi="Times New Roman" w:cs="Times New Roman"/>
        </w:rPr>
      </w:pPr>
      <w:r w:rsidRPr="00461A96">
        <w:rPr>
          <w:rFonts w:ascii="Times New Roman" w:hAnsi="Times New Roman" w:cs="Times New Roman"/>
        </w:rPr>
        <w:t xml:space="preserve">Yue, C. A., Men, L. R., &amp; Ferguson, M. A. (2019). Bridging transformational leadership, transparent communication, and employee openness to change: The mediating role of trust. </w:t>
      </w:r>
      <w:r w:rsidRPr="00461A96">
        <w:rPr>
          <w:rFonts w:ascii="Times New Roman" w:hAnsi="Times New Roman" w:cs="Times New Roman"/>
          <w:i/>
          <w:iCs/>
        </w:rPr>
        <w:t>Public Relations Review,</w:t>
      </w:r>
      <w:r w:rsidRPr="00461A96">
        <w:rPr>
          <w:rFonts w:ascii="Times New Roman" w:hAnsi="Times New Roman" w:cs="Times New Roman"/>
        </w:rPr>
        <w:t xml:space="preserve"> 45(3). </w:t>
      </w:r>
      <w:hyperlink r:id="rId9" w:history="1">
        <w:r w:rsidRPr="00F90BF4">
          <w:rPr>
            <w:rStyle w:val="Hyperlink"/>
            <w:rFonts w:ascii="Times New Roman" w:hAnsi="Times New Roman" w:cs="Times New Roman"/>
          </w:rPr>
          <w:t>https://doi.org/10.1016/j.pubrev.2019.04.012</w:t>
        </w:r>
      </w:hyperlink>
      <w:r>
        <w:rPr>
          <w:rFonts w:ascii="Times New Roman" w:hAnsi="Times New Roman" w:cs="Times New Roman"/>
        </w:rPr>
        <w:t xml:space="preserve"> </w:t>
      </w:r>
    </w:p>
    <w:sectPr w:rsidR="0023032B" w:rsidRPr="005B5C63" w:rsidSect="00461A96">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CCA175" w14:textId="77777777" w:rsidR="00E87DD8" w:rsidRDefault="00E87DD8" w:rsidP="0023032B">
      <w:pPr>
        <w:spacing w:after="0" w:line="240" w:lineRule="auto"/>
      </w:pPr>
      <w:r>
        <w:separator/>
      </w:r>
    </w:p>
  </w:endnote>
  <w:endnote w:type="continuationSeparator" w:id="0">
    <w:p w14:paraId="0752BE5E" w14:textId="77777777" w:rsidR="00E87DD8" w:rsidRDefault="00E87DD8" w:rsidP="002303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6E723D" w14:textId="77777777" w:rsidR="00E87DD8" w:rsidRDefault="00E87DD8" w:rsidP="0023032B">
      <w:pPr>
        <w:spacing w:after="0" w:line="240" w:lineRule="auto"/>
      </w:pPr>
      <w:r>
        <w:separator/>
      </w:r>
    </w:p>
  </w:footnote>
  <w:footnote w:type="continuationSeparator" w:id="0">
    <w:p w14:paraId="0B305845" w14:textId="77777777" w:rsidR="00E87DD8" w:rsidRDefault="00E87DD8" w:rsidP="002303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0871895"/>
      <w:docPartObj>
        <w:docPartGallery w:val="Page Numbers (Top of Page)"/>
        <w:docPartUnique/>
      </w:docPartObj>
    </w:sdtPr>
    <w:sdtEndPr>
      <w:rPr>
        <w:noProof/>
      </w:rPr>
    </w:sdtEndPr>
    <w:sdtContent>
      <w:p w14:paraId="39ED1A22" w14:textId="05231D08" w:rsidR="0023032B" w:rsidRDefault="0023032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28D5823" w14:textId="77777777" w:rsidR="0023032B" w:rsidRDefault="002303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8A1BEC"/>
    <w:multiLevelType w:val="hybridMultilevel"/>
    <w:tmpl w:val="B1B0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2079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C63"/>
    <w:rsid w:val="0023032B"/>
    <w:rsid w:val="0039452D"/>
    <w:rsid w:val="00461A96"/>
    <w:rsid w:val="005B5C63"/>
    <w:rsid w:val="00E87DD8"/>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ABFCB"/>
  <w15:chartTrackingRefBased/>
  <w15:docId w15:val="{B1F51D77-2611-43FA-9503-F28686F3D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5C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5C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5C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5C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5C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5C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5C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5C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5C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C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5C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5C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5C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5C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5C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5C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5C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5C63"/>
    <w:rPr>
      <w:rFonts w:eastAsiaTheme="majorEastAsia" w:cstheme="majorBidi"/>
      <w:color w:val="272727" w:themeColor="text1" w:themeTint="D8"/>
    </w:rPr>
  </w:style>
  <w:style w:type="paragraph" w:styleId="Title">
    <w:name w:val="Title"/>
    <w:basedOn w:val="Normal"/>
    <w:next w:val="Normal"/>
    <w:link w:val="TitleChar"/>
    <w:uiPriority w:val="10"/>
    <w:qFormat/>
    <w:rsid w:val="005B5C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5C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5C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5C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5C63"/>
    <w:pPr>
      <w:spacing w:before="160"/>
      <w:jc w:val="center"/>
    </w:pPr>
    <w:rPr>
      <w:i/>
      <w:iCs/>
      <w:color w:val="404040" w:themeColor="text1" w:themeTint="BF"/>
    </w:rPr>
  </w:style>
  <w:style w:type="character" w:customStyle="1" w:styleId="QuoteChar">
    <w:name w:val="Quote Char"/>
    <w:basedOn w:val="DefaultParagraphFont"/>
    <w:link w:val="Quote"/>
    <w:uiPriority w:val="29"/>
    <w:rsid w:val="005B5C63"/>
    <w:rPr>
      <w:i/>
      <w:iCs/>
      <w:color w:val="404040" w:themeColor="text1" w:themeTint="BF"/>
    </w:rPr>
  </w:style>
  <w:style w:type="paragraph" w:styleId="ListParagraph">
    <w:name w:val="List Paragraph"/>
    <w:basedOn w:val="Normal"/>
    <w:uiPriority w:val="34"/>
    <w:qFormat/>
    <w:rsid w:val="005B5C63"/>
    <w:pPr>
      <w:ind w:left="720"/>
      <w:contextualSpacing/>
    </w:pPr>
  </w:style>
  <w:style w:type="character" w:styleId="IntenseEmphasis">
    <w:name w:val="Intense Emphasis"/>
    <w:basedOn w:val="DefaultParagraphFont"/>
    <w:uiPriority w:val="21"/>
    <w:qFormat/>
    <w:rsid w:val="005B5C63"/>
    <w:rPr>
      <w:i/>
      <w:iCs/>
      <w:color w:val="0F4761" w:themeColor="accent1" w:themeShade="BF"/>
    </w:rPr>
  </w:style>
  <w:style w:type="paragraph" w:styleId="IntenseQuote">
    <w:name w:val="Intense Quote"/>
    <w:basedOn w:val="Normal"/>
    <w:next w:val="Normal"/>
    <w:link w:val="IntenseQuoteChar"/>
    <w:uiPriority w:val="30"/>
    <w:qFormat/>
    <w:rsid w:val="005B5C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5C63"/>
    <w:rPr>
      <w:i/>
      <w:iCs/>
      <w:color w:val="0F4761" w:themeColor="accent1" w:themeShade="BF"/>
    </w:rPr>
  </w:style>
  <w:style w:type="character" w:styleId="IntenseReference">
    <w:name w:val="Intense Reference"/>
    <w:basedOn w:val="DefaultParagraphFont"/>
    <w:uiPriority w:val="32"/>
    <w:qFormat/>
    <w:rsid w:val="005B5C63"/>
    <w:rPr>
      <w:b/>
      <w:bCs/>
      <w:smallCaps/>
      <w:color w:val="0F4761" w:themeColor="accent1" w:themeShade="BF"/>
      <w:spacing w:val="5"/>
    </w:rPr>
  </w:style>
  <w:style w:type="paragraph" w:styleId="Header">
    <w:name w:val="header"/>
    <w:basedOn w:val="Normal"/>
    <w:link w:val="HeaderChar"/>
    <w:uiPriority w:val="99"/>
    <w:unhideWhenUsed/>
    <w:rsid w:val="002303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32B"/>
  </w:style>
  <w:style w:type="paragraph" w:styleId="Footer">
    <w:name w:val="footer"/>
    <w:basedOn w:val="Normal"/>
    <w:link w:val="FooterChar"/>
    <w:uiPriority w:val="99"/>
    <w:unhideWhenUsed/>
    <w:rsid w:val="002303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32B"/>
  </w:style>
  <w:style w:type="character" w:styleId="Hyperlink">
    <w:name w:val="Hyperlink"/>
    <w:basedOn w:val="DefaultParagraphFont"/>
    <w:uiPriority w:val="99"/>
    <w:unhideWhenUsed/>
    <w:rsid w:val="00461A96"/>
    <w:rPr>
      <w:color w:val="467886" w:themeColor="hyperlink"/>
      <w:u w:val="single"/>
    </w:rPr>
  </w:style>
  <w:style w:type="character" w:styleId="UnresolvedMention">
    <w:name w:val="Unresolved Mention"/>
    <w:basedOn w:val="DefaultParagraphFont"/>
    <w:uiPriority w:val="99"/>
    <w:semiHidden/>
    <w:unhideWhenUsed/>
    <w:rsid w:val="00461A96"/>
    <w:rPr>
      <w:color w:val="605E5C"/>
      <w:shd w:val="clear" w:color="auto" w:fill="E1DFDD"/>
    </w:rPr>
  </w:style>
  <w:style w:type="paragraph" w:styleId="NoSpacing">
    <w:name w:val="No Spacing"/>
    <w:link w:val="NoSpacingChar"/>
    <w:uiPriority w:val="1"/>
    <w:qFormat/>
    <w:rsid w:val="00461A9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61A96"/>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57/s41291-023-00230-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7/978-981-95-2433-4_2"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16/j.pubrev.2019.04.01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09AE89D685445F8B02B1A4C935C95F1"/>
        <w:category>
          <w:name w:val="General"/>
          <w:gallery w:val="placeholder"/>
        </w:category>
        <w:types>
          <w:type w:val="bbPlcHdr"/>
        </w:types>
        <w:behaviors>
          <w:behavior w:val="content"/>
        </w:behaviors>
        <w:guid w:val="{A368D404-5987-46D5-8E3E-3273B5031846}"/>
      </w:docPartPr>
      <w:docPartBody>
        <w:p w:rsidR="00000000" w:rsidRDefault="008E41AA" w:rsidP="008E41AA">
          <w:pPr>
            <w:pStyle w:val="609AE89D685445F8B02B1A4C935C95F1"/>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1AA"/>
    <w:rsid w:val="003F2F60"/>
    <w:rsid w:val="008E41AA"/>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973EABBC5D477D8EEF011D3ABB421E">
    <w:name w:val="BC973EABBC5D477D8EEF011D3ABB421E"/>
    <w:rsid w:val="008E41AA"/>
  </w:style>
  <w:style w:type="paragraph" w:customStyle="1" w:styleId="2A705AAE1C5C4B66B16D771552EDD64A">
    <w:name w:val="2A705AAE1C5C4B66B16D771552EDD64A"/>
    <w:rsid w:val="008E41AA"/>
  </w:style>
  <w:style w:type="paragraph" w:customStyle="1" w:styleId="A04165C981644D64B623D0E421CA553B">
    <w:name w:val="A04165C981644D64B623D0E421CA553B"/>
    <w:rsid w:val="008E41AA"/>
  </w:style>
  <w:style w:type="paragraph" w:customStyle="1" w:styleId="6161EEF0A8C84226BE5FBE75A93FCE80">
    <w:name w:val="6161EEF0A8C84226BE5FBE75A93FCE80"/>
    <w:rsid w:val="008E41AA"/>
  </w:style>
  <w:style w:type="paragraph" w:customStyle="1" w:styleId="38F66E89B2944712BC4A55A64244E2D5">
    <w:name w:val="38F66E89B2944712BC4A55A64244E2D5"/>
    <w:rsid w:val="008E41AA"/>
  </w:style>
  <w:style w:type="paragraph" w:customStyle="1" w:styleId="609AE89D685445F8B02B1A4C935C95F1">
    <w:name w:val="609AE89D685445F8B02B1A4C935C95F1"/>
    <w:rsid w:val="008E41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1043</Words>
  <Characters>5949</Characters>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2025-12-08T21:54:00Z</dcterms:created>
  <dcterms:modified xsi:type="dcterms:W3CDTF">2025-12-08T21:54:00Z</dcterms:modified>
</cp:coreProperties>
</file>