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C59E16" w14:textId="77777777" w:rsidR="00C36FA2" w:rsidRDefault="00C36FA2" w:rsidP="00C36FA2">
      <w:pPr>
        <w:pStyle w:val="Heading1"/>
        <w:spacing w:line="360" w:lineRule="auto"/>
        <w:rPr>
          <w:rFonts w:ascii="Aptos" w:hAnsi="Aptos"/>
        </w:rPr>
      </w:pPr>
    </w:p>
    <w:p w14:paraId="6A5A9E73" w14:textId="0973C2F9" w:rsidR="00C36FA2" w:rsidRPr="00C36FA2" w:rsidRDefault="00C36FA2" w:rsidP="00C36FA2">
      <w:pPr>
        <w:pStyle w:val="Heading1"/>
        <w:spacing w:line="360" w:lineRule="auto"/>
        <w:rPr>
          <w:rFonts w:ascii="Aptos" w:hAnsi="Aptos"/>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6FA2">
        <w:rPr>
          <w:rFonts w:ascii="Aptos" w:hAnsi="Aptos"/>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Sabrina Haseen Khan </w:t>
      </w:r>
    </w:p>
    <w:p w14:paraId="0ACDF5C6" w14:textId="00323840" w:rsidR="00C36FA2" w:rsidRPr="00C36FA2" w:rsidRDefault="00C36FA2" w:rsidP="00C36FA2">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6FA2">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2312075</w:t>
      </w:r>
    </w:p>
    <w:p w14:paraId="393808D3" w14:textId="77777777" w:rsidR="00C36FA2" w:rsidRDefault="00C36FA2" w:rsidP="00C36FA2">
      <w:pPr>
        <w:pStyle w:val="Heading1"/>
        <w:spacing w:line="360" w:lineRule="auto"/>
        <w:rPr>
          <w:rFonts w:ascii="Aptos" w:hAnsi="Aptos"/>
        </w:rPr>
      </w:pPr>
    </w:p>
    <w:p w14:paraId="57485015" w14:textId="77777777" w:rsidR="00C36FA2" w:rsidRDefault="00C36FA2" w:rsidP="00C36FA2">
      <w:pPr>
        <w:pStyle w:val="Heading1"/>
        <w:spacing w:line="360" w:lineRule="auto"/>
        <w:rPr>
          <w:rFonts w:ascii="Aptos" w:hAnsi="Aptos"/>
        </w:rPr>
      </w:pPr>
    </w:p>
    <w:p w14:paraId="6BBEB355" w14:textId="77777777" w:rsidR="00C36FA2" w:rsidRDefault="00C36FA2" w:rsidP="00C36FA2">
      <w:pPr>
        <w:pStyle w:val="Heading1"/>
        <w:spacing w:line="360" w:lineRule="auto"/>
        <w:rPr>
          <w:rFonts w:ascii="Aptos" w:hAnsi="Aptos"/>
        </w:rPr>
      </w:pPr>
    </w:p>
    <w:p w14:paraId="31039D4C" w14:textId="77777777" w:rsidR="00C36FA2" w:rsidRDefault="00C36FA2" w:rsidP="00C36FA2">
      <w:pPr>
        <w:pStyle w:val="Heading1"/>
        <w:spacing w:line="360" w:lineRule="auto"/>
        <w:rPr>
          <w:rFonts w:ascii="Aptos" w:hAnsi="Aptos"/>
        </w:rPr>
      </w:pPr>
    </w:p>
    <w:p w14:paraId="539FF3A2" w14:textId="77777777" w:rsidR="00C36FA2" w:rsidRDefault="00C36FA2" w:rsidP="00C36FA2">
      <w:pPr>
        <w:pStyle w:val="Heading1"/>
        <w:spacing w:line="360" w:lineRule="auto"/>
        <w:rPr>
          <w:rFonts w:ascii="Aptos" w:hAnsi="Aptos"/>
        </w:rPr>
      </w:pPr>
    </w:p>
    <w:p w14:paraId="06D3BDCE" w14:textId="77777777" w:rsidR="00C36FA2" w:rsidRDefault="00C36FA2" w:rsidP="00C36FA2">
      <w:pPr>
        <w:pStyle w:val="Heading1"/>
        <w:spacing w:line="360" w:lineRule="auto"/>
        <w:rPr>
          <w:rFonts w:ascii="Aptos" w:hAnsi="Aptos"/>
        </w:rPr>
      </w:pPr>
    </w:p>
    <w:p w14:paraId="219B122C" w14:textId="77777777" w:rsidR="00C36FA2" w:rsidRDefault="00C36FA2" w:rsidP="00C36FA2">
      <w:pPr>
        <w:pStyle w:val="Heading1"/>
        <w:spacing w:line="360" w:lineRule="auto"/>
        <w:rPr>
          <w:rFonts w:ascii="Aptos" w:hAnsi="Aptos"/>
        </w:rPr>
      </w:pPr>
    </w:p>
    <w:p w14:paraId="22F78EF9" w14:textId="77777777" w:rsidR="00C36FA2" w:rsidRDefault="00C36FA2" w:rsidP="00C36FA2">
      <w:pPr>
        <w:pStyle w:val="Heading1"/>
        <w:spacing w:line="360" w:lineRule="auto"/>
        <w:rPr>
          <w:rFonts w:ascii="Aptos" w:hAnsi="Aptos"/>
        </w:rPr>
      </w:pPr>
    </w:p>
    <w:p w14:paraId="5BEE3778" w14:textId="4F1EF4F3" w:rsidR="00C36FA2" w:rsidRPr="008A69BC" w:rsidRDefault="00C36FA2" w:rsidP="00C36FA2">
      <w:pPr>
        <w:pStyle w:val="Heading1"/>
        <w:spacing w:line="360" w:lineRule="auto"/>
        <w:rPr>
          <w:rFonts w:ascii="Aptos" w:hAnsi="Aptos"/>
        </w:rPr>
      </w:pPr>
      <w:r w:rsidRPr="00730C3C">
        <w:rPr>
          <w:rFonts w:ascii="Aptos" w:hAnsi="Aptos"/>
        </w:rPr>
        <w:t>CHAPTER 1: Introduction (1</w:t>
      </w:r>
      <w:r>
        <w:rPr>
          <w:rFonts w:ascii="Aptos" w:hAnsi="Aptos"/>
        </w:rPr>
        <w:t>,</w:t>
      </w:r>
      <w:r w:rsidRPr="00730C3C">
        <w:rPr>
          <w:rFonts w:ascii="Aptos" w:hAnsi="Aptos"/>
        </w:rPr>
        <w:t>000 words approx.)</w:t>
      </w:r>
    </w:p>
    <w:p w14:paraId="5CD2E57C" w14:textId="77777777" w:rsidR="00C36FA2" w:rsidRPr="00BD2909" w:rsidRDefault="00C36FA2" w:rsidP="00C36FA2">
      <w:pPr>
        <w:pStyle w:val="paragraph"/>
        <w:numPr>
          <w:ilvl w:val="1"/>
          <w:numId w:val="4"/>
        </w:numPr>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Introduction (250 words approx.)</w:t>
      </w:r>
      <w:r w:rsidRPr="00BD2909">
        <w:rPr>
          <w:rStyle w:val="eop"/>
          <w:rFonts w:ascii="Aptos" w:hAnsi="Aptos" w:cs="Arial"/>
          <w:color w:val="0F4761"/>
        </w:rPr>
        <w:t> </w:t>
      </w:r>
    </w:p>
    <w:p w14:paraId="21BABFA8" w14:textId="77777777" w:rsidR="00C36FA2" w:rsidRPr="00E16E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sidRPr="00E16E09">
        <w:rPr>
          <w:rStyle w:val="normaltextrun"/>
          <w:rFonts w:ascii="Aptos" w:hAnsi="Aptos" w:cs="Arial"/>
          <w:b/>
          <w:bCs/>
          <w:sz w:val="22"/>
          <w:szCs w:val="22"/>
        </w:rPr>
        <w:t>Overview of the Topic:</w:t>
      </w:r>
      <w:r w:rsidRPr="00E16E09">
        <w:rPr>
          <w:rStyle w:val="eop"/>
          <w:rFonts w:ascii="Aptos" w:hAnsi="Aptos" w:cs="Arial"/>
          <w:sz w:val="22"/>
          <w:szCs w:val="22"/>
        </w:rPr>
        <w:t> </w:t>
      </w:r>
    </w:p>
    <w:p w14:paraId="1457624E" w14:textId="77777777" w:rsidR="00C36FA2" w:rsidRDefault="00C36FA2" w:rsidP="00C36FA2">
      <w:pPr>
        <w:pStyle w:val="paragraph"/>
        <w:tabs>
          <w:tab w:val="num" w:pos="0"/>
        </w:tabs>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lastRenderedPageBreak/>
        <w:t>“</w:t>
      </w:r>
      <w:r w:rsidRPr="007D3D0A">
        <w:rPr>
          <w:rStyle w:val="normaltextrun"/>
          <w:rFonts w:ascii="Aptos" w:hAnsi="Aptos" w:cs="Arial"/>
          <w:sz w:val="22"/>
          <w:szCs w:val="22"/>
        </w:rPr>
        <w:t>In 2024, 30% of adults aged 16 and over were living with obesity, and 66% were either overweight or living with obesity</w:t>
      </w:r>
      <w:r>
        <w:rPr>
          <w:rStyle w:val="normaltextrun"/>
          <w:rFonts w:ascii="Aptos" w:hAnsi="Aptos" w:cs="Arial"/>
          <w:sz w:val="22"/>
          <w:szCs w:val="22"/>
        </w:rPr>
        <w:t xml:space="preserve">” (NHS Digital,2026). One of the most significant public health problems that we face in the modern times is obesity. It is characterised on the clinical level as excessive or abnormal fat accumulation that poses a health concern (BMJ,2026). Obesity is linked to higher rates of morbidity and mortality, including increased risks of musculoskeletal problems, type 2 diabetes (T2D), several types of cancer and cardiovascular diseases (CVD). According to the data the prevalence rates are still on the rise despite the ongoing public health initiatives (NHS Digital,2026) obesity related illness have a major impact on the National Health Services (NHS) due to increased need for social care, reduced job efficiency and increased healthcare costs. Historically, obesity was linked with people with higher status and wealth. However, evidence shows that the prevalence of obesity is not consistent and is consistently higher in populations with lower socioeconomic status. (Appendix:1) Obesity risk is heavily influenced by structural factors such as poverty, restricted access to cost effective, healthy meals, lack of education, stable housing, fewer chances for physical exercise and environmental inequalities. These patterns show that obesity is not how people act but more to do with how the society and economy works. Birmingham is a very important example in the national context because it is one of the biggest and diverse cities in the UK. It has big differences in health and a lot of people that are living in poverty. In some areas of the city especially those with low income and limited resources to health and wellness services, the rate of obesity is higher than average. “The Index of Multiple Deprivation (IMD) score in Birmingham is 38.1, higher than the England average of 21.7” (Birmingham City Council, 2025). Due to this Birmingham is an ideal city to critically assess whether national and local efforts to reduce obesity are effective to reduce health inequalities or not. </w:t>
      </w:r>
    </w:p>
    <w:p w14:paraId="77630EBE" w14:textId="77777777" w:rsidR="00C36FA2" w:rsidRDefault="00C36FA2" w:rsidP="00C36FA2">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14:paraId="2E398902" w14:textId="77777777" w:rsidR="00C36FA2" w:rsidRDefault="00C36FA2" w:rsidP="00C36FA2">
      <w:pPr>
        <w:pStyle w:val="paragraph"/>
        <w:tabs>
          <w:tab w:val="num" w:pos="0"/>
        </w:tabs>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b/>
          <w:bCs/>
          <w:sz w:val="22"/>
          <w:szCs w:val="22"/>
        </w:rPr>
        <w:t>Aim of the Dissertation:</w:t>
      </w:r>
      <w:r w:rsidRPr="00BD2909">
        <w:rPr>
          <w:rStyle w:val="eop"/>
          <w:rFonts w:ascii="Aptos" w:hAnsi="Aptos" w:cs="Arial"/>
          <w:sz w:val="22"/>
          <w:szCs w:val="22"/>
        </w:rPr>
        <w:t> </w:t>
      </w:r>
    </w:p>
    <w:p w14:paraId="7049E079" w14:textId="77777777" w:rsidR="00C36FA2" w:rsidRPr="007618BB"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sidRPr="006F39C2">
        <w:rPr>
          <w:rFonts w:ascii="Aptos" w:hAnsi="Aptos" w:cs="Arial"/>
          <w:sz w:val="22"/>
          <w:szCs w:val="22"/>
        </w:rPr>
        <w:t>This dissertation critically analyses adult obesity interventions in the UK taking the example of Birmingham as a case study to investigate the effective implementation of current initiatives and policies to address fundamental inequalities within the health and social care systems. By doing this, this study will offer evidence-based recommendations that could guide and support future services and policies highlighting on prioritising fundamental changes as well as individual guidance.  Introduce the general area of your research and its relevanc</w:t>
      </w:r>
      <w:r>
        <w:rPr>
          <w:rFonts w:ascii="Aptos" w:hAnsi="Aptos" w:cs="Arial"/>
          <w:sz w:val="22"/>
          <w:szCs w:val="22"/>
        </w:rPr>
        <w:t>e.</w:t>
      </w:r>
      <w:r w:rsidRPr="00BD2909">
        <w:rPr>
          <w:rStyle w:val="eop"/>
          <w:rFonts w:ascii="Aptos" w:hAnsi="Aptos" w:cs="Arial"/>
          <w:sz w:val="22"/>
          <w:szCs w:val="22"/>
        </w:rPr>
        <w:t>  </w:t>
      </w:r>
    </w:p>
    <w:p w14:paraId="5D357E7D"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1.2 Definitions and Terminology (250 words approx.)</w:t>
      </w:r>
      <w:r w:rsidRPr="00BD2909">
        <w:rPr>
          <w:rStyle w:val="eop"/>
          <w:rFonts w:ascii="Aptos" w:hAnsi="Aptos" w:cs="Arial"/>
          <w:color w:val="0F4761"/>
        </w:rPr>
        <w:t> </w:t>
      </w:r>
    </w:p>
    <w:p w14:paraId="6842570D" w14:textId="77777777" w:rsidR="00C36FA2" w:rsidRPr="00BD29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Key Definitions:</w:t>
      </w:r>
      <w:r w:rsidRPr="00BD2909">
        <w:rPr>
          <w:rStyle w:val="eop"/>
          <w:rFonts w:ascii="Aptos" w:hAnsi="Aptos" w:cs="Arial"/>
          <w:sz w:val="22"/>
          <w:szCs w:val="22"/>
        </w:rPr>
        <w:t> </w:t>
      </w:r>
    </w:p>
    <w:p w14:paraId="54127F2A"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Style w:val="normaltextrun"/>
          <w:rFonts w:ascii="Aptos" w:hAnsi="Aptos" w:cs="Arial"/>
          <w:sz w:val="22"/>
          <w:szCs w:val="22"/>
        </w:rPr>
      </w:pPr>
      <w:r w:rsidRPr="00DC5364">
        <w:rPr>
          <w:rStyle w:val="normaltextrun"/>
          <w:rFonts w:ascii="Aptos" w:hAnsi="Aptos" w:cs="Arial"/>
          <w:b/>
          <w:bCs/>
          <w:sz w:val="22"/>
          <w:szCs w:val="22"/>
        </w:rPr>
        <w:lastRenderedPageBreak/>
        <w:t>Obesity</w:t>
      </w:r>
      <w:r>
        <w:rPr>
          <w:rStyle w:val="normaltextrun"/>
          <w:rFonts w:ascii="Aptos" w:hAnsi="Aptos" w:cs="Arial"/>
          <w:sz w:val="22"/>
          <w:szCs w:val="22"/>
        </w:rPr>
        <w:t xml:space="preserve"> refers to someone who has an excess of body fat or is overweight. (NHS,2023).</w:t>
      </w:r>
    </w:p>
    <w:p w14:paraId="64A5483F"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Style w:val="normaltextrun"/>
          <w:rFonts w:ascii="Aptos" w:hAnsi="Aptos" w:cs="Arial"/>
          <w:sz w:val="22"/>
          <w:szCs w:val="22"/>
        </w:rPr>
      </w:pPr>
      <w:r w:rsidRPr="00DC5364">
        <w:rPr>
          <w:rStyle w:val="normaltextrun"/>
          <w:rFonts w:ascii="Aptos" w:hAnsi="Aptos" w:cs="Arial"/>
          <w:b/>
          <w:bCs/>
          <w:sz w:val="22"/>
          <w:szCs w:val="22"/>
        </w:rPr>
        <w:t>BMI</w:t>
      </w:r>
      <w:r>
        <w:rPr>
          <w:rStyle w:val="normaltextrun"/>
          <w:rFonts w:ascii="Aptos" w:hAnsi="Aptos" w:cs="Arial"/>
          <w:sz w:val="22"/>
          <w:szCs w:val="22"/>
        </w:rPr>
        <w:t xml:space="preserve"> is a measure that helps to calculate your weight according to your height, anyone that has a BMI of 30 or over is considered obese. (NHS,2023).</w:t>
      </w:r>
    </w:p>
    <w:p w14:paraId="33D1787F"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Fonts w:ascii="Aptos" w:hAnsi="Aptos" w:cs="Arial"/>
          <w:sz w:val="22"/>
          <w:szCs w:val="22"/>
        </w:rPr>
      </w:pPr>
      <w:r w:rsidRPr="0073226A">
        <w:rPr>
          <w:rFonts w:ascii="Aptos" w:hAnsi="Aptos" w:cs="Arial"/>
          <w:b/>
          <w:bCs/>
          <w:sz w:val="22"/>
          <w:szCs w:val="22"/>
        </w:rPr>
        <w:t>Health inequalities</w:t>
      </w:r>
      <w:r>
        <w:rPr>
          <w:rFonts w:ascii="Aptos" w:hAnsi="Aptos" w:cs="Arial"/>
          <w:sz w:val="22"/>
          <w:szCs w:val="22"/>
        </w:rPr>
        <w:t xml:space="preserve"> refer to fundamental, preventative and discriminatory disparities across the diverse populations because these groups are categorised by the SES, ethnicity, gender, age, inclusion health groups and geographic location.  (King’s Fund,2024).</w:t>
      </w:r>
    </w:p>
    <w:p w14:paraId="0608714A"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Fonts w:ascii="Aptos" w:hAnsi="Aptos" w:cs="Arial"/>
          <w:sz w:val="22"/>
          <w:szCs w:val="22"/>
        </w:rPr>
      </w:pPr>
      <w:r>
        <w:rPr>
          <w:rFonts w:ascii="Aptos" w:hAnsi="Aptos" w:cs="Arial"/>
          <w:b/>
          <w:bCs/>
          <w:sz w:val="22"/>
          <w:szCs w:val="22"/>
        </w:rPr>
        <w:t xml:space="preserve">Social Determinants of Health (SDOH) </w:t>
      </w:r>
      <w:r>
        <w:rPr>
          <w:rFonts w:ascii="Aptos" w:hAnsi="Aptos" w:cs="Arial"/>
          <w:sz w:val="22"/>
          <w:szCs w:val="22"/>
        </w:rPr>
        <w:t>are the circumstances people are born in and are living in. the social determinants include education, employment, earnings and accessibility to other life needs such as food, transport and medical assistance. These factors influence health outcomes. (CDC,2024).</w:t>
      </w:r>
    </w:p>
    <w:p w14:paraId="0CEECC7F"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Fonts w:ascii="Aptos" w:hAnsi="Aptos" w:cs="Arial"/>
          <w:sz w:val="22"/>
          <w:szCs w:val="22"/>
        </w:rPr>
      </w:pPr>
      <w:r>
        <w:rPr>
          <w:rFonts w:ascii="Aptos" w:hAnsi="Aptos" w:cs="Arial"/>
          <w:b/>
          <w:bCs/>
          <w:sz w:val="22"/>
          <w:szCs w:val="22"/>
        </w:rPr>
        <w:t xml:space="preserve">The Biomedical model </w:t>
      </w:r>
      <w:r>
        <w:rPr>
          <w:rFonts w:ascii="Aptos" w:hAnsi="Aptos" w:cs="Arial"/>
          <w:sz w:val="22"/>
          <w:szCs w:val="22"/>
        </w:rPr>
        <w:t>is a framework that focuses on individual behaviour changes in preventing and treatment measures. Treating illness as a biological issue unlike the SDOH which focuses on structural and environmental measures. (Ungvarsky,2024).</w:t>
      </w:r>
    </w:p>
    <w:p w14:paraId="4027E8D9"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Fonts w:ascii="Aptos" w:hAnsi="Aptos" w:cs="Arial"/>
          <w:sz w:val="22"/>
          <w:szCs w:val="22"/>
        </w:rPr>
      </w:pPr>
      <w:r w:rsidRPr="00D350BB">
        <w:rPr>
          <w:rFonts w:ascii="Aptos" w:hAnsi="Aptos" w:cs="Arial"/>
          <w:b/>
          <w:bCs/>
          <w:sz w:val="22"/>
          <w:szCs w:val="22"/>
        </w:rPr>
        <w:t xml:space="preserve">Maslow’s Hierarchy of needs (1943) </w:t>
      </w:r>
      <w:r>
        <w:rPr>
          <w:rFonts w:ascii="Aptos" w:hAnsi="Aptos" w:cs="Arial"/>
          <w:sz w:val="22"/>
          <w:szCs w:val="22"/>
        </w:rPr>
        <w:t>is a motivational theory which consists of the five main tiers which individuals need to be satisfied, and it focuses on all the social determinants as well as biological requirements. (Cherry, 2025).</w:t>
      </w:r>
    </w:p>
    <w:p w14:paraId="561C95F6" w14:textId="77777777" w:rsidR="00C36FA2" w:rsidRDefault="00C36FA2" w:rsidP="00C36FA2">
      <w:pPr>
        <w:pStyle w:val="paragraph"/>
        <w:numPr>
          <w:ilvl w:val="0"/>
          <w:numId w:val="2"/>
        </w:numPr>
        <w:tabs>
          <w:tab w:val="num" w:pos="0"/>
        </w:tabs>
        <w:spacing w:before="0" w:beforeAutospacing="0" w:after="0" w:afterAutospacing="0" w:line="360" w:lineRule="auto"/>
        <w:textAlignment w:val="baseline"/>
        <w:rPr>
          <w:rFonts w:ascii="Aptos" w:hAnsi="Aptos" w:cs="Arial"/>
          <w:sz w:val="22"/>
          <w:szCs w:val="22"/>
        </w:rPr>
      </w:pPr>
      <w:r>
        <w:rPr>
          <w:rFonts w:ascii="Aptos" w:hAnsi="Aptos" w:cs="Arial"/>
          <w:b/>
          <w:bCs/>
          <w:sz w:val="22"/>
          <w:szCs w:val="22"/>
        </w:rPr>
        <w:t xml:space="preserve">Public Health Interventions </w:t>
      </w:r>
      <w:r w:rsidRPr="00563B69">
        <w:rPr>
          <w:rFonts w:ascii="Aptos" w:hAnsi="Aptos" w:cs="Arial"/>
          <w:sz w:val="22"/>
          <w:szCs w:val="22"/>
        </w:rPr>
        <w:t>are an integrated initiatives, policies or frameworks that come together to promote health and aim for better health outcomes</w:t>
      </w:r>
      <w:r>
        <w:rPr>
          <w:rFonts w:ascii="Aptos" w:hAnsi="Aptos" w:cs="Arial"/>
          <w:sz w:val="22"/>
          <w:szCs w:val="22"/>
        </w:rPr>
        <w:t>.</w:t>
      </w:r>
    </w:p>
    <w:p w14:paraId="21B1E300" w14:textId="77777777" w:rsidR="00C36FA2" w:rsidRDefault="00C36FA2" w:rsidP="00C36FA2">
      <w:pPr>
        <w:pStyle w:val="paragraph"/>
        <w:tabs>
          <w:tab w:val="num" w:pos="0"/>
        </w:tabs>
        <w:spacing w:before="0" w:beforeAutospacing="0" w:after="0" w:afterAutospacing="0" w:line="360" w:lineRule="auto"/>
        <w:ind w:left="1080"/>
        <w:textAlignment w:val="baseline"/>
        <w:rPr>
          <w:rFonts w:ascii="Aptos" w:hAnsi="Aptos" w:cs="Arial"/>
          <w:sz w:val="22"/>
          <w:szCs w:val="22"/>
        </w:rPr>
      </w:pPr>
      <w:r w:rsidRPr="00142BDB">
        <w:rPr>
          <w:rFonts w:ascii="Aptos" w:hAnsi="Aptos" w:cs="Arial"/>
          <w:sz w:val="22"/>
          <w:szCs w:val="22"/>
        </w:rPr>
        <w:t>This dissertation will analyse existing data, literature, policies and statistics using a qualitative secondary research method. Thematical analysis will be used to understand the variations in the key factors and by clarifying these terms the dissertation will be theoretically clear.</w:t>
      </w:r>
    </w:p>
    <w:p w14:paraId="405E284E" w14:textId="77777777" w:rsidR="00C36FA2" w:rsidRDefault="00C36FA2" w:rsidP="00C36FA2">
      <w:pPr>
        <w:pStyle w:val="paragraph"/>
        <w:tabs>
          <w:tab w:val="num" w:pos="0"/>
        </w:tabs>
        <w:spacing w:before="0" w:beforeAutospacing="0" w:after="0" w:afterAutospacing="0" w:line="360" w:lineRule="auto"/>
        <w:ind w:left="1080"/>
        <w:textAlignment w:val="baseline"/>
        <w:rPr>
          <w:rFonts w:ascii="Aptos" w:hAnsi="Aptos" w:cs="Arial"/>
          <w:sz w:val="22"/>
          <w:szCs w:val="22"/>
        </w:rPr>
      </w:pPr>
    </w:p>
    <w:p w14:paraId="773CFFBD" w14:textId="77777777" w:rsidR="00C36FA2" w:rsidRPr="00762C3C" w:rsidRDefault="00C36FA2" w:rsidP="00C36FA2">
      <w:pPr>
        <w:pStyle w:val="paragraph"/>
        <w:tabs>
          <w:tab w:val="num" w:pos="0"/>
        </w:tabs>
        <w:spacing w:before="0" w:beforeAutospacing="0" w:after="0" w:afterAutospacing="0" w:line="360" w:lineRule="auto"/>
        <w:ind w:left="1080"/>
        <w:textAlignment w:val="baseline"/>
        <w:rPr>
          <w:rStyle w:val="normaltextrun"/>
          <w:rFonts w:ascii="Aptos" w:hAnsi="Aptos" w:cs="Arial"/>
          <w:sz w:val="22"/>
          <w:szCs w:val="22"/>
        </w:rPr>
      </w:pPr>
      <w:r w:rsidRPr="00BD2909">
        <w:rPr>
          <w:rStyle w:val="normaltextrun"/>
          <w:rFonts w:ascii="Aptos" w:hAnsi="Aptos" w:cs="Arial"/>
          <w:b/>
          <w:bCs/>
          <w:sz w:val="22"/>
          <w:szCs w:val="22"/>
        </w:rPr>
        <w:t>Acronyms and Abbreviations:</w:t>
      </w:r>
      <w:r w:rsidRPr="00BD2909">
        <w:rPr>
          <w:rStyle w:val="eop"/>
          <w:rFonts w:ascii="Aptos" w:hAnsi="Aptos" w:cs="Arial"/>
          <w:sz w:val="22"/>
          <w:szCs w:val="22"/>
        </w:rPr>
        <w:t> </w:t>
      </w:r>
    </w:p>
    <w:p w14:paraId="7A2BF9D5"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BMI- Body Mass Index</w:t>
      </w:r>
    </w:p>
    <w:p w14:paraId="041C4A1B"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BCC- Birmingham City Council</w:t>
      </w:r>
    </w:p>
    <w:p w14:paraId="4C53ACAC"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 xml:space="preserve">CVD- </w:t>
      </w:r>
      <w:proofErr w:type="gramStart"/>
      <w:r>
        <w:rPr>
          <w:rStyle w:val="normaltextrun"/>
          <w:rFonts w:ascii="Aptos" w:hAnsi="Aptos" w:cs="Arial"/>
          <w:sz w:val="22"/>
          <w:szCs w:val="22"/>
        </w:rPr>
        <w:t>Cardiovascular Diseases</w:t>
      </w:r>
      <w:proofErr w:type="gramEnd"/>
    </w:p>
    <w:p w14:paraId="41142B89"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GP- General practitioners</w:t>
      </w:r>
    </w:p>
    <w:p w14:paraId="3DD6F392" w14:textId="77777777" w:rsidR="00C36FA2" w:rsidRPr="00C2671B"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sidRPr="00C2671B">
        <w:rPr>
          <w:rStyle w:val="normaltextrun"/>
          <w:rFonts w:ascii="Aptos" w:hAnsi="Aptos" w:cs="Arial"/>
          <w:sz w:val="22"/>
          <w:szCs w:val="22"/>
        </w:rPr>
        <w:t xml:space="preserve">HSE- Health Survey for England </w:t>
      </w:r>
    </w:p>
    <w:p w14:paraId="7A4B08D8"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LA -Local Authority</w:t>
      </w:r>
    </w:p>
    <w:p w14:paraId="2B9F3A62"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lastRenderedPageBreak/>
        <w:t>NHS – National Health Services</w:t>
      </w:r>
    </w:p>
    <w:p w14:paraId="168F9B72"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OHID- Office for Health Improvement and Disparities</w:t>
      </w:r>
    </w:p>
    <w:p w14:paraId="1E4B0FBA"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PH- Public Health</w:t>
      </w:r>
    </w:p>
    <w:p w14:paraId="40A70599"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SES- Socioeconomic Status</w:t>
      </w:r>
    </w:p>
    <w:p w14:paraId="628E8CCE"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SDOH- Social Determinants of Health</w:t>
      </w:r>
    </w:p>
    <w:p w14:paraId="11BCACF4"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T2D- Type 2 Diabetes</w:t>
      </w:r>
    </w:p>
    <w:p w14:paraId="0E43D89F" w14:textId="77777777" w:rsidR="00C36FA2"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Style w:val="normaltextrun"/>
          <w:rFonts w:ascii="Aptos" w:hAnsi="Aptos" w:cs="Arial"/>
          <w:sz w:val="22"/>
          <w:szCs w:val="22"/>
        </w:rPr>
      </w:pPr>
      <w:r>
        <w:rPr>
          <w:rStyle w:val="normaltextrun"/>
          <w:rFonts w:ascii="Aptos" w:hAnsi="Aptos" w:cs="Arial"/>
          <w:sz w:val="22"/>
          <w:szCs w:val="22"/>
        </w:rPr>
        <w:t>UK- United Kingdom</w:t>
      </w:r>
    </w:p>
    <w:p w14:paraId="5BDA0648" w14:textId="77777777" w:rsidR="00C36FA2" w:rsidRPr="00142BDB" w:rsidRDefault="00C36FA2" w:rsidP="00C36FA2">
      <w:pPr>
        <w:pStyle w:val="paragraph"/>
        <w:numPr>
          <w:ilvl w:val="0"/>
          <w:numId w:val="1"/>
        </w:numPr>
        <w:tabs>
          <w:tab w:val="clear" w:pos="720"/>
          <w:tab w:val="num" w:pos="0"/>
        </w:tabs>
        <w:spacing w:before="0" w:beforeAutospacing="0" w:after="0" w:afterAutospacing="0" w:line="360" w:lineRule="auto"/>
        <w:ind w:firstLine="0"/>
        <w:textAlignment w:val="baseline"/>
        <w:rPr>
          <w:rFonts w:ascii="Aptos" w:hAnsi="Aptos" w:cs="Arial"/>
          <w:sz w:val="22"/>
          <w:szCs w:val="22"/>
        </w:rPr>
      </w:pPr>
      <w:r>
        <w:rPr>
          <w:rStyle w:val="normaltextrun"/>
          <w:rFonts w:ascii="Aptos" w:hAnsi="Aptos" w:cs="Arial"/>
          <w:sz w:val="22"/>
          <w:szCs w:val="22"/>
        </w:rPr>
        <w:t>WHO- World Health Organisation</w:t>
      </w:r>
      <w:r w:rsidRPr="00142BDB">
        <w:rPr>
          <w:rStyle w:val="eop"/>
          <w:rFonts w:ascii="Aptos" w:hAnsi="Aptos" w:cs="Arial"/>
          <w:sz w:val="22"/>
          <w:szCs w:val="22"/>
        </w:rPr>
        <w:t>  </w:t>
      </w:r>
    </w:p>
    <w:p w14:paraId="562FCCAD" w14:textId="77777777" w:rsidR="00C36FA2" w:rsidRDefault="00C36FA2" w:rsidP="00C36FA2">
      <w:pPr>
        <w:pStyle w:val="paragraph"/>
        <w:spacing w:before="0" w:beforeAutospacing="0" w:after="0" w:afterAutospacing="0" w:line="360" w:lineRule="auto"/>
        <w:textAlignment w:val="baseline"/>
        <w:rPr>
          <w:rStyle w:val="normaltextrun"/>
          <w:rFonts w:ascii="Aptos" w:hAnsi="Aptos" w:cs="Arial"/>
          <w:color w:val="0F4761"/>
        </w:rPr>
      </w:pPr>
    </w:p>
    <w:p w14:paraId="02CBDE7F" w14:textId="77777777" w:rsidR="00C36FA2" w:rsidRPr="00BD2909" w:rsidRDefault="00C36FA2" w:rsidP="00C36FA2">
      <w:pPr>
        <w:pStyle w:val="paragraph"/>
        <w:numPr>
          <w:ilvl w:val="1"/>
          <w:numId w:val="3"/>
        </w:numPr>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Rationale for Research (250 words approx.)</w:t>
      </w:r>
      <w:r w:rsidRPr="00BD2909">
        <w:rPr>
          <w:rStyle w:val="eop"/>
          <w:rFonts w:ascii="Aptos" w:hAnsi="Aptos" w:cs="Arial"/>
          <w:color w:val="0F4761"/>
        </w:rPr>
        <w:t> </w:t>
      </w:r>
    </w:p>
    <w:p w14:paraId="622352DA" w14:textId="77777777" w:rsidR="00C36FA2" w:rsidRDefault="00C36FA2" w:rsidP="00C36FA2">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14:paraId="002E4F31" w14:textId="77777777" w:rsidR="00C36FA2" w:rsidRPr="00E16E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sidRPr="00E16E09">
        <w:rPr>
          <w:rStyle w:val="normaltextrun"/>
          <w:rFonts w:ascii="Aptos" w:hAnsi="Aptos" w:cs="Arial"/>
          <w:b/>
          <w:bCs/>
          <w:sz w:val="22"/>
          <w:szCs w:val="22"/>
        </w:rPr>
        <w:t>Purpose of the Research:</w:t>
      </w:r>
      <w:r w:rsidRPr="00E16E09">
        <w:rPr>
          <w:rStyle w:val="eop"/>
          <w:rFonts w:ascii="Aptos" w:hAnsi="Aptos" w:cs="Arial"/>
          <w:sz w:val="22"/>
          <w:szCs w:val="22"/>
        </w:rPr>
        <w:t> </w:t>
      </w:r>
    </w:p>
    <w:p w14:paraId="0BA0B4B0" w14:textId="77777777" w:rsidR="00C36FA2" w:rsidRPr="00BD29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 xml:space="preserve">The UK’s obesity policy has consistently placed a significant value on influencing behaviour, including dietary guidance, calorie labelling, advertising restrictions and encouragement of physical exercise. (Balogun, et.al, 2023). Although these methods are important there is an increasing ongoing disagreement about whether they effectively address key structural determinants and is it available for all or are policy frameworks ignoring fundamental challenges which marginalised population must overcome themselves. The rate of being obese raises focus to broader SES issues in places like Birmingham, where cultural variety and economic challenges interact. People that live in underprivileged neighbourhoods may have less access to reasonably priced, nutritious meal, more fast-food chains, lack of resources and funds. Obesity is a challenge which are complicated by these systemic circumstances. </w:t>
      </w:r>
      <w:r w:rsidRPr="00BD2909">
        <w:rPr>
          <w:rStyle w:val="eop"/>
          <w:rFonts w:ascii="Aptos" w:hAnsi="Aptos" w:cs="Arial"/>
          <w:sz w:val="22"/>
          <w:szCs w:val="22"/>
        </w:rPr>
        <w:t> </w:t>
      </w:r>
    </w:p>
    <w:p w14:paraId="2F408C05" w14:textId="77777777" w:rsidR="00C36FA2" w:rsidRDefault="00C36FA2" w:rsidP="00C36FA2">
      <w:pPr>
        <w:pStyle w:val="paragraph"/>
        <w:tabs>
          <w:tab w:val="num" w:pos="0"/>
        </w:tabs>
        <w:spacing w:before="0" w:beforeAutospacing="0" w:after="0" w:afterAutospacing="0" w:line="360" w:lineRule="auto"/>
        <w:textAlignment w:val="baseline"/>
        <w:rPr>
          <w:rStyle w:val="normaltextrun"/>
          <w:rFonts w:ascii="Aptos" w:hAnsi="Aptos" w:cs="Arial"/>
          <w:b/>
          <w:bCs/>
          <w:sz w:val="22"/>
          <w:szCs w:val="22"/>
        </w:rPr>
      </w:pPr>
    </w:p>
    <w:p w14:paraId="5A4879FE" w14:textId="77777777" w:rsidR="00C36FA2" w:rsidRPr="00BD29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Identified Problems and Research Gaps:</w:t>
      </w:r>
      <w:r w:rsidRPr="00BD2909">
        <w:rPr>
          <w:rStyle w:val="eop"/>
          <w:rFonts w:ascii="Aptos" w:hAnsi="Aptos" w:cs="Arial"/>
          <w:sz w:val="22"/>
          <w:szCs w:val="22"/>
        </w:rPr>
        <w:t> </w:t>
      </w:r>
    </w:p>
    <w:p w14:paraId="297CDC3B" w14:textId="77777777" w:rsidR="00C36FA2" w:rsidRPr="00BD29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t>This study prioritises inequalities as the main critical focus to close this gap. This dissertation critically examines whether policies carry the risk of benefiting economically privileged communities, instead of evaluating obesity programs just in the context of weight loss data. This study is important and urgent given the ongoing expansion of health disparities in the UK. It adds to the current discussions about social fairness, structural change and achieving a healthy balance in both behavioural and systemic methods to public health.</w:t>
      </w:r>
    </w:p>
    <w:p w14:paraId="36198239" w14:textId="77777777" w:rsidR="00C36FA2" w:rsidRDefault="00C36FA2" w:rsidP="00C36FA2">
      <w:pPr>
        <w:pStyle w:val="paragraph"/>
        <w:spacing w:before="0" w:beforeAutospacing="0" w:after="0" w:afterAutospacing="0" w:line="360" w:lineRule="auto"/>
        <w:ind w:left="1080"/>
        <w:textAlignment w:val="baseline"/>
        <w:rPr>
          <w:rFonts w:ascii="Aptos" w:hAnsi="Aptos" w:cs="Segoe UI"/>
          <w:sz w:val="16"/>
          <w:szCs w:val="16"/>
        </w:rPr>
      </w:pPr>
      <w:r w:rsidRPr="00BD2909">
        <w:rPr>
          <w:rStyle w:val="eop"/>
          <w:rFonts w:ascii="Aptos" w:hAnsi="Aptos" w:cs="Arial"/>
          <w:sz w:val="22"/>
          <w:szCs w:val="22"/>
        </w:rPr>
        <w:t> </w:t>
      </w:r>
    </w:p>
    <w:p w14:paraId="0BA5A6CB" w14:textId="77777777" w:rsidR="00C36FA2" w:rsidRDefault="00C36FA2" w:rsidP="00C36FA2">
      <w:pPr>
        <w:pStyle w:val="paragraph"/>
        <w:spacing w:before="0" w:beforeAutospacing="0" w:after="0" w:afterAutospacing="0" w:line="360" w:lineRule="auto"/>
        <w:ind w:left="1080"/>
        <w:textAlignment w:val="baseline"/>
        <w:rPr>
          <w:rFonts w:ascii="Aptos" w:hAnsi="Aptos" w:cs="Segoe UI"/>
          <w:sz w:val="16"/>
          <w:szCs w:val="16"/>
        </w:rPr>
      </w:pPr>
    </w:p>
    <w:p w14:paraId="6CFC644E" w14:textId="77777777" w:rsidR="00C36FA2" w:rsidRDefault="00C36FA2" w:rsidP="00C36FA2">
      <w:pPr>
        <w:pStyle w:val="paragraph"/>
        <w:spacing w:before="0" w:beforeAutospacing="0" w:after="0" w:afterAutospacing="0" w:line="360" w:lineRule="auto"/>
        <w:ind w:left="1080"/>
        <w:textAlignment w:val="baseline"/>
        <w:rPr>
          <w:rFonts w:ascii="Aptos" w:hAnsi="Aptos" w:cs="Segoe UI"/>
          <w:sz w:val="16"/>
          <w:szCs w:val="16"/>
        </w:rPr>
      </w:pPr>
    </w:p>
    <w:p w14:paraId="29A0E4C5" w14:textId="77777777" w:rsidR="00C36FA2" w:rsidRDefault="00C36FA2" w:rsidP="00C36FA2">
      <w:pPr>
        <w:pStyle w:val="paragraph"/>
        <w:spacing w:before="0" w:beforeAutospacing="0" w:after="0" w:afterAutospacing="0" w:line="360" w:lineRule="auto"/>
        <w:ind w:left="1080"/>
        <w:textAlignment w:val="baseline"/>
        <w:rPr>
          <w:rFonts w:ascii="Aptos" w:hAnsi="Aptos" w:cs="Segoe UI"/>
          <w:sz w:val="16"/>
          <w:szCs w:val="16"/>
        </w:rPr>
      </w:pPr>
    </w:p>
    <w:p w14:paraId="1C752AB7" w14:textId="77777777" w:rsidR="00C36FA2" w:rsidRPr="00532E95" w:rsidRDefault="00C36FA2" w:rsidP="00C36FA2">
      <w:pPr>
        <w:pStyle w:val="paragraph"/>
        <w:spacing w:before="0" w:beforeAutospacing="0" w:after="0" w:afterAutospacing="0" w:line="360" w:lineRule="auto"/>
        <w:ind w:left="1080"/>
        <w:textAlignment w:val="baseline"/>
        <w:rPr>
          <w:rFonts w:ascii="Aptos" w:hAnsi="Aptos" w:cs="Segoe UI"/>
          <w:sz w:val="16"/>
          <w:szCs w:val="16"/>
        </w:rPr>
      </w:pPr>
      <w:r w:rsidRPr="00BD2909">
        <w:rPr>
          <w:rStyle w:val="normaltextrun"/>
          <w:rFonts w:ascii="Aptos" w:hAnsi="Aptos" w:cs="Arial"/>
          <w:color w:val="0F4761"/>
        </w:rPr>
        <w:t>1.4 Aim and Objectives (250 words approx.)</w:t>
      </w:r>
      <w:r w:rsidRPr="00BD2909">
        <w:rPr>
          <w:rStyle w:val="eop"/>
          <w:rFonts w:ascii="Aptos" w:hAnsi="Aptos" w:cs="Arial"/>
          <w:color w:val="0F4761"/>
        </w:rPr>
        <w:t> </w:t>
      </w:r>
    </w:p>
    <w:p w14:paraId="55F47D74" w14:textId="77777777" w:rsidR="00C36FA2" w:rsidRPr="003B27B0" w:rsidRDefault="00C36FA2" w:rsidP="00C36FA2">
      <w:pPr>
        <w:pStyle w:val="paragraph"/>
        <w:tabs>
          <w:tab w:val="num" w:pos="360"/>
        </w:tabs>
        <w:spacing w:before="0" w:beforeAutospacing="0" w:after="0" w:afterAutospacing="0" w:line="360" w:lineRule="auto"/>
        <w:textAlignment w:val="baseline"/>
        <w:rPr>
          <w:rFonts w:ascii="Aptos" w:hAnsi="Aptos" w:cs="Arial"/>
          <w:sz w:val="22"/>
          <w:szCs w:val="22"/>
        </w:rPr>
      </w:pPr>
      <w:r>
        <w:rPr>
          <w:rStyle w:val="normaltextrun"/>
          <w:rFonts w:ascii="Aptos" w:hAnsi="Aptos" w:cs="Arial"/>
          <w:sz w:val="22"/>
          <w:szCs w:val="22"/>
        </w:rPr>
        <w:lastRenderedPageBreak/>
        <w:t>The key aim of this research is to critically assess whether adult obesity interventions minimise or increase health disparities within the health and social care systems in the UK whilst using Birmingham as a case study. This dissertation will also assess whether existing methods primarily focus on individual behaviour factors or SES factors as well also, addressing other underlying factors of obesity.</w:t>
      </w:r>
    </w:p>
    <w:p w14:paraId="1F7DB637" w14:textId="77777777" w:rsidR="00C36FA2" w:rsidRDefault="00C36FA2" w:rsidP="00C36FA2">
      <w:pPr>
        <w:pStyle w:val="paragraph"/>
        <w:tabs>
          <w:tab w:val="num" w:pos="360"/>
        </w:tabs>
        <w:spacing w:before="0" w:beforeAutospacing="0" w:after="0" w:afterAutospacing="0" w:line="360" w:lineRule="auto"/>
        <w:textAlignment w:val="baseline"/>
        <w:rPr>
          <w:rStyle w:val="normaltextrun"/>
          <w:rFonts w:ascii="Aptos" w:hAnsi="Aptos" w:cs="Arial"/>
          <w:b/>
          <w:bCs/>
          <w:sz w:val="22"/>
          <w:szCs w:val="22"/>
        </w:rPr>
      </w:pPr>
    </w:p>
    <w:p w14:paraId="34C4251D" w14:textId="77777777" w:rsidR="00C36FA2" w:rsidRPr="00BD2909" w:rsidRDefault="00C36FA2" w:rsidP="00C36FA2">
      <w:pPr>
        <w:pStyle w:val="paragraph"/>
        <w:tabs>
          <w:tab w:val="num" w:pos="360"/>
        </w:tabs>
        <w:spacing w:before="0" w:beforeAutospacing="0" w:after="0" w:afterAutospacing="0" w:line="360" w:lineRule="auto"/>
        <w:textAlignment w:val="baseline"/>
        <w:rPr>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63D087CC"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1:</w:t>
      </w:r>
      <w:r w:rsidRPr="00BD2909">
        <w:rPr>
          <w:rStyle w:val="normaltextrun"/>
          <w:rFonts w:ascii="Aptos" w:hAnsi="Aptos" w:cs="Arial"/>
          <w:sz w:val="22"/>
          <w:szCs w:val="22"/>
        </w:rPr>
        <w:t> </w:t>
      </w:r>
      <w:r w:rsidRPr="00BD2909">
        <w:rPr>
          <w:rStyle w:val="eop"/>
          <w:rFonts w:ascii="Aptos" w:hAnsi="Aptos" w:cs="Arial"/>
          <w:sz w:val="22"/>
          <w:szCs w:val="22"/>
        </w:rPr>
        <w:t> </w:t>
      </w:r>
      <w:r w:rsidRPr="004D4D76">
        <w:rPr>
          <w:rStyle w:val="eop"/>
          <w:rFonts w:ascii="Aptos" w:hAnsi="Aptos" w:cs="Arial"/>
          <w:sz w:val="22"/>
          <w:szCs w:val="22"/>
        </w:rPr>
        <w:t>Define and examine how biological, behavioural, and physical variables interact to influence health outcomes also analysing adult obesity using biomedical and social determinants framework</w:t>
      </w:r>
      <w:r>
        <w:rPr>
          <w:rStyle w:val="eop"/>
          <w:rFonts w:ascii="Aptos" w:hAnsi="Aptos" w:cs="Arial"/>
          <w:sz w:val="22"/>
          <w:szCs w:val="22"/>
        </w:rPr>
        <w:t>.</w:t>
      </w:r>
    </w:p>
    <w:p w14:paraId="51F69B23"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2:</w:t>
      </w:r>
      <w:r w:rsidRPr="00BD2909">
        <w:rPr>
          <w:rStyle w:val="normaltextrun"/>
          <w:rFonts w:ascii="Aptos" w:hAnsi="Aptos" w:cs="Arial"/>
          <w:sz w:val="22"/>
          <w:szCs w:val="22"/>
        </w:rPr>
        <w:t> </w:t>
      </w:r>
      <w:r w:rsidRPr="00BD2909">
        <w:rPr>
          <w:rStyle w:val="eop"/>
          <w:rFonts w:ascii="Aptos" w:hAnsi="Aptos" w:cs="Arial"/>
          <w:sz w:val="22"/>
          <w:szCs w:val="22"/>
        </w:rPr>
        <w:t> </w:t>
      </w:r>
      <w:r w:rsidRPr="006A3D13">
        <w:rPr>
          <w:rStyle w:val="eop"/>
          <w:rFonts w:ascii="Aptos" w:hAnsi="Aptos" w:cs="Arial"/>
          <w:sz w:val="22"/>
          <w:szCs w:val="22"/>
        </w:rPr>
        <w:t>Analyse the link between Birmingham’s obesity rate, socioeconomic status, ethnicity, and environment, highlighting how social inequality affects vulnerability and treatment accessibility.</w:t>
      </w:r>
    </w:p>
    <w:p w14:paraId="7CAA7B7B"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3:</w:t>
      </w:r>
      <w:r w:rsidRPr="00BD2909">
        <w:rPr>
          <w:rStyle w:val="normaltextrun"/>
          <w:rFonts w:ascii="Aptos" w:hAnsi="Aptos" w:cs="Arial"/>
          <w:sz w:val="22"/>
          <w:szCs w:val="22"/>
        </w:rPr>
        <w:t> </w:t>
      </w:r>
      <w:r w:rsidRPr="00BD2909">
        <w:rPr>
          <w:rStyle w:val="eop"/>
          <w:rFonts w:ascii="Aptos" w:hAnsi="Aptos" w:cs="Arial"/>
          <w:sz w:val="22"/>
          <w:szCs w:val="22"/>
        </w:rPr>
        <w:t> </w:t>
      </w:r>
      <w:r w:rsidRPr="006A3D13">
        <w:rPr>
          <w:rStyle w:val="eop"/>
          <w:rFonts w:ascii="Aptos" w:hAnsi="Aptos" w:cs="Arial"/>
          <w:sz w:val="22"/>
          <w:szCs w:val="22"/>
        </w:rPr>
        <w:t>Evaluate national and local approaches, such as NHS weight managements programs and local authority plans for efficacy, accessibility, and long-term viability while paying special attention to the equality of service.</w:t>
      </w:r>
    </w:p>
    <w:p w14:paraId="335021DC"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normaltextrun"/>
          <w:rFonts w:ascii="Aptos" w:hAnsi="Aptos" w:cs="Arial"/>
          <w:b/>
          <w:bCs/>
          <w:sz w:val="22"/>
          <w:szCs w:val="22"/>
        </w:rPr>
        <w:t>Objective 4:</w:t>
      </w:r>
      <w:r w:rsidRPr="00BD2909">
        <w:rPr>
          <w:rStyle w:val="normaltextrun"/>
          <w:rFonts w:ascii="Aptos" w:hAnsi="Aptos" w:cs="Arial"/>
          <w:sz w:val="22"/>
          <w:szCs w:val="22"/>
        </w:rPr>
        <w:t> </w:t>
      </w:r>
      <w:r w:rsidRPr="00BD2909">
        <w:rPr>
          <w:rStyle w:val="eop"/>
          <w:rFonts w:ascii="Aptos" w:hAnsi="Aptos" w:cs="Arial"/>
          <w:sz w:val="22"/>
          <w:szCs w:val="22"/>
        </w:rPr>
        <w:t> </w:t>
      </w:r>
      <w:r w:rsidRPr="00491674">
        <w:rPr>
          <w:rStyle w:val="eop"/>
          <w:rFonts w:ascii="Aptos" w:hAnsi="Aptos" w:cs="Arial"/>
          <w:sz w:val="22"/>
          <w:szCs w:val="22"/>
        </w:rPr>
        <w:t>Provide evidence-based recommendations to improve health and social care policies and practices related to obesity by giving structural change and inequality reduction top priority.</w:t>
      </w:r>
    </w:p>
    <w:p w14:paraId="242FB849"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55BD874F" w14:textId="77777777" w:rsidR="00C36FA2" w:rsidRPr="00BD2909" w:rsidRDefault="00C36FA2" w:rsidP="00C36FA2">
      <w:pPr>
        <w:pStyle w:val="paragraph"/>
        <w:numPr>
          <w:ilvl w:val="1"/>
          <w:numId w:val="5"/>
        </w:numPr>
        <w:spacing w:before="0" w:beforeAutospacing="0" w:after="0" w:afterAutospacing="0" w:line="360" w:lineRule="auto"/>
        <w:textAlignment w:val="baseline"/>
        <w:rPr>
          <w:rFonts w:ascii="Aptos" w:hAnsi="Aptos" w:cs="Segoe UI"/>
          <w:color w:val="0F4761"/>
          <w:sz w:val="16"/>
          <w:szCs w:val="16"/>
        </w:rPr>
      </w:pPr>
      <w:r w:rsidRPr="00BD2909">
        <w:rPr>
          <w:rStyle w:val="normaltextrun"/>
          <w:rFonts w:ascii="Aptos" w:hAnsi="Aptos" w:cs="Arial"/>
          <w:color w:val="0F4761"/>
        </w:rPr>
        <w:t>Conclusion (150 words approx.)</w:t>
      </w:r>
      <w:r w:rsidRPr="00BD2909">
        <w:rPr>
          <w:rStyle w:val="eop"/>
          <w:rFonts w:ascii="Aptos" w:hAnsi="Aptos" w:cs="Arial"/>
          <w:color w:val="0F4761"/>
        </w:rPr>
        <w:t> </w:t>
      </w:r>
    </w:p>
    <w:p w14:paraId="62FCC3C7" w14:textId="77777777" w:rsidR="00C36FA2" w:rsidRDefault="00C36FA2" w:rsidP="00C36FA2">
      <w:pPr>
        <w:pStyle w:val="paragraph"/>
        <w:tabs>
          <w:tab w:val="num" w:pos="0"/>
        </w:tabs>
        <w:spacing w:before="0" w:beforeAutospacing="0" w:after="0" w:afterAutospacing="0" w:line="360" w:lineRule="auto"/>
        <w:textAlignment w:val="baseline"/>
        <w:rPr>
          <w:rStyle w:val="eop"/>
          <w:rFonts w:ascii="Aptos" w:hAnsi="Aptos" w:cs="Arial"/>
          <w:sz w:val="22"/>
          <w:szCs w:val="22"/>
        </w:rPr>
      </w:pPr>
      <w:r>
        <w:rPr>
          <w:rStyle w:val="eop"/>
          <w:rFonts w:ascii="Aptos" w:hAnsi="Aptos" w:cs="Arial"/>
          <w:sz w:val="22"/>
          <w:szCs w:val="22"/>
        </w:rPr>
        <w:t xml:space="preserve">This chapter has presented obesity as a major public health concern in the UK and has emphasised to look at it from the health inequality perspective. It has also described the importance and the key objectives as well as the rationale of this study by placing Birmingham as a case study in wider national context. The research aims have been set to direct the </w:t>
      </w:r>
      <w:proofErr w:type="gramStart"/>
      <w:r>
        <w:rPr>
          <w:rStyle w:val="eop"/>
          <w:rFonts w:ascii="Aptos" w:hAnsi="Aptos" w:cs="Arial"/>
          <w:sz w:val="22"/>
          <w:szCs w:val="22"/>
        </w:rPr>
        <w:t>study</w:t>
      </w:r>
      <w:proofErr w:type="gramEnd"/>
      <w:r>
        <w:rPr>
          <w:rStyle w:val="eop"/>
          <w:rFonts w:ascii="Aptos" w:hAnsi="Aptos" w:cs="Arial"/>
          <w:sz w:val="22"/>
          <w:szCs w:val="22"/>
        </w:rPr>
        <w:t xml:space="preserve"> and the key terms and acronyms have been defined and clarified to ensure clear understanding and accuracy.</w:t>
      </w:r>
    </w:p>
    <w:p w14:paraId="15EFA095" w14:textId="77777777" w:rsidR="00C36FA2" w:rsidRPr="00BD2909" w:rsidRDefault="00C36FA2" w:rsidP="00C36FA2">
      <w:pPr>
        <w:pStyle w:val="paragraph"/>
        <w:tabs>
          <w:tab w:val="num" w:pos="0"/>
        </w:tabs>
        <w:spacing w:before="0" w:beforeAutospacing="0" w:after="0" w:afterAutospacing="0" w:line="360" w:lineRule="auto"/>
        <w:textAlignment w:val="baseline"/>
        <w:rPr>
          <w:rFonts w:ascii="Aptos" w:hAnsi="Aptos" w:cs="Arial"/>
          <w:sz w:val="22"/>
          <w:szCs w:val="22"/>
        </w:rPr>
      </w:pPr>
      <w:r>
        <w:rPr>
          <w:rStyle w:val="eop"/>
          <w:rFonts w:ascii="Aptos" w:hAnsi="Aptos" w:cs="Arial"/>
          <w:sz w:val="22"/>
          <w:szCs w:val="22"/>
        </w:rPr>
        <w:t xml:space="preserve">The next chapter will provide Background information and analysis which will look at the concepts from the theory of the PH methods, the development of the obesity policy and going into the depths of national and international intervention strategies. The critical analysis that will be covered in further chapters will be supported by this foundation. </w:t>
      </w:r>
    </w:p>
    <w:p w14:paraId="24F02E33" w14:textId="77777777" w:rsidR="00C36FA2" w:rsidRPr="00BD2909" w:rsidRDefault="00C36FA2" w:rsidP="00C36FA2">
      <w:pPr>
        <w:pStyle w:val="paragraph"/>
        <w:spacing w:before="0" w:beforeAutospacing="0" w:after="0" w:afterAutospacing="0" w:line="360" w:lineRule="auto"/>
        <w:textAlignment w:val="baseline"/>
        <w:rPr>
          <w:rFonts w:ascii="Aptos" w:hAnsi="Aptos" w:cs="Segoe UI"/>
          <w:sz w:val="16"/>
          <w:szCs w:val="16"/>
        </w:rPr>
      </w:pPr>
      <w:r w:rsidRPr="00BD2909">
        <w:rPr>
          <w:rStyle w:val="eop"/>
          <w:rFonts w:ascii="Aptos" w:hAnsi="Aptos" w:cs="Arial"/>
          <w:sz w:val="22"/>
          <w:szCs w:val="22"/>
        </w:rPr>
        <w:t> </w:t>
      </w:r>
    </w:p>
    <w:p w14:paraId="77CF6C42" w14:textId="77777777" w:rsidR="00327D11" w:rsidRDefault="00327D11"/>
    <w:p w14:paraId="1DFDF3E9" w14:textId="77777777" w:rsidR="00C36FA2" w:rsidRDefault="00C36FA2"/>
    <w:p w14:paraId="6479D277" w14:textId="77777777" w:rsidR="00C36FA2" w:rsidRDefault="00C36FA2"/>
    <w:p w14:paraId="05C4EEDE" w14:textId="77777777" w:rsidR="00C36FA2" w:rsidRDefault="00C36FA2"/>
    <w:p w14:paraId="4D2E392C" w14:textId="77777777" w:rsidR="00C36FA2" w:rsidRDefault="00C36FA2"/>
    <w:p w14:paraId="160BAB30" w14:textId="77777777" w:rsidR="00C36FA2" w:rsidRDefault="00C36FA2"/>
    <w:p w14:paraId="672E3F3B" w14:textId="77777777" w:rsidR="00C36FA2" w:rsidRDefault="00C36FA2"/>
    <w:p w14:paraId="558696C7" w14:textId="77777777" w:rsidR="00C36FA2" w:rsidRDefault="00C36FA2"/>
    <w:p w14:paraId="6DBF6F22" w14:textId="77777777" w:rsidR="00C36FA2" w:rsidRPr="008C38C3" w:rsidRDefault="00C36FA2" w:rsidP="00C36FA2">
      <w:pPr>
        <w:pStyle w:val="Heading1"/>
        <w:rPr>
          <w:rFonts w:ascii="Aptos" w:hAnsi="Aptos"/>
          <w:sz w:val="28"/>
          <w:szCs w:val="28"/>
        </w:rPr>
      </w:pPr>
      <w:r w:rsidRPr="008C38C3">
        <w:rPr>
          <w:rFonts w:ascii="Aptos" w:hAnsi="Aptos"/>
          <w:sz w:val="28"/>
          <w:szCs w:val="28"/>
        </w:rPr>
        <w:t xml:space="preserve">6.1 – References </w:t>
      </w:r>
    </w:p>
    <w:p w14:paraId="641757EC" w14:textId="77777777" w:rsidR="00C36FA2" w:rsidRDefault="00C36FA2" w:rsidP="00C36FA2">
      <w:r>
        <w:t xml:space="preserve">Balogun, B., Powell, T., Baker, C., Conway, L., and Long, R. (2023) Obesity policy in England. Available at: </w:t>
      </w:r>
      <w:hyperlink r:id="rId8" w:history="1">
        <w:r w:rsidRPr="00764E5C">
          <w:rPr>
            <w:color w:val="0000FF"/>
            <w:u w:val="single"/>
          </w:rPr>
          <w:t>Obesity policy in England - House of Commons Library</w:t>
        </w:r>
      </w:hyperlink>
      <w:r>
        <w:t xml:space="preserve"> (Accessed:5 March 2026).</w:t>
      </w:r>
    </w:p>
    <w:p w14:paraId="6E94DA37" w14:textId="77777777" w:rsidR="00C36FA2" w:rsidRDefault="00C36FA2" w:rsidP="00C36FA2">
      <w:r>
        <w:t xml:space="preserve">BMJ (2026) </w:t>
      </w:r>
      <w:r w:rsidRPr="00546DDE">
        <w:rPr>
          <w:i/>
          <w:iCs/>
        </w:rPr>
        <w:t>Obesity in adults.</w:t>
      </w:r>
      <w:r>
        <w:t xml:space="preserve"> Available at: </w:t>
      </w:r>
      <w:hyperlink r:id="rId9" w:history="1">
        <w:r w:rsidRPr="005F3E67">
          <w:rPr>
            <w:color w:val="0000FF"/>
            <w:u w:val="single"/>
          </w:rPr>
          <w:t>Obesity in adults - Symptoms, diagnosis and treatment | BMJ Best Practice</w:t>
        </w:r>
      </w:hyperlink>
      <w:r>
        <w:t xml:space="preserve"> (Accessed:3 March 2026).</w:t>
      </w:r>
    </w:p>
    <w:p w14:paraId="5F8455E2" w14:textId="77777777" w:rsidR="00C36FA2" w:rsidRDefault="00C36FA2" w:rsidP="00C36FA2">
      <w:r>
        <w:t xml:space="preserve">Birmingham City Council (2025) </w:t>
      </w:r>
      <w:r w:rsidRPr="00EA167D">
        <w:rPr>
          <w:i/>
          <w:iCs/>
        </w:rPr>
        <w:t>Wider Determinants of Health</w:t>
      </w:r>
      <w:r>
        <w:t>. Available at:</w:t>
      </w:r>
      <w:r w:rsidRPr="00A21B88">
        <w:t xml:space="preserve"> </w:t>
      </w:r>
      <w:hyperlink r:id="rId10" w:history="1">
        <w:r w:rsidRPr="00A21B88">
          <w:rPr>
            <w:color w:val="0000FF"/>
            <w:u w:val="single"/>
          </w:rPr>
          <w:t>Microsoft Power BI</w:t>
        </w:r>
      </w:hyperlink>
      <w:r>
        <w:t xml:space="preserve"> (Accessed:3 March 2026).</w:t>
      </w:r>
    </w:p>
    <w:p w14:paraId="72DF9A23" w14:textId="77777777" w:rsidR="00C36FA2" w:rsidRDefault="00C36FA2" w:rsidP="00C36FA2">
      <w:r>
        <w:t>CDC (2024) Social Determinants of Health. Available at:</w:t>
      </w:r>
      <w:r w:rsidRPr="000144B7">
        <w:t xml:space="preserve"> </w:t>
      </w:r>
      <w:hyperlink r:id="rId11" w:history="1">
        <w:r w:rsidRPr="000144B7">
          <w:rPr>
            <w:color w:val="0000FF"/>
            <w:u w:val="single"/>
          </w:rPr>
          <w:t>Social Determinants of Health | Public Health Gateway | CDC</w:t>
        </w:r>
      </w:hyperlink>
      <w:r>
        <w:t>(Accessed: 5 March 2026).</w:t>
      </w:r>
    </w:p>
    <w:p w14:paraId="07292528" w14:textId="77777777" w:rsidR="00C36FA2" w:rsidRDefault="00C36FA2" w:rsidP="00C36FA2">
      <w:r>
        <w:t>Cherry, K. (2025)</w:t>
      </w:r>
      <w:r w:rsidRPr="00352E5C">
        <w:t xml:space="preserve"> How Maslow's Hierarchy of Needs Explains Human Motivation</w:t>
      </w:r>
      <w:r>
        <w:t xml:space="preserve">. Available at: </w:t>
      </w:r>
      <w:hyperlink r:id="rId12" w:history="1">
        <w:r w:rsidRPr="00F50F7D">
          <w:rPr>
            <w:color w:val="0000FF"/>
            <w:u w:val="single"/>
          </w:rPr>
          <w:t>How Maslow's Hierarchy of Needs Explains Human Motivation</w:t>
        </w:r>
      </w:hyperlink>
      <w:r>
        <w:t xml:space="preserve"> (Accessed: 5 March 2026). </w:t>
      </w:r>
    </w:p>
    <w:p w14:paraId="50832D7F" w14:textId="77777777" w:rsidR="00C36FA2" w:rsidRDefault="00C36FA2" w:rsidP="00C36FA2">
      <w:r>
        <w:t xml:space="preserve">King’s Fund (2024) </w:t>
      </w:r>
      <w:r w:rsidRPr="00171D4F">
        <w:rPr>
          <w:i/>
          <w:iCs/>
        </w:rPr>
        <w:t xml:space="preserve">What are Health </w:t>
      </w:r>
      <w:proofErr w:type="gramStart"/>
      <w:r w:rsidRPr="00171D4F">
        <w:rPr>
          <w:i/>
          <w:iCs/>
        </w:rPr>
        <w:t>inequalities?</w:t>
      </w:r>
      <w:r>
        <w:rPr>
          <w:i/>
          <w:iCs/>
        </w:rPr>
        <w:t>.</w:t>
      </w:r>
      <w:proofErr w:type="gramEnd"/>
      <w:r>
        <w:t xml:space="preserve"> Available at:</w:t>
      </w:r>
      <w:r w:rsidRPr="00171D4F">
        <w:t xml:space="preserve"> </w:t>
      </w:r>
      <w:hyperlink r:id="rId13" w:history="1">
        <w:r w:rsidRPr="00171D4F">
          <w:rPr>
            <w:color w:val="0000FF"/>
            <w:u w:val="single"/>
          </w:rPr>
          <w:t>What Are Health Inequalities? | The King's Fund</w:t>
        </w:r>
      </w:hyperlink>
      <w:r>
        <w:t xml:space="preserve"> (Accessed: 4 March 2026).</w:t>
      </w:r>
    </w:p>
    <w:p w14:paraId="5375434B" w14:textId="77777777" w:rsidR="00C36FA2" w:rsidRDefault="00C36FA2" w:rsidP="00C36FA2">
      <w:r>
        <w:t>Maslow, A. H. (1943). A Theory of Human Motivation. London: Longman.</w:t>
      </w:r>
    </w:p>
    <w:p w14:paraId="54A36C23" w14:textId="77777777" w:rsidR="00C36FA2" w:rsidRDefault="00C36FA2" w:rsidP="00C36FA2">
      <w:r>
        <w:t xml:space="preserve">NHS (2023) </w:t>
      </w:r>
      <w:r w:rsidRPr="00880FCB">
        <w:rPr>
          <w:i/>
          <w:iCs/>
        </w:rPr>
        <w:t>Obesity.</w:t>
      </w:r>
      <w:r>
        <w:t xml:space="preserve"> Available at:</w:t>
      </w:r>
      <w:r w:rsidRPr="004208A0">
        <w:t xml:space="preserve"> </w:t>
      </w:r>
      <w:hyperlink r:id="rId14" w:history="1">
        <w:r w:rsidRPr="004208A0">
          <w:rPr>
            <w:color w:val="0000FF"/>
            <w:u w:val="single"/>
          </w:rPr>
          <w:t>Obesity - NHS</w:t>
        </w:r>
      </w:hyperlink>
      <w:r>
        <w:t xml:space="preserve"> (Accessed:4 March 2026). </w:t>
      </w:r>
    </w:p>
    <w:p w14:paraId="1C785707" w14:textId="77777777" w:rsidR="00C36FA2" w:rsidRPr="00BC77C5" w:rsidRDefault="00C36FA2" w:rsidP="00C36FA2">
      <w:r>
        <w:t>NHS Digital (2026</w:t>
      </w:r>
      <w:r w:rsidRPr="00BC77C5">
        <w:rPr>
          <w:i/>
          <w:iCs/>
        </w:rPr>
        <w:t>) Health Survey for England, 2024</w:t>
      </w:r>
      <w:r>
        <w:rPr>
          <w:i/>
          <w:iCs/>
        </w:rPr>
        <w:t>.</w:t>
      </w:r>
      <w:r>
        <w:t>Available at:</w:t>
      </w:r>
      <w:r w:rsidRPr="0033697D">
        <w:t xml:space="preserve"> </w:t>
      </w:r>
      <w:hyperlink r:id="rId15" w:history="1">
        <w:r w:rsidRPr="0033697D">
          <w:rPr>
            <w:color w:val="0000FF"/>
            <w:u w:val="single"/>
          </w:rPr>
          <w:t>Adults’ overweight and obesity - NHS England Digital</w:t>
        </w:r>
      </w:hyperlink>
      <w:r>
        <w:t xml:space="preserve"> (Accessed:3 March 2026). </w:t>
      </w:r>
    </w:p>
    <w:p w14:paraId="4FAF78FD" w14:textId="77777777" w:rsidR="00C36FA2" w:rsidRDefault="00C36FA2" w:rsidP="00C36FA2">
      <w:r>
        <w:t>Office for Health improvements and Disparities (2024)</w:t>
      </w:r>
      <w:r w:rsidRPr="00006E16">
        <w:t xml:space="preserve"> </w:t>
      </w:r>
      <w:r w:rsidRPr="00546DDE">
        <w:rPr>
          <w:i/>
          <w:iCs/>
        </w:rPr>
        <w:t>Patterns and trends in adult obesity</w:t>
      </w:r>
      <w:r>
        <w:t>. Available at:</w:t>
      </w:r>
      <w:r w:rsidRPr="00546DDE">
        <w:t xml:space="preserve"> </w:t>
      </w:r>
      <w:hyperlink r:id="rId16" w:history="1">
        <w:r w:rsidRPr="00546DDE">
          <w:rPr>
            <w:color w:val="0000FF"/>
            <w:u w:val="single"/>
          </w:rPr>
          <w:t>E92000001.pptx</w:t>
        </w:r>
      </w:hyperlink>
      <w:r>
        <w:t xml:space="preserve"> (Accessed:4 March 2026).  </w:t>
      </w:r>
    </w:p>
    <w:p w14:paraId="19C16CC3" w14:textId="77777777" w:rsidR="00C36FA2" w:rsidRDefault="00C36FA2" w:rsidP="00C36FA2">
      <w:r>
        <w:t xml:space="preserve">Ungvarsky, J. (2024) Biomedical Model of Health. Available at: </w:t>
      </w:r>
      <w:hyperlink r:id="rId17" w:history="1">
        <w:r w:rsidRPr="00E15165">
          <w:rPr>
            <w:color w:val="0000FF"/>
            <w:u w:val="single"/>
          </w:rPr>
          <w:t>Biomedical model of health | Consumer Health | Research Starters | EBSCO Research</w:t>
        </w:r>
      </w:hyperlink>
      <w:r>
        <w:t xml:space="preserve"> (Accessed:5 March 2026).</w:t>
      </w:r>
    </w:p>
    <w:p w14:paraId="02A6F18D" w14:textId="77777777" w:rsidR="00C36FA2" w:rsidRDefault="00C36FA2" w:rsidP="00C36FA2"/>
    <w:p w14:paraId="21796FBA" w14:textId="77777777" w:rsidR="00C36FA2" w:rsidRDefault="00C36FA2" w:rsidP="00C36FA2"/>
    <w:p w14:paraId="42AF0094" w14:textId="77777777" w:rsidR="00C36FA2" w:rsidRDefault="00C36FA2" w:rsidP="00C36FA2"/>
    <w:p w14:paraId="37B35DF7" w14:textId="77777777" w:rsidR="00C36FA2" w:rsidRDefault="00C36FA2" w:rsidP="00C36FA2"/>
    <w:p w14:paraId="6C548EAD" w14:textId="77777777" w:rsidR="00C36FA2" w:rsidRDefault="00C36FA2" w:rsidP="00C36FA2"/>
    <w:p w14:paraId="2A44765F" w14:textId="77777777" w:rsidR="00C36FA2" w:rsidRDefault="00C36FA2" w:rsidP="00C36FA2"/>
    <w:p w14:paraId="3B484993" w14:textId="77777777" w:rsidR="00C36FA2" w:rsidRDefault="00C36FA2" w:rsidP="00C36FA2"/>
    <w:p w14:paraId="4B5448CF" w14:textId="1F7DE1B3" w:rsidR="00C36FA2" w:rsidRDefault="00C36FA2" w:rsidP="00C36FA2">
      <w:r>
        <w:lastRenderedPageBreak/>
        <w:t>Appendix 1: “</w:t>
      </w:r>
      <w:r w:rsidRPr="00012591">
        <w:t>Adult obesity prevalence by deprivation</w:t>
      </w:r>
      <w:r>
        <w:t>”</w:t>
      </w:r>
    </w:p>
    <w:p w14:paraId="7B7A156C" w14:textId="77777777" w:rsidR="00C36FA2" w:rsidRDefault="00C36FA2" w:rsidP="00C36FA2">
      <w:r>
        <w:rPr>
          <w:noProof/>
        </w:rPr>
        <w:drawing>
          <wp:inline distT="0" distB="0" distL="0" distR="0" wp14:anchorId="1594C37A" wp14:editId="071BE0E3">
            <wp:extent cx="5731510" cy="2798445"/>
            <wp:effectExtent l="0" t="0" r="2540" b="1905"/>
            <wp:docPr id="4" name="Picture 3">
              <a:extLst xmlns:a="http://schemas.openxmlformats.org/drawingml/2006/main">
                <a:ext uri="{FF2B5EF4-FFF2-40B4-BE49-F238E27FC236}">
                  <a16:creationId xmlns:a16="http://schemas.microsoft.com/office/drawing/2014/main" id="{7880EFFA-20CF-F013-089E-7EA7D041EA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7880EFFA-20CF-F013-089E-7EA7D041EA85}"/>
                        </a:ext>
                      </a:extLst>
                    </pic:cNvPr>
                    <pic:cNvPicPr>
                      <a:picLocks noChangeAspect="1"/>
                    </pic:cNvPicPr>
                  </pic:nvPicPr>
                  <pic:blipFill>
                    <a:blip r:embed="rId18"/>
                    <a:stretch>
                      <a:fillRect/>
                    </a:stretch>
                  </pic:blipFill>
                  <pic:spPr>
                    <a:xfrm>
                      <a:off x="0" y="0"/>
                      <a:ext cx="5731510" cy="2798445"/>
                    </a:xfrm>
                    <a:prstGeom prst="rect">
                      <a:avLst/>
                    </a:prstGeom>
                  </pic:spPr>
                </pic:pic>
              </a:graphicData>
            </a:graphic>
          </wp:inline>
        </w:drawing>
      </w:r>
      <w:r>
        <w:t xml:space="preserve">(Office for health improvement and disparities,2024) </w:t>
      </w:r>
    </w:p>
    <w:p w14:paraId="69B39931" w14:textId="77777777" w:rsidR="00C36FA2" w:rsidRDefault="00C36FA2" w:rsidP="00C36FA2"/>
    <w:p w14:paraId="3F304D3F" w14:textId="77777777" w:rsidR="00C36FA2" w:rsidRDefault="00C36FA2"/>
    <w:sectPr w:rsidR="00C36F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8F701C7"/>
    <w:multiLevelType w:val="multilevel"/>
    <w:tmpl w:val="ADAAEA52"/>
    <w:lvl w:ilvl="0">
      <w:start w:val="1"/>
      <w:numFmt w:val="decimal"/>
      <w:lvlText w:val="%1"/>
      <w:lvlJc w:val="left"/>
      <w:pPr>
        <w:ind w:left="360" w:hanging="360"/>
      </w:pPr>
      <w:rPr>
        <w:rFonts w:cs="Arial" w:hint="default"/>
        <w:sz w:val="24"/>
      </w:rPr>
    </w:lvl>
    <w:lvl w:ilvl="1">
      <w:start w:val="5"/>
      <w:numFmt w:val="decimal"/>
      <w:lvlText w:val="%1.%2"/>
      <w:lvlJc w:val="left"/>
      <w:pPr>
        <w:ind w:left="720" w:hanging="360"/>
      </w:pPr>
      <w:rPr>
        <w:rFonts w:cs="Arial" w:hint="default"/>
        <w:sz w:val="24"/>
      </w:rPr>
    </w:lvl>
    <w:lvl w:ilvl="2">
      <w:start w:val="1"/>
      <w:numFmt w:val="decimal"/>
      <w:lvlText w:val="%1.%2.%3"/>
      <w:lvlJc w:val="left"/>
      <w:pPr>
        <w:ind w:left="1080" w:hanging="360"/>
      </w:pPr>
      <w:rPr>
        <w:rFonts w:cs="Arial" w:hint="default"/>
        <w:sz w:val="24"/>
      </w:rPr>
    </w:lvl>
    <w:lvl w:ilvl="3">
      <w:start w:val="1"/>
      <w:numFmt w:val="decimal"/>
      <w:lvlText w:val="%1.%2.%3.%4"/>
      <w:lvlJc w:val="left"/>
      <w:pPr>
        <w:ind w:left="1800" w:hanging="720"/>
      </w:pPr>
      <w:rPr>
        <w:rFonts w:cs="Arial" w:hint="default"/>
        <w:sz w:val="24"/>
      </w:rPr>
    </w:lvl>
    <w:lvl w:ilvl="4">
      <w:start w:val="1"/>
      <w:numFmt w:val="decimal"/>
      <w:lvlText w:val="%1.%2.%3.%4.%5"/>
      <w:lvlJc w:val="left"/>
      <w:pPr>
        <w:ind w:left="2160" w:hanging="720"/>
      </w:pPr>
      <w:rPr>
        <w:rFonts w:cs="Arial" w:hint="default"/>
        <w:sz w:val="24"/>
      </w:rPr>
    </w:lvl>
    <w:lvl w:ilvl="5">
      <w:start w:val="1"/>
      <w:numFmt w:val="decimal"/>
      <w:lvlText w:val="%1.%2.%3.%4.%5.%6"/>
      <w:lvlJc w:val="left"/>
      <w:pPr>
        <w:ind w:left="2880" w:hanging="1080"/>
      </w:pPr>
      <w:rPr>
        <w:rFonts w:cs="Arial" w:hint="default"/>
        <w:sz w:val="24"/>
      </w:rPr>
    </w:lvl>
    <w:lvl w:ilvl="6">
      <w:start w:val="1"/>
      <w:numFmt w:val="decimal"/>
      <w:lvlText w:val="%1.%2.%3.%4.%5.%6.%7"/>
      <w:lvlJc w:val="left"/>
      <w:pPr>
        <w:ind w:left="3240" w:hanging="1080"/>
      </w:pPr>
      <w:rPr>
        <w:rFonts w:cs="Arial" w:hint="default"/>
        <w:sz w:val="24"/>
      </w:rPr>
    </w:lvl>
    <w:lvl w:ilvl="7">
      <w:start w:val="1"/>
      <w:numFmt w:val="decimal"/>
      <w:lvlText w:val="%1.%2.%3.%4.%5.%6.%7.%8"/>
      <w:lvlJc w:val="left"/>
      <w:pPr>
        <w:ind w:left="3600" w:hanging="1080"/>
      </w:pPr>
      <w:rPr>
        <w:rFonts w:cs="Arial" w:hint="default"/>
        <w:sz w:val="24"/>
      </w:rPr>
    </w:lvl>
    <w:lvl w:ilvl="8">
      <w:start w:val="1"/>
      <w:numFmt w:val="decimal"/>
      <w:lvlText w:val="%1.%2.%3.%4.%5.%6.%7.%8.%9"/>
      <w:lvlJc w:val="left"/>
      <w:pPr>
        <w:ind w:left="4320" w:hanging="1440"/>
      </w:pPr>
      <w:rPr>
        <w:rFonts w:cs="Arial" w:hint="default"/>
        <w:sz w:val="24"/>
      </w:rPr>
    </w:lvl>
  </w:abstractNum>
  <w:abstractNum w:abstractNumId="2" w15:restartNumberingAfterBreak="0">
    <w:nsid w:val="1C02360B"/>
    <w:multiLevelType w:val="multilevel"/>
    <w:tmpl w:val="231C51DE"/>
    <w:lvl w:ilvl="0">
      <w:start w:val="1"/>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abstractNum w:abstractNumId="3" w15:restartNumberingAfterBreak="0">
    <w:nsid w:val="4C7C0087"/>
    <w:multiLevelType w:val="hybridMultilevel"/>
    <w:tmpl w:val="465498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CC14D1B"/>
    <w:multiLevelType w:val="multilevel"/>
    <w:tmpl w:val="7F92A12A"/>
    <w:lvl w:ilvl="0">
      <w:start w:val="1"/>
      <w:numFmt w:val="decimal"/>
      <w:lvlText w:val="%1"/>
      <w:lvlJc w:val="left"/>
      <w:pPr>
        <w:ind w:left="360" w:hanging="360"/>
      </w:pPr>
      <w:rPr>
        <w:rFonts w:cs="Arial" w:hint="default"/>
        <w:sz w:val="24"/>
      </w:rPr>
    </w:lvl>
    <w:lvl w:ilvl="1">
      <w:start w:val="1"/>
      <w:numFmt w:val="decimal"/>
      <w:lvlText w:val="%1.%2"/>
      <w:lvlJc w:val="left"/>
      <w:pPr>
        <w:ind w:left="360" w:hanging="360"/>
      </w:pPr>
      <w:rPr>
        <w:rFonts w:cs="Arial" w:hint="default"/>
        <w:sz w:val="24"/>
      </w:rPr>
    </w:lvl>
    <w:lvl w:ilvl="2">
      <w:start w:val="1"/>
      <w:numFmt w:val="decimal"/>
      <w:lvlText w:val="%1.%2.%3"/>
      <w:lvlJc w:val="left"/>
      <w:pPr>
        <w:ind w:left="720" w:hanging="72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1080" w:hanging="108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440" w:hanging="1440"/>
      </w:pPr>
      <w:rPr>
        <w:rFonts w:cs="Arial" w:hint="default"/>
        <w:sz w:val="24"/>
      </w:rPr>
    </w:lvl>
    <w:lvl w:ilvl="7">
      <w:start w:val="1"/>
      <w:numFmt w:val="decimal"/>
      <w:lvlText w:val="%1.%2.%3.%4.%5.%6.%7.%8"/>
      <w:lvlJc w:val="left"/>
      <w:pPr>
        <w:ind w:left="1440" w:hanging="1440"/>
      </w:pPr>
      <w:rPr>
        <w:rFonts w:cs="Arial" w:hint="default"/>
        <w:sz w:val="24"/>
      </w:rPr>
    </w:lvl>
    <w:lvl w:ilvl="8">
      <w:start w:val="1"/>
      <w:numFmt w:val="decimal"/>
      <w:lvlText w:val="%1.%2.%3.%4.%5.%6.%7.%8.%9"/>
      <w:lvlJc w:val="left"/>
      <w:pPr>
        <w:ind w:left="1800" w:hanging="1800"/>
      </w:pPr>
      <w:rPr>
        <w:rFonts w:cs="Arial" w:hint="default"/>
        <w:sz w:val="24"/>
      </w:rPr>
    </w:lvl>
  </w:abstractNum>
  <w:num w:numId="1" w16cid:durableId="1233615214">
    <w:abstractNumId w:val="0"/>
  </w:num>
  <w:num w:numId="2" w16cid:durableId="443812889">
    <w:abstractNumId w:val="3"/>
  </w:num>
  <w:num w:numId="3" w16cid:durableId="266542665">
    <w:abstractNumId w:val="2"/>
  </w:num>
  <w:num w:numId="4" w16cid:durableId="781341905">
    <w:abstractNumId w:val="4"/>
  </w:num>
  <w:num w:numId="5" w16cid:durableId="1918635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FA2"/>
    <w:rsid w:val="002C7877"/>
    <w:rsid w:val="00327D11"/>
    <w:rsid w:val="00892995"/>
    <w:rsid w:val="00C36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C2FF3"/>
  <w15:chartTrackingRefBased/>
  <w15:docId w15:val="{023B6E4F-F70F-4D33-A355-BD925B391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C36F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36F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36F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6F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6F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6F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6F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6F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6F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36F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36F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36F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6F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6F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6F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6F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6F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6FA2"/>
    <w:rPr>
      <w:rFonts w:eastAsiaTheme="majorEastAsia" w:cstheme="majorBidi"/>
      <w:color w:val="272727" w:themeColor="text1" w:themeTint="D8"/>
    </w:rPr>
  </w:style>
  <w:style w:type="paragraph" w:styleId="Title">
    <w:name w:val="Title"/>
    <w:basedOn w:val="Normal"/>
    <w:next w:val="Normal"/>
    <w:link w:val="TitleChar"/>
    <w:uiPriority w:val="10"/>
    <w:qFormat/>
    <w:rsid w:val="00C36F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6F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6F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6F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6FA2"/>
    <w:pPr>
      <w:spacing w:before="160"/>
      <w:jc w:val="center"/>
    </w:pPr>
    <w:rPr>
      <w:i/>
      <w:iCs/>
      <w:color w:val="404040" w:themeColor="text1" w:themeTint="BF"/>
    </w:rPr>
  </w:style>
  <w:style w:type="character" w:customStyle="1" w:styleId="QuoteChar">
    <w:name w:val="Quote Char"/>
    <w:basedOn w:val="DefaultParagraphFont"/>
    <w:link w:val="Quote"/>
    <w:uiPriority w:val="29"/>
    <w:rsid w:val="00C36FA2"/>
    <w:rPr>
      <w:i/>
      <w:iCs/>
      <w:color w:val="404040" w:themeColor="text1" w:themeTint="BF"/>
    </w:rPr>
  </w:style>
  <w:style w:type="paragraph" w:styleId="ListParagraph">
    <w:name w:val="List Paragraph"/>
    <w:basedOn w:val="Normal"/>
    <w:uiPriority w:val="34"/>
    <w:qFormat/>
    <w:rsid w:val="00C36FA2"/>
    <w:pPr>
      <w:ind w:left="720"/>
      <w:contextualSpacing/>
    </w:pPr>
  </w:style>
  <w:style w:type="character" w:styleId="IntenseEmphasis">
    <w:name w:val="Intense Emphasis"/>
    <w:basedOn w:val="DefaultParagraphFont"/>
    <w:uiPriority w:val="21"/>
    <w:qFormat/>
    <w:rsid w:val="00C36FA2"/>
    <w:rPr>
      <w:i/>
      <w:iCs/>
      <w:color w:val="0F4761" w:themeColor="accent1" w:themeShade="BF"/>
    </w:rPr>
  </w:style>
  <w:style w:type="paragraph" w:styleId="IntenseQuote">
    <w:name w:val="Intense Quote"/>
    <w:basedOn w:val="Normal"/>
    <w:next w:val="Normal"/>
    <w:link w:val="IntenseQuoteChar"/>
    <w:uiPriority w:val="30"/>
    <w:qFormat/>
    <w:rsid w:val="00C36F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6FA2"/>
    <w:rPr>
      <w:i/>
      <w:iCs/>
      <w:color w:val="0F4761" w:themeColor="accent1" w:themeShade="BF"/>
    </w:rPr>
  </w:style>
  <w:style w:type="character" w:styleId="IntenseReference">
    <w:name w:val="Intense Reference"/>
    <w:basedOn w:val="DefaultParagraphFont"/>
    <w:uiPriority w:val="32"/>
    <w:qFormat/>
    <w:rsid w:val="00C36FA2"/>
    <w:rPr>
      <w:b/>
      <w:bCs/>
      <w:smallCaps/>
      <w:color w:val="0F4761" w:themeColor="accent1" w:themeShade="BF"/>
      <w:spacing w:val="5"/>
    </w:rPr>
  </w:style>
  <w:style w:type="paragraph" w:customStyle="1" w:styleId="paragraph">
    <w:name w:val="paragraph"/>
    <w:basedOn w:val="Normal"/>
    <w:rsid w:val="00C36FA2"/>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C36FA2"/>
  </w:style>
  <w:style w:type="character" w:customStyle="1" w:styleId="eop">
    <w:name w:val="eop"/>
    <w:basedOn w:val="DefaultParagraphFont"/>
    <w:rsid w:val="00C36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9049/" TargetMode="External"/><Relationship Id="rId13" Type="http://schemas.openxmlformats.org/officeDocument/2006/relationships/hyperlink" Target="https://www.kingsfund.org.uk/insight-and-analysis/long-reads/what-are-health-inequalities" TargetMode="External"/><Relationship Id="rId18" Type="http://schemas.openxmlformats.org/officeDocument/2006/relationships/image" Target="media/image1.em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verywellmind.com/what-is-maslows-hierarchy-of-needs-4136760" TargetMode="External"/><Relationship Id="rId17" Type="http://schemas.openxmlformats.org/officeDocument/2006/relationships/hyperlink" Target="https://www.ebsco.com/research-starters/consumer-health/biomedical-model-health" TargetMode="External"/><Relationship Id="rId2" Type="http://schemas.openxmlformats.org/officeDocument/2006/relationships/customXml" Target="../customXml/item2.xml"/><Relationship Id="rId16" Type="http://schemas.openxmlformats.org/officeDocument/2006/relationships/hyperlink" Target="https://view.officeapps.live.com/op/view.aspx?src=https%3A%2F%2Ffingertips.phe.org.uk%2Fstatic-reports%2Fobesity-physical-activity-nutrition%2FAdultSlideSet%2FE92000001.pptx%3Farea-name%3DEngland&amp;wdOrigin=BROWSELIN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dc.gov/public-health-gateway/php/about/social-determinants-of-health.html" TargetMode="External"/><Relationship Id="rId5" Type="http://schemas.openxmlformats.org/officeDocument/2006/relationships/styles" Target="styles.xml"/><Relationship Id="rId15" Type="http://schemas.openxmlformats.org/officeDocument/2006/relationships/hyperlink" Target="https://digital.nhs.uk/data-and-information/publications/statistical/health-survey-for-england/2024/adults-overweight-and-obesity" TargetMode="External"/><Relationship Id="rId10" Type="http://schemas.openxmlformats.org/officeDocument/2006/relationships/hyperlink" Target="https://app.powerbi.com/view?r=eyJrIjoiMzk0ZjkwNmQtZjI4YS00Njc2LWFjZmYtYTIxZjM3MDAyYzdhIiwidCI6IjY5OWFjZTY3LWQyZTQtNGJjZC1iMzAzLWQyYmJlMmI5YmJmMSJ9" TargetMode="External"/><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estpractice.bmj.com/topics/en-gb/211" TargetMode="External"/><Relationship Id="rId14" Type="http://schemas.openxmlformats.org/officeDocument/2006/relationships/hyperlink" Target="https://www.nhs.uk/conditions/obes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7ee550c749900ace1a36af5e1bd596af">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00e5879edb22c156939a9f05031d256f"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Tags" minOccurs="0"/>
                <xsd:element ref="ns3:MediaLengthInSeconds" minOccurs="0"/>
                <xsd:element ref="ns3:MediaServiceDateTaken"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22DF848-874B-4932-AD94-1F35B526C1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7C88F6-0DD9-45B6-8CD1-6E70B04EA42C}">
  <ds:schemaRefs>
    <ds:schemaRef ds:uri="http://schemas.microsoft.com/sharepoint/v3/contenttype/forms"/>
  </ds:schemaRefs>
</ds:datastoreItem>
</file>

<file path=customXml/itemProps3.xml><?xml version="1.0" encoding="utf-8"?>
<ds:datastoreItem xmlns:ds="http://schemas.openxmlformats.org/officeDocument/2006/customXml" ds:itemID="{3B853DA1-EDEB-4562-9008-3F132FA2EA63}">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1727</Words>
  <Characters>9849</Characters>
  <Application>Microsoft Office Word</Application>
  <DocSecurity>0</DocSecurity>
  <Lines>82</Lines>
  <Paragraphs>23</Paragraphs>
  <ScaleCrop>false</ScaleCrop>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Khan (2312075)</dc:creator>
  <cp:keywords/>
  <dc:description/>
  <cp:lastModifiedBy>Sabrina Khan (2312075)</cp:lastModifiedBy>
  <cp:revision>1</cp:revision>
  <dcterms:created xsi:type="dcterms:W3CDTF">2026-04-02T22:34:00Z</dcterms:created>
  <dcterms:modified xsi:type="dcterms:W3CDTF">2026-04-02T22:41:00Z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