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F5433" w14:textId="77777777" w:rsidR="00BF6743" w:rsidRPr="00036C18" w:rsidRDefault="00BF6743" w:rsidP="00BF6743">
      <w:pPr>
        <w:pStyle w:val="NormalWeb"/>
        <w:spacing w:before="0" w:beforeAutospacing="0" w:after="0" w:afterAutospacing="0"/>
        <w:ind w:left="-180" w:right="-334"/>
        <w:rPr>
          <w:rFonts w:ascii="Arial" w:hAnsi="Arial" w:cs="Arial"/>
        </w:rPr>
      </w:pPr>
      <w:r w:rsidRPr="00036C18">
        <w:rPr>
          <w:rFonts w:ascii="Arial" w:hAnsi="Arial" w:cs="Arial"/>
          <w:noProof/>
        </w:rPr>
        <w:drawing>
          <wp:inline distT="0" distB="0" distL="0" distR="0" wp14:anchorId="1E2FF07A" wp14:editId="30293503">
            <wp:extent cx="1911350" cy="640080"/>
            <wp:effectExtent l="19050" t="19050" r="0" b="7620"/>
            <wp:docPr id="1" name="Picture 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A black and white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1350" cy="640080"/>
                    </a:xfrm>
                    <a:prstGeom prst="rect">
                      <a:avLst/>
                    </a:prstGeom>
                    <a:noFill/>
                    <a:ln w="19050" cmpd="sng">
                      <a:solidFill>
                        <a:srgbClr val="000000"/>
                      </a:solidFill>
                      <a:miter lim="800000"/>
                      <a:headEnd/>
                      <a:tailEnd/>
                    </a:ln>
                    <a:effectLst/>
                  </pic:spPr>
                </pic:pic>
              </a:graphicData>
            </a:graphic>
          </wp:inline>
        </w:drawing>
      </w:r>
    </w:p>
    <w:p w14:paraId="1B2DE3A6" w14:textId="77777777" w:rsidR="00BF6743" w:rsidRPr="00036C18" w:rsidRDefault="00BF6743" w:rsidP="00BF6743">
      <w:pPr>
        <w:pStyle w:val="NormalWeb"/>
        <w:spacing w:before="0" w:beforeAutospacing="0" w:after="0" w:afterAutospacing="0"/>
        <w:ind w:left="-180" w:right="-334"/>
        <w:rPr>
          <w:rFonts w:ascii="Arial" w:hAnsi="Arial" w:cs="Arial"/>
        </w:rPr>
      </w:pPr>
    </w:p>
    <w:p w14:paraId="4A8316D8" w14:textId="77777777" w:rsidR="00BF6743" w:rsidRPr="00036C18" w:rsidRDefault="00BF6743" w:rsidP="00BF6743">
      <w:pPr>
        <w:pStyle w:val="NormalWeb"/>
        <w:spacing w:before="0" w:beforeAutospacing="0" w:after="0" w:afterAutospacing="0"/>
        <w:ind w:left="-180" w:right="-334"/>
        <w:rPr>
          <w:rFonts w:ascii="Arial" w:hAnsi="Arial" w:cs="Arial"/>
        </w:rPr>
      </w:pPr>
    </w:p>
    <w:p w14:paraId="22103782" w14:textId="77777777" w:rsidR="00BF6743" w:rsidRPr="00036C18" w:rsidRDefault="00BF6743" w:rsidP="00BF6743">
      <w:pPr>
        <w:pStyle w:val="NormalWeb"/>
        <w:spacing w:before="0" w:beforeAutospacing="0" w:after="0" w:afterAutospacing="0"/>
        <w:ind w:left="-180" w:right="-334"/>
        <w:jc w:val="center"/>
        <w:rPr>
          <w:rFonts w:ascii="Arial" w:hAnsi="Arial" w:cs="Arial"/>
          <w:b/>
          <w:sz w:val="28"/>
          <w:szCs w:val="28"/>
          <w:lang w:val="cy-GB"/>
        </w:rPr>
      </w:pPr>
      <w:r w:rsidRPr="00036C18">
        <w:rPr>
          <w:rFonts w:ascii="Arial" w:hAnsi="Arial" w:cs="Arial"/>
          <w:b/>
          <w:sz w:val="28"/>
          <w:szCs w:val="28"/>
          <w:lang w:val="cy-GB"/>
        </w:rPr>
        <w:t xml:space="preserve">Postgraduate/Distance Learning </w:t>
      </w:r>
    </w:p>
    <w:p w14:paraId="632E444D" w14:textId="77777777" w:rsidR="00BF6743" w:rsidRPr="00036C18" w:rsidRDefault="00BF6743" w:rsidP="00BF6743">
      <w:pPr>
        <w:pStyle w:val="NormalWeb"/>
        <w:spacing w:before="0" w:beforeAutospacing="0" w:after="0" w:afterAutospacing="0"/>
        <w:ind w:left="-180" w:right="-334"/>
        <w:jc w:val="center"/>
        <w:rPr>
          <w:rFonts w:ascii="Arial" w:hAnsi="Arial" w:cs="Arial"/>
          <w:b/>
          <w:sz w:val="28"/>
          <w:szCs w:val="28"/>
        </w:rPr>
      </w:pPr>
      <w:r w:rsidRPr="00036C18">
        <w:rPr>
          <w:rFonts w:ascii="Arial" w:hAnsi="Arial" w:cs="Arial"/>
          <w:b/>
          <w:sz w:val="28"/>
          <w:szCs w:val="28"/>
          <w:lang w:val="cy-GB"/>
        </w:rPr>
        <w:t>Assignment coversheet &amp; feedback form</w:t>
      </w:r>
    </w:p>
    <w:p w14:paraId="00FF2228" w14:textId="77777777" w:rsidR="00BF6743" w:rsidRPr="00036C18" w:rsidRDefault="00BF6743" w:rsidP="00BF6743">
      <w:pPr>
        <w:rPr>
          <w:rFonts w:ascii="Arial" w:hAnsi="Arial" w:cs="Arial"/>
          <w:sz w:val="28"/>
          <w:szCs w:val="28"/>
          <w:lang w:val="cy-GB"/>
        </w:rPr>
      </w:pPr>
    </w:p>
    <w:p w14:paraId="56CE0663" w14:textId="77777777" w:rsidR="00BF6743" w:rsidRPr="00036C18" w:rsidRDefault="00BF6743" w:rsidP="00BF6743">
      <w:pPr>
        <w:pStyle w:val="Heading3"/>
        <w:jc w:val="center"/>
        <w:rPr>
          <w:rFonts w:ascii="Arial" w:hAnsi="Arial" w:cs="Arial"/>
          <w:lang w:val="cy-GB"/>
        </w:rPr>
      </w:pPr>
      <w:r w:rsidRPr="00036C18">
        <w:rPr>
          <w:rFonts w:ascii="Arial" w:hAnsi="Arial" w:cs="Arial"/>
          <w:lang w:val="cy-GB"/>
        </w:rPr>
        <w:t>THIS SHEET MUST BE THE FIRST PAGE OF THE ASSIGNMENT YOU ARE SUBMITTING  (DO NOT SEND AS A SEPARATE FILE)</w:t>
      </w:r>
    </w:p>
    <w:p w14:paraId="38D7E41A" w14:textId="77777777" w:rsidR="00BF6743" w:rsidRPr="00036C18" w:rsidRDefault="00BF6743" w:rsidP="00BF6743">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F6743" w:rsidRPr="00036C18" w14:paraId="099754A6" w14:textId="77777777" w:rsidTr="00FE7D05">
        <w:trPr>
          <w:trHeight w:val="614"/>
        </w:trPr>
        <w:tc>
          <w:tcPr>
            <w:tcW w:w="8856" w:type="dxa"/>
            <w:gridSpan w:val="5"/>
          </w:tcPr>
          <w:p w14:paraId="4D567A1C" w14:textId="77777777" w:rsidR="00BF6743" w:rsidRPr="00036C18" w:rsidRDefault="00BF6743" w:rsidP="00FE7D05">
            <w:pPr>
              <w:pStyle w:val="NormalWeb"/>
              <w:spacing w:before="0" w:beforeAutospacing="0" w:after="0" w:afterAutospacing="0"/>
              <w:ind w:right="34"/>
              <w:rPr>
                <w:rFonts w:ascii="Arial" w:hAnsi="Arial" w:cs="Arial"/>
                <w:sz w:val="22"/>
                <w:szCs w:val="22"/>
              </w:rPr>
            </w:pPr>
            <w:r w:rsidRPr="00036C18">
              <w:rPr>
                <w:rFonts w:ascii="Arial" w:hAnsi="Arial" w:cs="Arial"/>
                <w:b/>
                <w:sz w:val="22"/>
                <w:szCs w:val="22"/>
              </w:rPr>
              <w:t>For completion by the student</w:t>
            </w:r>
            <w:r w:rsidRPr="00036C18">
              <w:rPr>
                <w:rFonts w:ascii="Arial" w:hAnsi="Arial" w:cs="Arial"/>
                <w:sz w:val="22"/>
                <w:szCs w:val="22"/>
              </w:rPr>
              <w:t>:</w:t>
            </w:r>
          </w:p>
        </w:tc>
      </w:tr>
      <w:tr w:rsidR="00BF6743" w:rsidRPr="00036C18" w14:paraId="78F0DFE5" w14:textId="77777777" w:rsidTr="00FE7D05">
        <w:trPr>
          <w:trHeight w:val="557"/>
        </w:trPr>
        <w:tc>
          <w:tcPr>
            <w:tcW w:w="8856" w:type="dxa"/>
            <w:gridSpan w:val="5"/>
          </w:tcPr>
          <w:p w14:paraId="0D971AEE" w14:textId="77777777" w:rsidR="00BF6743" w:rsidRPr="00036C18" w:rsidRDefault="00BF6743" w:rsidP="00FE7D05">
            <w:pPr>
              <w:pStyle w:val="NormalWeb"/>
              <w:spacing w:before="0" w:beforeAutospacing="0" w:after="0" w:afterAutospacing="0"/>
              <w:ind w:right="34"/>
              <w:rPr>
                <w:rFonts w:ascii="Arial" w:hAnsi="Arial" w:cs="Arial"/>
                <w:sz w:val="22"/>
                <w:szCs w:val="22"/>
              </w:rPr>
            </w:pPr>
            <w:r w:rsidRPr="00036C18">
              <w:rPr>
                <w:rFonts w:ascii="Arial" w:hAnsi="Arial" w:cs="Arial"/>
                <w:sz w:val="22"/>
                <w:szCs w:val="22"/>
              </w:rPr>
              <w:t>Student Name: Whitney Hill / 2209673@student.uwtsd.ac.uk</w:t>
            </w:r>
          </w:p>
        </w:tc>
      </w:tr>
      <w:tr w:rsidR="00BF6743" w:rsidRPr="00036C18" w14:paraId="2B6B2B0D" w14:textId="77777777" w:rsidTr="00FE7D05">
        <w:trPr>
          <w:trHeight w:val="1088"/>
        </w:trPr>
        <w:tc>
          <w:tcPr>
            <w:tcW w:w="4788" w:type="dxa"/>
          </w:tcPr>
          <w:p w14:paraId="4BCA4050" w14:textId="77777777" w:rsidR="00BF6743" w:rsidRPr="00036C18" w:rsidRDefault="00BF6743" w:rsidP="00FE7D05">
            <w:pPr>
              <w:pStyle w:val="NormalWeb"/>
              <w:spacing w:before="0" w:beforeAutospacing="0" w:after="0" w:afterAutospacing="0"/>
              <w:ind w:right="34"/>
              <w:rPr>
                <w:rFonts w:ascii="Arial" w:hAnsi="Arial" w:cs="Arial"/>
                <w:sz w:val="22"/>
                <w:szCs w:val="22"/>
              </w:rPr>
            </w:pPr>
            <w:r w:rsidRPr="00036C18">
              <w:rPr>
                <w:rFonts w:ascii="Arial" w:hAnsi="Arial" w:cs="Arial"/>
                <w:sz w:val="22"/>
                <w:szCs w:val="22"/>
              </w:rPr>
              <w:t>Module code: HPCA 7028</w:t>
            </w:r>
          </w:p>
          <w:p w14:paraId="29121B19" w14:textId="77777777" w:rsidR="00BF6743" w:rsidRPr="00036C18" w:rsidRDefault="00BF6743" w:rsidP="00FE7D05">
            <w:pPr>
              <w:pStyle w:val="NormalWeb"/>
              <w:spacing w:before="0" w:beforeAutospacing="0" w:after="0" w:afterAutospacing="0"/>
              <w:ind w:right="34"/>
              <w:rPr>
                <w:rFonts w:ascii="Arial" w:hAnsi="Arial" w:cs="Arial"/>
                <w:sz w:val="22"/>
                <w:szCs w:val="22"/>
              </w:rPr>
            </w:pPr>
          </w:p>
          <w:p w14:paraId="36A66659" w14:textId="77777777" w:rsidR="00BF6743" w:rsidRPr="00036C18" w:rsidRDefault="00BF6743" w:rsidP="00FE7D05">
            <w:pPr>
              <w:pStyle w:val="NormalWeb"/>
              <w:spacing w:before="0" w:beforeAutospacing="0" w:after="0" w:afterAutospacing="0"/>
              <w:ind w:right="34"/>
              <w:rPr>
                <w:rFonts w:ascii="Arial" w:hAnsi="Arial" w:cs="Arial"/>
                <w:sz w:val="22"/>
                <w:szCs w:val="22"/>
              </w:rPr>
            </w:pPr>
            <w:r w:rsidRPr="00036C18">
              <w:rPr>
                <w:rFonts w:ascii="Arial" w:hAnsi="Arial" w:cs="Arial"/>
                <w:sz w:val="22"/>
                <w:szCs w:val="22"/>
              </w:rPr>
              <w:t>Module title: Sacred Skies</w:t>
            </w:r>
          </w:p>
          <w:p w14:paraId="28B13D20" w14:textId="77777777" w:rsidR="00BF6743" w:rsidRPr="00036C18" w:rsidRDefault="00BF6743" w:rsidP="00FE7D05">
            <w:pPr>
              <w:pStyle w:val="NormalWeb"/>
              <w:spacing w:before="0" w:beforeAutospacing="0" w:after="0" w:afterAutospacing="0"/>
              <w:ind w:right="34"/>
              <w:rPr>
                <w:rFonts w:ascii="Arial" w:hAnsi="Arial" w:cs="Arial"/>
                <w:sz w:val="22"/>
                <w:szCs w:val="22"/>
              </w:rPr>
            </w:pPr>
          </w:p>
          <w:p w14:paraId="3282B178" w14:textId="77777777" w:rsidR="00BF6743" w:rsidRPr="00036C18" w:rsidRDefault="00BF6743" w:rsidP="00FE7D05">
            <w:pPr>
              <w:pStyle w:val="NormalWeb"/>
              <w:spacing w:before="0" w:beforeAutospacing="0" w:after="0" w:afterAutospacing="0"/>
              <w:ind w:right="34"/>
              <w:rPr>
                <w:rFonts w:ascii="Arial" w:hAnsi="Arial" w:cs="Arial"/>
                <w:sz w:val="22"/>
                <w:szCs w:val="22"/>
              </w:rPr>
            </w:pPr>
          </w:p>
        </w:tc>
        <w:tc>
          <w:tcPr>
            <w:tcW w:w="2266" w:type="dxa"/>
            <w:gridSpan w:val="3"/>
          </w:tcPr>
          <w:p w14:paraId="5ADF0EF3" w14:textId="77777777" w:rsidR="00BF6743" w:rsidRPr="00036C18" w:rsidRDefault="00BF6743" w:rsidP="00FE7D05">
            <w:pPr>
              <w:pStyle w:val="NormalWeb"/>
              <w:spacing w:before="0" w:beforeAutospacing="0" w:after="0" w:afterAutospacing="0"/>
              <w:ind w:right="34"/>
              <w:rPr>
                <w:rFonts w:ascii="Arial" w:hAnsi="Arial" w:cs="Arial"/>
                <w:sz w:val="22"/>
                <w:szCs w:val="22"/>
              </w:rPr>
            </w:pPr>
            <w:r w:rsidRPr="00036C18">
              <w:rPr>
                <w:rFonts w:ascii="Arial" w:hAnsi="Arial" w:cs="Arial"/>
                <w:sz w:val="22"/>
                <w:szCs w:val="22"/>
              </w:rPr>
              <w:t>Student ID number: 2209673</w:t>
            </w:r>
          </w:p>
        </w:tc>
        <w:tc>
          <w:tcPr>
            <w:tcW w:w="1802" w:type="dxa"/>
          </w:tcPr>
          <w:p w14:paraId="3A4D6F9F" w14:textId="77777777" w:rsidR="00BF6743" w:rsidRPr="00036C18" w:rsidRDefault="00BF6743" w:rsidP="00FE7D05">
            <w:pPr>
              <w:pStyle w:val="NormalWeb"/>
              <w:spacing w:before="0" w:beforeAutospacing="0" w:after="0" w:afterAutospacing="0"/>
              <w:ind w:right="34"/>
              <w:rPr>
                <w:rFonts w:ascii="Arial" w:hAnsi="Arial" w:cs="Arial"/>
                <w:sz w:val="22"/>
                <w:szCs w:val="22"/>
              </w:rPr>
            </w:pPr>
            <w:r w:rsidRPr="00036C18">
              <w:rPr>
                <w:rFonts w:ascii="Arial" w:hAnsi="Arial" w:cs="Arial"/>
                <w:sz w:val="22"/>
                <w:szCs w:val="22"/>
              </w:rPr>
              <w:t>Educational support needs:</w:t>
            </w:r>
          </w:p>
          <w:p w14:paraId="47BFFD74" w14:textId="77777777" w:rsidR="00BF6743" w:rsidRPr="00036C18" w:rsidRDefault="00BF6743" w:rsidP="00FE7D05">
            <w:pPr>
              <w:pStyle w:val="NormalWeb"/>
              <w:spacing w:before="0" w:beforeAutospacing="0" w:after="0" w:afterAutospacing="0"/>
              <w:ind w:right="34"/>
              <w:rPr>
                <w:rFonts w:ascii="Arial" w:hAnsi="Arial" w:cs="Arial"/>
                <w:sz w:val="22"/>
                <w:szCs w:val="22"/>
              </w:rPr>
            </w:pPr>
            <w:r w:rsidRPr="00036C18">
              <w:rPr>
                <w:rFonts w:ascii="Arial" w:hAnsi="Arial" w:cs="Arial"/>
                <w:sz w:val="22"/>
                <w:szCs w:val="22"/>
              </w:rPr>
              <w:t>Yes/No</w:t>
            </w:r>
          </w:p>
        </w:tc>
      </w:tr>
      <w:tr w:rsidR="00BF6743" w:rsidRPr="00036C18" w14:paraId="6C72A181" w14:textId="77777777" w:rsidTr="00FE7D05">
        <w:trPr>
          <w:trHeight w:val="1139"/>
        </w:trPr>
        <w:tc>
          <w:tcPr>
            <w:tcW w:w="8856" w:type="dxa"/>
            <w:gridSpan w:val="5"/>
          </w:tcPr>
          <w:p w14:paraId="495F5861" w14:textId="0AB345F6" w:rsidR="00BF6743" w:rsidRPr="00036C18" w:rsidRDefault="00BF6743" w:rsidP="00FE7D05">
            <w:pPr>
              <w:pStyle w:val="NormalWeb"/>
              <w:spacing w:before="0" w:beforeAutospacing="0" w:after="0" w:afterAutospacing="0"/>
              <w:ind w:right="34"/>
              <w:rPr>
                <w:rFonts w:ascii="Arial" w:hAnsi="Arial" w:cs="Arial"/>
                <w:sz w:val="22"/>
                <w:szCs w:val="22"/>
              </w:rPr>
            </w:pPr>
            <w:r w:rsidRPr="00036C18">
              <w:rPr>
                <w:rFonts w:ascii="Arial" w:hAnsi="Arial" w:cs="Arial"/>
                <w:sz w:val="22"/>
                <w:szCs w:val="22"/>
              </w:rPr>
              <w:t xml:space="preserve">Module tutor: </w:t>
            </w:r>
            <w:r w:rsidRPr="00036C18">
              <w:rPr>
                <w:rFonts w:ascii="Arial" w:hAnsi="Arial" w:cs="Arial"/>
                <w:color w:val="1D2125"/>
                <w:sz w:val="23"/>
                <w:szCs w:val="23"/>
                <w:shd w:val="clear" w:color="auto" w:fill="FFFFFF"/>
              </w:rPr>
              <w:t>Dr Bernadette Brady</w:t>
            </w:r>
          </w:p>
          <w:p w14:paraId="69CE6617" w14:textId="77777777" w:rsidR="00BF6743" w:rsidRPr="00036C18" w:rsidRDefault="00BF6743" w:rsidP="00FE7D05">
            <w:pPr>
              <w:pStyle w:val="NormalWeb"/>
              <w:spacing w:before="0" w:beforeAutospacing="0" w:after="0" w:afterAutospacing="0"/>
              <w:ind w:right="34"/>
              <w:rPr>
                <w:rFonts w:ascii="Arial" w:hAnsi="Arial" w:cs="Arial"/>
                <w:sz w:val="22"/>
                <w:szCs w:val="22"/>
              </w:rPr>
            </w:pPr>
          </w:p>
          <w:p w14:paraId="2E2F6CEE" w14:textId="41B698C7" w:rsidR="00BF6743" w:rsidRPr="00036C18" w:rsidRDefault="00BF6743" w:rsidP="00FE7D05">
            <w:pPr>
              <w:pStyle w:val="NormalWeb"/>
              <w:spacing w:before="0" w:beforeAutospacing="0" w:after="0" w:afterAutospacing="0"/>
              <w:ind w:right="34"/>
              <w:rPr>
                <w:rFonts w:ascii="Arial" w:hAnsi="Arial" w:cs="Arial"/>
                <w:sz w:val="22"/>
                <w:szCs w:val="22"/>
              </w:rPr>
            </w:pPr>
            <w:r w:rsidRPr="00036C18">
              <w:rPr>
                <w:rFonts w:ascii="Arial" w:hAnsi="Arial" w:cs="Arial"/>
                <w:sz w:val="22"/>
                <w:szCs w:val="22"/>
              </w:rPr>
              <w:t>Assignment due date: 2 May 2024</w:t>
            </w:r>
          </w:p>
        </w:tc>
      </w:tr>
      <w:tr w:rsidR="00BF6743" w:rsidRPr="00036C18" w14:paraId="078EEDCC" w14:textId="77777777" w:rsidTr="00FE7D05">
        <w:trPr>
          <w:trHeight w:val="978"/>
        </w:trPr>
        <w:tc>
          <w:tcPr>
            <w:tcW w:w="8856" w:type="dxa"/>
            <w:gridSpan w:val="5"/>
            <w:tcBorders>
              <w:bottom w:val="single" w:sz="4" w:space="0" w:color="000000"/>
            </w:tcBorders>
          </w:tcPr>
          <w:p w14:paraId="04AAB0CD" w14:textId="77777777" w:rsidR="00BF6743" w:rsidRPr="00036C18" w:rsidRDefault="00BF6743" w:rsidP="00FE7D05">
            <w:pPr>
              <w:rPr>
                <w:rFonts w:ascii="Arial" w:hAnsi="Arial" w:cs="Arial"/>
                <w:sz w:val="22"/>
                <w:szCs w:val="22"/>
              </w:rPr>
            </w:pPr>
            <w:r w:rsidRPr="00036C18">
              <w:rPr>
                <w:rFonts w:ascii="Arial" w:hAnsi="Arial" w:cs="Arial"/>
                <w:sz w:val="22"/>
                <w:szCs w:val="22"/>
              </w:rPr>
              <w:t xml:space="preserve">If your module has multiple </w:t>
            </w:r>
            <w:proofErr w:type="gramStart"/>
            <w:r w:rsidRPr="00036C18">
              <w:rPr>
                <w:rFonts w:ascii="Arial" w:hAnsi="Arial" w:cs="Arial"/>
                <w:sz w:val="22"/>
                <w:szCs w:val="22"/>
              </w:rPr>
              <w:t>submissions</w:t>
            </w:r>
            <w:proofErr w:type="gramEnd"/>
            <w:r w:rsidRPr="00036C18">
              <w:rPr>
                <w:rFonts w:ascii="Arial" w:hAnsi="Arial" w:cs="Arial"/>
                <w:sz w:val="22"/>
                <w:szCs w:val="22"/>
              </w:rPr>
              <w:t xml:space="preserve"> please indicate which piece of work this is.</w:t>
            </w:r>
          </w:p>
          <w:p w14:paraId="234D6158" w14:textId="77777777" w:rsidR="00BF6743" w:rsidRPr="00036C18" w:rsidRDefault="00BF6743" w:rsidP="00FE7D05">
            <w:pPr>
              <w:rPr>
                <w:rFonts w:ascii="Arial" w:hAnsi="Arial" w:cs="Arial"/>
                <w:sz w:val="22"/>
                <w:szCs w:val="22"/>
              </w:rPr>
            </w:pPr>
          </w:p>
          <w:p w14:paraId="6A9C41A3" w14:textId="4E54C4ED" w:rsidR="00BF6743" w:rsidRPr="00036C18" w:rsidRDefault="00BF6743" w:rsidP="00FE7D05">
            <w:pPr>
              <w:rPr>
                <w:rFonts w:ascii="Arial" w:hAnsi="Arial" w:cs="Arial"/>
                <w:sz w:val="22"/>
                <w:szCs w:val="22"/>
              </w:rPr>
            </w:pPr>
            <w:r w:rsidRPr="00036C18">
              <w:rPr>
                <w:rFonts w:ascii="Arial" w:hAnsi="Arial" w:cs="Arial"/>
                <w:sz w:val="22"/>
                <w:szCs w:val="22"/>
              </w:rPr>
              <w:t>1</w:t>
            </w:r>
            <w:r w:rsidRPr="00036C18">
              <w:rPr>
                <w:rFonts w:ascii="Arial" w:hAnsi="Arial" w:cs="Arial"/>
                <w:sz w:val="22"/>
                <w:szCs w:val="22"/>
                <w:vertAlign w:val="superscript"/>
              </w:rPr>
              <w:t xml:space="preserve">st </w:t>
            </w:r>
            <w:r w:rsidRPr="00036C18">
              <w:rPr>
                <w:rFonts w:ascii="Arial" w:hAnsi="Arial" w:cs="Arial"/>
                <w:sz w:val="22"/>
                <w:szCs w:val="22"/>
              </w:rPr>
              <w:fldChar w:fldCharType="begin">
                <w:ffData>
                  <w:name w:val="Check13"/>
                  <w:enabled/>
                  <w:calcOnExit w:val="0"/>
                  <w:checkBox>
                    <w:sizeAuto/>
                    <w:default w:val="0"/>
                  </w:checkBox>
                </w:ffData>
              </w:fldChar>
            </w:r>
            <w:bookmarkStart w:id="0" w:name="Check13"/>
            <w:r w:rsidRPr="00036C18">
              <w:rPr>
                <w:rFonts w:ascii="Arial" w:hAnsi="Arial" w:cs="Arial"/>
                <w:sz w:val="22"/>
                <w:szCs w:val="22"/>
              </w:rPr>
              <w:instrText xml:space="preserve"> FORMCHECKBOX </w:instrText>
            </w:r>
            <w:r w:rsidR="00000000" w:rsidRPr="00036C18">
              <w:rPr>
                <w:rFonts w:ascii="Arial" w:hAnsi="Arial" w:cs="Arial"/>
                <w:sz w:val="22"/>
                <w:szCs w:val="22"/>
              </w:rPr>
            </w:r>
            <w:r w:rsidR="00000000" w:rsidRPr="00036C18">
              <w:rPr>
                <w:rFonts w:ascii="Arial" w:hAnsi="Arial" w:cs="Arial"/>
                <w:sz w:val="22"/>
                <w:szCs w:val="22"/>
              </w:rPr>
              <w:fldChar w:fldCharType="separate"/>
            </w:r>
            <w:r w:rsidRPr="00036C18">
              <w:rPr>
                <w:rFonts w:ascii="Arial" w:hAnsi="Arial" w:cs="Arial"/>
                <w:sz w:val="22"/>
                <w:szCs w:val="22"/>
              </w:rPr>
              <w:fldChar w:fldCharType="end"/>
            </w:r>
            <w:bookmarkEnd w:id="0"/>
            <w:r w:rsidRPr="00036C18">
              <w:rPr>
                <w:rFonts w:ascii="Arial" w:hAnsi="Arial" w:cs="Arial"/>
                <w:sz w:val="22"/>
                <w:szCs w:val="22"/>
              </w:rPr>
              <w:t xml:space="preserve">    2</w:t>
            </w:r>
            <w:r w:rsidRPr="00036C18">
              <w:rPr>
                <w:rFonts w:ascii="Arial" w:hAnsi="Arial" w:cs="Arial"/>
                <w:sz w:val="22"/>
                <w:szCs w:val="22"/>
                <w:vertAlign w:val="superscript"/>
              </w:rPr>
              <w:t>nd</w:t>
            </w:r>
            <w:r w:rsidRPr="00036C18">
              <w:rPr>
                <w:rFonts w:ascii="Arial" w:hAnsi="Arial" w:cs="Arial"/>
                <w:sz w:val="22"/>
                <w:szCs w:val="22"/>
              </w:rPr>
              <w:t xml:space="preserve">  </w:t>
            </w:r>
            <w:r w:rsidRPr="00036C18">
              <w:rPr>
                <w:rFonts w:ascii="Arial" w:hAnsi="Arial" w:cs="Arial"/>
                <w:sz w:val="22"/>
                <w:szCs w:val="22"/>
              </w:rPr>
              <w:fldChar w:fldCharType="begin">
                <w:ffData>
                  <w:name w:val="Check14"/>
                  <w:enabled/>
                  <w:calcOnExit w:val="0"/>
                  <w:checkBox>
                    <w:sizeAuto/>
                    <w:default w:val="1"/>
                  </w:checkBox>
                </w:ffData>
              </w:fldChar>
            </w:r>
            <w:bookmarkStart w:id="1" w:name="Check14"/>
            <w:r w:rsidRPr="00036C18">
              <w:rPr>
                <w:rFonts w:ascii="Arial" w:hAnsi="Arial" w:cs="Arial"/>
                <w:sz w:val="22"/>
                <w:szCs w:val="22"/>
              </w:rPr>
              <w:instrText xml:space="preserve"> FORMCHECKBOX </w:instrText>
            </w:r>
            <w:r w:rsidR="00000000" w:rsidRPr="00036C18">
              <w:rPr>
                <w:rFonts w:ascii="Arial" w:hAnsi="Arial" w:cs="Arial"/>
                <w:sz w:val="22"/>
                <w:szCs w:val="22"/>
              </w:rPr>
            </w:r>
            <w:r w:rsidR="00000000" w:rsidRPr="00036C18">
              <w:rPr>
                <w:rFonts w:ascii="Arial" w:hAnsi="Arial" w:cs="Arial"/>
                <w:sz w:val="22"/>
                <w:szCs w:val="22"/>
              </w:rPr>
              <w:fldChar w:fldCharType="separate"/>
            </w:r>
            <w:r w:rsidRPr="00036C18">
              <w:rPr>
                <w:rFonts w:ascii="Arial" w:hAnsi="Arial" w:cs="Arial"/>
                <w:sz w:val="22"/>
                <w:szCs w:val="22"/>
              </w:rPr>
              <w:fldChar w:fldCharType="end"/>
            </w:r>
            <w:bookmarkEnd w:id="1"/>
            <w:r w:rsidRPr="00036C18">
              <w:rPr>
                <w:rFonts w:ascii="Arial" w:hAnsi="Arial" w:cs="Arial"/>
                <w:sz w:val="22"/>
                <w:szCs w:val="22"/>
              </w:rPr>
              <w:t xml:space="preserve">     3</w:t>
            </w:r>
            <w:r w:rsidRPr="00036C18">
              <w:rPr>
                <w:rFonts w:ascii="Arial" w:hAnsi="Arial" w:cs="Arial"/>
                <w:sz w:val="22"/>
                <w:szCs w:val="22"/>
                <w:vertAlign w:val="superscript"/>
              </w:rPr>
              <w:t>rd</w:t>
            </w:r>
            <w:r w:rsidRPr="00036C18">
              <w:rPr>
                <w:rFonts w:ascii="Arial" w:hAnsi="Arial" w:cs="Arial"/>
                <w:sz w:val="22"/>
                <w:szCs w:val="22"/>
              </w:rPr>
              <w:t xml:space="preserve">  </w:t>
            </w:r>
            <w:r w:rsidRPr="00036C18">
              <w:rPr>
                <w:rFonts w:ascii="Arial" w:hAnsi="Arial" w:cs="Arial"/>
                <w:sz w:val="22"/>
                <w:szCs w:val="22"/>
              </w:rPr>
              <w:fldChar w:fldCharType="begin">
                <w:ffData>
                  <w:name w:val="Check15"/>
                  <w:enabled/>
                  <w:calcOnExit w:val="0"/>
                  <w:checkBox>
                    <w:sizeAuto/>
                    <w:default w:val="0"/>
                  </w:checkBox>
                </w:ffData>
              </w:fldChar>
            </w:r>
            <w:bookmarkStart w:id="2" w:name="Check15"/>
            <w:r w:rsidRPr="00036C18">
              <w:rPr>
                <w:rFonts w:ascii="Arial" w:hAnsi="Arial" w:cs="Arial"/>
                <w:sz w:val="22"/>
                <w:szCs w:val="22"/>
              </w:rPr>
              <w:instrText xml:space="preserve"> FORMCHECKBOX </w:instrText>
            </w:r>
            <w:r w:rsidR="00000000" w:rsidRPr="00036C18">
              <w:rPr>
                <w:rFonts w:ascii="Arial" w:hAnsi="Arial" w:cs="Arial"/>
                <w:sz w:val="22"/>
                <w:szCs w:val="22"/>
              </w:rPr>
            </w:r>
            <w:r w:rsidR="00000000" w:rsidRPr="00036C18">
              <w:rPr>
                <w:rFonts w:ascii="Arial" w:hAnsi="Arial" w:cs="Arial"/>
                <w:sz w:val="22"/>
                <w:szCs w:val="22"/>
              </w:rPr>
              <w:fldChar w:fldCharType="separate"/>
            </w:r>
            <w:r w:rsidRPr="00036C18">
              <w:rPr>
                <w:rFonts w:ascii="Arial" w:hAnsi="Arial" w:cs="Arial"/>
                <w:sz w:val="22"/>
                <w:szCs w:val="22"/>
              </w:rPr>
              <w:fldChar w:fldCharType="end"/>
            </w:r>
            <w:bookmarkEnd w:id="2"/>
            <w:r w:rsidRPr="00036C18">
              <w:rPr>
                <w:rFonts w:ascii="Arial" w:hAnsi="Arial" w:cs="Arial"/>
                <w:sz w:val="22"/>
                <w:szCs w:val="22"/>
              </w:rPr>
              <w:t xml:space="preserve">      4</w:t>
            </w:r>
            <w:r w:rsidRPr="00036C18">
              <w:rPr>
                <w:rFonts w:ascii="Arial" w:hAnsi="Arial" w:cs="Arial"/>
                <w:sz w:val="22"/>
                <w:szCs w:val="22"/>
                <w:vertAlign w:val="superscript"/>
              </w:rPr>
              <w:t>th</w:t>
            </w:r>
            <w:r w:rsidRPr="00036C18">
              <w:rPr>
                <w:rFonts w:ascii="Arial" w:hAnsi="Arial" w:cs="Arial"/>
                <w:sz w:val="22"/>
                <w:szCs w:val="22"/>
              </w:rPr>
              <w:t xml:space="preserve"> </w:t>
            </w:r>
            <w:r w:rsidRPr="00036C18">
              <w:rPr>
                <w:rFonts w:ascii="Arial" w:hAnsi="Arial" w:cs="Arial"/>
                <w:sz w:val="22"/>
                <w:szCs w:val="22"/>
              </w:rPr>
              <w:fldChar w:fldCharType="begin">
                <w:ffData>
                  <w:name w:val="Check16"/>
                  <w:enabled/>
                  <w:calcOnExit w:val="0"/>
                  <w:checkBox>
                    <w:sizeAuto/>
                    <w:default w:val="0"/>
                  </w:checkBox>
                </w:ffData>
              </w:fldChar>
            </w:r>
            <w:bookmarkStart w:id="3" w:name="Check16"/>
            <w:r w:rsidRPr="00036C18">
              <w:rPr>
                <w:rFonts w:ascii="Arial" w:hAnsi="Arial" w:cs="Arial"/>
                <w:sz w:val="22"/>
                <w:szCs w:val="22"/>
              </w:rPr>
              <w:instrText xml:space="preserve"> FORMCHECKBOX </w:instrText>
            </w:r>
            <w:r w:rsidR="00000000" w:rsidRPr="00036C18">
              <w:rPr>
                <w:rFonts w:ascii="Arial" w:hAnsi="Arial" w:cs="Arial"/>
                <w:sz w:val="22"/>
                <w:szCs w:val="22"/>
              </w:rPr>
            </w:r>
            <w:r w:rsidR="00000000" w:rsidRPr="00036C18">
              <w:rPr>
                <w:rFonts w:ascii="Arial" w:hAnsi="Arial" w:cs="Arial"/>
                <w:sz w:val="22"/>
                <w:szCs w:val="22"/>
              </w:rPr>
              <w:fldChar w:fldCharType="separate"/>
            </w:r>
            <w:r w:rsidRPr="00036C18">
              <w:rPr>
                <w:rFonts w:ascii="Arial" w:hAnsi="Arial" w:cs="Arial"/>
                <w:sz w:val="22"/>
                <w:szCs w:val="22"/>
              </w:rPr>
              <w:fldChar w:fldCharType="end"/>
            </w:r>
            <w:bookmarkEnd w:id="3"/>
            <w:r w:rsidRPr="00036C18">
              <w:rPr>
                <w:rFonts w:ascii="Arial" w:hAnsi="Arial" w:cs="Arial"/>
                <w:sz w:val="22"/>
                <w:szCs w:val="22"/>
              </w:rPr>
              <w:t xml:space="preserve">      5</w:t>
            </w:r>
            <w:r w:rsidRPr="00036C18">
              <w:rPr>
                <w:rFonts w:ascii="Arial" w:hAnsi="Arial" w:cs="Arial"/>
                <w:sz w:val="22"/>
                <w:szCs w:val="22"/>
                <w:vertAlign w:val="superscript"/>
              </w:rPr>
              <w:t>th</w:t>
            </w:r>
            <w:r w:rsidRPr="00036C18">
              <w:rPr>
                <w:rFonts w:ascii="Arial" w:hAnsi="Arial" w:cs="Arial"/>
                <w:sz w:val="22"/>
                <w:szCs w:val="22"/>
              </w:rPr>
              <w:t xml:space="preserve"> </w:t>
            </w:r>
            <w:r w:rsidRPr="00036C18">
              <w:rPr>
                <w:rFonts w:ascii="Arial" w:hAnsi="Arial" w:cs="Arial"/>
                <w:sz w:val="22"/>
                <w:szCs w:val="22"/>
              </w:rPr>
              <w:fldChar w:fldCharType="begin">
                <w:ffData>
                  <w:name w:val="Check17"/>
                  <w:enabled/>
                  <w:calcOnExit w:val="0"/>
                  <w:checkBox>
                    <w:sizeAuto/>
                    <w:default w:val="0"/>
                  </w:checkBox>
                </w:ffData>
              </w:fldChar>
            </w:r>
            <w:bookmarkStart w:id="4" w:name="Check17"/>
            <w:r w:rsidRPr="00036C18">
              <w:rPr>
                <w:rFonts w:ascii="Arial" w:hAnsi="Arial" w:cs="Arial"/>
                <w:sz w:val="22"/>
                <w:szCs w:val="22"/>
              </w:rPr>
              <w:instrText xml:space="preserve"> FORMCHECKBOX </w:instrText>
            </w:r>
            <w:r w:rsidR="00000000" w:rsidRPr="00036C18">
              <w:rPr>
                <w:rFonts w:ascii="Arial" w:hAnsi="Arial" w:cs="Arial"/>
                <w:sz w:val="22"/>
                <w:szCs w:val="22"/>
              </w:rPr>
            </w:r>
            <w:r w:rsidR="00000000" w:rsidRPr="00036C18">
              <w:rPr>
                <w:rFonts w:ascii="Arial" w:hAnsi="Arial" w:cs="Arial"/>
                <w:sz w:val="22"/>
                <w:szCs w:val="22"/>
              </w:rPr>
              <w:fldChar w:fldCharType="separate"/>
            </w:r>
            <w:r w:rsidRPr="00036C18">
              <w:rPr>
                <w:rFonts w:ascii="Arial" w:hAnsi="Arial" w:cs="Arial"/>
                <w:sz w:val="22"/>
                <w:szCs w:val="22"/>
              </w:rPr>
              <w:fldChar w:fldCharType="end"/>
            </w:r>
            <w:bookmarkEnd w:id="4"/>
            <w:r w:rsidRPr="00036C18">
              <w:rPr>
                <w:rFonts w:ascii="Arial" w:hAnsi="Arial" w:cs="Arial"/>
                <w:sz w:val="22"/>
                <w:szCs w:val="22"/>
              </w:rPr>
              <w:t xml:space="preserve">      6</w:t>
            </w:r>
            <w:r w:rsidRPr="00036C18">
              <w:rPr>
                <w:rFonts w:ascii="Arial" w:hAnsi="Arial" w:cs="Arial"/>
                <w:sz w:val="22"/>
                <w:szCs w:val="22"/>
                <w:vertAlign w:val="superscript"/>
              </w:rPr>
              <w:t>th</w:t>
            </w:r>
            <w:r w:rsidRPr="00036C18">
              <w:rPr>
                <w:rFonts w:ascii="Arial" w:hAnsi="Arial" w:cs="Arial"/>
                <w:sz w:val="22"/>
                <w:szCs w:val="22"/>
              </w:rPr>
              <w:t xml:space="preserve"> </w:t>
            </w:r>
            <w:r w:rsidRPr="00036C18">
              <w:rPr>
                <w:rFonts w:ascii="Arial" w:hAnsi="Arial" w:cs="Arial"/>
                <w:sz w:val="22"/>
                <w:szCs w:val="22"/>
              </w:rPr>
              <w:fldChar w:fldCharType="begin">
                <w:ffData>
                  <w:name w:val="Check18"/>
                  <w:enabled/>
                  <w:calcOnExit w:val="0"/>
                  <w:checkBox>
                    <w:sizeAuto/>
                    <w:default w:val="0"/>
                  </w:checkBox>
                </w:ffData>
              </w:fldChar>
            </w:r>
            <w:bookmarkStart w:id="5" w:name="Check18"/>
            <w:r w:rsidRPr="00036C18">
              <w:rPr>
                <w:rFonts w:ascii="Arial" w:hAnsi="Arial" w:cs="Arial"/>
                <w:sz w:val="22"/>
                <w:szCs w:val="22"/>
              </w:rPr>
              <w:instrText xml:space="preserve"> FORMCHECKBOX </w:instrText>
            </w:r>
            <w:r w:rsidR="00000000" w:rsidRPr="00036C18">
              <w:rPr>
                <w:rFonts w:ascii="Arial" w:hAnsi="Arial" w:cs="Arial"/>
                <w:sz w:val="22"/>
                <w:szCs w:val="22"/>
              </w:rPr>
            </w:r>
            <w:r w:rsidR="00000000" w:rsidRPr="00036C18">
              <w:rPr>
                <w:rFonts w:ascii="Arial" w:hAnsi="Arial" w:cs="Arial"/>
                <w:sz w:val="22"/>
                <w:szCs w:val="22"/>
              </w:rPr>
              <w:fldChar w:fldCharType="separate"/>
            </w:r>
            <w:r w:rsidRPr="00036C18">
              <w:rPr>
                <w:rFonts w:ascii="Arial" w:hAnsi="Arial" w:cs="Arial"/>
                <w:sz w:val="22"/>
                <w:szCs w:val="22"/>
              </w:rPr>
              <w:fldChar w:fldCharType="end"/>
            </w:r>
            <w:bookmarkEnd w:id="5"/>
          </w:p>
        </w:tc>
      </w:tr>
      <w:tr w:rsidR="00BF6743" w:rsidRPr="00036C18" w14:paraId="1F9157CE" w14:textId="77777777" w:rsidTr="00FE7D05">
        <w:trPr>
          <w:trHeight w:val="978"/>
        </w:trPr>
        <w:tc>
          <w:tcPr>
            <w:tcW w:w="8856" w:type="dxa"/>
            <w:gridSpan w:val="5"/>
            <w:shd w:val="clear" w:color="auto" w:fill="D9D9D9"/>
          </w:tcPr>
          <w:p w14:paraId="11456DF3" w14:textId="77777777" w:rsidR="00BF6743" w:rsidRPr="00036C18" w:rsidRDefault="00BF6743" w:rsidP="00FE7D05">
            <w:pPr>
              <w:pStyle w:val="NormalWeb"/>
              <w:spacing w:before="0" w:beforeAutospacing="0" w:after="0" w:afterAutospacing="0"/>
              <w:ind w:right="34"/>
              <w:rPr>
                <w:rFonts w:ascii="Arial" w:hAnsi="Arial" w:cs="Arial"/>
                <w:sz w:val="22"/>
                <w:szCs w:val="22"/>
              </w:rPr>
            </w:pPr>
            <w:r w:rsidRPr="00036C18">
              <w:rPr>
                <w:rFonts w:ascii="Arial" w:hAnsi="Arial" w:cs="Arial"/>
                <w:sz w:val="22"/>
                <w:szCs w:val="22"/>
              </w:rPr>
              <w:t>I confirm that this is my original work and that I have adhered to the University policy on plagiarism.</w:t>
            </w:r>
          </w:p>
          <w:p w14:paraId="2F97B7A7" w14:textId="77777777" w:rsidR="00BF6743" w:rsidRPr="00036C18" w:rsidRDefault="00BF6743" w:rsidP="00FE7D05">
            <w:pPr>
              <w:pStyle w:val="NormalWeb"/>
              <w:spacing w:before="0" w:beforeAutospacing="0" w:after="0" w:afterAutospacing="0"/>
              <w:ind w:right="34"/>
              <w:rPr>
                <w:rFonts w:ascii="Arial" w:hAnsi="Arial" w:cs="Arial"/>
                <w:sz w:val="22"/>
                <w:szCs w:val="22"/>
              </w:rPr>
            </w:pPr>
            <w:r w:rsidRPr="00036C18">
              <w:rPr>
                <w:rFonts w:ascii="Arial" w:hAnsi="Arial" w:cs="Arial"/>
                <w:sz w:val="22"/>
                <w:szCs w:val="22"/>
              </w:rPr>
              <w:t>Signed …Whitney Hill…………………………………………………………</w:t>
            </w:r>
          </w:p>
          <w:p w14:paraId="6A6D5A3B" w14:textId="77777777" w:rsidR="00BF6743" w:rsidRPr="00036C18" w:rsidRDefault="00BF6743" w:rsidP="00FE7D05">
            <w:pPr>
              <w:pStyle w:val="NormalWeb"/>
              <w:spacing w:before="0" w:beforeAutospacing="0" w:after="0" w:afterAutospacing="0"/>
              <w:ind w:right="34"/>
              <w:rPr>
                <w:rFonts w:ascii="Arial" w:hAnsi="Arial" w:cs="Arial"/>
                <w:b/>
                <w:sz w:val="44"/>
                <w:szCs w:val="44"/>
              </w:rPr>
            </w:pPr>
            <w:r w:rsidRPr="00036C18">
              <w:rPr>
                <w:rFonts w:ascii="Arial" w:hAnsi="Arial" w:cs="Arial"/>
                <w:b/>
                <w:sz w:val="24"/>
                <w:szCs w:val="24"/>
              </w:rPr>
              <w:t xml:space="preserve">Email submission: if you are submitting this form via email, please tick this box </w:t>
            </w:r>
            <w:r w:rsidRPr="00036C18">
              <w:rPr>
                <w:rFonts w:ascii="Arial" w:hAnsi="Arial" w:cs="Arial"/>
                <w:b/>
                <w:sz w:val="44"/>
                <w:szCs w:val="44"/>
              </w:rPr>
              <w:t>□</w:t>
            </w:r>
          </w:p>
          <w:p w14:paraId="002B7E1A" w14:textId="77777777" w:rsidR="00BF6743" w:rsidRPr="00036C18" w:rsidRDefault="00BF6743" w:rsidP="00FE7D05">
            <w:pPr>
              <w:pStyle w:val="NormalWeb"/>
              <w:spacing w:before="0" w:beforeAutospacing="0" w:after="0" w:afterAutospacing="0"/>
              <w:ind w:right="34"/>
              <w:rPr>
                <w:rFonts w:ascii="Arial" w:hAnsi="Arial" w:cs="Arial"/>
                <w:sz w:val="22"/>
                <w:szCs w:val="22"/>
              </w:rPr>
            </w:pPr>
            <w:r w:rsidRPr="00036C18">
              <w:rPr>
                <w:rFonts w:ascii="Arial" w:hAnsi="Arial" w:cs="Arial"/>
                <w:b/>
                <w:sz w:val="24"/>
                <w:szCs w:val="24"/>
              </w:rPr>
              <w:t>(as a substitute for your signature) to confirm that you agree to the above declaration.</w:t>
            </w:r>
          </w:p>
        </w:tc>
      </w:tr>
      <w:tr w:rsidR="00BF6743" w:rsidRPr="00036C18" w14:paraId="3047FA5C" w14:textId="77777777" w:rsidTr="00FE7D05">
        <w:trPr>
          <w:trHeight w:val="3972"/>
        </w:trPr>
        <w:tc>
          <w:tcPr>
            <w:tcW w:w="8856" w:type="dxa"/>
            <w:gridSpan w:val="5"/>
          </w:tcPr>
          <w:p w14:paraId="25E241B2" w14:textId="77777777" w:rsidR="00BF6743" w:rsidRPr="00036C18" w:rsidRDefault="00BF6743" w:rsidP="00FE7D05">
            <w:pPr>
              <w:rPr>
                <w:rFonts w:ascii="Arial" w:hAnsi="Arial" w:cs="Arial"/>
                <w:b/>
              </w:rPr>
            </w:pPr>
          </w:p>
          <w:p w14:paraId="73FF12F1" w14:textId="77777777" w:rsidR="00BF6743" w:rsidRPr="00036C18" w:rsidRDefault="00BF6743" w:rsidP="00FE7D05">
            <w:pPr>
              <w:rPr>
                <w:rFonts w:ascii="Arial" w:hAnsi="Arial" w:cs="Arial"/>
                <w:b/>
              </w:rPr>
            </w:pPr>
            <w:r w:rsidRPr="00036C18">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F6743" w:rsidRPr="00036C18" w14:paraId="04551D50" w14:textId="77777777" w:rsidTr="00FE7D05">
              <w:tc>
                <w:tcPr>
                  <w:tcW w:w="6970" w:type="dxa"/>
                </w:tcPr>
                <w:p w14:paraId="1B869A1E" w14:textId="77777777" w:rsidR="00BF6743" w:rsidRPr="00036C18" w:rsidRDefault="00BF6743" w:rsidP="00FE7D05">
                  <w:pPr>
                    <w:rPr>
                      <w:rFonts w:ascii="Arial" w:hAnsi="Arial" w:cs="Arial"/>
                      <w:sz w:val="20"/>
                      <w:szCs w:val="20"/>
                    </w:rPr>
                  </w:pPr>
                </w:p>
                <w:p w14:paraId="15D34066" w14:textId="77777777" w:rsidR="00BF6743" w:rsidRPr="00036C18" w:rsidRDefault="00BF6743" w:rsidP="00FE7D05">
                  <w:pPr>
                    <w:rPr>
                      <w:rFonts w:ascii="Arial" w:hAnsi="Arial" w:cs="Arial"/>
                      <w:b/>
                      <w:sz w:val="20"/>
                      <w:szCs w:val="20"/>
                    </w:rPr>
                  </w:pPr>
                  <w:r w:rsidRPr="00036C18">
                    <w:rPr>
                      <w:rFonts w:ascii="Arial" w:hAnsi="Arial" w:cs="Arial"/>
                      <w:b/>
                      <w:sz w:val="20"/>
                      <w:szCs w:val="20"/>
                    </w:rPr>
                    <w:t>Final Mark</w:t>
                  </w:r>
                </w:p>
                <w:p w14:paraId="645A582D" w14:textId="77777777" w:rsidR="00BF6743" w:rsidRPr="00036C18" w:rsidRDefault="00BF6743" w:rsidP="00FE7D05">
                  <w:pPr>
                    <w:rPr>
                      <w:rFonts w:ascii="Arial" w:hAnsi="Arial" w:cs="Arial"/>
                      <w:sz w:val="20"/>
                      <w:szCs w:val="20"/>
                    </w:rPr>
                  </w:pPr>
                </w:p>
              </w:tc>
              <w:tc>
                <w:tcPr>
                  <w:tcW w:w="1660" w:type="dxa"/>
                </w:tcPr>
                <w:p w14:paraId="78F5AF5B" w14:textId="77777777" w:rsidR="00BF6743" w:rsidRPr="00036C18" w:rsidRDefault="00BF6743" w:rsidP="00FE7D05">
                  <w:pPr>
                    <w:rPr>
                      <w:rFonts w:ascii="Arial" w:hAnsi="Arial" w:cs="Arial"/>
                      <w:sz w:val="20"/>
                      <w:szCs w:val="20"/>
                    </w:rPr>
                  </w:pPr>
                  <w:r w:rsidRPr="00036C18">
                    <w:rPr>
                      <w:rFonts w:ascii="Arial" w:hAnsi="Arial" w:cs="Arial"/>
                      <w:sz w:val="20"/>
                      <w:szCs w:val="20"/>
                    </w:rPr>
                    <w:t>WILL BE GIVEN ON TURNITIN</w:t>
                  </w:r>
                </w:p>
              </w:tc>
            </w:tr>
          </w:tbl>
          <w:p w14:paraId="5052453A" w14:textId="77777777" w:rsidR="00BF6743" w:rsidRPr="00036C18" w:rsidRDefault="00BF6743" w:rsidP="00FE7D05">
            <w:pPr>
              <w:pStyle w:val="NormalWeb"/>
              <w:spacing w:before="0" w:beforeAutospacing="0" w:after="0" w:afterAutospacing="0"/>
              <w:ind w:left="142" w:right="34"/>
              <w:rPr>
                <w:rFonts w:ascii="Arial" w:hAnsi="Arial" w:cs="Arial"/>
                <w:b/>
                <w:sz w:val="22"/>
                <w:szCs w:val="22"/>
              </w:rPr>
            </w:pPr>
          </w:p>
          <w:p w14:paraId="7F36A0A0" w14:textId="77777777" w:rsidR="00BF6743" w:rsidRPr="00036C18" w:rsidRDefault="00BF6743" w:rsidP="00FE7D05">
            <w:pPr>
              <w:pStyle w:val="NormalWeb"/>
              <w:spacing w:before="0" w:beforeAutospacing="0" w:after="0" w:afterAutospacing="0"/>
              <w:ind w:left="142" w:right="34"/>
              <w:rPr>
                <w:rFonts w:ascii="Arial" w:hAnsi="Arial" w:cs="Arial"/>
                <w:sz w:val="22"/>
                <w:szCs w:val="22"/>
              </w:rPr>
            </w:pPr>
            <w:r w:rsidRPr="00036C18">
              <w:rPr>
                <w:rFonts w:ascii="Arial" w:hAnsi="Arial" w:cs="Arial"/>
                <w:b/>
                <w:sz w:val="22"/>
                <w:szCs w:val="22"/>
              </w:rPr>
              <w:t>NB.</w:t>
            </w:r>
            <w:r w:rsidRPr="00036C18">
              <w:rPr>
                <w:rFonts w:ascii="Arial" w:hAnsi="Arial" w:cs="Arial"/>
                <w:sz w:val="22"/>
                <w:szCs w:val="22"/>
              </w:rPr>
              <w:t xml:space="preserve">  All marks are provisional until confirmed by the Final Examination Board.</w:t>
            </w:r>
          </w:p>
          <w:p w14:paraId="6DBD232B" w14:textId="77777777" w:rsidR="00BF6743" w:rsidRPr="00036C18" w:rsidRDefault="00BF6743" w:rsidP="00FE7D05">
            <w:pPr>
              <w:pStyle w:val="NormalWeb"/>
              <w:spacing w:before="0" w:beforeAutospacing="0" w:after="0" w:afterAutospacing="0"/>
              <w:rPr>
                <w:rFonts w:ascii="Arial" w:hAnsi="Arial" w:cs="Arial"/>
                <w:b/>
                <w:sz w:val="22"/>
                <w:szCs w:val="22"/>
              </w:rPr>
            </w:pPr>
          </w:p>
          <w:p w14:paraId="0BFB0B01" w14:textId="77777777" w:rsidR="00BF6743" w:rsidRPr="00036C18" w:rsidRDefault="00BF6743" w:rsidP="00FE7D05">
            <w:pPr>
              <w:pStyle w:val="NormalWeb"/>
              <w:spacing w:before="0" w:beforeAutospacing="0" w:after="0" w:afterAutospacing="0"/>
              <w:rPr>
                <w:rFonts w:ascii="Arial" w:hAnsi="Arial" w:cs="Arial"/>
                <w:b/>
                <w:sz w:val="22"/>
                <w:szCs w:val="22"/>
              </w:rPr>
            </w:pPr>
            <w:r w:rsidRPr="00036C18">
              <w:rPr>
                <w:rFonts w:ascii="Arial" w:hAnsi="Arial" w:cs="Arial"/>
                <w:b/>
                <w:sz w:val="22"/>
                <w:szCs w:val="22"/>
              </w:rPr>
              <w:t>PLEASE NOTE: ALL COMMENTS WIL BE POSTED ON TURNITIN</w:t>
            </w:r>
          </w:p>
          <w:p w14:paraId="38E1EBDF" w14:textId="77777777" w:rsidR="00BF6743" w:rsidRPr="00036C18" w:rsidRDefault="00BF6743" w:rsidP="00FE7D05">
            <w:pPr>
              <w:pStyle w:val="NormalWeb"/>
              <w:spacing w:before="0" w:beforeAutospacing="0" w:after="0" w:afterAutospacing="0"/>
              <w:rPr>
                <w:rFonts w:ascii="Arial" w:hAnsi="Arial" w:cs="Arial"/>
                <w:b/>
                <w:sz w:val="22"/>
                <w:szCs w:val="22"/>
              </w:rPr>
            </w:pPr>
          </w:p>
          <w:p w14:paraId="4E22A0EE" w14:textId="77777777" w:rsidR="00BF6743" w:rsidRPr="00036C18" w:rsidRDefault="00BF6743" w:rsidP="00FE7D05">
            <w:pPr>
              <w:pStyle w:val="NormalWeb"/>
              <w:spacing w:before="0" w:beforeAutospacing="0" w:after="0" w:afterAutospacing="0"/>
              <w:rPr>
                <w:rFonts w:ascii="Arial" w:hAnsi="Arial" w:cs="Arial"/>
                <w:b/>
                <w:sz w:val="22"/>
                <w:szCs w:val="22"/>
              </w:rPr>
            </w:pPr>
          </w:p>
          <w:p w14:paraId="218498EA" w14:textId="77777777" w:rsidR="00BF6743" w:rsidRPr="00036C18" w:rsidRDefault="00BF6743" w:rsidP="00FE7D05">
            <w:pPr>
              <w:pStyle w:val="NormalWeb"/>
              <w:spacing w:before="0" w:beforeAutospacing="0" w:after="0" w:afterAutospacing="0"/>
              <w:rPr>
                <w:rFonts w:ascii="Arial" w:hAnsi="Arial" w:cs="Arial"/>
                <w:b/>
                <w:sz w:val="22"/>
                <w:szCs w:val="22"/>
              </w:rPr>
            </w:pPr>
            <w:r w:rsidRPr="00036C18">
              <w:rPr>
                <w:rFonts w:ascii="Arial" w:hAnsi="Arial" w:cs="Arial"/>
                <w:b/>
                <w:sz w:val="22"/>
                <w:szCs w:val="22"/>
              </w:rPr>
              <w:t xml:space="preserve">For completion by Marker </w:t>
            </w:r>
            <w:proofErr w:type="gramStart"/>
            <w:r w:rsidRPr="00036C18">
              <w:rPr>
                <w:rFonts w:ascii="Arial" w:hAnsi="Arial" w:cs="Arial"/>
                <w:b/>
                <w:sz w:val="22"/>
                <w:szCs w:val="22"/>
              </w:rPr>
              <w:t>1 :</w:t>
            </w:r>
            <w:proofErr w:type="gramEnd"/>
          </w:p>
          <w:p w14:paraId="76EB034D" w14:textId="77777777" w:rsidR="00BF6743" w:rsidRPr="00036C18" w:rsidRDefault="00BF6743" w:rsidP="00FE7D05">
            <w:pPr>
              <w:pStyle w:val="NormalWeb"/>
              <w:rPr>
                <w:rFonts w:ascii="Arial" w:hAnsi="Arial" w:cs="Arial"/>
                <w:sz w:val="22"/>
                <w:szCs w:val="22"/>
              </w:rPr>
            </w:pPr>
            <w:r w:rsidRPr="00036C18">
              <w:rPr>
                <w:rFonts w:ascii="Arial" w:hAnsi="Arial" w:cs="Arial"/>
                <w:sz w:val="22"/>
                <w:szCs w:val="22"/>
              </w:rPr>
              <w:t>Comments:</w:t>
            </w:r>
          </w:p>
          <w:p w14:paraId="30EA86F4" w14:textId="77777777" w:rsidR="00BF6743" w:rsidRPr="00036C18" w:rsidRDefault="00BF6743" w:rsidP="00FE7D05">
            <w:pPr>
              <w:pStyle w:val="NormalWeb"/>
              <w:rPr>
                <w:rFonts w:ascii="Arial" w:hAnsi="Arial" w:cs="Arial"/>
                <w:sz w:val="22"/>
                <w:szCs w:val="22"/>
              </w:rPr>
            </w:pPr>
          </w:p>
        </w:tc>
      </w:tr>
      <w:tr w:rsidR="00BF6743" w:rsidRPr="00036C18" w14:paraId="5E40DC7D" w14:textId="77777777" w:rsidTr="00FE7D05">
        <w:trPr>
          <w:trHeight w:val="492"/>
        </w:trPr>
        <w:tc>
          <w:tcPr>
            <w:tcW w:w="6768" w:type="dxa"/>
            <w:gridSpan w:val="3"/>
          </w:tcPr>
          <w:p w14:paraId="545C6C58" w14:textId="77777777" w:rsidR="00BF6743" w:rsidRPr="00036C18" w:rsidRDefault="00BF6743" w:rsidP="00FE7D05">
            <w:pPr>
              <w:pStyle w:val="NormalWeb"/>
              <w:ind w:left="142" w:right="34"/>
              <w:rPr>
                <w:rFonts w:ascii="Arial" w:hAnsi="Arial" w:cs="Arial"/>
                <w:sz w:val="22"/>
                <w:szCs w:val="22"/>
              </w:rPr>
            </w:pPr>
            <w:r w:rsidRPr="00036C18">
              <w:rPr>
                <w:rFonts w:ascii="Arial" w:hAnsi="Arial" w:cs="Arial"/>
                <w:sz w:val="22"/>
                <w:szCs w:val="22"/>
              </w:rPr>
              <w:t>Marker’s signature:</w:t>
            </w:r>
          </w:p>
        </w:tc>
        <w:tc>
          <w:tcPr>
            <w:tcW w:w="2088" w:type="dxa"/>
            <w:gridSpan w:val="2"/>
          </w:tcPr>
          <w:p w14:paraId="78B54C66" w14:textId="77777777" w:rsidR="00BF6743" w:rsidRPr="00036C18" w:rsidRDefault="00BF6743" w:rsidP="00FE7D05">
            <w:pPr>
              <w:pStyle w:val="NormalWeb"/>
              <w:spacing w:after="0"/>
              <w:ind w:left="142" w:right="34"/>
              <w:rPr>
                <w:rFonts w:ascii="Arial" w:hAnsi="Arial" w:cs="Arial"/>
                <w:sz w:val="22"/>
                <w:szCs w:val="22"/>
              </w:rPr>
            </w:pPr>
            <w:r w:rsidRPr="00036C18">
              <w:rPr>
                <w:rFonts w:ascii="Arial" w:hAnsi="Arial" w:cs="Arial"/>
                <w:sz w:val="22"/>
                <w:szCs w:val="22"/>
              </w:rPr>
              <w:t>Date:</w:t>
            </w:r>
          </w:p>
        </w:tc>
      </w:tr>
      <w:tr w:rsidR="00BF6743" w:rsidRPr="00036C18" w14:paraId="2CB37C3F" w14:textId="77777777" w:rsidTr="00FE7D05">
        <w:tc>
          <w:tcPr>
            <w:tcW w:w="8856" w:type="dxa"/>
            <w:gridSpan w:val="5"/>
          </w:tcPr>
          <w:p w14:paraId="795795ED" w14:textId="77777777" w:rsidR="00BF6743" w:rsidRPr="00036C18" w:rsidRDefault="00BF6743" w:rsidP="00FE7D05">
            <w:pPr>
              <w:pStyle w:val="NormalWeb"/>
              <w:spacing w:before="0" w:beforeAutospacing="0" w:after="0" w:afterAutospacing="0"/>
              <w:ind w:right="-334"/>
              <w:rPr>
                <w:rFonts w:ascii="Arial" w:hAnsi="Arial" w:cs="Arial"/>
                <w:bCs/>
                <w:i/>
                <w:sz w:val="22"/>
                <w:szCs w:val="22"/>
              </w:rPr>
            </w:pPr>
          </w:p>
          <w:p w14:paraId="301FA23B" w14:textId="77777777" w:rsidR="00BF6743" w:rsidRPr="00036C18" w:rsidRDefault="00BF6743" w:rsidP="00FE7D05">
            <w:pPr>
              <w:pStyle w:val="NormalWeb"/>
              <w:spacing w:before="0" w:beforeAutospacing="0" w:after="0" w:afterAutospacing="0"/>
              <w:ind w:right="-334"/>
              <w:rPr>
                <w:rFonts w:ascii="Arial" w:hAnsi="Arial" w:cs="Arial"/>
                <w:b/>
                <w:bCs/>
                <w:sz w:val="22"/>
                <w:szCs w:val="22"/>
              </w:rPr>
            </w:pPr>
            <w:r w:rsidRPr="00036C18">
              <w:rPr>
                <w:rFonts w:ascii="Arial" w:hAnsi="Arial" w:cs="Arial"/>
                <w:b/>
                <w:bCs/>
                <w:sz w:val="22"/>
                <w:szCs w:val="22"/>
              </w:rPr>
              <w:t>For completion by Marker 2/Moderator:</w:t>
            </w:r>
          </w:p>
          <w:p w14:paraId="489F7219" w14:textId="77777777" w:rsidR="00BF6743" w:rsidRPr="00036C18" w:rsidRDefault="00BF6743" w:rsidP="00FE7D05">
            <w:pPr>
              <w:pStyle w:val="NormalWeb"/>
              <w:spacing w:before="0" w:beforeAutospacing="0" w:after="0" w:afterAutospacing="0"/>
              <w:ind w:right="-334"/>
              <w:rPr>
                <w:rFonts w:ascii="Arial" w:hAnsi="Arial" w:cs="Arial"/>
                <w:b/>
                <w:bCs/>
                <w:sz w:val="22"/>
                <w:szCs w:val="22"/>
              </w:rPr>
            </w:pPr>
          </w:p>
          <w:p w14:paraId="27E8F98F" w14:textId="77777777" w:rsidR="00BF6743" w:rsidRPr="00036C18" w:rsidRDefault="00BF6743" w:rsidP="00FE7D05">
            <w:pPr>
              <w:pStyle w:val="NormalWeb"/>
              <w:spacing w:before="0" w:beforeAutospacing="0" w:after="0" w:afterAutospacing="0"/>
              <w:ind w:right="-334"/>
              <w:rPr>
                <w:rFonts w:ascii="Arial" w:hAnsi="Arial" w:cs="Arial"/>
                <w:bCs/>
                <w:sz w:val="22"/>
                <w:szCs w:val="22"/>
              </w:rPr>
            </w:pPr>
            <w:r w:rsidRPr="00036C18">
              <w:rPr>
                <w:rFonts w:ascii="Arial" w:hAnsi="Arial" w:cs="Arial"/>
                <w:bCs/>
                <w:sz w:val="22"/>
                <w:szCs w:val="22"/>
              </w:rPr>
              <w:t>Comments:</w:t>
            </w:r>
          </w:p>
          <w:p w14:paraId="2FBA9993" w14:textId="77777777" w:rsidR="00BF6743" w:rsidRPr="00036C18" w:rsidRDefault="00BF6743" w:rsidP="00FE7D05">
            <w:pPr>
              <w:pStyle w:val="NormalWeb"/>
              <w:spacing w:before="0" w:beforeAutospacing="0" w:after="0" w:afterAutospacing="0"/>
              <w:ind w:right="-334"/>
              <w:rPr>
                <w:rFonts w:ascii="Arial" w:hAnsi="Arial" w:cs="Arial"/>
                <w:bCs/>
                <w:sz w:val="22"/>
                <w:szCs w:val="22"/>
              </w:rPr>
            </w:pPr>
          </w:p>
          <w:p w14:paraId="24A25FD7" w14:textId="77777777" w:rsidR="00BF6743" w:rsidRPr="00036C18" w:rsidRDefault="00BF6743" w:rsidP="00FE7D05">
            <w:pPr>
              <w:pStyle w:val="NormalWeb"/>
              <w:spacing w:before="0" w:beforeAutospacing="0" w:after="0" w:afterAutospacing="0"/>
              <w:ind w:right="-334"/>
              <w:rPr>
                <w:rFonts w:ascii="Arial" w:hAnsi="Arial" w:cs="Arial"/>
                <w:bCs/>
                <w:sz w:val="22"/>
                <w:szCs w:val="22"/>
              </w:rPr>
            </w:pPr>
          </w:p>
          <w:p w14:paraId="044380DE" w14:textId="77777777" w:rsidR="00BF6743" w:rsidRPr="00036C18" w:rsidRDefault="00BF6743" w:rsidP="00FE7D05">
            <w:pPr>
              <w:pStyle w:val="NormalWeb"/>
              <w:spacing w:before="0" w:beforeAutospacing="0" w:after="0" w:afterAutospacing="0"/>
              <w:ind w:right="-334"/>
              <w:rPr>
                <w:rFonts w:ascii="Arial" w:hAnsi="Arial" w:cs="Arial"/>
                <w:bCs/>
                <w:sz w:val="22"/>
                <w:szCs w:val="22"/>
              </w:rPr>
            </w:pPr>
          </w:p>
        </w:tc>
      </w:tr>
      <w:tr w:rsidR="00BF6743" w:rsidRPr="00036C18" w14:paraId="234CCF61" w14:textId="77777777" w:rsidTr="00FE7D05">
        <w:trPr>
          <w:trHeight w:val="720"/>
        </w:trPr>
        <w:tc>
          <w:tcPr>
            <w:tcW w:w="5211" w:type="dxa"/>
            <w:gridSpan w:val="2"/>
          </w:tcPr>
          <w:p w14:paraId="7CB24E2E" w14:textId="77777777" w:rsidR="00BF6743" w:rsidRPr="00036C18" w:rsidRDefault="00BF6743" w:rsidP="00FE7D05">
            <w:pPr>
              <w:pStyle w:val="NormalWeb"/>
              <w:spacing w:before="0" w:beforeAutospacing="0" w:after="0" w:afterAutospacing="0"/>
              <w:ind w:right="-334"/>
              <w:rPr>
                <w:rFonts w:ascii="Arial" w:hAnsi="Arial" w:cs="Arial"/>
                <w:bCs/>
                <w:sz w:val="22"/>
                <w:szCs w:val="22"/>
              </w:rPr>
            </w:pPr>
            <w:r w:rsidRPr="00036C18">
              <w:rPr>
                <w:rFonts w:ascii="Arial" w:hAnsi="Arial" w:cs="Arial"/>
                <w:bCs/>
                <w:sz w:val="22"/>
                <w:szCs w:val="22"/>
              </w:rPr>
              <w:t>Marker’s Signature:</w:t>
            </w:r>
          </w:p>
        </w:tc>
        <w:tc>
          <w:tcPr>
            <w:tcW w:w="3645" w:type="dxa"/>
            <w:gridSpan w:val="3"/>
          </w:tcPr>
          <w:p w14:paraId="5F6E3DFC" w14:textId="77777777" w:rsidR="00BF6743" w:rsidRPr="00036C18" w:rsidRDefault="00BF6743" w:rsidP="00FE7D05">
            <w:pPr>
              <w:pStyle w:val="NormalWeb"/>
              <w:spacing w:before="0" w:beforeAutospacing="0" w:after="0" w:afterAutospacing="0"/>
              <w:ind w:right="-334"/>
              <w:rPr>
                <w:rFonts w:ascii="Arial" w:hAnsi="Arial" w:cs="Arial"/>
                <w:bCs/>
                <w:sz w:val="22"/>
                <w:szCs w:val="22"/>
              </w:rPr>
            </w:pPr>
            <w:r w:rsidRPr="00036C18">
              <w:rPr>
                <w:rFonts w:ascii="Arial" w:hAnsi="Arial" w:cs="Arial"/>
                <w:bCs/>
                <w:sz w:val="22"/>
                <w:szCs w:val="22"/>
              </w:rPr>
              <w:t>Date:</w:t>
            </w:r>
          </w:p>
        </w:tc>
      </w:tr>
      <w:tr w:rsidR="00BF6743" w:rsidRPr="00036C18" w14:paraId="020CD7AB" w14:textId="77777777" w:rsidTr="00FE7D05">
        <w:trPr>
          <w:trHeight w:val="720"/>
        </w:trPr>
        <w:tc>
          <w:tcPr>
            <w:tcW w:w="8856" w:type="dxa"/>
            <w:gridSpan w:val="5"/>
          </w:tcPr>
          <w:p w14:paraId="54BC861E" w14:textId="77777777" w:rsidR="00BF6743" w:rsidRPr="00036C18" w:rsidRDefault="00BF6743" w:rsidP="00FE7D05">
            <w:pPr>
              <w:rPr>
                <w:rFonts w:ascii="Arial" w:hAnsi="Arial" w:cs="Arial"/>
                <w:b/>
                <w:sz w:val="22"/>
                <w:szCs w:val="22"/>
              </w:rPr>
            </w:pPr>
            <w:r w:rsidRPr="00036C18">
              <w:rPr>
                <w:rFonts w:ascii="Arial" w:hAnsi="Arial" w:cs="Arial"/>
                <w:b/>
                <w:sz w:val="22"/>
                <w:szCs w:val="22"/>
              </w:rPr>
              <w:t>AGREED INTERNAL MARK (where necessary):</w:t>
            </w:r>
          </w:p>
          <w:p w14:paraId="5F720A7B" w14:textId="77777777" w:rsidR="00BF6743" w:rsidRPr="00036C18" w:rsidRDefault="00BF6743" w:rsidP="00FE7D05">
            <w:pPr>
              <w:rPr>
                <w:rFonts w:ascii="Arial" w:hAnsi="Arial" w:cs="Arial"/>
                <w:b/>
                <w:sz w:val="22"/>
                <w:szCs w:val="22"/>
              </w:rPr>
            </w:pPr>
          </w:p>
          <w:p w14:paraId="35090BDE" w14:textId="77777777" w:rsidR="00BF6743" w:rsidRPr="00036C18" w:rsidRDefault="00BF6743" w:rsidP="00FE7D05">
            <w:pPr>
              <w:rPr>
                <w:rFonts w:ascii="Arial" w:hAnsi="Arial" w:cs="Arial"/>
                <w:b/>
                <w:sz w:val="22"/>
                <w:szCs w:val="22"/>
              </w:rPr>
            </w:pPr>
            <w:r w:rsidRPr="00036C18">
              <w:rPr>
                <w:rFonts w:ascii="Arial" w:hAnsi="Arial" w:cs="Arial"/>
                <w:b/>
                <w:sz w:val="22"/>
                <w:szCs w:val="22"/>
              </w:rPr>
              <w:t>Comment on process of arriving at agreed mark:</w:t>
            </w:r>
          </w:p>
          <w:p w14:paraId="37190ECD" w14:textId="77777777" w:rsidR="00BF6743" w:rsidRPr="00036C18" w:rsidRDefault="00BF6743" w:rsidP="00FE7D05">
            <w:pPr>
              <w:rPr>
                <w:rFonts w:ascii="Arial" w:hAnsi="Arial" w:cs="Arial"/>
                <w:b/>
                <w:sz w:val="22"/>
                <w:szCs w:val="22"/>
              </w:rPr>
            </w:pPr>
          </w:p>
          <w:p w14:paraId="5759AF6E" w14:textId="77777777" w:rsidR="00BF6743" w:rsidRPr="00036C18" w:rsidRDefault="00BF6743" w:rsidP="00FE7D05">
            <w:pPr>
              <w:rPr>
                <w:rFonts w:ascii="Arial" w:hAnsi="Arial" w:cs="Arial"/>
                <w:b/>
                <w:sz w:val="22"/>
                <w:szCs w:val="22"/>
              </w:rPr>
            </w:pPr>
          </w:p>
          <w:p w14:paraId="26ABEA73" w14:textId="77777777" w:rsidR="00BF6743" w:rsidRPr="00036C18" w:rsidRDefault="00BF6743" w:rsidP="00FE7D05">
            <w:pPr>
              <w:rPr>
                <w:rFonts w:ascii="Arial" w:hAnsi="Arial" w:cs="Arial"/>
                <w:b/>
                <w:sz w:val="22"/>
                <w:szCs w:val="22"/>
              </w:rPr>
            </w:pPr>
          </w:p>
          <w:p w14:paraId="2C4E0F4D" w14:textId="77777777" w:rsidR="00BF6743" w:rsidRPr="00036C18" w:rsidRDefault="00BF6743" w:rsidP="00FE7D05">
            <w:pPr>
              <w:rPr>
                <w:rFonts w:ascii="Arial" w:hAnsi="Arial" w:cs="Arial"/>
                <w:b/>
                <w:sz w:val="22"/>
                <w:szCs w:val="22"/>
              </w:rPr>
            </w:pPr>
          </w:p>
          <w:p w14:paraId="49ADC86D" w14:textId="77777777" w:rsidR="00BF6743" w:rsidRPr="00036C18" w:rsidRDefault="00BF6743" w:rsidP="00FE7D05">
            <w:pPr>
              <w:rPr>
                <w:rFonts w:ascii="Arial" w:hAnsi="Arial" w:cs="Arial"/>
                <w:b/>
                <w:sz w:val="22"/>
                <w:szCs w:val="22"/>
              </w:rPr>
            </w:pPr>
          </w:p>
          <w:p w14:paraId="2AEED411" w14:textId="77777777" w:rsidR="00BF6743" w:rsidRPr="00036C18" w:rsidRDefault="00BF6743" w:rsidP="00FE7D05">
            <w:pPr>
              <w:rPr>
                <w:rFonts w:ascii="Arial" w:hAnsi="Arial" w:cs="Arial"/>
                <w:b/>
                <w:sz w:val="22"/>
                <w:szCs w:val="22"/>
              </w:rPr>
            </w:pPr>
          </w:p>
          <w:p w14:paraId="274A5B2E" w14:textId="77777777" w:rsidR="00BF6743" w:rsidRPr="00036C18" w:rsidRDefault="00BF6743" w:rsidP="00FE7D05">
            <w:pPr>
              <w:rPr>
                <w:rFonts w:ascii="Arial" w:hAnsi="Arial" w:cs="Arial"/>
                <w:b/>
                <w:sz w:val="22"/>
                <w:szCs w:val="22"/>
              </w:rPr>
            </w:pPr>
          </w:p>
          <w:p w14:paraId="6A98C6BB" w14:textId="77777777" w:rsidR="00BF6743" w:rsidRPr="00036C18" w:rsidRDefault="00BF6743" w:rsidP="00FE7D05">
            <w:pPr>
              <w:rPr>
                <w:rFonts w:ascii="Arial" w:hAnsi="Arial" w:cs="Arial"/>
                <w:b/>
                <w:sz w:val="22"/>
                <w:szCs w:val="22"/>
              </w:rPr>
            </w:pPr>
          </w:p>
        </w:tc>
      </w:tr>
      <w:tr w:rsidR="00BF6743" w:rsidRPr="00036C18" w14:paraId="2F07EB44" w14:textId="77777777" w:rsidTr="00FE7D05">
        <w:trPr>
          <w:trHeight w:val="720"/>
        </w:trPr>
        <w:tc>
          <w:tcPr>
            <w:tcW w:w="8856" w:type="dxa"/>
            <w:gridSpan w:val="5"/>
          </w:tcPr>
          <w:p w14:paraId="41BA6588" w14:textId="77777777" w:rsidR="00BF6743" w:rsidRPr="00036C18" w:rsidRDefault="00BF6743" w:rsidP="00FE7D05">
            <w:pPr>
              <w:rPr>
                <w:rFonts w:ascii="Arial" w:hAnsi="Arial" w:cs="Arial"/>
                <w:b/>
                <w:sz w:val="22"/>
                <w:szCs w:val="22"/>
              </w:rPr>
            </w:pPr>
            <w:r w:rsidRPr="00036C18">
              <w:rPr>
                <w:rFonts w:ascii="Arial" w:hAnsi="Arial" w:cs="Arial"/>
                <w:b/>
                <w:sz w:val="22"/>
                <w:szCs w:val="22"/>
              </w:rPr>
              <w:t>External Examiner’s comments (if relevant)</w:t>
            </w:r>
          </w:p>
          <w:p w14:paraId="26D5E4E8" w14:textId="77777777" w:rsidR="00BF6743" w:rsidRPr="00036C18" w:rsidRDefault="00BF6743" w:rsidP="00FE7D05">
            <w:pPr>
              <w:pStyle w:val="NormalWeb"/>
              <w:spacing w:before="0" w:beforeAutospacing="0" w:after="0" w:afterAutospacing="0"/>
              <w:ind w:right="-334"/>
              <w:rPr>
                <w:rFonts w:ascii="Arial" w:hAnsi="Arial" w:cs="Arial"/>
                <w:bCs/>
                <w:sz w:val="22"/>
                <w:szCs w:val="22"/>
              </w:rPr>
            </w:pPr>
          </w:p>
          <w:p w14:paraId="76BB623C" w14:textId="77777777" w:rsidR="00BF6743" w:rsidRPr="00036C18" w:rsidRDefault="00BF6743" w:rsidP="00FE7D05">
            <w:pPr>
              <w:pStyle w:val="NormalWeb"/>
              <w:spacing w:before="0" w:beforeAutospacing="0" w:after="0" w:afterAutospacing="0"/>
              <w:ind w:right="-334"/>
              <w:rPr>
                <w:rFonts w:ascii="Arial" w:hAnsi="Arial" w:cs="Arial"/>
                <w:bCs/>
                <w:sz w:val="22"/>
                <w:szCs w:val="22"/>
              </w:rPr>
            </w:pPr>
          </w:p>
          <w:p w14:paraId="0DB47C5B" w14:textId="77777777" w:rsidR="00BF6743" w:rsidRPr="00036C18" w:rsidRDefault="00BF6743" w:rsidP="00FE7D05">
            <w:pPr>
              <w:pStyle w:val="NormalWeb"/>
              <w:spacing w:before="0" w:beforeAutospacing="0" w:after="0" w:afterAutospacing="0"/>
              <w:ind w:right="-334"/>
              <w:rPr>
                <w:rFonts w:ascii="Arial" w:hAnsi="Arial" w:cs="Arial"/>
                <w:bCs/>
                <w:sz w:val="22"/>
                <w:szCs w:val="22"/>
              </w:rPr>
            </w:pPr>
          </w:p>
          <w:p w14:paraId="6013598B" w14:textId="77777777" w:rsidR="00BF6743" w:rsidRPr="00036C18" w:rsidRDefault="00BF6743" w:rsidP="00FE7D05">
            <w:pPr>
              <w:pStyle w:val="NormalWeb"/>
              <w:spacing w:before="0" w:beforeAutospacing="0" w:after="0" w:afterAutospacing="0"/>
              <w:ind w:right="-334"/>
              <w:rPr>
                <w:rFonts w:ascii="Arial" w:hAnsi="Arial" w:cs="Arial"/>
                <w:bCs/>
                <w:sz w:val="22"/>
                <w:szCs w:val="22"/>
              </w:rPr>
            </w:pPr>
          </w:p>
          <w:p w14:paraId="615F02F5" w14:textId="77777777" w:rsidR="00BF6743" w:rsidRPr="00036C18" w:rsidRDefault="00BF6743" w:rsidP="00FE7D05">
            <w:pPr>
              <w:pStyle w:val="NormalWeb"/>
              <w:spacing w:before="0" w:beforeAutospacing="0" w:after="0" w:afterAutospacing="0"/>
              <w:ind w:right="-334"/>
              <w:rPr>
                <w:rFonts w:ascii="Arial" w:hAnsi="Arial" w:cs="Arial"/>
                <w:bCs/>
                <w:sz w:val="22"/>
                <w:szCs w:val="22"/>
              </w:rPr>
            </w:pPr>
          </w:p>
          <w:p w14:paraId="15016C90" w14:textId="77777777" w:rsidR="00BF6743" w:rsidRPr="00036C18" w:rsidRDefault="00BF6743" w:rsidP="00FE7D05">
            <w:pPr>
              <w:pStyle w:val="NormalWeb"/>
              <w:spacing w:before="0" w:beforeAutospacing="0" w:after="0" w:afterAutospacing="0"/>
              <w:ind w:right="-334"/>
              <w:rPr>
                <w:rFonts w:ascii="Arial" w:hAnsi="Arial" w:cs="Arial"/>
                <w:bCs/>
                <w:sz w:val="22"/>
                <w:szCs w:val="22"/>
              </w:rPr>
            </w:pPr>
          </w:p>
          <w:p w14:paraId="72AE97F1" w14:textId="77777777" w:rsidR="00BF6743" w:rsidRPr="00036C18" w:rsidRDefault="00BF6743" w:rsidP="00FE7D05">
            <w:pPr>
              <w:pStyle w:val="NormalWeb"/>
              <w:spacing w:before="0" w:beforeAutospacing="0" w:after="0" w:afterAutospacing="0"/>
              <w:ind w:right="-334"/>
              <w:rPr>
                <w:rFonts w:ascii="Arial" w:hAnsi="Arial" w:cs="Arial"/>
                <w:bCs/>
                <w:sz w:val="22"/>
                <w:szCs w:val="22"/>
              </w:rPr>
            </w:pPr>
          </w:p>
        </w:tc>
      </w:tr>
      <w:tr w:rsidR="00BF6743" w:rsidRPr="00036C18" w14:paraId="2B5CE4C4" w14:textId="77777777" w:rsidTr="00FE7D05">
        <w:trPr>
          <w:trHeight w:val="720"/>
        </w:trPr>
        <w:tc>
          <w:tcPr>
            <w:tcW w:w="5211" w:type="dxa"/>
            <w:gridSpan w:val="2"/>
          </w:tcPr>
          <w:p w14:paraId="5DD96D23" w14:textId="77777777" w:rsidR="00BF6743" w:rsidRPr="00036C18" w:rsidRDefault="00BF6743" w:rsidP="00FE7D05">
            <w:pPr>
              <w:rPr>
                <w:rFonts w:ascii="Arial" w:hAnsi="Arial" w:cs="Arial"/>
                <w:sz w:val="22"/>
                <w:szCs w:val="22"/>
              </w:rPr>
            </w:pPr>
            <w:r w:rsidRPr="00036C18">
              <w:rPr>
                <w:rFonts w:ascii="Arial" w:hAnsi="Arial" w:cs="Arial"/>
                <w:sz w:val="22"/>
                <w:szCs w:val="22"/>
              </w:rPr>
              <w:t>External Examiner’s Signature:</w:t>
            </w:r>
          </w:p>
        </w:tc>
        <w:tc>
          <w:tcPr>
            <w:tcW w:w="3645" w:type="dxa"/>
            <w:gridSpan w:val="3"/>
          </w:tcPr>
          <w:p w14:paraId="793CC4F5" w14:textId="77777777" w:rsidR="00BF6743" w:rsidRPr="00036C18" w:rsidRDefault="00BF6743" w:rsidP="00FE7D05">
            <w:pPr>
              <w:rPr>
                <w:rFonts w:ascii="Arial" w:hAnsi="Arial" w:cs="Arial"/>
                <w:sz w:val="22"/>
                <w:szCs w:val="22"/>
              </w:rPr>
            </w:pPr>
            <w:r w:rsidRPr="00036C18">
              <w:rPr>
                <w:rFonts w:ascii="Arial" w:hAnsi="Arial" w:cs="Arial"/>
                <w:sz w:val="22"/>
                <w:szCs w:val="22"/>
              </w:rPr>
              <w:t>Date:</w:t>
            </w:r>
          </w:p>
        </w:tc>
      </w:tr>
    </w:tbl>
    <w:p w14:paraId="25C0ED20" w14:textId="77777777" w:rsidR="00BF6743" w:rsidRPr="00036C18" w:rsidRDefault="00BF6743" w:rsidP="00BF6743">
      <w:pPr>
        <w:pStyle w:val="NormalWeb"/>
        <w:spacing w:before="0" w:beforeAutospacing="0" w:after="0" w:afterAutospacing="0"/>
        <w:ind w:right="-334"/>
        <w:rPr>
          <w:rFonts w:ascii="Arial" w:eastAsia="Times New Roman" w:hAnsi="Arial" w:cs="Arial"/>
          <w:b/>
          <w:bCs/>
          <w:color w:val="auto"/>
          <w:kern w:val="28"/>
          <w:sz w:val="40"/>
          <w:szCs w:val="40"/>
        </w:rPr>
        <w:sectPr w:rsidR="00BF6743" w:rsidRPr="00036C18" w:rsidSect="00FB0906">
          <w:headerReference w:type="default" r:id="rId8"/>
          <w:footerReference w:type="default" r:id="rId9"/>
          <w:pgSz w:w="12240" w:h="15840"/>
          <w:pgMar w:top="1440" w:right="1440" w:bottom="1440" w:left="1440" w:header="567" w:footer="720" w:gutter="0"/>
          <w:pgNumType w:start="1"/>
          <w:cols w:space="720"/>
          <w:docGrid w:linePitch="326"/>
        </w:sectPr>
      </w:pPr>
    </w:p>
    <w:p w14:paraId="300A9F52" w14:textId="77777777" w:rsidR="00BF6743" w:rsidRPr="00036C18" w:rsidRDefault="00BF6743" w:rsidP="006E6467">
      <w:pPr>
        <w:pStyle w:val="Subtitle"/>
        <w:ind w:firstLine="0"/>
        <w:rPr>
          <w:rFonts w:eastAsia="Times New Roman"/>
          <w:b/>
          <w:bCs/>
          <w:color w:val="auto"/>
          <w:kern w:val="28"/>
          <w:sz w:val="40"/>
          <w:szCs w:val="40"/>
        </w:rPr>
      </w:pPr>
      <w:r w:rsidRPr="00036C18">
        <w:rPr>
          <w:rFonts w:eastAsia="Times New Roman"/>
          <w:b/>
          <w:bCs/>
          <w:color w:val="auto"/>
          <w:kern w:val="28"/>
          <w:sz w:val="40"/>
          <w:szCs w:val="40"/>
        </w:rPr>
        <w:lastRenderedPageBreak/>
        <w:t>A Critical Examination of the Sky in Relation to Material Culture</w:t>
      </w:r>
    </w:p>
    <w:p w14:paraId="7211B416" w14:textId="1A4C3442" w:rsidR="00BF6743" w:rsidRPr="00036C18" w:rsidRDefault="00BF6743" w:rsidP="006E6467">
      <w:pPr>
        <w:pStyle w:val="Subtitle"/>
        <w:ind w:firstLine="0"/>
        <w:rPr>
          <w:color w:val="auto"/>
        </w:rPr>
      </w:pPr>
      <w:r w:rsidRPr="00036C18">
        <w:rPr>
          <w:color w:val="auto"/>
        </w:rPr>
        <w:t>The Sky and the Built Environment at the Temple of Hathor in Dendera</w:t>
      </w:r>
    </w:p>
    <w:p w14:paraId="2C369E83" w14:textId="77777777" w:rsidR="00BF6743" w:rsidRPr="00036C18" w:rsidRDefault="00BF6743" w:rsidP="006E6467">
      <w:pPr>
        <w:jc w:val="both"/>
        <w:rPr>
          <w:rFonts w:ascii="Arial" w:hAnsi="Arial" w:cs="Arial"/>
        </w:rPr>
      </w:pPr>
    </w:p>
    <w:p w14:paraId="33410FCF" w14:textId="7A38CD12" w:rsidR="00BF6743" w:rsidRPr="00036C18" w:rsidRDefault="00BF6743" w:rsidP="006E6467">
      <w:pPr>
        <w:pStyle w:val="NormalWeb"/>
        <w:spacing w:before="0" w:beforeAutospacing="0" w:after="0" w:afterAutospacing="0"/>
        <w:jc w:val="both"/>
        <w:rPr>
          <w:rFonts w:ascii="Arial" w:hAnsi="Arial" w:cs="Arial"/>
          <w:sz w:val="24"/>
          <w:szCs w:val="24"/>
        </w:rPr>
      </w:pPr>
      <w:r w:rsidRPr="00036C18">
        <w:rPr>
          <w:rFonts w:ascii="Arial" w:hAnsi="Arial" w:cs="Arial"/>
          <w:sz w:val="24"/>
          <w:szCs w:val="24"/>
        </w:rPr>
        <w:t xml:space="preserve">Word count: </w:t>
      </w:r>
      <w:r w:rsidR="00E36656" w:rsidRPr="00036C18">
        <w:rPr>
          <w:rFonts w:ascii="Arial" w:hAnsi="Arial" w:cs="Arial"/>
          <w:sz w:val="24"/>
          <w:szCs w:val="24"/>
        </w:rPr>
        <w:t>4</w:t>
      </w:r>
      <w:r w:rsidR="0008662C">
        <w:rPr>
          <w:rFonts w:ascii="Arial" w:hAnsi="Arial" w:cs="Arial"/>
          <w:sz w:val="24"/>
          <w:szCs w:val="24"/>
        </w:rPr>
        <w:t>6</w:t>
      </w:r>
      <w:r w:rsidR="00DA678F">
        <w:rPr>
          <w:rFonts w:ascii="Arial" w:hAnsi="Arial" w:cs="Arial"/>
          <w:sz w:val="24"/>
          <w:szCs w:val="24"/>
        </w:rPr>
        <w:t>24</w:t>
      </w:r>
    </w:p>
    <w:p w14:paraId="0D326482" w14:textId="77777777" w:rsidR="00BB06BF" w:rsidRPr="00036C18" w:rsidRDefault="00BB06BF" w:rsidP="006E6467">
      <w:pPr>
        <w:pStyle w:val="NormalWeb"/>
        <w:spacing w:before="0" w:beforeAutospacing="0" w:after="0" w:afterAutospacing="0"/>
        <w:jc w:val="both"/>
        <w:rPr>
          <w:rFonts w:ascii="Arial" w:hAnsi="Arial" w:cs="Arial"/>
          <w:sz w:val="24"/>
          <w:szCs w:val="24"/>
        </w:rPr>
      </w:pPr>
    </w:p>
    <w:p w14:paraId="6208369D" w14:textId="77777777" w:rsidR="00BF6743" w:rsidRPr="00036C18" w:rsidRDefault="00BF6743" w:rsidP="006E6467">
      <w:pPr>
        <w:pStyle w:val="NormalWeb"/>
        <w:spacing w:before="0" w:beforeAutospacing="0" w:after="0" w:afterAutospacing="0"/>
        <w:jc w:val="both"/>
        <w:rPr>
          <w:rFonts w:ascii="Arial" w:hAnsi="Arial" w:cs="Arial"/>
          <w:bCs/>
          <w:sz w:val="24"/>
          <w:szCs w:val="24"/>
        </w:rPr>
      </w:pPr>
    </w:p>
    <w:p w14:paraId="70240AA3" w14:textId="77777777" w:rsidR="00BF6743" w:rsidRPr="00036C18" w:rsidRDefault="00BF6743" w:rsidP="006E6467">
      <w:pPr>
        <w:pStyle w:val="NormalWeb"/>
        <w:spacing w:before="0" w:beforeAutospacing="0" w:after="0" w:afterAutospacing="0" w:line="360" w:lineRule="auto"/>
        <w:jc w:val="both"/>
        <w:rPr>
          <w:rFonts w:ascii="Arial" w:hAnsi="Arial" w:cs="Arial"/>
          <w:b/>
          <w:sz w:val="24"/>
          <w:szCs w:val="24"/>
        </w:rPr>
      </w:pPr>
      <w:r w:rsidRPr="00036C18">
        <w:rPr>
          <w:rFonts w:ascii="Arial" w:hAnsi="Arial" w:cs="Arial"/>
          <w:b/>
          <w:sz w:val="24"/>
          <w:szCs w:val="24"/>
        </w:rPr>
        <w:t>Introduction</w:t>
      </w:r>
    </w:p>
    <w:p w14:paraId="1957EA33" w14:textId="3E90994C" w:rsidR="00176F45" w:rsidRPr="00036C18" w:rsidRDefault="005C3A61" w:rsidP="006E6467">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sz w:val="24"/>
          <w:szCs w:val="24"/>
        </w:rPr>
        <w:t xml:space="preserve">Understanding how people of the past viewed the sky can provide insights not only into their cultural cosmology, but also into how that culture may have been </w:t>
      </w:r>
      <w:r w:rsidR="00D857A3" w:rsidRPr="00036C18">
        <w:rPr>
          <w:rFonts w:ascii="Arial" w:hAnsi="Arial" w:cs="Arial"/>
          <w:bCs/>
          <w:sz w:val="24"/>
          <w:szCs w:val="24"/>
        </w:rPr>
        <w:t>influenced</w:t>
      </w:r>
      <w:r w:rsidRPr="00036C18">
        <w:rPr>
          <w:rFonts w:ascii="Arial" w:hAnsi="Arial" w:cs="Arial"/>
          <w:bCs/>
          <w:sz w:val="24"/>
          <w:szCs w:val="24"/>
        </w:rPr>
        <w:t xml:space="preserve"> by others. </w:t>
      </w:r>
      <w:r w:rsidR="00176F45" w:rsidRPr="00036C18">
        <w:rPr>
          <w:rFonts w:ascii="Arial" w:hAnsi="Arial" w:cs="Arial"/>
          <w:bCs/>
          <w:sz w:val="24"/>
          <w:szCs w:val="24"/>
        </w:rPr>
        <w:t xml:space="preserve">This </w:t>
      </w:r>
      <w:r w:rsidR="006034A8" w:rsidRPr="00036C18">
        <w:rPr>
          <w:rFonts w:ascii="Arial" w:hAnsi="Arial" w:cs="Arial"/>
          <w:bCs/>
          <w:sz w:val="24"/>
          <w:szCs w:val="24"/>
        </w:rPr>
        <w:t>paper</w:t>
      </w:r>
      <w:r w:rsidR="00176F45" w:rsidRPr="00036C18">
        <w:rPr>
          <w:rFonts w:ascii="Arial" w:hAnsi="Arial" w:cs="Arial"/>
          <w:bCs/>
          <w:sz w:val="24"/>
          <w:szCs w:val="24"/>
        </w:rPr>
        <w:t xml:space="preserve"> </w:t>
      </w:r>
      <w:r w:rsidR="00ED7F41" w:rsidRPr="00036C18">
        <w:rPr>
          <w:rFonts w:ascii="Arial" w:hAnsi="Arial" w:cs="Arial"/>
          <w:bCs/>
          <w:sz w:val="24"/>
          <w:szCs w:val="24"/>
        </w:rPr>
        <w:t>examine</w:t>
      </w:r>
      <w:r w:rsidR="003E0798">
        <w:rPr>
          <w:rFonts w:ascii="Arial" w:hAnsi="Arial" w:cs="Arial"/>
          <w:bCs/>
          <w:sz w:val="24"/>
          <w:szCs w:val="24"/>
        </w:rPr>
        <w:t>s</w:t>
      </w:r>
      <w:r w:rsidR="00ED7F41" w:rsidRPr="00036C18">
        <w:rPr>
          <w:rFonts w:ascii="Arial" w:hAnsi="Arial" w:cs="Arial"/>
          <w:bCs/>
          <w:sz w:val="24"/>
          <w:szCs w:val="24"/>
        </w:rPr>
        <w:t xml:space="preserve"> the range of possible cultural influences on representations of the sky in the Graeco-Roman period of ancient Egypt through a critical assessment of the</w:t>
      </w:r>
      <w:r w:rsidR="00F3372D" w:rsidRPr="00036C18">
        <w:rPr>
          <w:rFonts w:ascii="Arial" w:hAnsi="Arial" w:cs="Arial"/>
          <w:bCs/>
          <w:sz w:val="24"/>
          <w:szCs w:val="24"/>
        </w:rPr>
        <w:t xml:space="preserve"> round and rectangular</w:t>
      </w:r>
      <w:r w:rsidR="00ED7F41" w:rsidRPr="00036C18">
        <w:rPr>
          <w:rFonts w:ascii="Arial" w:hAnsi="Arial" w:cs="Arial"/>
          <w:bCs/>
          <w:sz w:val="24"/>
          <w:szCs w:val="24"/>
        </w:rPr>
        <w:t xml:space="preserve"> zodiacs </w:t>
      </w:r>
      <w:r w:rsidR="006421E8">
        <w:rPr>
          <w:rFonts w:ascii="Arial" w:hAnsi="Arial" w:cs="Arial"/>
          <w:bCs/>
          <w:sz w:val="24"/>
          <w:szCs w:val="24"/>
        </w:rPr>
        <w:t xml:space="preserve">in </w:t>
      </w:r>
      <w:r w:rsidR="00ED7F41" w:rsidRPr="00036C18">
        <w:rPr>
          <w:rFonts w:ascii="Arial" w:hAnsi="Arial" w:cs="Arial"/>
          <w:bCs/>
          <w:sz w:val="24"/>
          <w:szCs w:val="24"/>
        </w:rPr>
        <w:t>the Temple of Hathor at Dendera</w:t>
      </w:r>
      <w:r w:rsidR="004D55E9" w:rsidRPr="00036C18">
        <w:rPr>
          <w:rFonts w:ascii="Arial" w:hAnsi="Arial" w:cs="Arial"/>
          <w:bCs/>
          <w:sz w:val="24"/>
          <w:szCs w:val="24"/>
        </w:rPr>
        <w:t xml:space="preserve"> in Qena, Egypt</w:t>
      </w:r>
      <w:r w:rsidR="00C75E0C" w:rsidRPr="00036C18">
        <w:rPr>
          <w:rFonts w:ascii="Arial" w:hAnsi="Arial" w:cs="Arial"/>
          <w:bCs/>
          <w:sz w:val="24"/>
          <w:szCs w:val="24"/>
        </w:rPr>
        <w:t>.</w:t>
      </w:r>
    </w:p>
    <w:p w14:paraId="1630B8C6" w14:textId="0A6AFAD8" w:rsidR="00E30567" w:rsidRPr="00036C18" w:rsidRDefault="00A22179"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 xml:space="preserve">The Temple of Hathor </w:t>
      </w:r>
      <w:r w:rsidR="00D857A3" w:rsidRPr="00036C18">
        <w:rPr>
          <w:rFonts w:ascii="Arial" w:hAnsi="Arial" w:cs="Arial"/>
          <w:bCs/>
          <w:sz w:val="24"/>
          <w:szCs w:val="24"/>
        </w:rPr>
        <w:t>consists of a main temple oriented to the north to face a bend in the Nile rather than the usual east-west orientation.</w:t>
      </w:r>
      <w:r w:rsidR="00D857A3" w:rsidRPr="00036C18">
        <w:rPr>
          <w:rStyle w:val="FootnoteReference"/>
          <w:rFonts w:ascii="Arial" w:hAnsi="Arial" w:cs="Arial"/>
          <w:bCs/>
          <w:sz w:val="24"/>
          <w:szCs w:val="24"/>
        </w:rPr>
        <w:footnoteReference w:id="1"/>
      </w:r>
      <w:r w:rsidR="00D857A3" w:rsidRPr="00036C18">
        <w:rPr>
          <w:rFonts w:ascii="Arial" w:hAnsi="Arial" w:cs="Arial"/>
          <w:bCs/>
          <w:sz w:val="24"/>
          <w:szCs w:val="24"/>
        </w:rPr>
        <w:t xml:space="preserve"> </w:t>
      </w:r>
      <w:r w:rsidR="003E0798">
        <w:rPr>
          <w:rFonts w:ascii="Arial" w:hAnsi="Arial" w:cs="Arial"/>
          <w:bCs/>
          <w:sz w:val="24"/>
          <w:szCs w:val="24"/>
        </w:rPr>
        <w:t>It</w:t>
      </w:r>
      <w:r w:rsidR="00A75D96" w:rsidRPr="00036C18">
        <w:rPr>
          <w:rFonts w:ascii="Arial" w:hAnsi="Arial" w:cs="Arial"/>
          <w:bCs/>
          <w:sz w:val="24"/>
          <w:szCs w:val="24"/>
        </w:rPr>
        <w:t xml:space="preserve"> is </w:t>
      </w:r>
      <w:r w:rsidR="008C5231" w:rsidRPr="00036C18">
        <w:rPr>
          <w:rFonts w:ascii="Arial" w:hAnsi="Arial" w:cs="Arial"/>
          <w:bCs/>
          <w:sz w:val="24"/>
          <w:szCs w:val="24"/>
        </w:rPr>
        <w:t xml:space="preserve">an imposing structure at </w:t>
      </w:r>
      <w:r w:rsidR="00A75D96" w:rsidRPr="00036C18">
        <w:rPr>
          <w:rFonts w:ascii="Arial" w:hAnsi="Arial" w:cs="Arial"/>
          <w:bCs/>
          <w:sz w:val="24"/>
          <w:szCs w:val="24"/>
        </w:rPr>
        <w:t>roughly 40 meters wide and 80 meters long</w:t>
      </w:r>
      <w:r w:rsidR="009A21AD" w:rsidRPr="00036C18">
        <w:rPr>
          <w:rFonts w:ascii="Arial" w:hAnsi="Arial" w:cs="Arial"/>
          <w:bCs/>
          <w:sz w:val="24"/>
          <w:szCs w:val="24"/>
        </w:rPr>
        <w:t>.</w:t>
      </w:r>
      <w:r w:rsidR="009A21AD" w:rsidRPr="00036C18">
        <w:rPr>
          <w:rStyle w:val="FootnoteReference"/>
          <w:rFonts w:ascii="Arial" w:hAnsi="Arial" w:cs="Arial"/>
          <w:bCs/>
          <w:sz w:val="24"/>
          <w:szCs w:val="24"/>
        </w:rPr>
        <w:footnoteReference w:id="2"/>
      </w:r>
      <w:r w:rsidR="00A75D96" w:rsidRPr="00036C18">
        <w:rPr>
          <w:rFonts w:ascii="Arial" w:hAnsi="Arial" w:cs="Arial"/>
          <w:bCs/>
          <w:sz w:val="24"/>
          <w:szCs w:val="24"/>
        </w:rPr>
        <w:t xml:space="preserve"> </w:t>
      </w:r>
      <w:r w:rsidR="00D857A3" w:rsidRPr="00036C18">
        <w:rPr>
          <w:rFonts w:ascii="Arial" w:hAnsi="Arial" w:cs="Arial"/>
          <w:bCs/>
          <w:sz w:val="24"/>
          <w:szCs w:val="24"/>
        </w:rPr>
        <w:t>A smaller temple to Isis, two birth houses, a sanatorium, a sacred lake, and a chapel to Osiris are also on the grounds, surrounded by mud-brick walls.</w:t>
      </w:r>
      <w:r w:rsidR="00D857A3" w:rsidRPr="00036C18">
        <w:rPr>
          <w:rStyle w:val="FootnoteReference"/>
          <w:rFonts w:ascii="Arial" w:hAnsi="Arial" w:cs="Arial"/>
          <w:bCs/>
          <w:sz w:val="24"/>
          <w:szCs w:val="24"/>
        </w:rPr>
        <w:footnoteReference w:id="3"/>
      </w:r>
      <w:r w:rsidR="00D857A3" w:rsidRPr="00036C18">
        <w:rPr>
          <w:rFonts w:ascii="Arial" w:hAnsi="Arial" w:cs="Arial"/>
          <w:bCs/>
          <w:sz w:val="24"/>
          <w:szCs w:val="24"/>
        </w:rPr>
        <w:t xml:space="preserve"> </w:t>
      </w:r>
      <w:r w:rsidR="003E0798">
        <w:rPr>
          <w:rFonts w:ascii="Arial" w:hAnsi="Arial" w:cs="Arial"/>
          <w:bCs/>
          <w:sz w:val="24"/>
          <w:szCs w:val="24"/>
        </w:rPr>
        <w:t>It</w:t>
      </w:r>
      <w:r w:rsidR="00D857A3" w:rsidRPr="00036C18">
        <w:rPr>
          <w:rFonts w:ascii="Arial" w:hAnsi="Arial" w:cs="Arial"/>
          <w:bCs/>
          <w:sz w:val="24"/>
          <w:szCs w:val="24"/>
        </w:rPr>
        <w:t xml:space="preserve"> was built </w:t>
      </w:r>
      <w:r w:rsidR="003E0798">
        <w:rPr>
          <w:rFonts w:ascii="Arial" w:hAnsi="Arial" w:cs="Arial"/>
          <w:bCs/>
          <w:sz w:val="24"/>
          <w:szCs w:val="24"/>
        </w:rPr>
        <w:t>during the Ptolemaic period,</w:t>
      </w:r>
      <w:r w:rsidR="00D857A3" w:rsidRPr="00036C18">
        <w:rPr>
          <w:rFonts w:ascii="Arial" w:hAnsi="Arial" w:cs="Arial"/>
          <w:bCs/>
          <w:sz w:val="24"/>
          <w:szCs w:val="24"/>
        </w:rPr>
        <w:t xml:space="preserve"> </w:t>
      </w:r>
      <w:r w:rsidR="005413B0" w:rsidRPr="00036C18">
        <w:rPr>
          <w:rFonts w:ascii="Arial" w:hAnsi="Arial" w:cs="Arial"/>
          <w:bCs/>
          <w:sz w:val="24"/>
          <w:szCs w:val="24"/>
        </w:rPr>
        <w:t xml:space="preserve">when rulers </w:t>
      </w:r>
      <w:r w:rsidR="004B279B" w:rsidRPr="00036C18">
        <w:rPr>
          <w:rFonts w:ascii="Arial" w:hAnsi="Arial" w:cs="Arial"/>
          <w:bCs/>
          <w:sz w:val="24"/>
          <w:szCs w:val="24"/>
        </w:rPr>
        <w:t>with</w:t>
      </w:r>
      <w:r w:rsidR="005413B0" w:rsidRPr="00036C18">
        <w:rPr>
          <w:rFonts w:ascii="Arial" w:hAnsi="Arial" w:cs="Arial"/>
          <w:bCs/>
          <w:sz w:val="24"/>
          <w:szCs w:val="24"/>
        </w:rPr>
        <w:t xml:space="preserve"> foreign </w:t>
      </w:r>
      <w:r w:rsidR="00432A24" w:rsidRPr="00036C18">
        <w:rPr>
          <w:rFonts w:ascii="Arial" w:hAnsi="Arial" w:cs="Arial"/>
          <w:bCs/>
          <w:sz w:val="24"/>
          <w:szCs w:val="24"/>
        </w:rPr>
        <w:t xml:space="preserve">Macedonian </w:t>
      </w:r>
      <w:r w:rsidR="005413B0" w:rsidRPr="00036C18">
        <w:rPr>
          <w:rFonts w:ascii="Arial" w:hAnsi="Arial" w:cs="Arial"/>
          <w:bCs/>
          <w:sz w:val="24"/>
          <w:szCs w:val="24"/>
        </w:rPr>
        <w:t xml:space="preserve">origins </w:t>
      </w:r>
      <w:r w:rsidR="00432A24" w:rsidRPr="00036C18">
        <w:rPr>
          <w:rFonts w:ascii="Arial" w:hAnsi="Arial" w:cs="Arial"/>
          <w:bCs/>
          <w:sz w:val="24"/>
          <w:szCs w:val="24"/>
        </w:rPr>
        <w:t>were building, rebuilding, or embellishing Egyptian-style temples in an effort to both establish their legitimacy and drive economic activity</w:t>
      </w:r>
      <w:r w:rsidR="003E0798">
        <w:rPr>
          <w:rFonts w:ascii="Arial" w:hAnsi="Arial" w:cs="Arial"/>
          <w:bCs/>
          <w:sz w:val="24"/>
          <w:szCs w:val="24"/>
        </w:rPr>
        <w:t>.</w:t>
      </w:r>
      <w:r w:rsidR="00432A24" w:rsidRPr="00036C18">
        <w:rPr>
          <w:rStyle w:val="FootnoteReference"/>
          <w:rFonts w:ascii="Arial" w:hAnsi="Arial" w:cs="Arial"/>
          <w:bCs/>
          <w:sz w:val="24"/>
          <w:szCs w:val="24"/>
        </w:rPr>
        <w:footnoteReference w:id="4"/>
      </w:r>
      <w:r w:rsidR="003A58C5" w:rsidRPr="00036C18">
        <w:rPr>
          <w:rFonts w:ascii="Arial" w:hAnsi="Arial" w:cs="Arial"/>
          <w:bCs/>
          <w:sz w:val="24"/>
          <w:szCs w:val="24"/>
        </w:rPr>
        <w:t xml:space="preserve"> </w:t>
      </w:r>
      <w:r w:rsidR="00641D84">
        <w:rPr>
          <w:rFonts w:ascii="Arial" w:hAnsi="Arial" w:cs="Arial"/>
          <w:bCs/>
          <w:sz w:val="24"/>
          <w:szCs w:val="24"/>
        </w:rPr>
        <w:t>According to David Peacock, t</w:t>
      </w:r>
      <w:r w:rsidR="003A58C5" w:rsidRPr="00036C18">
        <w:rPr>
          <w:rFonts w:ascii="Arial" w:hAnsi="Arial" w:cs="Arial"/>
          <w:bCs/>
          <w:sz w:val="24"/>
          <w:szCs w:val="24"/>
        </w:rPr>
        <w:t>he Roman</w:t>
      </w:r>
      <w:r w:rsidR="008C5231" w:rsidRPr="00036C18">
        <w:rPr>
          <w:rFonts w:ascii="Arial" w:hAnsi="Arial" w:cs="Arial"/>
          <w:bCs/>
          <w:sz w:val="24"/>
          <w:szCs w:val="24"/>
        </w:rPr>
        <w:t xml:space="preserve"> ruler</w:t>
      </w:r>
      <w:r w:rsidR="003A58C5" w:rsidRPr="00036C18">
        <w:rPr>
          <w:rFonts w:ascii="Arial" w:hAnsi="Arial" w:cs="Arial"/>
          <w:bCs/>
          <w:sz w:val="24"/>
          <w:szCs w:val="24"/>
        </w:rPr>
        <w:t>s</w:t>
      </w:r>
      <w:r w:rsidR="008C5231" w:rsidRPr="00036C18">
        <w:rPr>
          <w:rFonts w:ascii="Arial" w:hAnsi="Arial" w:cs="Arial"/>
          <w:bCs/>
          <w:sz w:val="24"/>
          <w:szCs w:val="24"/>
        </w:rPr>
        <w:t xml:space="preserve"> who followed</w:t>
      </w:r>
      <w:r w:rsidR="003E0798">
        <w:rPr>
          <w:rFonts w:ascii="Arial" w:hAnsi="Arial" w:cs="Arial"/>
          <w:bCs/>
          <w:sz w:val="24"/>
          <w:szCs w:val="24"/>
        </w:rPr>
        <w:t xml:space="preserve"> and added to it</w:t>
      </w:r>
      <w:r w:rsidR="003A58C5" w:rsidRPr="00036C18">
        <w:rPr>
          <w:rFonts w:ascii="Arial" w:hAnsi="Arial" w:cs="Arial"/>
          <w:bCs/>
          <w:sz w:val="24"/>
          <w:szCs w:val="24"/>
        </w:rPr>
        <w:t xml:space="preserve"> ‘inherited pharaonic religion, on which a classical gloss had been superimposed, largely during the preceding Ptolemaic period.’</w:t>
      </w:r>
      <w:r w:rsidR="003A58C5" w:rsidRPr="00036C18">
        <w:rPr>
          <w:rStyle w:val="FootnoteReference"/>
          <w:rFonts w:ascii="Arial" w:hAnsi="Arial" w:cs="Arial"/>
          <w:bCs/>
          <w:sz w:val="24"/>
          <w:szCs w:val="24"/>
        </w:rPr>
        <w:footnoteReference w:id="5"/>
      </w:r>
      <w:r w:rsidR="00076318" w:rsidRPr="00036C18">
        <w:rPr>
          <w:rFonts w:ascii="Arial" w:hAnsi="Arial" w:cs="Arial"/>
          <w:bCs/>
          <w:sz w:val="24"/>
          <w:szCs w:val="24"/>
        </w:rPr>
        <w:t xml:space="preserve"> </w:t>
      </w:r>
      <w:r w:rsidR="008C5231" w:rsidRPr="00036C18">
        <w:rPr>
          <w:rFonts w:ascii="Arial" w:hAnsi="Arial" w:cs="Arial"/>
          <w:bCs/>
          <w:sz w:val="24"/>
          <w:szCs w:val="24"/>
        </w:rPr>
        <w:t xml:space="preserve">Furthermore, </w:t>
      </w:r>
      <w:r w:rsidR="00076318" w:rsidRPr="00036C18">
        <w:rPr>
          <w:rFonts w:ascii="Arial" w:hAnsi="Arial" w:cs="Arial"/>
          <w:bCs/>
          <w:sz w:val="24"/>
          <w:szCs w:val="24"/>
        </w:rPr>
        <w:t>Peacock</w:t>
      </w:r>
      <w:r w:rsidR="00641D84">
        <w:rPr>
          <w:rFonts w:ascii="Arial" w:hAnsi="Arial" w:cs="Arial"/>
          <w:bCs/>
          <w:sz w:val="24"/>
          <w:szCs w:val="24"/>
        </w:rPr>
        <w:t xml:space="preserve"> writes</w:t>
      </w:r>
      <w:r w:rsidR="00076318" w:rsidRPr="00036C18">
        <w:rPr>
          <w:rFonts w:ascii="Arial" w:hAnsi="Arial" w:cs="Arial"/>
          <w:bCs/>
          <w:sz w:val="24"/>
          <w:szCs w:val="24"/>
        </w:rPr>
        <w:t xml:space="preserve">, </w:t>
      </w:r>
    </w:p>
    <w:p w14:paraId="1A4AB0EC" w14:textId="77777777" w:rsidR="00E30567" w:rsidRPr="00036C18" w:rsidRDefault="00E30567" w:rsidP="006E6467">
      <w:pPr>
        <w:pStyle w:val="NormalWeb"/>
        <w:spacing w:before="0" w:beforeAutospacing="0" w:after="0" w:afterAutospacing="0" w:line="360" w:lineRule="auto"/>
        <w:ind w:firstLine="432"/>
        <w:jc w:val="both"/>
        <w:rPr>
          <w:rFonts w:ascii="Arial" w:hAnsi="Arial" w:cs="Arial"/>
          <w:bCs/>
          <w:sz w:val="24"/>
          <w:szCs w:val="24"/>
        </w:rPr>
      </w:pPr>
    </w:p>
    <w:p w14:paraId="22679E0C" w14:textId="3D7DC625" w:rsidR="004D55E9" w:rsidRPr="00036C18" w:rsidRDefault="00076318" w:rsidP="006E6467">
      <w:pPr>
        <w:pStyle w:val="NormalWeb"/>
        <w:spacing w:before="0" w:beforeAutospacing="0" w:after="0" w:afterAutospacing="0" w:line="360" w:lineRule="auto"/>
        <w:ind w:left="1080" w:right="1080"/>
        <w:jc w:val="both"/>
        <w:rPr>
          <w:rFonts w:ascii="Arial" w:hAnsi="Arial" w:cs="Arial"/>
          <w:bCs/>
          <w:sz w:val="24"/>
          <w:szCs w:val="24"/>
        </w:rPr>
      </w:pPr>
      <w:r w:rsidRPr="00036C18">
        <w:rPr>
          <w:rFonts w:ascii="Arial" w:hAnsi="Arial" w:cs="Arial"/>
          <w:bCs/>
          <w:sz w:val="24"/>
          <w:szCs w:val="24"/>
        </w:rPr>
        <w:lastRenderedPageBreak/>
        <w:t>‘Only in Egypt, and perhaps to some exten</w:t>
      </w:r>
      <w:r w:rsidR="00913600" w:rsidRPr="00036C18">
        <w:rPr>
          <w:rFonts w:ascii="Arial" w:hAnsi="Arial" w:cs="Arial"/>
          <w:bCs/>
          <w:sz w:val="24"/>
          <w:szCs w:val="24"/>
        </w:rPr>
        <w:t>t</w:t>
      </w:r>
      <w:r w:rsidRPr="00036C18">
        <w:rPr>
          <w:rFonts w:ascii="Arial" w:hAnsi="Arial" w:cs="Arial"/>
          <w:bCs/>
          <w:sz w:val="24"/>
          <w:szCs w:val="24"/>
        </w:rPr>
        <w:t xml:space="preserve"> in the Greek lands of the north-eastern Mediterranean, is the Roman period an essay in continuity with what went before.</w:t>
      </w:r>
      <w:r w:rsidR="00E30567" w:rsidRPr="00036C18">
        <w:rPr>
          <w:rFonts w:ascii="Arial" w:hAnsi="Arial" w:cs="Arial"/>
          <w:bCs/>
          <w:sz w:val="24"/>
          <w:szCs w:val="24"/>
        </w:rPr>
        <w:t xml:space="preserve"> At least one of the reasons for this must lie in pharaonic architecture. The creation of a landscape dominated by buildings made of massive blocks of stone, which were not easily swept away, must have been a major factor.’</w:t>
      </w:r>
      <w:r w:rsidR="00E30567" w:rsidRPr="00036C18">
        <w:rPr>
          <w:rStyle w:val="FootnoteReference"/>
          <w:rFonts w:ascii="Arial" w:hAnsi="Arial" w:cs="Arial"/>
          <w:bCs/>
          <w:sz w:val="24"/>
          <w:szCs w:val="24"/>
        </w:rPr>
        <w:footnoteReference w:id="6"/>
      </w:r>
    </w:p>
    <w:p w14:paraId="42EDE9D0" w14:textId="77777777" w:rsidR="00E30567" w:rsidRPr="00036C18" w:rsidRDefault="00E30567" w:rsidP="006E6467">
      <w:pPr>
        <w:pStyle w:val="NormalWeb"/>
        <w:spacing w:before="0" w:beforeAutospacing="0" w:after="0" w:afterAutospacing="0" w:line="360" w:lineRule="auto"/>
        <w:ind w:firstLine="432"/>
        <w:jc w:val="both"/>
        <w:rPr>
          <w:rFonts w:ascii="Arial" w:hAnsi="Arial" w:cs="Arial"/>
          <w:bCs/>
          <w:sz w:val="24"/>
          <w:szCs w:val="24"/>
        </w:rPr>
      </w:pPr>
    </w:p>
    <w:p w14:paraId="0B4A275C" w14:textId="342E296B" w:rsidR="00E30567" w:rsidRPr="00036C18" w:rsidRDefault="00E30567" w:rsidP="00E75E43">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 xml:space="preserve">This continuity with what went before is evidenced in the Ptolemaic and Roman </w:t>
      </w:r>
      <w:r w:rsidR="00547EF1" w:rsidRPr="00036C18">
        <w:rPr>
          <w:rFonts w:ascii="Arial" w:hAnsi="Arial" w:cs="Arial"/>
          <w:bCs/>
          <w:sz w:val="24"/>
          <w:szCs w:val="24"/>
        </w:rPr>
        <w:t>rulers following in the footsteps of their pharaonic Egyptian predecessors in the</w:t>
      </w:r>
      <w:r w:rsidR="004D22C1" w:rsidRPr="00036C18">
        <w:rPr>
          <w:rFonts w:ascii="Arial" w:hAnsi="Arial" w:cs="Arial"/>
          <w:bCs/>
          <w:sz w:val="24"/>
          <w:szCs w:val="24"/>
        </w:rPr>
        <w:t xml:space="preserve"> </w:t>
      </w:r>
      <w:proofErr w:type="gramStart"/>
      <w:r w:rsidR="004D22C1" w:rsidRPr="00036C18">
        <w:rPr>
          <w:rFonts w:ascii="Arial" w:hAnsi="Arial" w:cs="Arial"/>
          <w:bCs/>
          <w:sz w:val="24"/>
          <w:szCs w:val="24"/>
        </w:rPr>
        <w:t>aforementioned</w:t>
      </w:r>
      <w:r w:rsidR="00547EF1" w:rsidRPr="00036C18">
        <w:rPr>
          <w:rFonts w:ascii="Arial" w:hAnsi="Arial" w:cs="Arial"/>
          <w:bCs/>
          <w:sz w:val="24"/>
          <w:szCs w:val="24"/>
        </w:rPr>
        <w:t xml:space="preserve"> building</w:t>
      </w:r>
      <w:proofErr w:type="gramEnd"/>
      <w:r w:rsidR="00547EF1" w:rsidRPr="00036C18">
        <w:rPr>
          <w:rFonts w:ascii="Arial" w:hAnsi="Arial" w:cs="Arial"/>
          <w:bCs/>
          <w:sz w:val="24"/>
          <w:szCs w:val="24"/>
        </w:rPr>
        <w:t xml:space="preserve"> and expansion of massive temples to Egyptian deities</w:t>
      </w:r>
      <w:r w:rsidR="00913600" w:rsidRPr="00036C18">
        <w:rPr>
          <w:rFonts w:ascii="Arial" w:hAnsi="Arial" w:cs="Arial"/>
          <w:bCs/>
          <w:sz w:val="24"/>
          <w:szCs w:val="24"/>
        </w:rPr>
        <w:t>, including at the Temple of Hathor</w:t>
      </w:r>
      <w:r w:rsidR="00547EF1" w:rsidRPr="00036C18">
        <w:rPr>
          <w:rFonts w:ascii="Arial" w:hAnsi="Arial" w:cs="Arial"/>
          <w:bCs/>
          <w:sz w:val="24"/>
          <w:szCs w:val="24"/>
        </w:rPr>
        <w:t>.</w:t>
      </w:r>
      <w:r w:rsidR="00C2686A" w:rsidRPr="00036C18">
        <w:rPr>
          <w:rFonts w:ascii="Arial" w:hAnsi="Arial" w:cs="Arial"/>
          <w:bCs/>
          <w:sz w:val="24"/>
          <w:szCs w:val="24"/>
        </w:rPr>
        <w:t xml:space="preserve"> </w:t>
      </w:r>
      <w:r w:rsidR="000725A5">
        <w:rPr>
          <w:rFonts w:ascii="Arial" w:hAnsi="Arial" w:cs="Arial"/>
          <w:bCs/>
          <w:sz w:val="24"/>
          <w:szCs w:val="24"/>
        </w:rPr>
        <w:t>Chris Brennan notes that in</w:t>
      </w:r>
      <w:r w:rsidR="00913600" w:rsidRPr="00036C18">
        <w:rPr>
          <w:rFonts w:ascii="Arial" w:hAnsi="Arial" w:cs="Arial"/>
          <w:bCs/>
          <w:sz w:val="24"/>
          <w:szCs w:val="24"/>
        </w:rPr>
        <w:t xml:space="preserve"> parallel</w:t>
      </w:r>
      <w:r w:rsidR="00547EF1" w:rsidRPr="00036C18">
        <w:rPr>
          <w:rFonts w:ascii="Arial" w:hAnsi="Arial" w:cs="Arial"/>
          <w:bCs/>
          <w:sz w:val="24"/>
          <w:szCs w:val="24"/>
        </w:rPr>
        <w:t xml:space="preserve">, </w:t>
      </w:r>
      <w:r w:rsidR="00C2686A" w:rsidRPr="00036C18">
        <w:rPr>
          <w:rFonts w:ascii="Arial" w:hAnsi="Arial" w:cs="Arial"/>
          <w:bCs/>
          <w:sz w:val="24"/>
          <w:szCs w:val="24"/>
        </w:rPr>
        <w:t xml:space="preserve">Hellenistic astrology was </w:t>
      </w:r>
      <w:r w:rsidR="00C03338" w:rsidRPr="00036C18">
        <w:rPr>
          <w:rFonts w:ascii="Arial" w:hAnsi="Arial" w:cs="Arial"/>
          <w:bCs/>
          <w:sz w:val="24"/>
          <w:szCs w:val="24"/>
        </w:rPr>
        <w:t>developing out of a blend of Mesopotamian and Egyptian traditions</w:t>
      </w:r>
      <w:r w:rsidR="00C03338" w:rsidRPr="00036C18">
        <w:rPr>
          <w:rStyle w:val="FootnoteReference"/>
          <w:rFonts w:ascii="Arial" w:hAnsi="Arial" w:cs="Arial"/>
          <w:bCs/>
          <w:sz w:val="24"/>
          <w:szCs w:val="24"/>
        </w:rPr>
        <w:footnoteReference w:id="7"/>
      </w:r>
      <w:r w:rsidR="00C03338" w:rsidRPr="00036C18">
        <w:rPr>
          <w:rFonts w:ascii="Arial" w:hAnsi="Arial" w:cs="Arial"/>
          <w:bCs/>
          <w:sz w:val="24"/>
          <w:szCs w:val="24"/>
        </w:rPr>
        <w:t xml:space="preserve"> in Hellenistic Egypt toward the end of that period</w:t>
      </w:r>
      <w:r w:rsidR="00C2686A" w:rsidRPr="00036C18">
        <w:rPr>
          <w:rFonts w:ascii="Arial" w:hAnsi="Arial" w:cs="Arial"/>
          <w:bCs/>
          <w:sz w:val="24"/>
          <w:szCs w:val="24"/>
        </w:rPr>
        <w:t>.</w:t>
      </w:r>
      <w:r w:rsidR="00C03338" w:rsidRPr="00036C18">
        <w:rPr>
          <w:rStyle w:val="FootnoteReference"/>
          <w:rFonts w:ascii="Arial" w:hAnsi="Arial" w:cs="Arial"/>
          <w:bCs/>
          <w:sz w:val="24"/>
          <w:szCs w:val="24"/>
        </w:rPr>
        <w:footnoteReference w:id="8"/>
      </w:r>
      <w:r w:rsidR="00C2686A" w:rsidRPr="00036C18">
        <w:rPr>
          <w:rFonts w:ascii="Arial" w:hAnsi="Arial" w:cs="Arial"/>
          <w:bCs/>
          <w:sz w:val="24"/>
          <w:szCs w:val="24"/>
        </w:rPr>
        <w:t xml:space="preserve"> </w:t>
      </w:r>
      <w:r w:rsidR="00C03338" w:rsidRPr="00036C18">
        <w:rPr>
          <w:rFonts w:ascii="Arial" w:hAnsi="Arial" w:cs="Arial"/>
          <w:bCs/>
          <w:sz w:val="24"/>
          <w:szCs w:val="24"/>
        </w:rPr>
        <w:t xml:space="preserve">Given this blending in not only </w:t>
      </w:r>
      <w:r w:rsidR="00EF0BD2" w:rsidRPr="00036C18">
        <w:rPr>
          <w:rFonts w:ascii="Arial" w:hAnsi="Arial" w:cs="Arial"/>
          <w:bCs/>
          <w:sz w:val="24"/>
          <w:szCs w:val="24"/>
        </w:rPr>
        <w:t xml:space="preserve">the traditions of </w:t>
      </w:r>
      <w:r w:rsidR="00C03338" w:rsidRPr="00036C18">
        <w:rPr>
          <w:rFonts w:ascii="Arial" w:hAnsi="Arial" w:cs="Arial"/>
          <w:bCs/>
          <w:sz w:val="24"/>
          <w:szCs w:val="24"/>
        </w:rPr>
        <w:t xml:space="preserve">rulership and </w:t>
      </w:r>
      <w:r w:rsidR="00EF0BD2" w:rsidRPr="00036C18">
        <w:rPr>
          <w:rFonts w:ascii="Arial" w:hAnsi="Arial" w:cs="Arial"/>
          <w:bCs/>
          <w:sz w:val="24"/>
          <w:szCs w:val="24"/>
        </w:rPr>
        <w:t xml:space="preserve">their expression via </w:t>
      </w:r>
      <w:r w:rsidR="00C03338" w:rsidRPr="00036C18">
        <w:rPr>
          <w:rFonts w:ascii="Arial" w:hAnsi="Arial" w:cs="Arial"/>
          <w:bCs/>
          <w:sz w:val="24"/>
          <w:szCs w:val="24"/>
        </w:rPr>
        <w:t xml:space="preserve">architecture but also in the practices associated with looking at and representing the sky, </w:t>
      </w:r>
      <w:r w:rsidR="00547EF1" w:rsidRPr="00036C18">
        <w:rPr>
          <w:rFonts w:ascii="Arial" w:hAnsi="Arial" w:cs="Arial"/>
          <w:bCs/>
          <w:sz w:val="24"/>
          <w:szCs w:val="24"/>
        </w:rPr>
        <w:t xml:space="preserve">Greek, Roman, and other </w:t>
      </w:r>
      <w:r w:rsidR="00EF0BD2" w:rsidRPr="00036C18">
        <w:rPr>
          <w:rFonts w:ascii="Arial" w:hAnsi="Arial" w:cs="Arial"/>
          <w:bCs/>
          <w:sz w:val="24"/>
          <w:szCs w:val="24"/>
        </w:rPr>
        <w:t xml:space="preserve">cultural </w:t>
      </w:r>
      <w:r w:rsidR="00547EF1" w:rsidRPr="00036C18">
        <w:rPr>
          <w:rFonts w:ascii="Arial" w:hAnsi="Arial" w:cs="Arial"/>
          <w:bCs/>
          <w:sz w:val="24"/>
          <w:szCs w:val="24"/>
        </w:rPr>
        <w:t xml:space="preserve">influences </w:t>
      </w:r>
      <w:r w:rsidR="008C5231" w:rsidRPr="00036C18">
        <w:rPr>
          <w:rFonts w:ascii="Arial" w:hAnsi="Arial" w:cs="Arial"/>
          <w:bCs/>
          <w:sz w:val="24"/>
          <w:szCs w:val="24"/>
        </w:rPr>
        <w:t xml:space="preserve">would likely have </w:t>
      </w:r>
      <w:r w:rsidR="00547EF1" w:rsidRPr="00036C18">
        <w:rPr>
          <w:rFonts w:ascii="Arial" w:hAnsi="Arial" w:cs="Arial"/>
          <w:bCs/>
          <w:sz w:val="24"/>
          <w:szCs w:val="24"/>
        </w:rPr>
        <w:t>made their way into the details of the temple</w:t>
      </w:r>
      <w:r w:rsidR="00E75E43">
        <w:rPr>
          <w:rFonts w:ascii="Arial" w:hAnsi="Arial" w:cs="Arial"/>
          <w:bCs/>
          <w:sz w:val="24"/>
          <w:szCs w:val="24"/>
        </w:rPr>
        <w:t xml:space="preserve">, including </w:t>
      </w:r>
      <w:r w:rsidR="00BC4CF2" w:rsidRPr="00036C18">
        <w:rPr>
          <w:rFonts w:ascii="Arial" w:hAnsi="Arial" w:cs="Arial"/>
          <w:bCs/>
          <w:sz w:val="24"/>
          <w:szCs w:val="24"/>
        </w:rPr>
        <w:t xml:space="preserve">in </w:t>
      </w:r>
      <w:r w:rsidR="009E0615" w:rsidRPr="00036C18">
        <w:rPr>
          <w:rFonts w:ascii="Arial" w:hAnsi="Arial" w:cs="Arial"/>
          <w:bCs/>
          <w:sz w:val="24"/>
          <w:szCs w:val="24"/>
        </w:rPr>
        <w:t xml:space="preserve">the representation of the constellations and </w:t>
      </w:r>
      <w:r w:rsidR="00BC4CF2" w:rsidRPr="00036C18">
        <w:rPr>
          <w:rFonts w:ascii="Arial" w:hAnsi="Arial" w:cs="Arial"/>
          <w:bCs/>
          <w:sz w:val="24"/>
          <w:szCs w:val="24"/>
        </w:rPr>
        <w:t>planets</w:t>
      </w:r>
      <w:r w:rsidR="00547EF1" w:rsidRPr="00036C18">
        <w:rPr>
          <w:rFonts w:ascii="Arial" w:hAnsi="Arial" w:cs="Arial"/>
          <w:bCs/>
          <w:sz w:val="24"/>
          <w:szCs w:val="24"/>
        </w:rPr>
        <w:t>.</w:t>
      </w:r>
    </w:p>
    <w:p w14:paraId="28EE9F7B" w14:textId="77777777" w:rsidR="003228E5" w:rsidRPr="00036C18" w:rsidRDefault="003228E5" w:rsidP="006E6467">
      <w:pPr>
        <w:pStyle w:val="NormalWeb"/>
        <w:spacing w:before="0" w:beforeAutospacing="0" w:after="0" w:afterAutospacing="0" w:line="360" w:lineRule="auto"/>
        <w:jc w:val="both"/>
        <w:rPr>
          <w:rFonts w:ascii="Arial" w:hAnsi="Arial" w:cs="Arial"/>
          <w:b/>
          <w:sz w:val="24"/>
          <w:szCs w:val="24"/>
        </w:rPr>
      </w:pPr>
    </w:p>
    <w:p w14:paraId="065F8E39" w14:textId="30820307" w:rsidR="003228E5" w:rsidRPr="00036C18" w:rsidRDefault="003228E5" w:rsidP="006E6467">
      <w:pPr>
        <w:pStyle w:val="NormalWeb"/>
        <w:spacing w:before="0" w:beforeAutospacing="0" w:after="0" w:afterAutospacing="0" w:line="360" w:lineRule="auto"/>
        <w:jc w:val="both"/>
        <w:rPr>
          <w:rFonts w:ascii="Arial" w:hAnsi="Arial" w:cs="Arial"/>
          <w:b/>
          <w:sz w:val="24"/>
          <w:szCs w:val="24"/>
        </w:rPr>
      </w:pPr>
      <w:r w:rsidRPr="00036C18">
        <w:rPr>
          <w:rFonts w:ascii="Arial" w:hAnsi="Arial" w:cs="Arial"/>
          <w:b/>
          <w:sz w:val="24"/>
          <w:szCs w:val="24"/>
        </w:rPr>
        <w:t>Methodology</w:t>
      </w:r>
    </w:p>
    <w:p w14:paraId="2E28F9B6" w14:textId="5412D7DB" w:rsidR="00C43E4A" w:rsidRPr="00036C18" w:rsidRDefault="004D55E9" w:rsidP="0004611E">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sz w:val="24"/>
          <w:szCs w:val="24"/>
        </w:rPr>
        <w:t xml:space="preserve">Because travel to Egypt was not possible for the author at the time of writing, this </w:t>
      </w:r>
      <w:r w:rsidR="00A30D98" w:rsidRPr="00036C18">
        <w:rPr>
          <w:rFonts w:ascii="Arial" w:hAnsi="Arial" w:cs="Arial"/>
          <w:bCs/>
          <w:sz w:val="24"/>
          <w:szCs w:val="24"/>
        </w:rPr>
        <w:t>work</w:t>
      </w:r>
      <w:r w:rsidRPr="00036C18">
        <w:rPr>
          <w:rFonts w:ascii="Arial" w:hAnsi="Arial" w:cs="Arial"/>
          <w:bCs/>
          <w:sz w:val="24"/>
          <w:szCs w:val="24"/>
        </w:rPr>
        <w:t xml:space="preserve"> is based on examinations of temple features via digital and textual means</w:t>
      </w:r>
      <w:r w:rsidR="003228E5" w:rsidRPr="00036C18">
        <w:rPr>
          <w:rFonts w:ascii="Arial" w:hAnsi="Arial" w:cs="Arial"/>
          <w:bCs/>
          <w:sz w:val="24"/>
          <w:szCs w:val="24"/>
        </w:rPr>
        <w:t>, including photographs and Google Earth</w:t>
      </w:r>
      <w:r w:rsidRPr="00036C18">
        <w:rPr>
          <w:rFonts w:ascii="Arial" w:hAnsi="Arial" w:cs="Arial"/>
          <w:bCs/>
          <w:sz w:val="24"/>
          <w:szCs w:val="24"/>
        </w:rPr>
        <w:t>. It also relies upon the findings of other scholars who were able to visit in person and described what they saw.</w:t>
      </w:r>
      <w:r w:rsidR="0004611E" w:rsidRPr="00036C18">
        <w:rPr>
          <w:rFonts w:ascii="Arial" w:hAnsi="Arial" w:cs="Arial"/>
          <w:bCs/>
          <w:sz w:val="24"/>
          <w:szCs w:val="24"/>
        </w:rPr>
        <w:t xml:space="preserve"> </w:t>
      </w:r>
      <w:r w:rsidR="0065516D" w:rsidRPr="00036C18">
        <w:rPr>
          <w:rFonts w:ascii="Arial" w:hAnsi="Arial" w:cs="Arial"/>
          <w:bCs/>
          <w:sz w:val="24"/>
          <w:szCs w:val="24"/>
        </w:rPr>
        <w:t>As such, this paper is effectively a survey of the prevailing theories around the influences present in each of the zodiacs.</w:t>
      </w:r>
    </w:p>
    <w:p w14:paraId="17C8DB26" w14:textId="126A726E" w:rsidR="00C43E4A" w:rsidRDefault="00C43E4A" w:rsidP="0004611E">
      <w:pPr>
        <w:pStyle w:val="NormalWeb"/>
        <w:spacing w:before="0" w:beforeAutospacing="0" w:after="0" w:afterAutospacing="0" w:line="360" w:lineRule="auto"/>
        <w:ind w:firstLine="450"/>
        <w:jc w:val="both"/>
        <w:rPr>
          <w:rFonts w:ascii="Arial" w:hAnsi="Arial" w:cs="Arial"/>
          <w:bCs/>
          <w:sz w:val="24"/>
          <w:szCs w:val="24"/>
        </w:rPr>
      </w:pPr>
      <w:r>
        <w:rPr>
          <w:rFonts w:ascii="Arial" w:hAnsi="Arial" w:cs="Arial"/>
          <w:bCs/>
          <w:sz w:val="24"/>
          <w:szCs w:val="24"/>
        </w:rPr>
        <w:t xml:space="preserve">While not visiting the location in person limits the ability to note contextual or unique observations of the site itself, J. McKim </w:t>
      </w:r>
      <w:proofErr w:type="spellStart"/>
      <w:r>
        <w:rPr>
          <w:rFonts w:ascii="Arial" w:hAnsi="Arial" w:cs="Arial"/>
          <w:bCs/>
          <w:sz w:val="24"/>
          <w:szCs w:val="24"/>
        </w:rPr>
        <w:t>Malville</w:t>
      </w:r>
      <w:proofErr w:type="spellEnd"/>
      <w:r>
        <w:rPr>
          <w:rFonts w:ascii="Arial" w:hAnsi="Arial" w:cs="Arial"/>
          <w:bCs/>
          <w:sz w:val="24"/>
          <w:szCs w:val="24"/>
        </w:rPr>
        <w:t xml:space="preserve"> and John L. Ninnemann have called out the value of using digital photography as </w:t>
      </w:r>
      <w:r w:rsidR="00AC0BD9">
        <w:rPr>
          <w:rFonts w:ascii="Arial" w:hAnsi="Arial" w:cs="Arial"/>
          <w:bCs/>
          <w:sz w:val="24"/>
          <w:szCs w:val="24"/>
        </w:rPr>
        <w:t>making possible the addition of</w:t>
      </w:r>
      <w:r>
        <w:rPr>
          <w:rFonts w:ascii="Arial" w:hAnsi="Arial" w:cs="Arial"/>
          <w:bCs/>
          <w:sz w:val="24"/>
          <w:szCs w:val="24"/>
        </w:rPr>
        <w:t xml:space="preserve"> ‘thick </w:t>
      </w:r>
      <w:r>
        <w:rPr>
          <w:rFonts w:ascii="Arial" w:hAnsi="Arial" w:cs="Arial"/>
          <w:bCs/>
          <w:sz w:val="24"/>
          <w:szCs w:val="24"/>
        </w:rPr>
        <w:lastRenderedPageBreak/>
        <w:t>descriptions’ of possible cultural meaning in describing a site</w:t>
      </w:r>
      <w:r w:rsidR="00AC0BD9">
        <w:rPr>
          <w:rFonts w:ascii="Arial" w:hAnsi="Arial" w:cs="Arial"/>
          <w:bCs/>
          <w:sz w:val="24"/>
          <w:szCs w:val="24"/>
        </w:rPr>
        <w:t>,</w:t>
      </w:r>
      <w:r>
        <w:rPr>
          <w:rFonts w:ascii="Arial" w:hAnsi="Arial" w:cs="Arial"/>
          <w:bCs/>
          <w:sz w:val="24"/>
          <w:szCs w:val="24"/>
        </w:rPr>
        <w:t xml:space="preserve"> as well as </w:t>
      </w:r>
      <w:r w:rsidR="00AC0BD9">
        <w:rPr>
          <w:rFonts w:ascii="Arial" w:hAnsi="Arial" w:cs="Arial"/>
          <w:bCs/>
          <w:sz w:val="24"/>
          <w:szCs w:val="24"/>
        </w:rPr>
        <w:t>adding</w:t>
      </w:r>
      <w:r>
        <w:rPr>
          <w:rFonts w:ascii="Arial" w:hAnsi="Arial" w:cs="Arial"/>
          <w:bCs/>
          <w:sz w:val="24"/>
          <w:szCs w:val="24"/>
        </w:rPr>
        <w:t xml:space="preserve"> reproducibility to the research.</w:t>
      </w:r>
      <w:r>
        <w:rPr>
          <w:rStyle w:val="FootnoteReference"/>
          <w:rFonts w:ascii="Arial" w:hAnsi="Arial" w:cs="Arial"/>
          <w:bCs/>
          <w:sz w:val="24"/>
          <w:szCs w:val="24"/>
        </w:rPr>
        <w:footnoteReference w:id="9"/>
      </w:r>
    </w:p>
    <w:p w14:paraId="24BC03BA" w14:textId="05072EC5" w:rsidR="0004611E" w:rsidRPr="00036C18" w:rsidRDefault="0004611E" w:rsidP="0004611E">
      <w:pPr>
        <w:pStyle w:val="NormalWeb"/>
        <w:spacing w:before="0" w:beforeAutospacing="0" w:after="0" w:afterAutospacing="0" w:line="360" w:lineRule="auto"/>
        <w:ind w:firstLine="450"/>
        <w:jc w:val="both"/>
        <w:rPr>
          <w:rFonts w:ascii="Arial" w:hAnsi="Arial" w:cs="Arial"/>
          <w:bCs/>
          <w:sz w:val="24"/>
          <w:szCs w:val="24"/>
        </w:rPr>
      </w:pPr>
      <w:r w:rsidRPr="00036C18">
        <w:rPr>
          <w:rFonts w:ascii="Arial" w:hAnsi="Arial" w:cs="Arial"/>
          <w:bCs/>
          <w:sz w:val="24"/>
          <w:szCs w:val="24"/>
        </w:rPr>
        <w:t>In addition to reviewing the art itself,</w:t>
      </w:r>
      <w:r w:rsidR="00061176">
        <w:rPr>
          <w:rFonts w:ascii="Arial" w:hAnsi="Arial" w:cs="Arial"/>
          <w:bCs/>
          <w:sz w:val="24"/>
          <w:szCs w:val="24"/>
        </w:rPr>
        <w:t xml:space="preserve"> </w:t>
      </w:r>
      <w:r w:rsidRPr="00036C18">
        <w:rPr>
          <w:rFonts w:ascii="Arial" w:hAnsi="Arial" w:cs="Arial"/>
          <w:bCs/>
          <w:sz w:val="24"/>
          <w:szCs w:val="24"/>
        </w:rPr>
        <w:t xml:space="preserve">the broader </w:t>
      </w:r>
      <w:r w:rsidR="00F3372D" w:rsidRPr="00036C18">
        <w:rPr>
          <w:rFonts w:ascii="Arial" w:hAnsi="Arial" w:cs="Arial"/>
          <w:bCs/>
          <w:sz w:val="24"/>
          <w:szCs w:val="24"/>
        </w:rPr>
        <w:t>impacts</w:t>
      </w:r>
      <w:r w:rsidRPr="00036C18">
        <w:rPr>
          <w:rFonts w:ascii="Arial" w:hAnsi="Arial" w:cs="Arial"/>
          <w:bCs/>
          <w:sz w:val="24"/>
          <w:szCs w:val="24"/>
        </w:rPr>
        <w:t xml:space="preserve"> of politics</w:t>
      </w:r>
      <w:r w:rsidR="00F3372D" w:rsidRPr="00036C18">
        <w:rPr>
          <w:rFonts w:ascii="Arial" w:hAnsi="Arial" w:cs="Arial"/>
          <w:bCs/>
          <w:sz w:val="24"/>
          <w:szCs w:val="24"/>
        </w:rPr>
        <w:t>, war,</w:t>
      </w:r>
      <w:r w:rsidRPr="00036C18">
        <w:rPr>
          <w:rFonts w:ascii="Arial" w:hAnsi="Arial" w:cs="Arial"/>
          <w:bCs/>
          <w:sz w:val="24"/>
          <w:szCs w:val="24"/>
        </w:rPr>
        <w:t xml:space="preserve"> and trade provide a contextual backdrop </w:t>
      </w:r>
      <w:r w:rsidR="00B12F25">
        <w:rPr>
          <w:rFonts w:ascii="Arial" w:hAnsi="Arial" w:cs="Arial"/>
          <w:bCs/>
          <w:sz w:val="24"/>
          <w:szCs w:val="24"/>
        </w:rPr>
        <w:t>for</w:t>
      </w:r>
      <w:r w:rsidRPr="00036C18">
        <w:rPr>
          <w:rFonts w:ascii="Arial" w:hAnsi="Arial" w:cs="Arial"/>
          <w:bCs/>
          <w:sz w:val="24"/>
          <w:szCs w:val="24"/>
        </w:rPr>
        <w:t xml:space="preserve"> understanding the social landscape contemporary ancient Egyptians may have been navigating</w:t>
      </w:r>
      <w:r w:rsidR="00F3372D" w:rsidRPr="00036C18">
        <w:rPr>
          <w:rFonts w:ascii="Arial" w:hAnsi="Arial" w:cs="Arial"/>
          <w:bCs/>
          <w:sz w:val="24"/>
          <w:szCs w:val="24"/>
        </w:rPr>
        <w:t xml:space="preserve"> at the time of these artifacts’ creation</w:t>
      </w:r>
      <w:r w:rsidRPr="00036C18">
        <w:rPr>
          <w:rFonts w:ascii="Arial" w:hAnsi="Arial" w:cs="Arial"/>
          <w:bCs/>
          <w:sz w:val="24"/>
          <w:szCs w:val="24"/>
        </w:rPr>
        <w:t>.</w:t>
      </w:r>
    </w:p>
    <w:p w14:paraId="5A9C4660" w14:textId="77777777" w:rsidR="0065516D" w:rsidRPr="00036C18" w:rsidRDefault="0065516D" w:rsidP="006E6467">
      <w:pPr>
        <w:pStyle w:val="NormalWeb"/>
        <w:spacing w:before="0" w:beforeAutospacing="0" w:after="0" w:afterAutospacing="0" w:line="360" w:lineRule="auto"/>
        <w:ind w:firstLine="432"/>
        <w:jc w:val="both"/>
        <w:rPr>
          <w:rFonts w:ascii="Arial" w:hAnsi="Arial" w:cs="Arial"/>
          <w:bCs/>
          <w:sz w:val="24"/>
          <w:szCs w:val="24"/>
        </w:rPr>
      </w:pPr>
    </w:p>
    <w:p w14:paraId="742E0265" w14:textId="2F1A7FD1" w:rsidR="00BF6743" w:rsidRPr="00036C18" w:rsidRDefault="001A2A1E" w:rsidP="006E6467">
      <w:pPr>
        <w:pStyle w:val="NormalWeb"/>
        <w:spacing w:before="0" w:beforeAutospacing="0" w:after="0" w:afterAutospacing="0" w:line="360" w:lineRule="auto"/>
        <w:jc w:val="both"/>
        <w:rPr>
          <w:rFonts w:ascii="Arial" w:hAnsi="Arial" w:cs="Arial"/>
          <w:b/>
          <w:sz w:val="24"/>
          <w:szCs w:val="24"/>
        </w:rPr>
      </w:pPr>
      <w:r w:rsidRPr="00036C18">
        <w:rPr>
          <w:rFonts w:ascii="Arial" w:hAnsi="Arial" w:cs="Arial"/>
          <w:b/>
          <w:sz w:val="24"/>
          <w:szCs w:val="24"/>
        </w:rPr>
        <w:t>The Dendera Zodiacs in Context</w:t>
      </w:r>
    </w:p>
    <w:p w14:paraId="40607EB5" w14:textId="0398F2B3" w:rsidR="004D55E9" w:rsidRPr="00036C18" w:rsidRDefault="003B67BA" w:rsidP="006E6467">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sz w:val="24"/>
          <w:szCs w:val="24"/>
        </w:rPr>
        <w:t>Although both the round and the rectangular zodiacs are located within the same temple</w:t>
      </w:r>
      <w:r w:rsidR="00B644D4" w:rsidRPr="00036C18">
        <w:rPr>
          <w:rFonts w:ascii="Arial" w:hAnsi="Arial" w:cs="Arial"/>
          <w:bCs/>
          <w:sz w:val="24"/>
          <w:szCs w:val="24"/>
        </w:rPr>
        <w:t xml:space="preserve"> complex</w:t>
      </w:r>
      <w:r w:rsidRPr="00036C18">
        <w:rPr>
          <w:rFonts w:ascii="Arial" w:hAnsi="Arial" w:cs="Arial"/>
          <w:bCs/>
          <w:sz w:val="24"/>
          <w:szCs w:val="24"/>
        </w:rPr>
        <w:t>, they were not created at the same time. With the round zodiac being created circa 50 BCE</w:t>
      </w:r>
      <w:r w:rsidRPr="00036C18">
        <w:rPr>
          <w:rStyle w:val="FootnoteReference"/>
          <w:rFonts w:ascii="Arial" w:hAnsi="Arial" w:cs="Arial"/>
          <w:bCs/>
          <w:sz w:val="24"/>
          <w:szCs w:val="24"/>
        </w:rPr>
        <w:footnoteReference w:id="10"/>
      </w:r>
      <w:r w:rsidRPr="00036C18">
        <w:rPr>
          <w:rFonts w:ascii="Arial" w:hAnsi="Arial" w:cs="Arial"/>
          <w:bCs/>
          <w:sz w:val="24"/>
          <w:szCs w:val="24"/>
        </w:rPr>
        <w:t xml:space="preserve"> and the rectangular one being in the hypostyle hall built in the first century CE under the direction of the Roman emperor Tiberius</w:t>
      </w:r>
      <w:r w:rsidR="0070791D" w:rsidRPr="00036C18">
        <w:rPr>
          <w:rFonts w:ascii="Arial" w:hAnsi="Arial" w:cs="Arial"/>
          <w:bCs/>
          <w:sz w:val="24"/>
          <w:szCs w:val="24"/>
        </w:rPr>
        <w:t xml:space="preserve"> around 20 CE</w:t>
      </w:r>
      <w:r w:rsidRPr="00036C18">
        <w:rPr>
          <w:rFonts w:ascii="Arial" w:hAnsi="Arial" w:cs="Arial"/>
          <w:bCs/>
          <w:sz w:val="24"/>
          <w:szCs w:val="24"/>
        </w:rPr>
        <w:t>,</w:t>
      </w:r>
      <w:r w:rsidRPr="00036C18">
        <w:rPr>
          <w:rStyle w:val="FootnoteReference"/>
          <w:rFonts w:ascii="Arial" w:hAnsi="Arial" w:cs="Arial"/>
          <w:bCs/>
          <w:sz w:val="24"/>
          <w:szCs w:val="24"/>
        </w:rPr>
        <w:footnoteReference w:id="11"/>
      </w:r>
      <w:r w:rsidRPr="00036C18">
        <w:rPr>
          <w:rFonts w:ascii="Arial" w:hAnsi="Arial" w:cs="Arial"/>
          <w:bCs/>
          <w:sz w:val="24"/>
          <w:szCs w:val="24"/>
        </w:rPr>
        <w:t xml:space="preserve"> there is a gap of not only time but also rulership</w:t>
      </w:r>
      <w:r w:rsidR="00772201" w:rsidRPr="00036C18">
        <w:rPr>
          <w:rFonts w:ascii="Arial" w:hAnsi="Arial" w:cs="Arial"/>
          <w:bCs/>
          <w:sz w:val="24"/>
          <w:szCs w:val="24"/>
        </w:rPr>
        <w:t xml:space="preserve"> and culture</w:t>
      </w:r>
      <w:r w:rsidRPr="00036C18">
        <w:rPr>
          <w:rFonts w:ascii="Arial" w:hAnsi="Arial" w:cs="Arial"/>
          <w:bCs/>
          <w:sz w:val="24"/>
          <w:szCs w:val="24"/>
        </w:rPr>
        <w:t xml:space="preserve">. The first zodiac would have been created in the </w:t>
      </w:r>
      <w:r w:rsidR="00254878" w:rsidRPr="00036C18">
        <w:rPr>
          <w:rFonts w:ascii="Arial" w:hAnsi="Arial" w:cs="Arial"/>
          <w:bCs/>
          <w:sz w:val="24"/>
          <w:szCs w:val="24"/>
        </w:rPr>
        <w:t xml:space="preserve">Greek-influenced </w:t>
      </w:r>
      <w:r w:rsidRPr="00036C18">
        <w:rPr>
          <w:rFonts w:ascii="Arial" w:hAnsi="Arial" w:cs="Arial"/>
          <w:bCs/>
          <w:sz w:val="24"/>
          <w:szCs w:val="24"/>
        </w:rPr>
        <w:t>Ptolemaic period, which lasted from 332-30 BCE,</w:t>
      </w:r>
      <w:r w:rsidRPr="00036C18">
        <w:rPr>
          <w:rStyle w:val="FootnoteReference"/>
          <w:rFonts w:ascii="Arial" w:hAnsi="Arial" w:cs="Arial"/>
          <w:bCs/>
          <w:sz w:val="24"/>
          <w:szCs w:val="24"/>
        </w:rPr>
        <w:footnoteReference w:id="12"/>
      </w:r>
      <w:r w:rsidRPr="00036C18">
        <w:rPr>
          <w:rFonts w:ascii="Arial" w:hAnsi="Arial" w:cs="Arial"/>
          <w:bCs/>
          <w:sz w:val="24"/>
          <w:szCs w:val="24"/>
        </w:rPr>
        <w:t xml:space="preserve"> and the second would have been during the Roman period which followed, from 30 BCE to 395 CE.</w:t>
      </w:r>
      <w:r w:rsidRPr="00036C18">
        <w:rPr>
          <w:rStyle w:val="FootnoteReference"/>
          <w:rFonts w:ascii="Arial" w:hAnsi="Arial" w:cs="Arial"/>
          <w:bCs/>
          <w:sz w:val="24"/>
          <w:szCs w:val="24"/>
        </w:rPr>
        <w:footnoteReference w:id="13"/>
      </w:r>
      <w:r w:rsidR="00254878" w:rsidRPr="00036C18">
        <w:rPr>
          <w:rFonts w:ascii="Arial" w:hAnsi="Arial" w:cs="Arial"/>
          <w:bCs/>
          <w:sz w:val="24"/>
          <w:szCs w:val="24"/>
        </w:rPr>
        <w:t xml:space="preserve"> Although these are typically combined into the ‘Graeco-Roman period’</w:t>
      </w:r>
      <w:r w:rsidR="00913600" w:rsidRPr="00036C18">
        <w:rPr>
          <w:rFonts w:ascii="Arial" w:hAnsi="Arial" w:cs="Arial"/>
          <w:bCs/>
          <w:sz w:val="24"/>
          <w:szCs w:val="24"/>
        </w:rPr>
        <w:t xml:space="preserve"> in Egyptian studies</w:t>
      </w:r>
      <w:r w:rsidR="00254878" w:rsidRPr="00036C18">
        <w:rPr>
          <w:rFonts w:ascii="Arial" w:hAnsi="Arial" w:cs="Arial"/>
          <w:bCs/>
          <w:sz w:val="24"/>
          <w:szCs w:val="24"/>
        </w:rPr>
        <w:t xml:space="preserve">, there may be some shifts in the celestial representations influenced by the change in the </w:t>
      </w:r>
      <w:r w:rsidR="00985C26" w:rsidRPr="00036C18">
        <w:rPr>
          <w:rFonts w:ascii="Arial" w:hAnsi="Arial" w:cs="Arial"/>
          <w:bCs/>
          <w:sz w:val="24"/>
          <w:szCs w:val="24"/>
        </w:rPr>
        <w:t xml:space="preserve">origins and </w:t>
      </w:r>
      <w:r w:rsidR="00254878" w:rsidRPr="00036C18">
        <w:rPr>
          <w:rFonts w:ascii="Arial" w:hAnsi="Arial" w:cs="Arial"/>
          <w:bCs/>
          <w:sz w:val="24"/>
          <w:szCs w:val="24"/>
        </w:rPr>
        <w:t>cultures of the ruling class funding the temple works.</w:t>
      </w:r>
    </w:p>
    <w:p w14:paraId="3BA12519" w14:textId="6A21BCD3" w:rsidR="00985C26" w:rsidRPr="00036C18" w:rsidRDefault="00985C26" w:rsidP="00985C26">
      <w:pPr>
        <w:pStyle w:val="NormalWeb"/>
        <w:spacing w:before="0" w:beforeAutospacing="0" w:after="0" w:afterAutospacing="0" w:line="360" w:lineRule="auto"/>
        <w:ind w:firstLine="450"/>
        <w:jc w:val="both"/>
        <w:rPr>
          <w:rFonts w:ascii="Arial" w:hAnsi="Arial" w:cs="Arial"/>
          <w:b/>
          <w:sz w:val="24"/>
          <w:szCs w:val="24"/>
        </w:rPr>
      </w:pPr>
      <w:r w:rsidRPr="00036C18">
        <w:rPr>
          <w:rFonts w:ascii="Arial" w:hAnsi="Arial" w:cs="Arial"/>
          <w:bCs/>
          <w:sz w:val="24"/>
          <w:szCs w:val="24"/>
        </w:rPr>
        <w:t xml:space="preserve">The original intended audience </w:t>
      </w:r>
      <w:r w:rsidRPr="00036C18">
        <w:rPr>
          <w:rFonts w:ascii="Arial" w:hAnsi="Arial" w:cs="Arial"/>
          <w:bCs/>
          <w:sz w:val="24"/>
          <w:szCs w:val="24"/>
        </w:rPr>
        <w:t xml:space="preserve">for both zodiacs </w:t>
      </w:r>
      <w:r w:rsidRPr="00036C18">
        <w:rPr>
          <w:rFonts w:ascii="Arial" w:hAnsi="Arial" w:cs="Arial"/>
          <w:bCs/>
          <w:sz w:val="24"/>
          <w:szCs w:val="24"/>
        </w:rPr>
        <w:t>is those who would have had access to the inner areas of the temple, likely only priests</w:t>
      </w:r>
      <w:r w:rsidR="008D49A4">
        <w:rPr>
          <w:rFonts w:ascii="Arial" w:hAnsi="Arial" w:cs="Arial"/>
          <w:bCs/>
          <w:sz w:val="24"/>
          <w:szCs w:val="24"/>
        </w:rPr>
        <w:t>. As</w:t>
      </w:r>
      <w:r w:rsidRPr="00036C18">
        <w:rPr>
          <w:rFonts w:ascii="Arial" w:hAnsi="Arial" w:cs="Arial"/>
          <w:bCs/>
          <w:sz w:val="24"/>
          <w:szCs w:val="24"/>
        </w:rPr>
        <w:t xml:space="preserve"> Wilkinson notes</w:t>
      </w:r>
      <w:r w:rsidR="00F97055">
        <w:rPr>
          <w:rFonts w:ascii="Arial" w:hAnsi="Arial" w:cs="Arial"/>
          <w:bCs/>
          <w:sz w:val="24"/>
          <w:szCs w:val="24"/>
        </w:rPr>
        <w:t xml:space="preserve"> in writing on Egyptian temples generally,</w:t>
      </w:r>
      <w:r w:rsidRPr="00036C18">
        <w:rPr>
          <w:rFonts w:ascii="Arial" w:hAnsi="Arial" w:cs="Arial"/>
          <w:bCs/>
          <w:sz w:val="24"/>
          <w:szCs w:val="24"/>
        </w:rPr>
        <w:t xml:space="preserve"> ‘the outer court was often accessible to the common people, at least in part or on special occasions’</w:t>
      </w:r>
      <w:r w:rsidRPr="00036C18">
        <w:rPr>
          <w:rStyle w:val="FootnoteReference"/>
          <w:rFonts w:ascii="Arial" w:hAnsi="Arial" w:cs="Arial"/>
          <w:bCs/>
          <w:sz w:val="24"/>
          <w:szCs w:val="24"/>
        </w:rPr>
        <w:footnoteReference w:id="14"/>
      </w:r>
      <w:r w:rsidRPr="00036C18">
        <w:rPr>
          <w:rFonts w:ascii="Arial" w:hAnsi="Arial" w:cs="Arial"/>
          <w:bCs/>
          <w:sz w:val="24"/>
          <w:szCs w:val="24"/>
        </w:rPr>
        <w:t xml:space="preserve"> and architecture or lighting preserved ‘the privacy of the inner sacred areas of the temples’ including the hypostyle halls.</w:t>
      </w:r>
      <w:r w:rsidRPr="00036C18">
        <w:rPr>
          <w:rStyle w:val="FootnoteReference"/>
          <w:rFonts w:ascii="Arial" w:hAnsi="Arial" w:cs="Arial"/>
          <w:bCs/>
          <w:sz w:val="24"/>
          <w:szCs w:val="24"/>
        </w:rPr>
        <w:footnoteReference w:id="15"/>
      </w:r>
      <w:r w:rsidRPr="00036C18">
        <w:rPr>
          <w:rFonts w:ascii="Arial" w:hAnsi="Arial" w:cs="Arial"/>
          <w:bCs/>
          <w:sz w:val="24"/>
          <w:szCs w:val="24"/>
        </w:rPr>
        <w:t xml:space="preserve"> This suggests that the zodiacs within the temple proper would have been reserved for the priests’ viewing or use, not that of the general public. As such, </w:t>
      </w:r>
      <w:r w:rsidRPr="00036C18">
        <w:rPr>
          <w:rFonts w:ascii="Arial" w:hAnsi="Arial" w:cs="Arial"/>
          <w:bCs/>
          <w:sz w:val="24"/>
          <w:szCs w:val="24"/>
        </w:rPr>
        <w:t xml:space="preserve">beyond any aesthetic value </w:t>
      </w:r>
      <w:r w:rsidRPr="00036C18">
        <w:rPr>
          <w:rFonts w:ascii="Arial" w:hAnsi="Arial" w:cs="Arial"/>
          <w:bCs/>
          <w:sz w:val="24"/>
          <w:szCs w:val="24"/>
        </w:rPr>
        <w:lastRenderedPageBreak/>
        <w:t>both zodiacs may have served religious purposes, including religious instruction</w:t>
      </w:r>
      <w:r w:rsidR="00093E21" w:rsidRPr="00036C18">
        <w:rPr>
          <w:rFonts w:ascii="Arial" w:hAnsi="Arial" w:cs="Arial"/>
          <w:bCs/>
          <w:sz w:val="24"/>
          <w:szCs w:val="24"/>
        </w:rPr>
        <w:t xml:space="preserve"> in the workings of the heavens, the myths behind them, or both</w:t>
      </w:r>
      <w:r w:rsidRPr="00036C18">
        <w:rPr>
          <w:rFonts w:ascii="Arial" w:hAnsi="Arial" w:cs="Arial"/>
          <w:bCs/>
          <w:sz w:val="24"/>
          <w:szCs w:val="24"/>
        </w:rPr>
        <w:t>.</w:t>
      </w:r>
    </w:p>
    <w:p w14:paraId="14F8DD8F" w14:textId="77777777" w:rsidR="003B67BA" w:rsidRPr="00036C18" w:rsidRDefault="003B67BA" w:rsidP="006E6467">
      <w:pPr>
        <w:pStyle w:val="NormalWeb"/>
        <w:spacing w:before="0" w:beforeAutospacing="0" w:after="0" w:afterAutospacing="0" w:line="360" w:lineRule="auto"/>
        <w:jc w:val="both"/>
        <w:rPr>
          <w:rFonts w:ascii="Arial" w:hAnsi="Arial" w:cs="Arial"/>
          <w:bCs/>
          <w:sz w:val="24"/>
          <w:szCs w:val="24"/>
        </w:rPr>
      </w:pPr>
    </w:p>
    <w:p w14:paraId="1D36E66D" w14:textId="71DAA459" w:rsidR="003B67BA" w:rsidRPr="00036C18" w:rsidRDefault="003B67BA" w:rsidP="006E6467">
      <w:pPr>
        <w:pStyle w:val="NormalWeb"/>
        <w:spacing w:before="0" w:beforeAutospacing="0" w:after="0" w:afterAutospacing="0" w:line="360" w:lineRule="auto"/>
        <w:jc w:val="both"/>
        <w:rPr>
          <w:rFonts w:ascii="Arial" w:hAnsi="Arial" w:cs="Arial"/>
          <w:bCs/>
          <w:i/>
          <w:iCs/>
          <w:sz w:val="24"/>
          <w:szCs w:val="24"/>
        </w:rPr>
      </w:pPr>
      <w:r w:rsidRPr="00036C18">
        <w:rPr>
          <w:rFonts w:ascii="Arial" w:hAnsi="Arial" w:cs="Arial"/>
          <w:bCs/>
          <w:i/>
          <w:iCs/>
          <w:sz w:val="24"/>
          <w:szCs w:val="24"/>
        </w:rPr>
        <w:t>The Round Zodiac</w:t>
      </w:r>
    </w:p>
    <w:p w14:paraId="5F43E157" w14:textId="0ED4A26F" w:rsidR="007A68DA" w:rsidRPr="00036C18" w:rsidRDefault="00C75E0C" w:rsidP="006E6467">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sz w:val="24"/>
          <w:szCs w:val="24"/>
        </w:rPr>
        <w:t>Th</w:t>
      </w:r>
      <w:r w:rsidR="003B67BA" w:rsidRPr="00036C18">
        <w:rPr>
          <w:rFonts w:ascii="Arial" w:hAnsi="Arial" w:cs="Arial"/>
          <w:bCs/>
          <w:sz w:val="24"/>
          <w:szCs w:val="24"/>
        </w:rPr>
        <w:t>is zodiac</w:t>
      </w:r>
      <w:r w:rsidRPr="00036C18">
        <w:rPr>
          <w:rFonts w:ascii="Arial" w:hAnsi="Arial" w:cs="Arial"/>
          <w:bCs/>
          <w:sz w:val="24"/>
          <w:szCs w:val="24"/>
        </w:rPr>
        <w:t xml:space="preserve"> represents constellations and planets for the Ptolemaic period of ancient </w:t>
      </w:r>
      <w:r w:rsidR="00913600" w:rsidRPr="00036C18">
        <w:rPr>
          <w:rFonts w:ascii="Arial" w:hAnsi="Arial" w:cs="Arial"/>
          <w:bCs/>
          <w:sz w:val="24"/>
          <w:szCs w:val="24"/>
        </w:rPr>
        <w:t>Egypt</w:t>
      </w:r>
      <w:r w:rsidRPr="00036C18">
        <w:rPr>
          <w:rFonts w:ascii="Arial" w:hAnsi="Arial" w:cs="Arial"/>
          <w:bCs/>
          <w:sz w:val="24"/>
          <w:szCs w:val="24"/>
        </w:rPr>
        <w:t xml:space="preserve">. </w:t>
      </w:r>
      <w:r w:rsidR="00373933" w:rsidRPr="00036C18">
        <w:rPr>
          <w:rFonts w:ascii="Arial" w:hAnsi="Arial" w:cs="Arial"/>
          <w:bCs/>
          <w:sz w:val="24"/>
          <w:szCs w:val="24"/>
        </w:rPr>
        <w:t>It is made of sandstone and measures 2.55 metres by 2.53 metres.</w:t>
      </w:r>
      <w:r w:rsidR="00373933" w:rsidRPr="00036C18">
        <w:rPr>
          <w:rStyle w:val="FootnoteReference"/>
          <w:rFonts w:ascii="Arial" w:hAnsi="Arial" w:cs="Arial"/>
          <w:bCs/>
          <w:sz w:val="24"/>
          <w:szCs w:val="24"/>
        </w:rPr>
        <w:footnoteReference w:id="16"/>
      </w:r>
      <w:r w:rsidR="00373933" w:rsidRPr="00036C18">
        <w:rPr>
          <w:rFonts w:ascii="Arial" w:hAnsi="Arial" w:cs="Arial"/>
          <w:bCs/>
          <w:sz w:val="24"/>
          <w:szCs w:val="24"/>
        </w:rPr>
        <w:t xml:space="preserve"> </w:t>
      </w:r>
      <w:r w:rsidRPr="00036C18">
        <w:rPr>
          <w:rFonts w:ascii="Arial" w:hAnsi="Arial" w:cs="Arial"/>
          <w:bCs/>
          <w:sz w:val="24"/>
          <w:szCs w:val="24"/>
        </w:rPr>
        <w:t>It was</w:t>
      </w:r>
      <w:r w:rsidR="00985C26" w:rsidRPr="00036C18">
        <w:rPr>
          <w:rFonts w:ascii="Arial" w:hAnsi="Arial" w:cs="Arial"/>
          <w:bCs/>
          <w:sz w:val="24"/>
          <w:szCs w:val="24"/>
        </w:rPr>
        <w:t xml:space="preserve"> originally</w:t>
      </w:r>
      <w:r w:rsidRPr="00036C18">
        <w:rPr>
          <w:rFonts w:ascii="Arial" w:hAnsi="Arial" w:cs="Arial"/>
          <w:bCs/>
          <w:sz w:val="24"/>
          <w:szCs w:val="24"/>
        </w:rPr>
        <w:t xml:space="preserve"> set in the ceiling of the Chapel of Osiris, but the original is now in the </w:t>
      </w:r>
      <w:proofErr w:type="spellStart"/>
      <w:r w:rsidRPr="00036C18">
        <w:rPr>
          <w:rFonts w:ascii="Arial" w:hAnsi="Arial" w:cs="Arial"/>
          <w:bCs/>
          <w:sz w:val="24"/>
          <w:szCs w:val="24"/>
        </w:rPr>
        <w:t>Musée</w:t>
      </w:r>
      <w:proofErr w:type="spellEnd"/>
      <w:r w:rsidRPr="00036C18">
        <w:rPr>
          <w:rFonts w:ascii="Arial" w:hAnsi="Arial" w:cs="Arial"/>
          <w:bCs/>
          <w:sz w:val="24"/>
          <w:szCs w:val="24"/>
        </w:rPr>
        <w:t xml:space="preserve"> du Louvre in Paris</w:t>
      </w:r>
      <w:r w:rsidR="00BE700C" w:rsidRPr="00036C18">
        <w:rPr>
          <w:rStyle w:val="FootnoteReference"/>
          <w:rFonts w:ascii="Arial" w:hAnsi="Arial" w:cs="Arial"/>
          <w:bCs/>
          <w:sz w:val="24"/>
          <w:szCs w:val="24"/>
        </w:rPr>
        <w:footnoteReference w:id="17"/>
      </w:r>
      <w:r w:rsidR="007A68DA" w:rsidRPr="00036C18">
        <w:rPr>
          <w:rFonts w:ascii="Arial" w:hAnsi="Arial" w:cs="Arial"/>
          <w:bCs/>
          <w:sz w:val="24"/>
          <w:szCs w:val="24"/>
        </w:rPr>
        <w:t>, as shown in Figure 1 below</w:t>
      </w:r>
      <w:r w:rsidRPr="00036C18">
        <w:rPr>
          <w:rFonts w:ascii="Arial" w:hAnsi="Arial" w:cs="Arial"/>
          <w:bCs/>
          <w:sz w:val="24"/>
          <w:szCs w:val="24"/>
        </w:rPr>
        <w:t xml:space="preserve">. </w:t>
      </w:r>
    </w:p>
    <w:p w14:paraId="17C4B75E" w14:textId="77777777" w:rsidR="007A68DA" w:rsidRPr="00036C18" w:rsidRDefault="007A68DA" w:rsidP="006E6467">
      <w:pPr>
        <w:pStyle w:val="NormalWeb"/>
        <w:spacing w:before="0" w:beforeAutospacing="0" w:after="0" w:afterAutospacing="0" w:line="360" w:lineRule="auto"/>
        <w:ind w:firstLine="432"/>
        <w:jc w:val="both"/>
        <w:rPr>
          <w:rFonts w:ascii="Arial" w:hAnsi="Arial" w:cs="Arial"/>
          <w:bCs/>
          <w:sz w:val="24"/>
          <w:szCs w:val="24"/>
        </w:rPr>
      </w:pPr>
    </w:p>
    <w:p w14:paraId="1AA58D3A" w14:textId="77777777" w:rsidR="007A68DA" w:rsidRPr="00036C18" w:rsidRDefault="007A68DA" w:rsidP="006E6467">
      <w:pPr>
        <w:pStyle w:val="NormalWeb"/>
        <w:keepNext/>
        <w:spacing w:before="0" w:beforeAutospacing="0" w:after="0" w:afterAutospacing="0" w:line="360" w:lineRule="auto"/>
        <w:ind w:firstLine="432"/>
        <w:jc w:val="both"/>
        <w:rPr>
          <w:rFonts w:ascii="Arial" w:hAnsi="Arial" w:cs="Arial"/>
        </w:rPr>
      </w:pPr>
      <w:r w:rsidRPr="00036C18">
        <w:rPr>
          <w:rFonts w:ascii="Arial" w:hAnsi="Arial" w:cs="Arial"/>
          <w:bCs/>
          <w:noProof/>
          <w:sz w:val="24"/>
          <w:szCs w:val="24"/>
        </w:rPr>
        <w:drawing>
          <wp:inline distT="0" distB="0" distL="0" distR="0" wp14:anchorId="72160129" wp14:editId="402813E5">
            <wp:extent cx="5348869" cy="4892040"/>
            <wp:effectExtent l="0" t="0" r="4445" b="3810"/>
            <wp:docPr id="590979109" name="Picture 2" descr="A stone with a circular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979109" name="Picture 2" descr="A stone with a circular pattern&#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19144" cy="4956313"/>
                    </a:xfrm>
                    <a:prstGeom prst="rect">
                      <a:avLst/>
                    </a:prstGeom>
                    <a:noFill/>
                    <a:ln>
                      <a:noFill/>
                    </a:ln>
                  </pic:spPr>
                </pic:pic>
              </a:graphicData>
            </a:graphic>
          </wp:inline>
        </w:drawing>
      </w:r>
    </w:p>
    <w:p w14:paraId="5D4708A5" w14:textId="50C2E3D1" w:rsidR="007A68DA" w:rsidRPr="00036C18" w:rsidRDefault="007A68DA" w:rsidP="006E6467">
      <w:pPr>
        <w:pStyle w:val="Caption"/>
        <w:ind w:left="450"/>
        <w:jc w:val="both"/>
        <w:rPr>
          <w:rFonts w:ascii="Arial" w:hAnsi="Arial" w:cs="Arial"/>
          <w:bCs/>
          <w:sz w:val="24"/>
          <w:szCs w:val="24"/>
        </w:rPr>
      </w:pPr>
      <w:r w:rsidRPr="00036C18">
        <w:rPr>
          <w:rFonts w:ascii="Arial" w:hAnsi="Arial" w:cs="Arial"/>
        </w:rPr>
        <w:t xml:space="preserve">Figure </w:t>
      </w:r>
      <w:r w:rsidRPr="00036C18">
        <w:rPr>
          <w:rFonts w:ascii="Arial" w:hAnsi="Arial" w:cs="Arial"/>
        </w:rPr>
        <w:fldChar w:fldCharType="begin"/>
      </w:r>
      <w:r w:rsidRPr="00036C18">
        <w:rPr>
          <w:rFonts w:ascii="Arial" w:hAnsi="Arial" w:cs="Arial"/>
        </w:rPr>
        <w:instrText xml:space="preserve"> SEQ Figure \* ARABIC </w:instrText>
      </w:r>
      <w:r w:rsidRPr="00036C18">
        <w:rPr>
          <w:rFonts w:ascii="Arial" w:hAnsi="Arial" w:cs="Arial"/>
        </w:rPr>
        <w:fldChar w:fldCharType="separate"/>
      </w:r>
      <w:r w:rsidR="009064AA" w:rsidRPr="00036C18">
        <w:rPr>
          <w:rFonts w:ascii="Arial" w:hAnsi="Arial" w:cs="Arial"/>
          <w:noProof/>
        </w:rPr>
        <w:t>1</w:t>
      </w:r>
      <w:r w:rsidRPr="00036C18">
        <w:rPr>
          <w:rFonts w:ascii="Arial" w:hAnsi="Arial" w:cs="Arial"/>
        </w:rPr>
        <w:fldChar w:fldCharType="end"/>
      </w:r>
      <w:r w:rsidRPr="00036C18">
        <w:rPr>
          <w:rFonts w:ascii="Arial" w:hAnsi="Arial" w:cs="Arial"/>
        </w:rPr>
        <w:t xml:space="preserve">: </w:t>
      </w:r>
      <w:proofErr w:type="spellStart"/>
      <w:r w:rsidRPr="00036C18">
        <w:rPr>
          <w:rFonts w:ascii="Arial" w:hAnsi="Arial" w:cs="Arial"/>
        </w:rPr>
        <w:t>Musée</w:t>
      </w:r>
      <w:proofErr w:type="spellEnd"/>
      <w:r w:rsidRPr="00036C18">
        <w:rPr>
          <w:rFonts w:ascii="Arial" w:hAnsi="Arial" w:cs="Arial"/>
        </w:rPr>
        <w:t xml:space="preserve"> du Louvre / Christian </w:t>
      </w:r>
      <w:proofErr w:type="spellStart"/>
      <w:r w:rsidRPr="00036C18">
        <w:rPr>
          <w:rFonts w:ascii="Arial" w:hAnsi="Arial" w:cs="Arial"/>
        </w:rPr>
        <w:t>Décamps</w:t>
      </w:r>
      <w:proofErr w:type="spellEnd"/>
      <w:r w:rsidRPr="00036C18">
        <w:rPr>
          <w:rFonts w:ascii="Arial" w:hAnsi="Arial" w:cs="Arial"/>
        </w:rPr>
        <w:t xml:space="preserve"> (photographer), ‘</w:t>
      </w:r>
      <w:proofErr w:type="spellStart"/>
      <w:r w:rsidRPr="00036C18">
        <w:rPr>
          <w:rFonts w:ascii="Arial" w:hAnsi="Arial" w:cs="Arial"/>
        </w:rPr>
        <w:t>Zodiaque</w:t>
      </w:r>
      <w:proofErr w:type="spellEnd"/>
      <w:r w:rsidRPr="00036C18">
        <w:rPr>
          <w:rFonts w:ascii="Arial" w:hAnsi="Arial" w:cs="Arial"/>
        </w:rPr>
        <w:t xml:space="preserve"> de </w:t>
      </w:r>
      <w:proofErr w:type="spellStart"/>
      <w:r w:rsidRPr="00036C18">
        <w:rPr>
          <w:rFonts w:ascii="Arial" w:hAnsi="Arial" w:cs="Arial"/>
        </w:rPr>
        <w:t>Dendéra</w:t>
      </w:r>
      <w:proofErr w:type="spellEnd"/>
      <w:r w:rsidRPr="00036C18">
        <w:rPr>
          <w:rFonts w:ascii="Arial" w:hAnsi="Arial" w:cs="Arial"/>
        </w:rPr>
        <w:t xml:space="preserve">’. From the </w:t>
      </w:r>
      <w:proofErr w:type="spellStart"/>
      <w:r w:rsidRPr="00036C18">
        <w:rPr>
          <w:rFonts w:ascii="Arial" w:hAnsi="Arial" w:cs="Arial"/>
        </w:rPr>
        <w:t>Musée</w:t>
      </w:r>
      <w:proofErr w:type="spellEnd"/>
      <w:r w:rsidRPr="00036C18">
        <w:rPr>
          <w:rFonts w:ascii="Arial" w:hAnsi="Arial" w:cs="Arial"/>
        </w:rPr>
        <w:t xml:space="preserve"> du Louvre website, accessed </w:t>
      </w:r>
      <w:r w:rsidR="00BE700C" w:rsidRPr="00036C18">
        <w:rPr>
          <w:rFonts w:ascii="Arial" w:hAnsi="Arial" w:cs="Arial"/>
        </w:rPr>
        <w:t>30 March</w:t>
      </w:r>
      <w:r w:rsidRPr="00036C18">
        <w:rPr>
          <w:rFonts w:ascii="Arial" w:hAnsi="Arial" w:cs="Arial"/>
        </w:rPr>
        <w:t xml:space="preserve"> 2024.</w:t>
      </w:r>
    </w:p>
    <w:p w14:paraId="35B186E4" w14:textId="77777777" w:rsidR="007A68DA" w:rsidRPr="00036C18" w:rsidRDefault="007A68DA" w:rsidP="006E6467">
      <w:pPr>
        <w:pStyle w:val="NormalWeb"/>
        <w:spacing w:before="0" w:beforeAutospacing="0" w:after="0" w:afterAutospacing="0" w:line="360" w:lineRule="auto"/>
        <w:ind w:firstLine="432"/>
        <w:jc w:val="both"/>
        <w:rPr>
          <w:rFonts w:ascii="Arial" w:hAnsi="Arial" w:cs="Arial"/>
          <w:bCs/>
          <w:sz w:val="24"/>
          <w:szCs w:val="24"/>
        </w:rPr>
      </w:pPr>
    </w:p>
    <w:p w14:paraId="6328B41D" w14:textId="2B390B93" w:rsidR="00840053" w:rsidRPr="00036C18" w:rsidRDefault="00840053"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According to Juan Antonio Belmonte and Jos</w:t>
      </w:r>
      <w:r w:rsidRPr="00036C18">
        <w:rPr>
          <w:rFonts w:ascii="Arial" w:hAnsi="Arial" w:cs="Arial"/>
          <w:bCs/>
          <w:sz w:val="24"/>
          <w:szCs w:val="24"/>
          <w:lang w:val="en-US"/>
        </w:rPr>
        <w:t>é Lull</w:t>
      </w:r>
      <w:r w:rsidRPr="00036C18">
        <w:rPr>
          <w:rFonts w:ascii="Arial" w:hAnsi="Arial" w:cs="Arial"/>
          <w:bCs/>
          <w:sz w:val="24"/>
          <w:szCs w:val="24"/>
        </w:rPr>
        <w:t>, this is the only round celestial diagram in Egypt, although they note the presence of one in a museum in Athens.</w:t>
      </w:r>
      <w:r w:rsidRPr="00036C18">
        <w:rPr>
          <w:rStyle w:val="FootnoteReference"/>
          <w:rFonts w:ascii="Arial" w:hAnsi="Arial" w:cs="Arial"/>
          <w:bCs/>
          <w:sz w:val="24"/>
          <w:szCs w:val="24"/>
        </w:rPr>
        <w:footnoteReference w:id="18"/>
      </w:r>
      <w:r w:rsidR="00B644D4" w:rsidRPr="00036C18">
        <w:rPr>
          <w:rFonts w:ascii="Arial" w:hAnsi="Arial" w:cs="Arial"/>
          <w:bCs/>
          <w:sz w:val="24"/>
          <w:szCs w:val="24"/>
        </w:rPr>
        <w:t xml:space="preserve"> </w:t>
      </w:r>
      <w:r w:rsidR="008F5954" w:rsidRPr="00036C18">
        <w:rPr>
          <w:rFonts w:ascii="Arial" w:hAnsi="Arial" w:cs="Arial"/>
          <w:bCs/>
          <w:sz w:val="24"/>
          <w:szCs w:val="24"/>
        </w:rPr>
        <w:t>The note does not make it clear whether the round celestial diagram in Athens is of Egyptian or Greek origin, but t</w:t>
      </w:r>
      <w:r w:rsidR="00B644D4" w:rsidRPr="00036C18">
        <w:rPr>
          <w:rFonts w:ascii="Arial" w:hAnsi="Arial" w:cs="Arial"/>
          <w:bCs/>
          <w:sz w:val="24"/>
          <w:szCs w:val="24"/>
        </w:rPr>
        <w:t xml:space="preserve">he </w:t>
      </w:r>
      <w:r w:rsidR="008F5954" w:rsidRPr="00036C18">
        <w:rPr>
          <w:rFonts w:ascii="Arial" w:hAnsi="Arial" w:cs="Arial"/>
          <w:bCs/>
          <w:sz w:val="24"/>
          <w:szCs w:val="24"/>
        </w:rPr>
        <w:t xml:space="preserve">general </w:t>
      </w:r>
      <w:r w:rsidR="00B644D4" w:rsidRPr="00036C18">
        <w:rPr>
          <w:rFonts w:ascii="Arial" w:hAnsi="Arial" w:cs="Arial"/>
          <w:bCs/>
          <w:sz w:val="24"/>
          <w:szCs w:val="24"/>
        </w:rPr>
        <w:t>uniqueness of th</w:t>
      </w:r>
      <w:r w:rsidR="008F5954" w:rsidRPr="00036C18">
        <w:rPr>
          <w:rFonts w:ascii="Arial" w:hAnsi="Arial" w:cs="Arial"/>
          <w:bCs/>
          <w:sz w:val="24"/>
          <w:szCs w:val="24"/>
        </w:rPr>
        <w:t>e round Dendera</w:t>
      </w:r>
      <w:r w:rsidR="00B644D4" w:rsidRPr="00036C18">
        <w:rPr>
          <w:rFonts w:ascii="Arial" w:hAnsi="Arial" w:cs="Arial"/>
          <w:bCs/>
          <w:sz w:val="24"/>
          <w:szCs w:val="24"/>
        </w:rPr>
        <w:t xml:space="preserve"> zodiac’s format </w:t>
      </w:r>
      <w:r w:rsidR="008F5954" w:rsidRPr="00036C18">
        <w:rPr>
          <w:rFonts w:ascii="Arial" w:hAnsi="Arial" w:cs="Arial"/>
          <w:bCs/>
          <w:sz w:val="24"/>
          <w:szCs w:val="24"/>
        </w:rPr>
        <w:t xml:space="preserve">combined with its creation relatively late in ancient Egyptian history </w:t>
      </w:r>
      <w:r w:rsidR="00B644D4" w:rsidRPr="00036C18">
        <w:rPr>
          <w:rFonts w:ascii="Arial" w:hAnsi="Arial" w:cs="Arial"/>
          <w:bCs/>
          <w:sz w:val="24"/>
          <w:szCs w:val="24"/>
        </w:rPr>
        <w:t>raises a question of whether its shape is due to foreign influences.</w:t>
      </w:r>
    </w:p>
    <w:p w14:paraId="01C6299E" w14:textId="32939558" w:rsidR="00840053" w:rsidRPr="00036C18" w:rsidRDefault="00840053"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 xml:space="preserve">Belmonte and Lull have identified multiple sets of images representing different portions of the sky present in the round zodiac: a set of 36 decans, some southern constellations, the zodiacal constellations of the ecliptic, some northern constellations, divinities, eclipses, </w:t>
      </w:r>
      <w:r w:rsidR="00C9495C" w:rsidRPr="00036C18">
        <w:rPr>
          <w:rFonts w:ascii="Arial" w:hAnsi="Arial" w:cs="Arial"/>
          <w:bCs/>
          <w:sz w:val="24"/>
          <w:szCs w:val="24"/>
        </w:rPr>
        <w:t>the planets (including the Sun and Moon), and a few unidentified constellations (Figure 2).</w:t>
      </w:r>
      <w:r w:rsidR="00C9495C" w:rsidRPr="00036C18">
        <w:rPr>
          <w:rStyle w:val="FootnoteReference"/>
          <w:rFonts w:ascii="Arial" w:hAnsi="Arial" w:cs="Arial"/>
          <w:bCs/>
          <w:sz w:val="24"/>
          <w:szCs w:val="24"/>
        </w:rPr>
        <w:footnoteReference w:id="19"/>
      </w:r>
      <w:r w:rsidR="00C9495C" w:rsidRPr="00036C18">
        <w:rPr>
          <w:rFonts w:ascii="Arial" w:hAnsi="Arial" w:cs="Arial"/>
          <w:bCs/>
          <w:sz w:val="24"/>
          <w:szCs w:val="24"/>
        </w:rPr>
        <w:t xml:space="preserve"> </w:t>
      </w:r>
    </w:p>
    <w:p w14:paraId="5264418A" w14:textId="77777777" w:rsidR="00C9495C" w:rsidRPr="00036C18" w:rsidRDefault="00C9495C" w:rsidP="006E6467">
      <w:pPr>
        <w:pStyle w:val="NormalWeb"/>
        <w:spacing w:before="0" w:beforeAutospacing="0" w:after="0" w:afterAutospacing="0" w:line="360" w:lineRule="auto"/>
        <w:ind w:firstLine="432"/>
        <w:jc w:val="both"/>
        <w:rPr>
          <w:rFonts w:ascii="Arial" w:hAnsi="Arial" w:cs="Arial"/>
          <w:bCs/>
          <w:noProof/>
          <w:sz w:val="24"/>
          <w:szCs w:val="24"/>
        </w:rPr>
      </w:pPr>
    </w:p>
    <w:p w14:paraId="4BF1EB56" w14:textId="77777777" w:rsidR="00C9495C" w:rsidRPr="00036C18" w:rsidRDefault="00C9495C" w:rsidP="008F5954">
      <w:pPr>
        <w:pStyle w:val="NormalWeb"/>
        <w:keepNext/>
        <w:spacing w:before="0" w:beforeAutospacing="0" w:after="0" w:afterAutospacing="0" w:line="360" w:lineRule="auto"/>
        <w:ind w:firstLine="432"/>
        <w:jc w:val="center"/>
        <w:rPr>
          <w:rFonts w:ascii="Arial" w:hAnsi="Arial" w:cs="Arial"/>
        </w:rPr>
      </w:pPr>
      <w:r w:rsidRPr="00036C18">
        <w:rPr>
          <w:rFonts w:ascii="Arial" w:hAnsi="Arial" w:cs="Arial"/>
          <w:bCs/>
          <w:noProof/>
          <w:sz w:val="24"/>
          <w:szCs w:val="24"/>
        </w:rPr>
        <w:drawing>
          <wp:inline distT="0" distB="0" distL="0" distR="0" wp14:anchorId="3E92ADCB" wp14:editId="5369A7A6">
            <wp:extent cx="4079489" cy="3694176"/>
            <wp:effectExtent l="0" t="0" r="0" b="1905"/>
            <wp:docPr id="476437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9035" r="2479" b="2642"/>
                    <a:stretch/>
                  </pic:blipFill>
                  <pic:spPr bwMode="auto">
                    <a:xfrm>
                      <a:off x="0" y="0"/>
                      <a:ext cx="4131086" cy="3740900"/>
                    </a:xfrm>
                    <a:prstGeom prst="rect">
                      <a:avLst/>
                    </a:prstGeom>
                    <a:noFill/>
                    <a:ln>
                      <a:noFill/>
                    </a:ln>
                    <a:extLst>
                      <a:ext uri="{53640926-AAD7-44D8-BBD7-CCE9431645EC}">
                        <a14:shadowObscured xmlns:a14="http://schemas.microsoft.com/office/drawing/2010/main"/>
                      </a:ext>
                    </a:extLst>
                  </pic:spPr>
                </pic:pic>
              </a:graphicData>
            </a:graphic>
          </wp:inline>
        </w:drawing>
      </w:r>
    </w:p>
    <w:p w14:paraId="781C13ED" w14:textId="243B6D23" w:rsidR="00C9495C" w:rsidRPr="00036C18" w:rsidRDefault="00C9495C" w:rsidP="006E6467">
      <w:pPr>
        <w:pStyle w:val="Caption"/>
        <w:ind w:left="450"/>
        <w:jc w:val="both"/>
        <w:rPr>
          <w:rFonts w:ascii="Arial" w:hAnsi="Arial" w:cs="Arial"/>
          <w:bCs/>
          <w:sz w:val="24"/>
          <w:szCs w:val="24"/>
        </w:rPr>
      </w:pPr>
      <w:r w:rsidRPr="00036C18">
        <w:rPr>
          <w:rFonts w:ascii="Arial" w:hAnsi="Arial" w:cs="Arial"/>
        </w:rPr>
        <w:t xml:space="preserve">Figure </w:t>
      </w:r>
      <w:r w:rsidRPr="00036C18">
        <w:rPr>
          <w:rFonts w:ascii="Arial" w:hAnsi="Arial" w:cs="Arial"/>
        </w:rPr>
        <w:fldChar w:fldCharType="begin"/>
      </w:r>
      <w:r w:rsidRPr="00036C18">
        <w:rPr>
          <w:rFonts w:ascii="Arial" w:hAnsi="Arial" w:cs="Arial"/>
        </w:rPr>
        <w:instrText xml:space="preserve"> SEQ Figure \* ARABIC </w:instrText>
      </w:r>
      <w:r w:rsidRPr="00036C18">
        <w:rPr>
          <w:rFonts w:ascii="Arial" w:hAnsi="Arial" w:cs="Arial"/>
        </w:rPr>
        <w:fldChar w:fldCharType="separate"/>
      </w:r>
      <w:r w:rsidR="009064AA" w:rsidRPr="00036C18">
        <w:rPr>
          <w:rFonts w:ascii="Arial" w:hAnsi="Arial" w:cs="Arial"/>
          <w:noProof/>
        </w:rPr>
        <w:t>2</w:t>
      </w:r>
      <w:r w:rsidRPr="00036C18">
        <w:rPr>
          <w:rFonts w:ascii="Arial" w:hAnsi="Arial" w:cs="Arial"/>
        </w:rPr>
        <w:fldChar w:fldCharType="end"/>
      </w:r>
      <w:r w:rsidRPr="00036C18">
        <w:rPr>
          <w:rFonts w:ascii="Arial" w:hAnsi="Arial" w:cs="Arial"/>
        </w:rPr>
        <w:t>: A representation of the Dendera round zodiac with colours indicating different sets of celestial representations. From Belmonte and Lull (2023).</w:t>
      </w:r>
    </w:p>
    <w:p w14:paraId="6145FE9E" w14:textId="77777777" w:rsidR="00C9495C" w:rsidRPr="00036C18" w:rsidRDefault="00C9495C" w:rsidP="006E6467">
      <w:pPr>
        <w:pStyle w:val="NormalWeb"/>
        <w:spacing w:before="0" w:beforeAutospacing="0" w:after="0" w:afterAutospacing="0" w:line="360" w:lineRule="auto"/>
        <w:ind w:firstLine="432"/>
        <w:jc w:val="both"/>
        <w:rPr>
          <w:rFonts w:ascii="Arial" w:hAnsi="Arial" w:cs="Arial"/>
          <w:bCs/>
          <w:sz w:val="24"/>
          <w:szCs w:val="24"/>
        </w:rPr>
      </w:pPr>
    </w:p>
    <w:p w14:paraId="4E0B3470" w14:textId="6160A010" w:rsidR="00373933" w:rsidRPr="00036C18" w:rsidRDefault="00373933"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According to Neugebauer and Parker, the decans shown are from the Tanis family.</w:t>
      </w:r>
      <w:r w:rsidRPr="00036C18">
        <w:rPr>
          <w:rStyle w:val="FootnoteReference"/>
          <w:rFonts w:ascii="Arial" w:hAnsi="Arial" w:cs="Arial"/>
          <w:bCs/>
          <w:sz w:val="24"/>
          <w:szCs w:val="24"/>
        </w:rPr>
        <w:footnoteReference w:id="20"/>
      </w:r>
      <w:r w:rsidR="00B644D4" w:rsidRPr="00036C18">
        <w:rPr>
          <w:rFonts w:ascii="Arial" w:hAnsi="Arial" w:cs="Arial"/>
          <w:bCs/>
          <w:sz w:val="24"/>
          <w:szCs w:val="24"/>
        </w:rPr>
        <w:t xml:space="preserve"> There are several known decan families; </w:t>
      </w:r>
      <w:r w:rsidR="00D20599" w:rsidRPr="00036C18">
        <w:rPr>
          <w:rFonts w:ascii="Arial" w:hAnsi="Arial" w:cs="Arial"/>
          <w:bCs/>
          <w:sz w:val="24"/>
          <w:szCs w:val="24"/>
        </w:rPr>
        <w:t>the date range for the Tanis family spans from the</w:t>
      </w:r>
      <w:r w:rsidR="00B644D4" w:rsidRPr="00036C18">
        <w:rPr>
          <w:rFonts w:ascii="Arial" w:hAnsi="Arial" w:cs="Arial"/>
          <w:bCs/>
          <w:sz w:val="24"/>
          <w:szCs w:val="24"/>
        </w:rPr>
        <w:t xml:space="preserve"> Twenty-sixth Dynasty (664-525 BCE)</w:t>
      </w:r>
      <w:r w:rsidR="00D20599" w:rsidRPr="00036C18">
        <w:rPr>
          <w:rFonts w:ascii="Arial" w:hAnsi="Arial" w:cs="Arial"/>
          <w:bCs/>
          <w:sz w:val="24"/>
          <w:szCs w:val="24"/>
        </w:rPr>
        <w:t xml:space="preserve"> to the Graeco-Roman period through about 69-96 CE</w:t>
      </w:r>
      <w:r w:rsidR="001C191E" w:rsidRPr="00036C18">
        <w:rPr>
          <w:rFonts w:ascii="Arial" w:hAnsi="Arial" w:cs="Arial"/>
          <w:bCs/>
          <w:sz w:val="24"/>
          <w:szCs w:val="24"/>
        </w:rPr>
        <w:t>,</w:t>
      </w:r>
      <w:r w:rsidR="00D20599" w:rsidRPr="00036C18">
        <w:rPr>
          <w:rStyle w:val="FootnoteReference"/>
          <w:rFonts w:ascii="Arial" w:hAnsi="Arial" w:cs="Arial"/>
          <w:bCs/>
          <w:sz w:val="24"/>
          <w:szCs w:val="24"/>
        </w:rPr>
        <w:footnoteReference w:id="21"/>
      </w:r>
      <w:r w:rsidR="000E5AA3" w:rsidRPr="00036C18">
        <w:rPr>
          <w:rFonts w:ascii="Arial" w:hAnsi="Arial" w:cs="Arial"/>
          <w:bCs/>
          <w:sz w:val="24"/>
          <w:szCs w:val="24"/>
        </w:rPr>
        <w:t xml:space="preserve"> </w:t>
      </w:r>
      <w:r w:rsidR="001C191E" w:rsidRPr="00036C18">
        <w:rPr>
          <w:rFonts w:ascii="Arial" w:hAnsi="Arial" w:cs="Arial"/>
          <w:bCs/>
          <w:sz w:val="24"/>
          <w:szCs w:val="24"/>
        </w:rPr>
        <w:t>making these a contemporaneous choice.</w:t>
      </w:r>
    </w:p>
    <w:p w14:paraId="025A3B81" w14:textId="77777777" w:rsidR="00373933" w:rsidRPr="00036C18" w:rsidRDefault="00373933" w:rsidP="006E6467">
      <w:pPr>
        <w:pStyle w:val="NormalWeb"/>
        <w:spacing w:before="0" w:beforeAutospacing="0" w:after="0" w:afterAutospacing="0" w:line="360" w:lineRule="auto"/>
        <w:jc w:val="both"/>
        <w:rPr>
          <w:rFonts w:ascii="Arial" w:hAnsi="Arial" w:cs="Arial"/>
          <w:bCs/>
          <w:i/>
          <w:iCs/>
          <w:sz w:val="24"/>
          <w:szCs w:val="24"/>
        </w:rPr>
      </w:pPr>
    </w:p>
    <w:p w14:paraId="553E1702" w14:textId="62DAE398" w:rsidR="003B67BA" w:rsidRPr="00036C18" w:rsidRDefault="003B67BA" w:rsidP="006E6467">
      <w:pPr>
        <w:pStyle w:val="NormalWeb"/>
        <w:spacing w:before="0" w:beforeAutospacing="0" w:after="0" w:afterAutospacing="0" w:line="360" w:lineRule="auto"/>
        <w:jc w:val="both"/>
        <w:rPr>
          <w:rFonts w:ascii="Arial" w:hAnsi="Arial" w:cs="Arial"/>
          <w:bCs/>
          <w:i/>
          <w:iCs/>
          <w:sz w:val="24"/>
          <w:szCs w:val="24"/>
        </w:rPr>
      </w:pPr>
      <w:r w:rsidRPr="00036C18">
        <w:rPr>
          <w:rFonts w:ascii="Arial" w:hAnsi="Arial" w:cs="Arial"/>
          <w:bCs/>
          <w:i/>
          <w:iCs/>
          <w:sz w:val="24"/>
          <w:szCs w:val="24"/>
        </w:rPr>
        <w:t>The Rectangular Zodiac</w:t>
      </w:r>
    </w:p>
    <w:p w14:paraId="5C86316E" w14:textId="36FB2068" w:rsidR="00C75E0C" w:rsidRPr="00036C18" w:rsidRDefault="00F04A30" w:rsidP="006E6467">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sz w:val="24"/>
          <w:szCs w:val="24"/>
        </w:rPr>
        <w:t>In addition to the round zodiac, there is a</w:t>
      </w:r>
      <w:r w:rsidR="00C75E0C" w:rsidRPr="00036C18">
        <w:rPr>
          <w:rFonts w:ascii="Arial" w:hAnsi="Arial" w:cs="Arial"/>
          <w:bCs/>
          <w:sz w:val="24"/>
          <w:szCs w:val="24"/>
        </w:rPr>
        <w:t xml:space="preserve"> rectangular zodiac </w:t>
      </w:r>
      <w:r w:rsidR="007012EA">
        <w:rPr>
          <w:rFonts w:ascii="Arial" w:hAnsi="Arial" w:cs="Arial"/>
          <w:bCs/>
          <w:sz w:val="24"/>
          <w:szCs w:val="24"/>
        </w:rPr>
        <w:t xml:space="preserve">filling </w:t>
      </w:r>
      <w:r w:rsidR="00C75E0C" w:rsidRPr="00036C18">
        <w:rPr>
          <w:rFonts w:ascii="Arial" w:hAnsi="Arial" w:cs="Arial"/>
          <w:bCs/>
          <w:sz w:val="24"/>
          <w:szCs w:val="24"/>
        </w:rPr>
        <w:t>the</w:t>
      </w:r>
      <w:r w:rsidR="007012EA">
        <w:rPr>
          <w:rFonts w:ascii="Arial" w:hAnsi="Arial" w:cs="Arial"/>
          <w:bCs/>
          <w:sz w:val="24"/>
          <w:szCs w:val="24"/>
        </w:rPr>
        <w:t xml:space="preserve"> </w:t>
      </w:r>
      <w:r w:rsidR="00C75E0C" w:rsidRPr="00036C18">
        <w:rPr>
          <w:rFonts w:ascii="Arial" w:hAnsi="Arial" w:cs="Arial"/>
          <w:bCs/>
          <w:sz w:val="24"/>
          <w:szCs w:val="24"/>
        </w:rPr>
        <w:t>ceiling of the Great Vestibule/outer hypostyle hall at the northern end of the Temple of Hathor</w:t>
      </w:r>
      <w:r w:rsidR="00373933" w:rsidRPr="00036C18">
        <w:rPr>
          <w:rFonts w:ascii="Arial" w:hAnsi="Arial" w:cs="Arial"/>
          <w:bCs/>
          <w:sz w:val="24"/>
          <w:szCs w:val="24"/>
        </w:rPr>
        <w:t xml:space="preserve">. This zodiac is effectively broken into </w:t>
      </w:r>
      <w:r w:rsidR="00010242">
        <w:rPr>
          <w:rFonts w:ascii="Arial" w:hAnsi="Arial" w:cs="Arial"/>
          <w:bCs/>
          <w:sz w:val="24"/>
          <w:szCs w:val="24"/>
        </w:rPr>
        <w:t>several</w:t>
      </w:r>
      <w:r w:rsidR="00373933" w:rsidRPr="00036C18">
        <w:rPr>
          <w:rFonts w:ascii="Arial" w:hAnsi="Arial" w:cs="Arial"/>
          <w:bCs/>
          <w:sz w:val="24"/>
          <w:szCs w:val="24"/>
        </w:rPr>
        <w:t xml:space="preserve"> parts by pillars</w:t>
      </w:r>
      <w:r w:rsidR="007012EA">
        <w:rPr>
          <w:rFonts w:ascii="Arial" w:hAnsi="Arial" w:cs="Arial"/>
          <w:bCs/>
          <w:sz w:val="24"/>
          <w:szCs w:val="24"/>
        </w:rPr>
        <w:t>. It</w:t>
      </w:r>
      <w:r w:rsidR="00C23245" w:rsidRPr="00036C18">
        <w:rPr>
          <w:rFonts w:ascii="Arial" w:hAnsi="Arial" w:cs="Arial"/>
          <w:bCs/>
          <w:sz w:val="24"/>
          <w:szCs w:val="24"/>
        </w:rPr>
        <w:t xml:space="preserve"> represent</w:t>
      </w:r>
      <w:r w:rsidR="007012EA">
        <w:rPr>
          <w:rFonts w:ascii="Arial" w:hAnsi="Arial" w:cs="Arial"/>
          <w:bCs/>
          <w:sz w:val="24"/>
          <w:szCs w:val="24"/>
        </w:rPr>
        <w:t>s</w:t>
      </w:r>
      <w:r w:rsidR="00C75E0C" w:rsidRPr="00036C18">
        <w:rPr>
          <w:rFonts w:ascii="Arial" w:hAnsi="Arial" w:cs="Arial"/>
          <w:bCs/>
          <w:sz w:val="24"/>
          <w:szCs w:val="24"/>
        </w:rPr>
        <w:t xml:space="preserve"> the zodiacal constellations, two sets of decans, and the procession of the sun and moon</w:t>
      </w:r>
      <w:r w:rsidR="00C23245" w:rsidRPr="00036C18">
        <w:rPr>
          <w:rFonts w:ascii="Arial" w:hAnsi="Arial" w:cs="Arial"/>
          <w:bCs/>
          <w:sz w:val="24"/>
          <w:szCs w:val="24"/>
        </w:rPr>
        <w:t xml:space="preserve"> at large scale</w:t>
      </w:r>
      <w:r w:rsidR="00C75E0C" w:rsidRPr="00036C18">
        <w:rPr>
          <w:rFonts w:ascii="Arial" w:hAnsi="Arial" w:cs="Arial"/>
          <w:bCs/>
          <w:sz w:val="24"/>
          <w:szCs w:val="24"/>
        </w:rPr>
        <w:t xml:space="preserve">. </w:t>
      </w:r>
      <w:r w:rsidR="00EA57B9" w:rsidRPr="00036C18">
        <w:rPr>
          <w:rFonts w:ascii="Arial" w:hAnsi="Arial" w:cs="Arial"/>
          <w:bCs/>
          <w:sz w:val="24"/>
          <w:szCs w:val="24"/>
        </w:rPr>
        <w:t>A composite image of t</w:t>
      </w:r>
      <w:r w:rsidR="00C23245" w:rsidRPr="00036C18">
        <w:rPr>
          <w:rFonts w:ascii="Arial" w:hAnsi="Arial" w:cs="Arial"/>
          <w:bCs/>
          <w:sz w:val="24"/>
          <w:szCs w:val="24"/>
        </w:rPr>
        <w:t>he ceiling</w:t>
      </w:r>
      <w:r w:rsidR="00EA57B9" w:rsidRPr="00036C18">
        <w:rPr>
          <w:rFonts w:ascii="Arial" w:hAnsi="Arial" w:cs="Arial"/>
          <w:bCs/>
          <w:sz w:val="24"/>
          <w:szCs w:val="24"/>
        </w:rPr>
        <w:t xml:space="preserve"> created by </w:t>
      </w:r>
      <w:r w:rsidR="001218EE">
        <w:rPr>
          <w:rFonts w:ascii="Arial" w:hAnsi="Arial" w:cs="Arial"/>
          <w:bCs/>
          <w:sz w:val="24"/>
          <w:szCs w:val="24"/>
        </w:rPr>
        <w:t xml:space="preserve">Peter Rowland and edited by </w:t>
      </w:r>
      <w:r w:rsidR="00EA57B9" w:rsidRPr="00036C18">
        <w:rPr>
          <w:rFonts w:ascii="Arial" w:hAnsi="Arial" w:cs="Arial"/>
          <w:bCs/>
          <w:sz w:val="24"/>
          <w:szCs w:val="24"/>
        </w:rPr>
        <w:t>Bernadette Brady</w:t>
      </w:r>
      <w:r w:rsidR="00C23245" w:rsidRPr="00036C18">
        <w:rPr>
          <w:rFonts w:ascii="Arial" w:hAnsi="Arial" w:cs="Arial"/>
          <w:bCs/>
          <w:sz w:val="24"/>
          <w:szCs w:val="24"/>
        </w:rPr>
        <w:t xml:space="preserve"> </w:t>
      </w:r>
      <w:r w:rsidR="001E2028" w:rsidRPr="00036C18">
        <w:rPr>
          <w:rFonts w:ascii="Arial" w:hAnsi="Arial" w:cs="Arial"/>
          <w:bCs/>
          <w:sz w:val="24"/>
          <w:szCs w:val="24"/>
        </w:rPr>
        <w:t>is</w:t>
      </w:r>
      <w:r w:rsidR="00C23245" w:rsidRPr="00036C18">
        <w:rPr>
          <w:rFonts w:ascii="Arial" w:hAnsi="Arial" w:cs="Arial"/>
          <w:bCs/>
          <w:sz w:val="24"/>
          <w:szCs w:val="24"/>
        </w:rPr>
        <w:t xml:space="preserve"> </w:t>
      </w:r>
      <w:r w:rsidR="007638DE" w:rsidRPr="00036C18">
        <w:rPr>
          <w:rFonts w:ascii="Arial" w:hAnsi="Arial" w:cs="Arial"/>
          <w:bCs/>
          <w:sz w:val="24"/>
          <w:szCs w:val="24"/>
        </w:rPr>
        <w:t>shown</w:t>
      </w:r>
      <w:r w:rsidR="00C23245" w:rsidRPr="00036C18">
        <w:rPr>
          <w:rFonts w:ascii="Arial" w:hAnsi="Arial" w:cs="Arial"/>
          <w:bCs/>
          <w:sz w:val="24"/>
          <w:szCs w:val="24"/>
        </w:rPr>
        <w:t xml:space="preserve"> in Figure 3 below</w:t>
      </w:r>
      <w:r w:rsidR="001E2028" w:rsidRPr="00036C18">
        <w:rPr>
          <w:rFonts w:ascii="Arial" w:hAnsi="Arial" w:cs="Arial"/>
          <w:bCs/>
          <w:sz w:val="24"/>
          <w:szCs w:val="24"/>
        </w:rPr>
        <w:t>, followed by a close-up of some of the detail in Figure 4</w:t>
      </w:r>
      <w:r w:rsidR="00C23245" w:rsidRPr="00036C18">
        <w:rPr>
          <w:rFonts w:ascii="Arial" w:hAnsi="Arial" w:cs="Arial"/>
          <w:bCs/>
          <w:sz w:val="24"/>
          <w:szCs w:val="24"/>
        </w:rPr>
        <w:t>.</w:t>
      </w:r>
    </w:p>
    <w:p w14:paraId="00BDA55C" w14:textId="77777777" w:rsidR="001C5188" w:rsidRPr="00036C18" w:rsidRDefault="001C5188" w:rsidP="001E2028">
      <w:pPr>
        <w:pStyle w:val="NormalWeb"/>
        <w:keepNext/>
        <w:spacing w:before="0" w:beforeAutospacing="0" w:after="0" w:afterAutospacing="0" w:line="360" w:lineRule="auto"/>
        <w:ind w:firstLine="432"/>
        <w:jc w:val="center"/>
        <w:rPr>
          <w:rFonts w:ascii="Arial" w:hAnsi="Arial" w:cs="Arial"/>
          <w:bCs/>
          <w:noProof/>
          <w:sz w:val="24"/>
          <w:szCs w:val="24"/>
        </w:rPr>
      </w:pPr>
    </w:p>
    <w:p w14:paraId="547A6709" w14:textId="6BD2601A" w:rsidR="001E2028" w:rsidRPr="00036C18" w:rsidRDefault="001E2028" w:rsidP="001E2028">
      <w:pPr>
        <w:pStyle w:val="NormalWeb"/>
        <w:keepNext/>
        <w:spacing w:before="0" w:beforeAutospacing="0" w:after="0" w:afterAutospacing="0" w:line="360" w:lineRule="auto"/>
        <w:ind w:firstLine="432"/>
        <w:jc w:val="center"/>
        <w:rPr>
          <w:rFonts w:ascii="Arial" w:hAnsi="Arial" w:cs="Arial"/>
        </w:rPr>
      </w:pPr>
      <w:r w:rsidRPr="00036C18">
        <w:rPr>
          <w:rFonts w:ascii="Arial" w:hAnsi="Arial" w:cs="Arial"/>
          <w:bCs/>
          <w:noProof/>
          <w:sz w:val="24"/>
          <w:szCs w:val="24"/>
        </w:rPr>
        <w:drawing>
          <wp:inline distT="0" distB="0" distL="0" distR="0" wp14:anchorId="62DE2FEE" wp14:editId="1BADA3C8">
            <wp:extent cx="5479400" cy="3447288"/>
            <wp:effectExtent l="0" t="0" r="7620" b="1270"/>
            <wp:docPr id="1670705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70551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314" r="5277"/>
                    <a:stretch/>
                  </pic:blipFill>
                  <pic:spPr bwMode="auto">
                    <a:xfrm>
                      <a:off x="0" y="0"/>
                      <a:ext cx="5526160" cy="3476706"/>
                    </a:xfrm>
                    <a:prstGeom prst="rect">
                      <a:avLst/>
                    </a:prstGeom>
                    <a:noFill/>
                    <a:ln>
                      <a:noFill/>
                    </a:ln>
                    <a:extLst>
                      <a:ext uri="{53640926-AAD7-44D8-BBD7-CCE9431645EC}">
                        <a14:shadowObscured xmlns:a14="http://schemas.microsoft.com/office/drawing/2010/main"/>
                      </a:ext>
                    </a:extLst>
                  </pic:spPr>
                </pic:pic>
              </a:graphicData>
            </a:graphic>
          </wp:inline>
        </w:drawing>
      </w:r>
    </w:p>
    <w:p w14:paraId="5ED6128C" w14:textId="39523B75" w:rsidR="00A30D98" w:rsidRPr="00036C18" w:rsidRDefault="001E2028" w:rsidP="001E2028">
      <w:pPr>
        <w:pStyle w:val="Caption"/>
        <w:rPr>
          <w:rFonts w:ascii="Arial" w:hAnsi="Arial" w:cs="Arial"/>
          <w:bCs/>
          <w:sz w:val="24"/>
          <w:szCs w:val="24"/>
        </w:rPr>
      </w:pPr>
      <w:r w:rsidRPr="00036C18">
        <w:rPr>
          <w:rFonts w:ascii="Arial" w:hAnsi="Arial" w:cs="Arial"/>
        </w:rPr>
        <w:t xml:space="preserve">Figure </w:t>
      </w:r>
      <w:r w:rsidRPr="00036C18">
        <w:rPr>
          <w:rFonts w:ascii="Arial" w:hAnsi="Arial" w:cs="Arial"/>
        </w:rPr>
        <w:fldChar w:fldCharType="begin"/>
      </w:r>
      <w:r w:rsidRPr="00036C18">
        <w:rPr>
          <w:rFonts w:ascii="Arial" w:hAnsi="Arial" w:cs="Arial"/>
        </w:rPr>
        <w:instrText xml:space="preserve"> SEQ Figure \* ARABIC </w:instrText>
      </w:r>
      <w:r w:rsidRPr="00036C18">
        <w:rPr>
          <w:rFonts w:ascii="Arial" w:hAnsi="Arial" w:cs="Arial"/>
        </w:rPr>
        <w:fldChar w:fldCharType="separate"/>
      </w:r>
      <w:r w:rsidR="009064AA" w:rsidRPr="00036C18">
        <w:rPr>
          <w:rFonts w:ascii="Arial" w:hAnsi="Arial" w:cs="Arial"/>
          <w:noProof/>
        </w:rPr>
        <w:t>3</w:t>
      </w:r>
      <w:r w:rsidRPr="00036C18">
        <w:rPr>
          <w:rFonts w:ascii="Arial" w:hAnsi="Arial" w:cs="Arial"/>
        </w:rPr>
        <w:fldChar w:fldCharType="end"/>
      </w:r>
      <w:r w:rsidRPr="00036C18">
        <w:rPr>
          <w:rFonts w:ascii="Arial" w:hAnsi="Arial" w:cs="Arial"/>
        </w:rPr>
        <w:t>:</w:t>
      </w:r>
      <w:r w:rsidR="00470B21">
        <w:rPr>
          <w:rFonts w:ascii="Arial" w:hAnsi="Arial" w:cs="Arial"/>
        </w:rPr>
        <w:t xml:space="preserve"> </w:t>
      </w:r>
      <w:r w:rsidRPr="00036C18">
        <w:rPr>
          <w:rFonts w:ascii="Arial" w:hAnsi="Arial" w:cs="Arial"/>
        </w:rPr>
        <w:t xml:space="preserve">Reconstructed </w:t>
      </w:r>
      <w:r w:rsidR="001C5188" w:rsidRPr="00036C18">
        <w:rPr>
          <w:rFonts w:ascii="Arial" w:hAnsi="Arial" w:cs="Arial"/>
        </w:rPr>
        <w:t xml:space="preserve">composite </w:t>
      </w:r>
      <w:r w:rsidRPr="00036C18">
        <w:rPr>
          <w:rFonts w:ascii="Arial" w:hAnsi="Arial" w:cs="Arial"/>
        </w:rPr>
        <w:t xml:space="preserve">image of the rectangular zodiac in the hypostyle hall of the Temple of Hathor at Dendera. </w:t>
      </w:r>
      <w:r w:rsidR="00B77583">
        <w:rPr>
          <w:rFonts w:ascii="Arial" w:hAnsi="Arial" w:cs="Arial"/>
        </w:rPr>
        <w:t xml:space="preserve">Based </w:t>
      </w:r>
      <w:r w:rsidRPr="00036C18">
        <w:rPr>
          <w:rFonts w:ascii="Arial" w:hAnsi="Arial" w:cs="Arial"/>
        </w:rPr>
        <w:t>on screenshots from Bernadette Brady's presentation on the cosmology of the hypostyle hall (2023).</w:t>
      </w:r>
      <w:r w:rsidR="00B77583">
        <w:rPr>
          <w:rFonts w:ascii="Arial" w:hAnsi="Arial" w:cs="Arial"/>
        </w:rPr>
        <w:t xml:space="preserve"> </w:t>
      </w:r>
      <w:r w:rsidR="00B77583">
        <w:rPr>
          <w:rFonts w:ascii="Arial" w:hAnsi="Arial" w:cs="Arial"/>
        </w:rPr>
        <w:t>Image compiled by Perter Rowland</w:t>
      </w:r>
      <w:r w:rsidR="00C22D8D">
        <w:rPr>
          <w:rFonts w:ascii="Arial" w:hAnsi="Arial" w:cs="Arial"/>
        </w:rPr>
        <w:t>, edited by Bernadette Brady,</w:t>
      </w:r>
      <w:r w:rsidR="00B77583">
        <w:rPr>
          <w:rFonts w:ascii="Arial" w:hAnsi="Arial" w:cs="Arial"/>
        </w:rPr>
        <w:t xml:space="preserve"> and used with permission</w:t>
      </w:r>
      <w:r w:rsidR="00B77583">
        <w:rPr>
          <w:rFonts w:ascii="Arial" w:hAnsi="Arial" w:cs="Arial"/>
        </w:rPr>
        <w:t>.</w:t>
      </w:r>
    </w:p>
    <w:p w14:paraId="00B9669C" w14:textId="67110EDE" w:rsidR="001E2028" w:rsidRPr="00036C18" w:rsidRDefault="00D24BC2"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noProof/>
        </w:rPr>
        <w:lastRenderedPageBreak/>
        <mc:AlternateContent>
          <mc:Choice Requires="wps">
            <w:drawing>
              <wp:anchor distT="0" distB="0" distL="114300" distR="114300" simplePos="0" relativeHeight="251660288" behindDoc="0" locked="0" layoutInCell="1" allowOverlap="1" wp14:anchorId="14743577" wp14:editId="709C638B">
                <wp:simplePos x="0" y="0"/>
                <wp:positionH relativeFrom="column">
                  <wp:posOffset>-225425</wp:posOffset>
                </wp:positionH>
                <wp:positionV relativeFrom="paragraph">
                  <wp:posOffset>1802765</wp:posOffset>
                </wp:positionV>
                <wp:extent cx="6444615" cy="635"/>
                <wp:effectExtent l="0" t="0" r="0" b="0"/>
                <wp:wrapSquare wrapText="bothSides"/>
                <wp:docPr id="914745640" name="Text Box 1"/>
                <wp:cNvGraphicFramePr/>
                <a:graphic xmlns:a="http://schemas.openxmlformats.org/drawingml/2006/main">
                  <a:graphicData uri="http://schemas.microsoft.com/office/word/2010/wordprocessingShape">
                    <wps:wsp>
                      <wps:cNvSpPr txBox="1"/>
                      <wps:spPr>
                        <a:xfrm>
                          <a:off x="0" y="0"/>
                          <a:ext cx="6444615" cy="635"/>
                        </a:xfrm>
                        <a:prstGeom prst="rect">
                          <a:avLst/>
                        </a:prstGeom>
                        <a:solidFill>
                          <a:prstClr val="white"/>
                        </a:solidFill>
                        <a:ln>
                          <a:noFill/>
                        </a:ln>
                      </wps:spPr>
                      <wps:txbx>
                        <w:txbxContent>
                          <w:p w14:paraId="71667DB6" w14:textId="6E0454A6" w:rsidR="00D24BC2" w:rsidRPr="00895FFA" w:rsidRDefault="00D24BC2" w:rsidP="00D24BC2">
                            <w:pPr>
                              <w:pStyle w:val="Caption"/>
                              <w:rPr>
                                <w:rFonts w:ascii="Arial" w:hAnsi="Arial" w:cs="Arial"/>
                                <w:noProof/>
                                <w:color w:val="000000"/>
                                <w:sz w:val="21"/>
                                <w:szCs w:val="21"/>
                              </w:rPr>
                            </w:pPr>
                            <w:r w:rsidRPr="00895FFA">
                              <w:rPr>
                                <w:rFonts w:ascii="Arial" w:hAnsi="Arial" w:cs="Arial"/>
                              </w:rPr>
                              <w:t xml:space="preserve">Figure </w:t>
                            </w:r>
                            <w:r w:rsidRPr="00895FFA">
                              <w:rPr>
                                <w:rFonts w:ascii="Arial" w:hAnsi="Arial" w:cs="Arial"/>
                              </w:rPr>
                              <w:fldChar w:fldCharType="begin"/>
                            </w:r>
                            <w:r w:rsidRPr="00895FFA">
                              <w:rPr>
                                <w:rFonts w:ascii="Arial" w:hAnsi="Arial" w:cs="Arial"/>
                              </w:rPr>
                              <w:instrText xml:space="preserve"> SEQ Figure \* ARABIC </w:instrText>
                            </w:r>
                            <w:r w:rsidRPr="00895FFA">
                              <w:rPr>
                                <w:rFonts w:ascii="Arial" w:hAnsi="Arial" w:cs="Arial"/>
                              </w:rPr>
                              <w:fldChar w:fldCharType="separate"/>
                            </w:r>
                            <w:r w:rsidR="009064AA" w:rsidRPr="00895FFA">
                              <w:rPr>
                                <w:rFonts w:ascii="Arial" w:hAnsi="Arial" w:cs="Arial"/>
                                <w:noProof/>
                              </w:rPr>
                              <w:t>4</w:t>
                            </w:r>
                            <w:r w:rsidRPr="00895FFA">
                              <w:rPr>
                                <w:rFonts w:ascii="Arial" w:hAnsi="Arial" w:cs="Arial"/>
                              </w:rPr>
                              <w:fldChar w:fldCharType="end"/>
                            </w:r>
                            <w:r w:rsidRPr="00895FFA">
                              <w:rPr>
                                <w:rFonts w:ascii="Arial" w:hAnsi="Arial" w:cs="Arial"/>
                              </w:rPr>
                              <w:t>: Detail of the eastern side of the rectangular zodiac in the hypostyle hall of the Temple of Hathor at Dendera. Screenshot from Bernadette Brady's presentation on the cosmology of the hypostyle hall (2023).</w:t>
                            </w:r>
                            <w:r w:rsidR="00B77583">
                              <w:rPr>
                                <w:rFonts w:ascii="Arial" w:hAnsi="Arial" w:cs="Arial"/>
                              </w:rPr>
                              <w:t xml:space="preserve"> </w:t>
                            </w:r>
                            <w:r w:rsidR="00C648F6">
                              <w:rPr>
                                <w:rFonts w:ascii="Arial" w:hAnsi="Arial" w:cs="Arial"/>
                              </w:rPr>
                              <w:t>Original i</w:t>
                            </w:r>
                            <w:r w:rsidR="00B77583">
                              <w:rPr>
                                <w:rFonts w:ascii="Arial" w:hAnsi="Arial" w:cs="Arial"/>
                              </w:rPr>
                              <w:t>mage compiled by Perter Rowland</w:t>
                            </w:r>
                            <w:r w:rsidR="00C22D8D">
                              <w:rPr>
                                <w:rFonts w:ascii="Arial" w:hAnsi="Arial" w:cs="Arial"/>
                              </w:rPr>
                              <w:t>, edited by Bernadette Brady,</w:t>
                            </w:r>
                            <w:r w:rsidR="00B77583">
                              <w:rPr>
                                <w:rFonts w:ascii="Arial" w:hAnsi="Arial" w:cs="Arial"/>
                              </w:rPr>
                              <w:t xml:space="preserve"> and used with permission.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743577" id="_x0000_t202" coordsize="21600,21600" o:spt="202" path="m,l,21600r21600,l21600,xe">
                <v:stroke joinstyle="miter"/>
                <v:path gradientshapeok="t" o:connecttype="rect"/>
              </v:shapetype>
              <v:shape id="Text Box 1" o:spid="_x0000_s1026" type="#_x0000_t202" style="position:absolute;left:0;text-align:left;margin-left:-17.75pt;margin-top:141.95pt;width:507.4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" stroked="f">
                <v:textbox style="mso-fit-shape-to-text:t" inset="0,0,0,0">
                  <w:txbxContent>
                    <w:p w14:paraId="71667DB6" w14:textId="6E0454A6" w:rsidR="00D24BC2" w:rsidRPr="00895FFA" w:rsidRDefault="00D24BC2" w:rsidP="00D24BC2">
                      <w:pPr>
                        <w:pStyle w:val="Caption"/>
                        <w:rPr>
                          <w:rFonts w:ascii="Arial" w:hAnsi="Arial" w:cs="Arial"/>
                          <w:noProof/>
                          <w:color w:val="000000"/>
                          <w:sz w:val="21"/>
                          <w:szCs w:val="21"/>
                        </w:rPr>
                      </w:pPr>
                      <w:r w:rsidRPr="00895FFA">
                        <w:rPr>
                          <w:rFonts w:ascii="Arial" w:hAnsi="Arial" w:cs="Arial"/>
                        </w:rPr>
                        <w:t xml:space="preserve">Figure </w:t>
                      </w:r>
                      <w:r w:rsidRPr="00895FFA">
                        <w:rPr>
                          <w:rFonts w:ascii="Arial" w:hAnsi="Arial" w:cs="Arial"/>
                        </w:rPr>
                        <w:fldChar w:fldCharType="begin"/>
                      </w:r>
                      <w:r w:rsidRPr="00895FFA">
                        <w:rPr>
                          <w:rFonts w:ascii="Arial" w:hAnsi="Arial" w:cs="Arial"/>
                        </w:rPr>
                        <w:instrText xml:space="preserve"> SEQ Figure \* ARABIC </w:instrText>
                      </w:r>
                      <w:r w:rsidRPr="00895FFA">
                        <w:rPr>
                          <w:rFonts w:ascii="Arial" w:hAnsi="Arial" w:cs="Arial"/>
                        </w:rPr>
                        <w:fldChar w:fldCharType="separate"/>
                      </w:r>
                      <w:r w:rsidR="009064AA" w:rsidRPr="00895FFA">
                        <w:rPr>
                          <w:rFonts w:ascii="Arial" w:hAnsi="Arial" w:cs="Arial"/>
                          <w:noProof/>
                        </w:rPr>
                        <w:t>4</w:t>
                      </w:r>
                      <w:r w:rsidRPr="00895FFA">
                        <w:rPr>
                          <w:rFonts w:ascii="Arial" w:hAnsi="Arial" w:cs="Arial"/>
                        </w:rPr>
                        <w:fldChar w:fldCharType="end"/>
                      </w:r>
                      <w:r w:rsidRPr="00895FFA">
                        <w:rPr>
                          <w:rFonts w:ascii="Arial" w:hAnsi="Arial" w:cs="Arial"/>
                        </w:rPr>
                        <w:t>: Detail of the eastern side of the rectangular zodiac in the hypostyle hall of the Temple of Hathor at Dendera. Screenshot from Bernadette Brady's presentation on the cosmology of the hypostyle hall (2023).</w:t>
                      </w:r>
                      <w:r w:rsidR="00B77583">
                        <w:rPr>
                          <w:rFonts w:ascii="Arial" w:hAnsi="Arial" w:cs="Arial"/>
                        </w:rPr>
                        <w:t xml:space="preserve"> </w:t>
                      </w:r>
                      <w:r w:rsidR="00C648F6">
                        <w:rPr>
                          <w:rFonts w:ascii="Arial" w:hAnsi="Arial" w:cs="Arial"/>
                        </w:rPr>
                        <w:t>Original i</w:t>
                      </w:r>
                      <w:r w:rsidR="00B77583">
                        <w:rPr>
                          <w:rFonts w:ascii="Arial" w:hAnsi="Arial" w:cs="Arial"/>
                        </w:rPr>
                        <w:t>mage compiled by Perter Rowland</w:t>
                      </w:r>
                      <w:r w:rsidR="00C22D8D">
                        <w:rPr>
                          <w:rFonts w:ascii="Arial" w:hAnsi="Arial" w:cs="Arial"/>
                        </w:rPr>
                        <w:t>, edited by Bernadette Brady,</w:t>
                      </w:r>
                      <w:r w:rsidR="00B77583">
                        <w:rPr>
                          <w:rFonts w:ascii="Arial" w:hAnsi="Arial" w:cs="Arial"/>
                        </w:rPr>
                        <w:t xml:space="preserve"> and used with permission.</w:t>
                      </w:r>
                    </w:p>
                  </w:txbxContent>
                </v:textbox>
                <w10:wrap type="square"/>
              </v:shape>
            </w:pict>
          </mc:Fallback>
        </mc:AlternateContent>
      </w:r>
      <w:r w:rsidRPr="00036C18">
        <w:rPr>
          <w:rFonts w:ascii="Arial" w:hAnsi="Arial" w:cs="Arial"/>
          <w:noProof/>
          <w14:ligatures w14:val="standardContextual"/>
        </w:rPr>
        <w:drawing>
          <wp:anchor distT="0" distB="0" distL="114300" distR="114300" simplePos="0" relativeHeight="251658240" behindDoc="0" locked="0" layoutInCell="1" allowOverlap="1" wp14:anchorId="2FDA7376" wp14:editId="2B0F213C">
            <wp:simplePos x="0" y="0"/>
            <wp:positionH relativeFrom="column">
              <wp:posOffset>-225425</wp:posOffset>
            </wp:positionH>
            <wp:positionV relativeFrom="paragraph">
              <wp:posOffset>259715</wp:posOffset>
            </wp:positionV>
            <wp:extent cx="6444615" cy="1485900"/>
            <wp:effectExtent l="0" t="0" r="0" b="0"/>
            <wp:wrapSquare wrapText="bothSides"/>
            <wp:docPr id="584207634" name="Picture 1" descr="A blue and black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207634" name="Picture 1" descr="A blue and black sig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44615" cy="1485900"/>
                    </a:xfrm>
                    <a:prstGeom prst="rect">
                      <a:avLst/>
                    </a:prstGeom>
                  </pic:spPr>
                </pic:pic>
              </a:graphicData>
            </a:graphic>
            <wp14:sizeRelH relativeFrom="margin">
              <wp14:pctWidth>0</wp14:pctWidth>
            </wp14:sizeRelH>
            <wp14:sizeRelV relativeFrom="margin">
              <wp14:pctHeight>0</wp14:pctHeight>
            </wp14:sizeRelV>
          </wp:anchor>
        </w:drawing>
      </w:r>
    </w:p>
    <w:p w14:paraId="63496DBA" w14:textId="1FA7ECB6" w:rsidR="001E2028" w:rsidRPr="00036C18" w:rsidRDefault="001E2028" w:rsidP="00D24BC2">
      <w:pPr>
        <w:pStyle w:val="NormalWeb"/>
        <w:spacing w:before="0" w:beforeAutospacing="0" w:after="0" w:afterAutospacing="0" w:line="360" w:lineRule="auto"/>
        <w:ind w:firstLine="432"/>
        <w:jc w:val="center"/>
        <w:rPr>
          <w:rFonts w:ascii="Arial" w:hAnsi="Arial" w:cs="Arial"/>
          <w:bCs/>
          <w:noProof/>
          <w:sz w:val="24"/>
          <w:szCs w:val="24"/>
        </w:rPr>
      </w:pPr>
    </w:p>
    <w:p w14:paraId="508E5A9B" w14:textId="65E30154" w:rsidR="001C191E" w:rsidRPr="00036C18" w:rsidRDefault="00C23245"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As explained by Brady, this ceiling lays out the Egyptian cosmology and reminds sky and priests what is necessary to preserve and continue order/ma’at</w:t>
      </w:r>
      <w:r w:rsidR="001C191E" w:rsidRPr="00036C18">
        <w:rPr>
          <w:rFonts w:ascii="Arial" w:hAnsi="Arial" w:cs="Arial"/>
          <w:bCs/>
          <w:sz w:val="24"/>
          <w:szCs w:val="24"/>
        </w:rPr>
        <w:t>,</w:t>
      </w:r>
      <w:r w:rsidRPr="00036C18">
        <w:rPr>
          <w:rStyle w:val="FootnoteReference"/>
          <w:rFonts w:ascii="Arial" w:hAnsi="Arial" w:cs="Arial"/>
          <w:bCs/>
          <w:sz w:val="24"/>
          <w:szCs w:val="24"/>
        </w:rPr>
        <w:footnoteReference w:id="22"/>
      </w:r>
      <w:r w:rsidRPr="00036C18">
        <w:rPr>
          <w:rFonts w:ascii="Arial" w:hAnsi="Arial" w:cs="Arial"/>
          <w:bCs/>
          <w:sz w:val="24"/>
          <w:szCs w:val="24"/>
        </w:rPr>
        <w:t xml:space="preserve"> </w:t>
      </w:r>
      <w:r w:rsidR="001C191E" w:rsidRPr="00036C18">
        <w:rPr>
          <w:rFonts w:ascii="Arial" w:hAnsi="Arial" w:cs="Arial"/>
          <w:bCs/>
          <w:sz w:val="24"/>
          <w:szCs w:val="24"/>
        </w:rPr>
        <w:t>indicating that there is an instructional use for the ceiling.</w:t>
      </w:r>
    </w:p>
    <w:p w14:paraId="2F65C208" w14:textId="4E85FA7C" w:rsidR="00C6250E" w:rsidRPr="00036C18" w:rsidRDefault="009A1E77"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Although this zodiac covers similar themes and includes many of the same celestial bodies or concepts</w:t>
      </w:r>
      <w:r w:rsidR="00251131">
        <w:rPr>
          <w:rFonts w:ascii="Arial" w:hAnsi="Arial" w:cs="Arial"/>
          <w:bCs/>
          <w:sz w:val="24"/>
          <w:szCs w:val="24"/>
        </w:rPr>
        <w:t xml:space="preserve"> as the round zodiac</w:t>
      </w:r>
      <w:r w:rsidRPr="00036C18">
        <w:rPr>
          <w:rFonts w:ascii="Arial" w:hAnsi="Arial" w:cs="Arial"/>
          <w:bCs/>
          <w:sz w:val="24"/>
          <w:szCs w:val="24"/>
        </w:rPr>
        <w:t xml:space="preserve">, the rectangular layout </w:t>
      </w:r>
      <w:r w:rsidR="00EA2BA1" w:rsidRPr="00036C18">
        <w:rPr>
          <w:rFonts w:ascii="Arial" w:hAnsi="Arial" w:cs="Arial"/>
          <w:bCs/>
          <w:sz w:val="24"/>
          <w:szCs w:val="24"/>
        </w:rPr>
        <w:t>includes two separate decanal lists:</w:t>
      </w:r>
      <w:r w:rsidR="00C23245" w:rsidRPr="00036C18">
        <w:rPr>
          <w:rFonts w:ascii="Arial" w:hAnsi="Arial" w:cs="Arial"/>
          <w:bCs/>
          <w:sz w:val="24"/>
          <w:szCs w:val="24"/>
        </w:rPr>
        <w:t xml:space="preserve"> </w:t>
      </w:r>
      <w:r w:rsidR="00D20599" w:rsidRPr="00036C18">
        <w:rPr>
          <w:rFonts w:ascii="Arial" w:hAnsi="Arial" w:cs="Arial"/>
          <w:bCs/>
          <w:sz w:val="24"/>
          <w:szCs w:val="24"/>
        </w:rPr>
        <w:t>an earlier family of decans</w:t>
      </w:r>
      <w:r w:rsidR="001625FC">
        <w:rPr>
          <w:rFonts w:ascii="Arial" w:hAnsi="Arial" w:cs="Arial"/>
          <w:bCs/>
          <w:sz w:val="24"/>
          <w:szCs w:val="24"/>
        </w:rPr>
        <w:t>,</w:t>
      </w:r>
      <w:r w:rsidR="00C23245" w:rsidRPr="00036C18">
        <w:rPr>
          <w:rFonts w:ascii="Arial" w:hAnsi="Arial" w:cs="Arial"/>
          <w:bCs/>
          <w:sz w:val="24"/>
          <w:szCs w:val="24"/>
        </w:rPr>
        <w:t xml:space="preserve"> Seti I B</w:t>
      </w:r>
      <w:r w:rsidR="001625FC">
        <w:rPr>
          <w:rFonts w:ascii="Arial" w:hAnsi="Arial" w:cs="Arial"/>
          <w:bCs/>
          <w:sz w:val="24"/>
          <w:szCs w:val="24"/>
        </w:rPr>
        <w:t>, as well as</w:t>
      </w:r>
      <w:r w:rsidR="00C23245" w:rsidRPr="00036C18">
        <w:rPr>
          <w:rFonts w:ascii="Arial" w:hAnsi="Arial" w:cs="Arial"/>
          <w:bCs/>
          <w:sz w:val="24"/>
          <w:szCs w:val="24"/>
        </w:rPr>
        <w:t xml:space="preserve"> the Tanis family.</w:t>
      </w:r>
      <w:r w:rsidR="00C23245" w:rsidRPr="00036C18">
        <w:rPr>
          <w:rStyle w:val="FootnoteReference"/>
          <w:rFonts w:ascii="Arial" w:hAnsi="Arial" w:cs="Arial"/>
          <w:bCs/>
          <w:sz w:val="24"/>
          <w:szCs w:val="24"/>
        </w:rPr>
        <w:footnoteReference w:id="23"/>
      </w:r>
    </w:p>
    <w:p w14:paraId="5A2B836D" w14:textId="77777777" w:rsidR="00C6250E" w:rsidRPr="00036C18" w:rsidRDefault="00C6250E" w:rsidP="006E6467">
      <w:pPr>
        <w:pStyle w:val="NormalWeb"/>
        <w:spacing w:before="0" w:beforeAutospacing="0" w:after="0" w:afterAutospacing="0" w:line="360" w:lineRule="auto"/>
        <w:ind w:firstLine="432"/>
        <w:jc w:val="both"/>
        <w:rPr>
          <w:rFonts w:ascii="Arial" w:hAnsi="Arial" w:cs="Arial"/>
          <w:bCs/>
          <w:sz w:val="24"/>
          <w:szCs w:val="24"/>
        </w:rPr>
      </w:pPr>
    </w:p>
    <w:p w14:paraId="7660FC84" w14:textId="3E21C901" w:rsidR="00C6250E" w:rsidRPr="00036C18" w:rsidRDefault="00C6250E" w:rsidP="006E6467">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i/>
          <w:iCs/>
          <w:sz w:val="24"/>
          <w:szCs w:val="24"/>
        </w:rPr>
        <w:t>Comparing the Zodiacs</w:t>
      </w:r>
    </w:p>
    <w:p w14:paraId="468E3E6B" w14:textId="59FD5B4C" w:rsidR="0035284E" w:rsidRPr="00036C18" w:rsidRDefault="00C6250E" w:rsidP="006E6467">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sz w:val="24"/>
          <w:szCs w:val="24"/>
        </w:rPr>
        <w:t xml:space="preserve">The size and shape are the most obvious differences between the two zodiacs. </w:t>
      </w:r>
      <w:r w:rsidR="0035284E" w:rsidRPr="00036C18">
        <w:rPr>
          <w:rFonts w:ascii="Arial" w:hAnsi="Arial" w:cs="Arial"/>
          <w:bCs/>
          <w:sz w:val="24"/>
          <w:szCs w:val="24"/>
        </w:rPr>
        <w:t xml:space="preserve">While this may simply be a factor of the space available to place each sky representation, there may be other reasons. </w:t>
      </w:r>
    </w:p>
    <w:p w14:paraId="6167D086" w14:textId="39BD3755" w:rsidR="00C6250E" w:rsidRPr="00036C18" w:rsidRDefault="0035284E"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For example, other representations of</w:t>
      </w:r>
      <w:r w:rsidR="00263B4B" w:rsidRPr="00036C18">
        <w:rPr>
          <w:rFonts w:ascii="Arial" w:hAnsi="Arial" w:cs="Arial"/>
          <w:bCs/>
          <w:sz w:val="24"/>
          <w:szCs w:val="24"/>
        </w:rPr>
        <w:t xml:space="preserve"> or references to</w:t>
      </w:r>
      <w:r w:rsidRPr="00036C18">
        <w:rPr>
          <w:rFonts w:ascii="Arial" w:hAnsi="Arial" w:cs="Arial"/>
          <w:bCs/>
          <w:sz w:val="24"/>
          <w:szCs w:val="24"/>
        </w:rPr>
        <w:t xml:space="preserve"> the sky in Ancient Egypt tended to be rectangular,</w:t>
      </w:r>
      <w:r w:rsidR="00263B4B" w:rsidRPr="00036C18">
        <w:rPr>
          <w:rFonts w:ascii="Arial" w:hAnsi="Arial" w:cs="Arial"/>
          <w:bCs/>
          <w:sz w:val="24"/>
          <w:szCs w:val="24"/>
        </w:rPr>
        <w:t xml:space="preserve"> such as the tomb ceiling of </w:t>
      </w:r>
      <w:proofErr w:type="spellStart"/>
      <w:r w:rsidR="00263B4B" w:rsidRPr="00036C18">
        <w:rPr>
          <w:rFonts w:ascii="Arial" w:hAnsi="Arial" w:cs="Arial"/>
          <w:bCs/>
          <w:sz w:val="24"/>
          <w:szCs w:val="24"/>
        </w:rPr>
        <w:t>Se</w:t>
      </w:r>
      <w:r w:rsidR="00A72F65" w:rsidRPr="00036C18">
        <w:rPr>
          <w:rFonts w:ascii="Arial" w:hAnsi="Arial" w:cs="Arial"/>
          <w:bCs/>
          <w:sz w:val="24"/>
          <w:szCs w:val="24"/>
        </w:rPr>
        <w:t>nmut</w:t>
      </w:r>
      <w:proofErr w:type="spellEnd"/>
      <w:r w:rsidR="00263B4B" w:rsidRPr="00036C18">
        <w:rPr>
          <w:rStyle w:val="FootnoteReference"/>
          <w:rFonts w:ascii="Arial" w:hAnsi="Arial" w:cs="Arial"/>
          <w:bCs/>
          <w:sz w:val="24"/>
          <w:szCs w:val="24"/>
        </w:rPr>
        <w:footnoteReference w:id="24"/>
      </w:r>
      <w:r w:rsidR="00263B4B" w:rsidRPr="00036C18">
        <w:rPr>
          <w:rFonts w:ascii="Arial" w:hAnsi="Arial" w:cs="Arial"/>
          <w:bCs/>
          <w:sz w:val="24"/>
          <w:szCs w:val="24"/>
        </w:rPr>
        <w:t xml:space="preserve"> </w:t>
      </w:r>
      <w:r w:rsidR="00A72F65" w:rsidRPr="00036C18">
        <w:rPr>
          <w:rFonts w:ascii="Arial" w:hAnsi="Arial" w:cs="Arial"/>
          <w:bCs/>
          <w:sz w:val="24"/>
          <w:szCs w:val="24"/>
        </w:rPr>
        <w:t xml:space="preserve">which includes circles </w:t>
      </w:r>
      <w:r w:rsidR="00D20599" w:rsidRPr="00036C18">
        <w:rPr>
          <w:rFonts w:ascii="Arial" w:hAnsi="Arial" w:cs="Arial"/>
          <w:bCs/>
          <w:sz w:val="24"/>
          <w:szCs w:val="24"/>
        </w:rPr>
        <w:t xml:space="preserve">in the imagery </w:t>
      </w:r>
      <w:r w:rsidR="00A72F65" w:rsidRPr="00036C18">
        <w:rPr>
          <w:rFonts w:ascii="Arial" w:hAnsi="Arial" w:cs="Arial"/>
          <w:bCs/>
          <w:sz w:val="24"/>
          <w:szCs w:val="24"/>
        </w:rPr>
        <w:t xml:space="preserve">but is overall rectangular in shape. </w:t>
      </w:r>
      <w:r w:rsidRPr="00036C18">
        <w:rPr>
          <w:rFonts w:ascii="Arial" w:hAnsi="Arial" w:cs="Arial"/>
          <w:bCs/>
          <w:sz w:val="24"/>
          <w:szCs w:val="24"/>
        </w:rPr>
        <w:t>In a slightly different example of representing the sky, the coffin lids documented by Neugebauer and Parker</w:t>
      </w:r>
      <w:r w:rsidR="00263B4B" w:rsidRPr="00036C18">
        <w:rPr>
          <w:rFonts w:ascii="Arial" w:hAnsi="Arial" w:cs="Arial"/>
          <w:bCs/>
          <w:sz w:val="24"/>
          <w:szCs w:val="24"/>
        </w:rPr>
        <w:t xml:space="preserve"> show the </w:t>
      </w:r>
      <w:r w:rsidR="00263B4B" w:rsidRPr="00036C18">
        <w:rPr>
          <w:rFonts w:ascii="Arial" w:hAnsi="Arial" w:cs="Arial"/>
          <w:bCs/>
          <w:sz w:val="24"/>
          <w:szCs w:val="24"/>
        </w:rPr>
        <w:lastRenderedPageBreak/>
        <w:t>decanal lists in tables of hieroglyphics interspersed with images.</w:t>
      </w:r>
      <w:r w:rsidR="00263B4B" w:rsidRPr="00036C18">
        <w:rPr>
          <w:rStyle w:val="FootnoteReference"/>
          <w:rFonts w:ascii="Arial" w:hAnsi="Arial" w:cs="Arial"/>
          <w:bCs/>
          <w:sz w:val="24"/>
          <w:szCs w:val="24"/>
        </w:rPr>
        <w:footnoteReference w:id="25"/>
      </w:r>
      <w:r w:rsidR="00263B4B" w:rsidRPr="00036C18">
        <w:rPr>
          <w:rFonts w:ascii="Arial" w:hAnsi="Arial" w:cs="Arial"/>
          <w:bCs/>
          <w:sz w:val="24"/>
          <w:szCs w:val="24"/>
        </w:rPr>
        <w:t xml:space="preserve"> </w:t>
      </w:r>
      <w:r w:rsidR="00666C52" w:rsidRPr="00036C18">
        <w:rPr>
          <w:rFonts w:ascii="Arial" w:hAnsi="Arial" w:cs="Arial"/>
          <w:bCs/>
          <w:sz w:val="24"/>
          <w:szCs w:val="24"/>
        </w:rPr>
        <w:t>The</w:t>
      </w:r>
      <w:r w:rsidR="00263B4B" w:rsidRPr="00036C18">
        <w:rPr>
          <w:rFonts w:ascii="Arial" w:hAnsi="Arial" w:cs="Arial"/>
          <w:bCs/>
          <w:sz w:val="24"/>
          <w:szCs w:val="24"/>
        </w:rPr>
        <w:t xml:space="preserve"> </w:t>
      </w:r>
      <w:r w:rsidR="00A72F65" w:rsidRPr="00036C18">
        <w:rPr>
          <w:rFonts w:ascii="Arial" w:hAnsi="Arial" w:cs="Arial"/>
          <w:bCs/>
          <w:sz w:val="24"/>
          <w:szCs w:val="24"/>
        </w:rPr>
        <w:t>decanal tables</w:t>
      </w:r>
      <w:r w:rsidR="00666C52" w:rsidRPr="00036C18">
        <w:rPr>
          <w:rFonts w:ascii="Arial" w:hAnsi="Arial" w:cs="Arial"/>
          <w:bCs/>
          <w:sz w:val="24"/>
          <w:szCs w:val="24"/>
        </w:rPr>
        <w:t xml:space="preserve"> on tomb ceilings and coffin lids</w:t>
      </w:r>
      <w:r w:rsidR="00A72F65" w:rsidRPr="00036C18">
        <w:rPr>
          <w:rFonts w:ascii="Arial" w:hAnsi="Arial" w:cs="Arial"/>
          <w:bCs/>
          <w:sz w:val="24"/>
          <w:szCs w:val="24"/>
        </w:rPr>
        <w:t xml:space="preserve"> </w:t>
      </w:r>
      <w:r w:rsidR="00263B4B" w:rsidRPr="00036C18">
        <w:rPr>
          <w:rFonts w:ascii="Arial" w:hAnsi="Arial" w:cs="Arial"/>
          <w:bCs/>
          <w:sz w:val="24"/>
          <w:szCs w:val="24"/>
        </w:rPr>
        <w:t xml:space="preserve">were intended </w:t>
      </w:r>
      <w:r w:rsidR="00A72F65" w:rsidRPr="00036C18">
        <w:rPr>
          <w:rFonts w:ascii="Arial" w:hAnsi="Arial" w:cs="Arial"/>
          <w:bCs/>
          <w:sz w:val="24"/>
          <w:szCs w:val="24"/>
        </w:rPr>
        <w:t>to be symbolic</w:t>
      </w:r>
      <w:r w:rsidR="00CF2584" w:rsidRPr="00036C18">
        <w:rPr>
          <w:rFonts w:ascii="Arial" w:hAnsi="Arial" w:cs="Arial"/>
          <w:bCs/>
          <w:sz w:val="24"/>
          <w:szCs w:val="24"/>
        </w:rPr>
        <w:t xml:space="preserve"> instructions</w:t>
      </w:r>
      <w:r w:rsidR="00163071">
        <w:rPr>
          <w:rFonts w:ascii="Arial" w:hAnsi="Arial" w:cs="Arial"/>
          <w:bCs/>
          <w:sz w:val="24"/>
          <w:szCs w:val="24"/>
        </w:rPr>
        <w:t>, which according to Belmonte and Lull</w:t>
      </w:r>
      <w:r w:rsidR="00CF2584" w:rsidRPr="00036C18">
        <w:rPr>
          <w:rFonts w:ascii="Arial" w:hAnsi="Arial" w:cs="Arial"/>
          <w:bCs/>
          <w:sz w:val="24"/>
          <w:szCs w:val="24"/>
        </w:rPr>
        <w:t xml:space="preserve"> would ‘enable the deceased to know the hours and the paths marked by the stars’.</w:t>
      </w:r>
      <w:r w:rsidR="00666C52" w:rsidRPr="00036C18">
        <w:rPr>
          <w:rStyle w:val="FootnoteReference"/>
          <w:rFonts w:ascii="Arial" w:hAnsi="Arial" w:cs="Arial"/>
          <w:bCs/>
          <w:sz w:val="24"/>
          <w:szCs w:val="24"/>
        </w:rPr>
        <w:footnoteReference w:id="26"/>
      </w:r>
      <w:r w:rsidR="00CF2584" w:rsidRPr="00036C18">
        <w:rPr>
          <w:rFonts w:ascii="Arial" w:hAnsi="Arial" w:cs="Arial"/>
          <w:bCs/>
          <w:sz w:val="24"/>
          <w:szCs w:val="24"/>
        </w:rPr>
        <w:t xml:space="preserve"> Likewise, the </w:t>
      </w:r>
      <w:r w:rsidR="00DB1975" w:rsidRPr="00036C18">
        <w:rPr>
          <w:rFonts w:ascii="Arial" w:hAnsi="Arial" w:cs="Arial"/>
          <w:bCs/>
          <w:sz w:val="24"/>
          <w:szCs w:val="24"/>
        </w:rPr>
        <w:t>rectangular zodiac on the ceiling of the Temple of Hathor’s hypostyle hall was, as noted previously, intended to remind or instruct priests on their duties toward maintaining the order and harmony of the cosmos and the earthly plane.</w:t>
      </w:r>
    </w:p>
    <w:p w14:paraId="606B9D36" w14:textId="1C6DBD99" w:rsidR="00D20599" w:rsidRPr="00036C18" w:rsidRDefault="00F53F8E"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One</w:t>
      </w:r>
      <w:r w:rsidR="00666C52" w:rsidRPr="00036C18">
        <w:rPr>
          <w:rFonts w:ascii="Arial" w:hAnsi="Arial" w:cs="Arial"/>
          <w:bCs/>
          <w:sz w:val="24"/>
          <w:szCs w:val="24"/>
        </w:rPr>
        <w:t xml:space="preserve"> question to consider is whether the rectangular layout is intended to be </w:t>
      </w:r>
      <w:r w:rsidR="00CF2584" w:rsidRPr="00036C18">
        <w:rPr>
          <w:rFonts w:ascii="Arial" w:hAnsi="Arial" w:cs="Arial"/>
          <w:bCs/>
          <w:sz w:val="24"/>
          <w:szCs w:val="24"/>
        </w:rPr>
        <w:t xml:space="preserve">informative or </w:t>
      </w:r>
      <w:r w:rsidR="00666C52" w:rsidRPr="00036C18">
        <w:rPr>
          <w:rFonts w:ascii="Arial" w:hAnsi="Arial" w:cs="Arial"/>
          <w:bCs/>
          <w:sz w:val="24"/>
          <w:szCs w:val="24"/>
        </w:rPr>
        <w:t>instructive in nature (whether symbolically</w:t>
      </w:r>
      <w:r w:rsidR="006016AA" w:rsidRPr="00036C18">
        <w:rPr>
          <w:rFonts w:ascii="Arial" w:hAnsi="Arial" w:cs="Arial"/>
          <w:bCs/>
          <w:sz w:val="24"/>
          <w:szCs w:val="24"/>
        </w:rPr>
        <w:t xml:space="preserve"> for the dead</w:t>
      </w:r>
      <w:r w:rsidR="00666C52" w:rsidRPr="00036C18">
        <w:rPr>
          <w:rFonts w:ascii="Arial" w:hAnsi="Arial" w:cs="Arial"/>
          <w:bCs/>
          <w:sz w:val="24"/>
          <w:szCs w:val="24"/>
        </w:rPr>
        <w:t xml:space="preserve"> or practically</w:t>
      </w:r>
      <w:r w:rsidR="006016AA" w:rsidRPr="00036C18">
        <w:rPr>
          <w:rFonts w:ascii="Arial" w:hAnsi="Arial" w:cs="Arial"/>
          <w:bCs/>
          <w:sz w:val="24"/>
          <w:szCs w:val="24"/>
        </w:rPr>
        <w:t xml:space="preserve"> for the living</w:t>
      </w:r>
      <w:r w:rsidR="00666C52" w:rsidRPr="00036C18">
        <w:rPr>
          <w:rFonts w:ascii="Arial" w:hAnsi="Arial" w:cs="Arial"/>
          <w:bCs/>
          <w:sz w:val="24"/>
          <w:szCs w:val="24"/>
        </w:rPr>
        <w:t>) and the</w:t>
      </w:r>
      <w:r w:rsidR="00C43145" w:rsidRPr="00036C18">
        <w:rPr>
          <w:rFonts w:ascii="Arial" w:hAnsi="Arial" w:cs="Arial"/>
          <w:bCs/>
          <w:sz w:val="24"/>
          <w:szCs w:val="24"/>
        </w:rPr>
        <w:t xml:space="preserve"> unique</w:t>
      </w:r>
      <w:r w:rsidR="00666C52" w:rsidRPr="00036C18">
        <w:rPr>
          <w:rFonts w:ascii="Arial" w:hAnsi="Arial" w:cs="Arial"/>
          <w:bCs/>
          <w:sz w:val="24"/>
          <w:szCs w:val="24"/>
        </w:rPr>
        <w:t xml:space="preserve"> round layout is intended to be something more of a snapshot in time</w:t>
      </w:r>
      <w:r w:rsidR="00710537" w:rsidRPr="00036C18">
        <w:rPr>
          <w:rFonts w:ascii="Arial" w:hAnsi="Arial" w:cs="Arial"/>
          <w:bCs/>
          <w:sz w:val="24"/>
          <w:szCs w:val="24"/>
        </w:rPr>
        <w:t xml:space="preserve"> or a commemoration of sorts</w:t>
      </w:r>
      <w:r w:rsidR="00666C52" w:rsidRPr="00036C18">
        <w:rPr>
          <w:rFonts w:ascii="Arial" w:hAnsi="Arial" w:cs="Arial"/>
          <w:bCs/>
          <w:sz w:val="24"/>
          <w:szCs w:val="24"/>
        </w:rPr>
        <w:t>.</w:t>
      </w:r>
      <w:r w:rsidR="00D20599" w:rsidRPr="00036C18">
        <w:rPr>
          <w:rFonts w:ascii="Arial" w:hAnsi="Arial" w:cs="Arial"/>
          <w:bCs/>
          <w:sz w:val="24"/>
          <w:szCs w:val="24"/>
        </w:rPr>
        <w:t xml:space="preserve"> Adding to this question is the differing locations of the two zodiacs, with one being in the hypostyle hall of the main temple and the other being in a chapel. Perhaps the different placements combine with the differing layouts to indicate different purposes.</w:t>
      </w:r>
    </w:p>
    <w:p w14:paraId="1D43C3EE" w14:textId="28ABBC4F" w:rsidR="008A36A1" w:rsidRPr="00036C18" w:rsidRDefault="008A36A1"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With this brief overview of the zodiacs themselves, it is possible to review the influences on the rendering of the stars and planets.</w:t>
      </w:r>
    </w:p>
    <w:p w14:paraId="0FA38032" w14:textId="77777777" w:rsidR="00176F45" w:rsidRPr="00036C18" w:rsidRDefault="00176F45" w:rsidP="006E6467">
      <w:pPr>
        <w:jc w:val="both"/>
        <w:rPr>
          <w:rFonts w:ascii="Arial" w:hAnsi="Arial" w:cs="Arial"/>
        </w:rPr>
      </w:pPr>
    </w:p>
    <w:p w14:paraId="6E7568AD" w14:textId="77777777" w:rsidR="00176F45" w:rsidRPr="00036C18" w:rsidRDefault="00176F45" w:rsidP="006E6467">
      <w:pPr>
        <w:jc w:val="both"/>
        <w:rPr>
          <w:rFonts w:ascii="Arial" w:hAnsi="Arial" w:cs="Arial"/>
        </w:rPr>
      </w:pPr>
    </w:p>
    <w:p w14:paraId="392872C4" w14:textId="6BB02219" w:rsidR="00176F45" w:rsidRPr="00036C18" w:rsidRDefault="001A2A1E" w:rsidP="006E6467">
      <w:pPr>
        <w:pStyle w:val="NormalWeb"/>
        <w:spacing w:before="0" w:beforeAutospacing="0" w:after="0" w:afterAutospacing="0" w:line="360" w:lineRule="auto"/>
        <w:jc w:val="both"/>
        <w:rPr>
          <w:rFonts w:ascii="Arial" w:hAnsi="Arial" w:cs="Arial"/>
          <w:b/>
          <w:sz w:val="24"/>
          <w:szCs w:val="24"/>
        </w:rPr>
      </w:pPr>
      <w:r w:rsidRPr="00036C18">
        <w:rPr>
          <w:rFonts w:ascii="Arial" w:hAnsi="Arial" w:cs="Arial"/>
          <w:b/>
          <w:sz w:val="24"/>
          <w:szCs w:val="24"/>
        </w:rPr>
        <w:t>Views on Influences</w:t>
      </w:r>
    </w:p>
    <w:p w14:paraId="5F98A686" w14:textId="1AD8DB1F" w:rsidR="001A2A1E" w:rsidRPr="00036C18" w:rsidRDefault="001A2A1E" w:rsidP="006E6467">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i/>
          <w:iCs/>
          <w:sz w:val="24"/>
          <w:szCs w:val="24"/>
        </w:rPr>
        <w:t>Egyptian</w:t>
      </w:r>
      <w:r w:rsidR="00AB5104" w:rsidRPr="00036C18">
        <w:rPr>
          <w:rFonts w:ascii="Arial" w:hAnsi="Arial" w:cs="Arial"/>
          <w:bCs/>
          <w:i/>
          <w:iCs/>
          <w:sz w:val="24"/>
          <w:szCs w:val="24"/>
        </w:rPr>
        <w:t xml:space="preserve"> Foundations</w:t>
      </w:r>
    </w:p>
    <w:p w14:paraId="5FC79ACC" w14:textId="5C6CA304" w:rsidR="00176F45" w:rsidRPr="00036C18" w:rsidRDefault="00195DCD" w:rsidP="006E6467">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sz w:val="24"/>
          <w:szCs w:val="24"/>
        </w:rPr>
        <w:t>Because the Temple of Hathor is in Egypt and dedicated to an Egyptian goddess, an examination of cultural influences must start with the ‘home’ culture.</w:t>
      </w:r>
    </w:p>
    <w:p w14:paraId="049AD647" w14:textId="0DC6AFEF" w:rsidR="009A1E77" w:rsidRPr="00036C18" w:rsidRDefault="00840053" w:rsidP="006E6467">
      <w:pPr>
        <w:pStyle w:val="NormalWeb"/>
        <w:spacing w:before="0" w:beforeAutospacing="0" w:after="0" w:afterAutospacing="0" w:line="360" w:lineRule="auto"/>
        <w:ind w:firstLine="432"/>
        <w:jc w:val="both"/>
        <w:rPr>
          <w:rFonts w:ascii="Arial" w:hAnsi="Arial" w:cs="Arial"/>
          <w:bCs/>
          <w:sz w:val="24"/>
          <w:szCs w:val="24"/>
          <w:lang w:val="en-US"/>
        </w:rPr>
      </w:pPr>
      <w:r w:rsidRPr="00036C18">
        <w:rPr>
          <w:rFonts w:ascii="Arial" w:hAnsi="Arial" w:cs="Arial"/>
          <w:bCs/>
          <w:sz w:val="24"/>
          <w:szCs w:val="24"/>
          <w:lang w:val="en-US"/>
        </w:rPr>
        <w:t xml:space="preserve">Belmonte and Lull note several clear examples of the Egyptian influences on the round zodiac. First, </w:t>
      </w:r>
      <w:r w:rsidR="009A1E77" w:rsidRPr="00036C18">
        <w:rPr>
          <w:rFonts w:ascii="Arial" w:hAnsi="Arial" w:cs="Arial"/>
          <w:bCs/>
          <w:sz w:val="24"/>
          <w:szCs w:val="24"/>
          <w:lang w:val="en-US"/>
        </w:rPr>
        <w:t xml:space="preserve">the inclusion of the decans in the outer ring </w:t>
      </w:r>
      <w:r w:rsidR="00346457" w:rsidRPr="00036C18">
        <w:rPr>
          <w:rFonts w:ascii="Arial" w:hAnsi="Arial" w:cs="Arial"/>
          <w:bCs/>
          <w:sz w:val="24"/>
          <w:szCs w:val="24"/>
          <w:lang w:val="en-US"/>
        </w:rPr>
        <w:t xml:space="preserve">is a distinctly Egyptian inclusion. </w:t>
      </w:r>
      <w:r w:rsidR="00F60F08" w:rsidRPr="00036C18">
        <w:rPr>
          <w:rFonts w:ascii="Arial" w:hAnsi="Arial" w:cs="Arial"/>
          <w:bCs/>
          <w:sz w:val="24"/>
          <w:szCs w:val="24"/>
          <w:lang w:val="en-US"/>
        </w:rPr>
        <w:t xml:space="preserve">The use of the decans for time-keeping goes back to the First Intermediate Period and the </w:t>
      </w:r>
      <w:r w:rsidR="00243E96" w:rsidRPr="00036C18">
        <w:rPr>
          <w:rFonts w:ascii="Arial" w:hAnsi="Arial" w:cs="Arial"/>
          <w:bCs/>
          <w:sz w:val="24"/>
          <w:szCs w:val="24"/>
          <w:lang w:val="en-US"/>
        </w:rPr>
        <w:t>Twelfth</w:t>
      </w:r>
      <w:r w:rsidR="00F60F08" w:rsidRPr="00036C18">
        <w:rPr>
          <w:rFonts w:ascii="Arial" w:hAnsi="Arial" w:cs="Arial"/>
          <w:bCs/>
          <w:sz w:val="24"/>
          <w:szCs w:val="24"/>
          <w:lang w:val="en-US"/>
        </w:rPr>
        <w:t xml:space="preserve"> Dynasty,</w:t>
      </w:r>
      <w:r w:rsidR="00F60F08" w:rsidRPr="00036C18">
        <w:rPr>
          <w:rStyle w:val="FootnoteReference"/>
          <w:rFonts w:ascii="Arial" w:hAnsi="Arial" w:cs="Arial"/>
          <w:bCs/>
          <w:sz w:val="24"/>
          <w:szCs w:val="24"/>
          <w:lang w:val="en-US"/>
        </w:rPr>
        <w:footnoteReference w:id="27"/>
      </w:r>
      <w:r w:rsidR="00F60F08" w:rsidRPr="00036C18">
        <w:rPr>
          <w:rFonts w:ascii="Arial" w:hAnsi="Arial" w:cs="Arial"/>
          <w:bCs/>
          <w:sz w:val="24"/>
          <w:szCs w:val="24"/>
          <w:lang w:val="en-US"/>
        </w:rPr>
        <w:t xml:space="preserve"> carrying through to their usage on the temple and chapel ceilings at Dendera</w:t>
      </w:r>
      <w:r w:rsidR="00243E96" w:rsidRPr="00036C18">
        <w:rPr>
          <w:rFonts w:ascii="Arial" w:hAnsi="Arial" w:cs="Arial"/>
          <w:bCs/>
          <w:sz w:val="24"/>
          <w:szCs w:val="24"/>
          <w:lang w:val="en-US"/>
        </w:rPr>
        <w:t xml:space="preserve"> as noted above</w:t>
      </w:r>
      <w:r w:rsidR="00F60F08" w:rsidRPr="00036C18">
        <w:rPr>
          <w:rFonts w:ascii="Arial" w:hAnsi="Arial" w:cs="Arial"/>
          <w:bCs/>
          <w:sz w:val="24"/>
          <w:szCs w:val="24"/>
          <w:lang w:val="en-US"/>
        </w:rPr>
        <w:t xml:space="preserve">. </w:t>
      </w:r>
      <w:r w:rsidR="00346457" w:rsidRPr="00036C18">
        <w:rPr>
          <w:rFonts w:ascii="Arial" w:hAnsi="Arial" w:cs="Arial"/>
          <w:bCs/>
          <w:sz w:val="24"/>
          <w:szCs w:val="24"/>
          <w:lang w:val="en-US"/>
        </w:rPr>
        <w:t>While Hellenistic astrology adopted</w:t>
      </w:r>
      <w:r w:rsidR="00243E96" w:rsidRPr="00036C18">
        <w:rPr>
          <w:rFonts w:ascii="Arial" w:hAnsi="Arial" w:cs="Arial"/>
          <w:bCs/>
          <w:sz w:val="24"/>
          <w:szCs w:val="24"/>
          <w:lang w:val="en-US"/>
        </w:rPr>
        <w:t xml:space="preserve"> and adapted</w:t>
      </w:r>
      <w:r w:rsidR="00346457" w:rsidRPr="00036C18">
        <w:rPr>
          <w:rFonts w:ascii="Arial" w:hAnsi="Arial" w:cs="Arial"/>
          <w:bCs/>
          <w:sz w:val="24"/>
          <w:szCs w:val="24"/>
          <w:lang w:val="en-US"/>
        </w:rPr>
        <w:t xml:space="preserve"> the</w:t>
      </w:r>
      <w:r w:rsidR="00F60F08" w:rsidRPr="00036C18">
        <w:rPr>
          <w:rFonts w:ascii="Arial" w:hAnsi="Arial" w:cs="Arial"/>
          <w:bCs/>
          <w:sz w:val="24"/>
          <w:szCs w:val="24"/>
          <w:lang w:val="en-US"/>
        </w:rPr>
        <w:t xml:space="preserve"> Egyptian</w:t>
      </w:r>
      <w:r w:rsidR="00346457" w:rsidRPr="00036C18">
        <w:rPr>
          <w:rFonts w:ascii="Arial" w:hAnsi="Arial" w:cs="Arial"/>
          <w:bCs/>
          <w:sz w:val="24"/>
          <w:szCs w:val="24"/>
          <w:lang w:val="en-US"/>
        </w:rPr>
        <w:t xml:space="preserve"> idea of decans as a division of the sky, </w:t>
      </w:r>
      <w:r w:rsidR="00FD57A4">
        <w:rPr>
          <w:rFonts w:ascii="Arial" w:hAnsi="Arial" w:cs="Arial"/>
          <w:bCs/>
          <w:sz w:val="24"/>
          <w:szCs w:val="24"/>
          <w:lang w:val="en-US"/>
        </w:rPr>
        <w:t xml:space="preserve">Demetra George explains that </w:t>
      </w:r>
      <w:r w:rsidR="00243E96" w:rsidRPr="00036C18">
        <w:rPr>
          <w:rFonts w:ascii="Arial" w:hAnsi="Arial" w:cs="Arial"/>
          <w:bCs/>
          <w:sz w:val="24"/>
          <w:szCs w:val="24"/>
          <w:lang w:val="en-US"/>
        </w:rPr>
        <w:t xml:space="preserve">the </w:t>
      </w:r>
      <w:r w:rsidR="00FD57A4">
        <w:rPr>
          <w:rFonts w:ascii="Arial" w:hAnsi="Arial" w:cs="Arial"/>
          <w:bCs/>
          <w:sz w:val="24"/>
          <w:szCs w:val="24"/>
          <w:lang w:val="en-US"/>
        </w:rPr>
        <w:t xml:space="preserve">Greek </w:t>
      </w:r>
      <w:r w:rsidR="00243E96" w:rsidRPr="00036C18">
        <w:rPr>
          <w:rFonts w:ascii="Arial" w:hAnsi="Arial" w:cs="Arial"/>
          <w:bCs/>
          <w:sz w:val="24"/>
          <w:szCs w:val="24"/>
          <w:lang w:val="en-US"/>
        </w:rPr>
        <w:t>astrological decans</w:t>
      </w:r>
      <w:r w:rsidR="00346457" w:rsidRPr="00036C18">
        <w:rPr>
          <w:rFonts w:ascii="Arial" w:hAnsi="Arial" w:cs="Arial"/>
          <w:bCs/>
          <w:sz w:val="24"/>
          <w:szCs w:val="24"/>
          <w:lang w:val="en-US"/>
        </w:rPr>
        <w:t xml:space="preserve"> use even, ten-degree intervals</w:t>
      </w:r>
      <w:r w:rsidR="00243E96" w:rsidRPr="00036C18">
        <w:rPr>
          <w:rFonts w:ascii="Arial" w:hAnsi="Arial" w:cs="Arial"/>
          <w:bCs/>
          <w:sz w:val="24"/>
          <w:szCs w:val="24"/>
          <w:lang w:val="en-US"/>
        </w:rPr>
        <w:t xml:space="preserve"> for a different </w:t>
      </w:r>
      <w:r w:rsidR="00243E96" w:rsidRPr="00036C18">
        <w:rPr>
          <w:rFonts w:ascii="Arial" w:hAnsi="Arial" w:cs="Arial"/>
          <w:bCs/>
          <w:sz w:val="24"/>
          <w:szCs w:val="24"/>
          <w:lang w:val="en-US"/>
        </w:rPr>
        <w:lastRenderedPageBreak/>
        <w:t>purpose</w:t>
      </w:r>
      <w:r w:rsidR="00346457" w:rsidRPr="00036C18">
        <w:rPr>
          <w:rFonts w:ascii="Arial" w:hAnsi="Arial" w:cs="Arial"/>
          <w:bCs/>
          <w:sz w:val="24"/>
          <w:szCs w:val="24"/>
          <w:lang w:val="en-US"/>
        </w:rPr>
        <w:t>.</w:t>
      </w:r>
      <w:r w:rsidR="00F60F08" w:rsidRPr="00036C18">
        <w:rPr>
          <w:rStyle w:val="FootnoteReference"/>
          <w:rFonts w:ascii="Arial" w:hAnsi="Arial" w:cs="Arial"/>
          <w:bCs/>
          <w:sz w:val="24"/>
          <w:szCs w:val="24"/>
          <w:lang w:val="en-US"/>
        </w:rPr>
        <w:footnoteReference w:id="28"/>
      </w:r>
      <w:r w:rsidR="00F60F08" w:rsidRPr="00036C18">
        <w:rPr>
          <w:rFonts w:ascii="Arial" w:hAnsi="Arial" w:cs="Arial"/>
          <w:bCs/>
          <w:sz w:val="24"/>
          <w:szCs w:val="24"/>
          <w:lang w:val="en-US"/>
        </w:rPr>
        <w:t xml:space="preserve"> Therefore, the specific depictions of the decans on both the round and rectangular zodiacs are evidence of an ongoing Egyptian influence in the representation of the sky, despite the more recent Greek and Roman rulership and funding for the temple.</w:t>
      </w:r>
    </w:p>
    <w:p w14:paraId="54F6CAC4" w14:textId="6E8C145E" w:rsidR="00F27A8E" w:rsidRPr="00036C18" w:rsidRDefault="00F27A8E" w:rsidP="006E6467">
      <w:pPr>
        <w:pStyle w:val="NormalWeb"/>
        <w:spacing w:before="0" w:beforeAutospacing="0" w:after="0" w:afterAutospacing="0" w:line="360" w:lineRule="auto"/>
        <w:ind w:firstLine="432"/>
        <w:jc w:val="both"/>
        <w:rPr>
          <w:rFonts w:ascii="Arial" w:hAnsi="Arial" w:cs="Arial"/>
          <w:bCs/>
          <w:sz w:val="24"/>
          <w:szCs w:val="24"/>
          <w:lang w:val="en-US"/>
        </w:rPr>
      </w:pPr>
      <w:r w:rsidRPr="00036C18">
        <w:rPr>
          <w:rFonts w:ascii="Arial" w:hAnsi="Arial" w:cs="Arial"/>
          <w:bCs/>
          <w:sz w:val="24"/>
          <w:szCs w:val="24"/>
          <w:lang w:val="en-US"/>
        </w:rPr>
        <w:t>There are also some Egyptian influences in how the planets are represented. For example, Saturn, called ‘Horus bull of the sky’ or ‘Horus the bull’</w:t>
      </w:r>
      <w:r w:rsidR="002A02E6" w:rsidRPr="00036C18">
        <w:rPr>
          <w:rFonts w:ascii="Arial" w:hAnsi="Arial" w:cs="Arial"/>
          <w:bCs/>
          <w:sz w:val="24"/>
          <w:szCs w:val="24"/>
          <w:lang w:val="en-US"/>
        </w:rPr>
        <w:t xml:space="preserve"> by the Egyptians</w:t>
      </w:r>
      <w:r w:rsidRPr="00036C18">
        <w:rPr>
          <w:rFonts w:ascii="Arial" w:hAnsi="Arial" w:cs="Arial"/>
          <w:bCs/>
          <w:sz w:val="24"/>
          <w:szCs w:val="24"/>
          <w:lang w:val="en-US"/>
        </w:rPr>
        <w:t>,</w:t>
      </w:r>
      <w:r w:rsidRPr="00036C18">
        <w:rPr>
          <w:rStyle w:val="FootnoteReference"/>
          <w:rFonts w:ascii="Arial" w:hAnsi="Arial" w:cs="Arial"/>
          <w:bCs/>
          <w:sz w:val="24"/>
          <w:szCs w:val="24"/>
          <w:lang w:val="en-US"/>
        </w:rPr>
        <w:footnoteReference w:id="29"/>
      </w:r>
      <w:r w:rsidRPr="00036C18">
        <w:rPr>
          <w:rFonts w:ascii="Arial" w:hAnsi="Arial" w:cs="Arial"/>
          <w:bCs/>
          <w:sz w:val="24"/>
          <w:szCs w:val="24"/>
          <w:lang w:val="en-US"/>
        </w:rPr>
        <w:t xml:space="preserve"> is represented as a bull-headed figure in </w:t>
      </w:r>
      <w:r w:rsidR="00AB3D07" w:rsidRPr="00036C18">
        <w:rPr>
          <w:rFonts w:ascii="Arial" w:hAnsi="Arial" w:cs="Arial"/>
          <w:bCs/>
          <w:sz w:val="24"/>
          <w:szCs w:val="24"/>
          <w:lang w:val="en-US"/>
        </w:rPr>
        <w:t xml:space="preserve">both </w:t>
      </w:r>
      <w:r w:rsidRPr="00036C18">
        <w:rPr>
          <w:rFonts w:ascii="Arial" w:hAnsi="Arial" w:cs="Arial"/>
          <w:bCs/>
          <w:sz w:val="24"/>
          <w:szCs w:val="24"/>
          <w:lang w:val="en-US"/>
        </w:rPr>
        <w:t xml:space="preserve">the round </w:t>
      </w:r>
      <w:r w:rsidR="00AB3D07" w:rsidRPr="00036C18">
        <w:rPr>
          <w:rFonts w:ascii="Arial" w:hAnsi="Arial" w:cs="Arial"/>
          <w:bCs/>
          <w:sz w:val="24"/>
          <w:szCs w:val="24"/>
          <w:lang w:val="en-US"/>
        </w:rPr>
        <w:t xml:space="preserve">and rectangular </w:t>
      </w:r>
      <w:r w:rsidRPr="00036C18">
        <w:rPr>
          <w:rFonts w:ascii="Arial" w:hAnsi="Arial" w:cs="Arial"/>
          <w:bCs/>
          <w:sz w:val="24"/>
          <w:szCs w:val="24"/>
          <w:lang w:val="en-US"/>
        </w:rPr>
        <w:t>zodiac</w:t>
      </w:r>
      <w:r w:rsidR="00AB3D07" w:rsidRPr="00036C18">
        <w:rPr>
          <w:rFonts w:ascii="Arial" w:hAnsi="Arial" w:cs="Arial"/>
          <w:bCs/>
          <w:sz w:val="24"/>
          <w:szCs w:val="24"/>
          <w:lang w:val="en-US"/>
        </w:rPr>
        <w:t xml:space="preserve">s as shown in Figure </w:t>
      </w:r>
      <w:r w:rsidR="001E2028" w:rsidRPr="00036C18">
        <w:rPr>
          <w:rFonts w:ascii="Arial" w:hAnsi="Arial" w:cs="Arial"/>
          <w:bCs/>
          <w:sz w:val="24"/>
          <w:szCs w:val="24"/>
          <w:lang w:val="en-US"/>
        </w:rPr>
        <w:t>5</w:t>
      </w:r>
      <w:r w:rsidR="00AB3D07" w:rsidRPr="00036C18">
        <w:rPr>
          <w:rFonts w:ascii="Arial" w:hAnsi="Arial" w:cs="Arial"/>
          <w:bCs/>
          <w:sz w:val="24"/>
          <w:szCs w:val="24"/>
          <w:lang w:val="en-US"/>
        </w:rPr>
        <w:t xml:space="preserve"> below</w:t>
      </w:r>
      <w:r w:rsidRPr="00036C18">
        <w:rPr>
          <w:rFonts w:ascii="Arial" w:hAnsi="Arial" w:cs="Arial"/>
          <w:bCs/>
          <w:sz w:val="24"/>
          <w:szCs w:val="24"/>
          <w:lang w:val="en-US"/>
        </w:rPr>
        <w:t>.</w:t>
      </w:r>
    </w:p>
    <w:p w14:paraId="2E177AD7" w14:textId="77777777" w:rsidR="00AB3D07" w:rsidRPr="00036C18" w:rsidRDefault="00AB3D07" w:rsidP="006E6467">
      <w:pPr>
        <w:pStyle w:val="NormalWeb"/>
        <w:spacing w:before="0" w:beforeAutospacing="0" w:after="0" w:afterAutospacing="0" w:line="360" w:lineRule="auto"/>
        <w:ind w:firstLine="432"/>
        <w:jc w:val="both"/>
        <w:rPr>
          <w:rFonts w:ascii="Arial" w:hAnsi="Arial" w:cs="Arial"/>
          <w:bCs/>
          <w:sz w:val="24"/>
          <w:szCs w:val="24"/>
          <w:lang w:val="en-US"/>
        </w:rPr>
      </w:pPr>
    </w:p>
    <w:p w14:paraId="231D8121" w14:textId="77777777" w:rsidR="00AB3D07" w:rsidRPr="00036C18" w:rsidRDefault="00AB3D07" w:rsidP="001E2028">
      <w:pPr>
        <w:pStyle w:val="NormalWeb"/>
        <w:keepNext/>
        <w:spacing w:before="0" w:beforeAutospacing="0" w:after="0" w:afterAutospacing="0" w:line="360" w:lineRule="auto"/>
        <w:jc w:val="center"/>
        <w:rPr>
          <w:rFonts w:ascii="Arial" w:hAnsi="Arial" w:cs="Arial"/>
        </w:rPr>
      </w:pPr>
      <w:r w:rsidRPr="00036C18">
        <w:rPr>
          <w:rFonts w:ascii="Arial" w:hAnsi="Arial" w:cs="Arial"/>
          <w:noProof/>
          <w14:ligatures w14:val="standardContextual"/>
        </w:rPr>
        <w:drawing>
          <wp:inline distT="0" distB="0" distL="0" distR="0" wp14:anchorId="45B987AA" wp14:editId="6A1EB040">
            <wp:extent cx="2543175" cy="2876287"/>
            <wp:effectExtent l="0" t="0" r="0" b="635"/>
            <wp:docPr id="2023216681" name="Picture 1" descr="A stone carv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216681" name="Picture 1" descr="A stone carving&#10;&#10;Description automatically generated"/>
                    <pic:cNvPicPr/>
                  </pic:nvPicPr>
                  <pic:blipFill>
                    <a:blip r:embed="rId14"/>
                    <a:stretch>
                      <a:fillRect/>
                    </a:stretch>
                  </pic:blipFill>
                  <pic:spPr>
                    <a:xfrm>
                      <a:off x="0" y="0"/>
                      <a:ext cx="2553906" cy="2888424"/>
                    </a:xfrm>
                    <a:prstGeom prst="rect">
                      <a:avLst/>
                    </a:prstGeom>
                  </pic:spPr>
                </pic:pic>
              </a:graphicData>
            </a:graphic>
          </wp:inline>
        </w:drawing>
      </w:r>
    </w:p>
    <w:p w14:paraId="65AE05C2" w14:textId="6746D2C0" w:rsidR="00AB3D07" w:rsidRPr="00036C18" w:rsidRDefault="00AB3D07" w:rsidP="006E6467">
      <w:pPr>
        <w:pStyle w:val="Caption"/>
        <w:jc w:val="both"/>
        <w:rPr>
          <w:rFonts w:ascii="Arial" w:hAnsi="Arial" w:cs="Arial"/>
          <w:bCs/>
          <w:sz w:val="24"/>
          <w:szCs w:val="24"/>
          <w:lang w:val="en-US"/>
        </w:rPr>
      </w:pPr>
      <w:r w:rsidRPr="00036C18">
        <w:rPr>
          <w:rFonts w:ascii="Arial" w:hAnsi="Arial" w:cs="Arial"/>
        </w:rPr>
        <w:t xml:space="preserve">Figure </w:t>
      </w:r>
      <w:r w:rsidRPr="00036C18">
        <w:rPr>
          <w:rFonts w:ascii="Arial" w:hAnsi="Arial" w:cs="Arial"/>
        </w:rPr>
        <w:fldChar w:fldCharType="begin"/>
      </w:r>
      <w:r w:rsidRPr="00036C18">
        <w:rPr>
          <w:rFonts w:ascii="Arial" w:hAnsi="Arial" w:cs="Arial"/>
        </w:rPr>
        <w:instrText xml:space="preserve"> SEQ Figure \* ARABIC </w:instrText>
      </w:r>
      <w:r w:rsidRPr="00036C18">
        <w:rPr>
          <w:rFonts w:ascii="Arial" w:hAnsi="Arial" w:cs="Arial"/>
        </w:rPr>
        <w:fldChar w:fldCharType="separate"/>
      </w:r>
      <w:r w:rsidR="009064AA" w:rsidRPr="00036C18">
        <w:rPr>
          <w:rFonts w:ascii="Arial" w:hAnsi="Arial" w:cs="Arial"/>
          <w:noProof/>
        </w:rPr>
        <w:t>5</w:t>
      </w:r>
      <w:r w:rsidRPr="00036C18">
        <w:rPr>
          <w:rFonts w:ascii="Arial" w:hAnsi="Arial" w:cs="Arial"/>
        </w:rPr>
        <w:fldChar w:fldCharType="end"/>
      </w:r>
      <w:r w:rsidRPr="00036C18">
        <w:rPr>
          <w:rFonts w:ascii="Arial" w:hAnsi="Arial" w:cs="Arial"/>
        </w:rPr>
        <w:t xml:space="preserve">: Carved figure of Saturn from the rectangular zodiac in the hypostyle hall of the Temple of Hathor at Dendera. </w:t>
      </w:r>
      <w:r w:rsidR="009A349E" w:rsidRPr="00036C18">
        <w:rPr>
          <w:rFonts w:ascii="Arial" w:hAnsi="Arial" w:cs="Arial"/>
        </w:rPr>
        <w:t>Screenshot f</w:t>
      </w:r>
      <w:r w:rsidRPr="00036C18">
        <w:rPr>
          <w:rFonts w:ascii="Arial" w:hAnsi="Arial" w:cs="Arial"/>
        </w:rPr>
        <w:t xml:space="preserve">rom </w:t>
      </w:r>
      <w:r w:rsidR="00B1120E" w:rsidRPr="00036C18">
        <w:rPr>
          <w:rFonts w:ascii="Arial" w:hAnsi="Arial" w:cs="Arial"/>
        </w:rPr>
        <w:t xml:space="preserve">Bernadette </w:t>
      </w:r>
      <w:r w:rsidRPr="00036C18">
        <w:rPr>
          <w:rFonts w:ascii="Arial" w:hAnsi="Arial" w:cs="Arial"/>
        </w:rPr>
        <w:t>Brady's presentation</w:t>
      </w:r>
      <w:r w:rsidR="009A349E" w:rsidRPr="00036C18">
        <w:rPr>
          <w:rFonts w:ascii="Arial" w:hAnsi="Arial" w:cs="Arial"/>
        </w:rPr>
        <w:t xml:space="preserve"> on the cosmology of the hypostyle hall</w:t>
      </w:r>
      <w:r w:rsidRPr="00036C18">
        <w:rPr>
          <w:rFonts w:ascii="Arial" w:hAnsi="Arial" w:cs="Arial"/>
        </w:rPr>
        <w:t xml:space="preserve"> (</w:t>
      </w:r>
      <w:r w:rsidR="009A349E" w:rsidRPr="00036C18">
        <w:rPr>
          <w:rFonts w:ascii="Arial" w:hAnsi="Arial" w:cs="Arial"/>
        </w:rPr>
        <w:t>2023)</w:t>
      </w:r>
      <w:r w:rsidRPr="00036C18">
        <w:rPr>
          <w:rFonts w:ascii="Arial" w:hAnsi="Arial" w:cs="Arial"/>
        </w:rPr>
        <w:t>.</w:t>
      </w:r>
    </w:p>
    <w:p w14:paraId="3449C719" w14:textId="77777777" w:rsidR="00AB3D07" w:rsidRPr="00036C18" w:rsidRDefault="00AB3D07" w:rsidP="006E6467">
      <w:pPr>
        <w:pStyle w:val="NormalWeb"/>
        <w:spacing w:before="0" w:beforeAutospacing="0" w:after="0" w:afterAutospacing="0" w:line="360" w:lineRule="auto"/>
        <w:ind w:firstLine="432"/>
        <w:jc w:val="both"/>
        <w:rPr>
          <w:rFonts w:ascii="Arial" w:hAnsi="Arial" w:cs="Arial"/>
          <w:bCs/>
          <w:sz w:val="24"/>
          <w:szCs w:val="24"/>
          <w:lang w:val="en-US"/>
        </w:rPr>
      </w:pPr>
    </w:p>
    <w:p w14:paraId="50F0F8DF" w14:textId="6EDCD5D6" w:rsidR="009064AA" w:rsidRPr="00036C18" w:rsidRDefault="00741A96" w:rsidP="004904E2">
      <w:pPr>
        <w:pStyle w:val="NormalWeb"/>
        <w:spacing w:before="0" w:beforeAutospacing="0" w:after="0" w:afterAutospacing="0" w:line="360" w:lineRule="auto"/>
        <w:ind w:firstLine="432"/>
        <w:jc w:val="both"/>
        <w:rPr>
          <w:rFonts w:ascii="Arial" w:hAnsi="Arial" w:cs="Arial"/>
          <w:bCs/>
          <w:sz w:val="24"/>
          <w:szCs w:val="24"/>
          <w:lang w:val="en-US"/>
        </w:rPr>
      </w:pPr>
      <w:r w:rsidRPr="00036C18">
        <w:rPr>
          <w:rFonts w:ascii="Arial" w:hAnsi="Arial" w:cs="Arial"/>
          <w:bCs/>
          <w:sz w:val="24"/>
          <w:szCs w:val="24"/>
          <w:lang w:val="en-US"/>
        </w:rPr>
        <w:t>Likewise, Jupiter, called ‘Horus who bounds the two lands’ or ‘Horus who illuminates the two lands’</w:t>
      </w:r>
      <w:r w:rsidR="002A02E6" w:rsidRPr="00036C18">
        <w:rPr>
          <w:rFonts w:ascii="Arial" w:hAnsi="Arial" w:cs="Arial"/>
          <w:bCs/>
          <w:sz w:val="24"/>
          <w:szCs w:val="24"/>
          <w:lang w:val="en-US"/>
        </w:rPr>
        <w:t xml:space="preserve"> by the Egyptians</w:t>
      </w:r>
      <w:r w:rsidRPr="00036C18">
        <w:rPr>
          <w:rStyle w:val="FootnoteReference"/>
          <w:rFonts w:ascii="Arial" w:hAnsi="Arial" w:cs="Arial"/>
          <w:bCs/>
          <w:sz w:val="24"/>
          <w:szCs w:val="24"/>
          <w:lang w:val="en-US"/>
        </w:rPr>
        <w:footnoteReference w:id="30"/>
      </w:r>
      <w:r w:rsidRPr="00036C18">
        <w:rPr>
          <w:rFonts w:ascii="Arial" w:hAnsi="Arial" w:cs="Arial"/>
          <w:bCs/>
          <w:sz w:val="24"/>
          <w:szCs w:val="24"/>
          <w:lang w:val="en-US"/>
        </w:rPr>
        <w:t xml:space="preserve"> is represented by a falcon-headed figure reminiscent of the Egyptian god Horus in the rectangular zodiac.</w:t>
      </w:r>
      <w:r w:rsidRPr="00036C18">
        <w:rPr>
          <w:rStyle w:val="FootnoteReference"/>
          <w:rFonts w:ascii="Arial" w:hAnsi="Arial" w:cs="Arial"/>
          <w:bCs/>
          <w:sz w:val="24"/>
          <w:szCs w:val="24"/>
          <w:lang w:val="en-US"/>
        </w:rPr>
        <w:footnoteReference w:id="31"/>
      </w:r>
      <w:r w:rsidR="00CA4029" w:rsidRPr="00036C18">
        <w:rPr>
          <w:rFonts w:ascii="Arial" w:hAnsi="Arial" w:cs="Arial"/>
          <w:bCs/>
          <w:sz w:val="24"/>
          <w:szCs w:val="24"/>
          <w:lang w:val="en-US"/>
        </w:rPr>
        <w:t xml:space="preserve"> </w:t>
      </w:r>
      <w:r w:rsidR="002A02E6" w:rsidRPr="00036C18">
        <w:rPr>
          <w:rFonts w:ascii="Arial" w:hAnsi="Arial" w:cs="Arial"/>
          <w:bCs/>
          <w:sz w:val="24"/>
          <w:szCs w:val="24"/>
          <w:lang w:val="en-US"/>
        </w:rPr>
        <w:t>In these two examples, a long-</w:t>
      </w:r>
      <w:r w:rsidR="002A02E6" w:rsidRPr="00036C18">
        <w:rPr>
          <w:rFonts w:ascii="Arial" w:hAnsi="Arial" w:cs="Arial"/>
          <w:bCs/>
          <w:sz w:val="24"/>
          <w:szCs w:val="24"/>
          <w:lang w:val="en-US"/>
        </w:rPr>
        <w:lastRenderedPageBreak/>
        <w:t>standing association between Egyptian gods and their depictions is maintained through the Greek- and Roman-era constructions of each artifact.</w:t>
      </w:r>
      <w:r w:rsidR="00547B17" w:rsidRPr="00036C18">
        <w:rPr>
          <w:rFonts w:ascii="Arial" w:hAnsi="Arial" w:cs="Arial"/>
          <w:bCs/>
          <w:sz w:val="24"/>
          <w:szCs w:val="24"/>
          <w:lang w:val="en-US"/>
        </w:rPr>
        <w:t xml:space="preserve"> Other examples come from the replacing of Castor and Pollux with the Egyptian deities Shu and Tefnut in both Dendera zodiacs, as noted by Belmonte and Lull</w:t>
      </w:r>
      <w:r w:rsidR="009064AA" w:rsidRPr="00036C18">
        <w:rPr>
          <w:rFonts w:ascii="Arial" w:hAnsi="Arial" w:cs="Arial"/>
          <w:bCs/>
          <w:sz w:val="24"/>
          <w:szCs w:val="24"/>
          <w:lang w:val="en-US"/>
        </w:rPr>
        <w:t>,</w:t>
      </w:r>
      <w:r w:rsidR="00547B17" w:rsidRPr="00036C18">
        <w:rPr>
          <w:rStyle w:val="FootnoteReference"/>
          <w:rFonts w:ascii="Arial" w:hAnsi="Arial" w:cs="Arial"/>
          <w:bCs/>
          <w:sz w:val="24"/>
          <w:szCs w:val="24"/>
          <w:lang w:val="en-US"/>
        </w:rPr>
        <w:footnoteReference w:id="32"/>
      </w:r>
      <w:r w:rsidR="009064AA" w:rsidRPr="00036C18">
        <w:rPr>
          <w:rFonts w:ascii="Arial" w:hAnsi="Arial" w:cs="Arial"/>
          <w:bCs/>
          <w:sz w:val="24"/>
          <w:szCs w:val="24"/>
          <w:lang w:val="en-US"/>
        </w:rPr>
        <w:t xml:space="preserve"> or in the depiction of the constellation Aquarius as Hapy, the god of the Nile inundation,</w:t>
      </w:r>
      <w:r w:rsidR="004904E2" w:rsidRPr="00036C18">
        <w:rPr>
          <w:rStyle w:val="FootnoteReference"/>
          <w:rFonts w:ascii="Arial" w:hAnsi="Arial" w:cs="Arial"/>
          <w:bCs/>
          <w:sz w:val="24"/>
          <w:szCs w:val="24"/>
          <w:lang w:val="en-US"/>
        </w:rPr>
        <w:footnoteReference w:id="33"/>
      </w:r>
      <w:r w:rsidR="009064AA" w:rsidRPr="00036C18">
        <w:rPr>
          <w:rFonts w:ascii="Arial" w:hAnsi="Arial" w:cs="Arial"/>
          <w:bCs/>
          <w:sz w:val="24"/>
          <w:szCs w:val="24"/>
          <w:lang w:val="en-US"/>
        </w:rPr>
        <w:t xml:space="preserve"> in the rectangular zodiac as </w:t>
      </w:r>
      <w:r w:rsidR="00E5365E">
        <w:rPr>
          <w:rFonts w:ascii="Arial" w:hAnsi="Arial" w:cs="Arial"/>
          <w:bCs/>
          <w:sz w:val="24"/>
          <w:szCs w:val="24"/>
          <w:lang w:val="en-US"/>
        </w:rPr>
        <w:t xml:space="preserve">noted by Brady and </w:t>
      </w:r>
      <w:r w:rsidR="009064AA" w:rsidRPr="00036C18">
        <w:rPr>
          <w:rFonts w:ascii="Arial" w:hAnsi="Arial" w:cs="Arial"/>
          <w:bCs/>
          <w:sz w:val="24"/>
          <w:szCs w:val="24"/>
          <w:lang w:val="en-US"/>
        </w:rPr>
        <w:t>shown in Figure 6.</w:t>
      </w:r>
    </w:p>
    <w:p w14:paraId="30BA5619" w14:textId="77777777" w:rsidR="009064AA" w:rsidRPr="00036C18" w:rsidRDefault="009064AA" w:rsidP="009064AA">
      <w:pPr>
        <w:pStyle w:val="NormalWeb"/>
        <w:spacing w:before="0" w:beforeAutospacing="0" w:after="0" w:afterAutospacing="0" w:line="360" w:lineRule="auto"/>
        <w:jc w:val="center"/>
        <w:rPr>
          <w:rFonts w:ascii="Arial" w:hAnsi="Arial" w:cs="Arial"/>
          <w:noProof/>
          <w14:ligatures w14:val="standardContextual"/>
        </w:rPr>
      </w:pPr>
    </w:p>
    <w:p w14:paraId="0CA81018" w14:textId="77777777" w:rsidR="009064AA" w:rsidRPr="00036C18" w:rsidRDefault="009064AA" w:rsidP="009064AA">
      <w:pPr>
        <w:pStyle w:val="NormalWeb"/>
        <w:keepNext/>
        <w:spacing w:before="0" w:beforeAutospacing="0" w:after="0" w:afterAutospacing="0" w:line="360" w:lineRule="auto"/>
        <w:jc w:val="center"/>
        <w:rPr>
          <w:rFonts w:ascii="Arial" w:hAnsi="Arial" w:cs="Arial"/>
        </w:rPr>
      </w:pPr>
      <w:r w:rsidRPr="00036C18">
        <w:rPr>
          <w:rFonts w:ascii="Arial" w:hAnsi="Arial" w:cs="Arial"/>
          <w:noProof/>
          <w14:ligatures w14:val="standardContextual"/>
        </w:rPr>
        <w:drawing>
          <wp:inline distT="0" distB="0" distL="0" distR="0" wp14:anchorId="48971E7A" wp14:editId="76044BCA">
            <wp:extent cx="1495425" cy="2466975"/>
            <wp:effectExtent l="0" t="0" r="9525" b="9525"/>
            <wp:docPr id="811969278" name="Picture 1" descr="A stone carving of a person holding a to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969278" name="Picture 1" descr="A stone carving of a person holding a torch&#10;&#10;Description automatically generated"/>
                    <pic:cNvPicPr/>
                  </pic:nvPicPr>
                  <pic:blipFill rotWithShape="1">
                    <a:blip r:embed="rId15"/>
                    <a:srcRect t="11452" b="16201"/>
                    <a:stretch/>
                  </pic:blipFill>
                  <pic:spPr bwMode="auto">
                    <a:xfrm>
                      <a:off x="0" y="0"/>
                      <a:ext cx="1495425" cy="2466975"/>
                    </a:xfrm>
                    <a:prstGeom prst="rect">
                      <a:avLst/>
                    </a:prstGeom>
                    <a:ln>
                      <a:noFill/>
                    </a:ln>
                    <a:extLst>
                      <a:ext uri="{53640926-AAD7-44D8-BBD7-CCE9431645EC}">
                        <a14:shadowObscured xmlns:a14="http://schemas.microsoft.com/office/drawing/2010/main"/>
                      </a:ext>
                    </a:extLst>
                  </pic:spPr>
                </pic:pic>
              </a:graphicData>
            </a:graphic>
          </wp:inline>
        </w:drawing>
      </w:r>
    </w:p>
    <w:p w14:paraId="3919EA0A" w14:textId="77777777" w:rsidR="009064AA" w:rsidRPr="00036C18" w:rsidRDefault="009064AA" w:rsidP="009064AA">
      <w:pPr>
        <w:pStyle w:val="Caption"/>
        <w:jc w:val="both"/>
        <w:rPr>
          <w:rFonts w:ascii="Arial" w:hAnsi="Arial" w:cs="Arial"/>
          <w:bCs/>
          <w:sz w:val="24"/>
          <w:szCs w:val="24"/>
          <w:lang w:val="en-US"/>
        </w:rPr>
      </w:pPr>
      <w:r w:rsidRPr="00036C18">
        <w:rPr>
          <w:rFonts w:ascii="Arial" w:hAnsi="Arial" w:cs="Arial"/>
        </w:rPr>
        <w:t xml:space="preserve">Figure </w:t>
      </w:r>
      <w:r w:rsidRPr="00036C18">
        <w:rPr>
          <w:rFonts w:ascii="Arial" w:hAnsi="Arial" w:cs="Arial"/>
        </w:rPr>
        <w:fldChar w:fldCharType="begin"/>
      </w:r>
      <w:r w:rsidRPr="00036C18">
        <w:rPr>
          <w:rFonts w:ascii="Arial" w:hAnsi="Arial" w:cs="Arial"/>
        </w:rPr>
        <w:instrText xml:space="preserve"> SEQ Figure \* ARABIC </w:instrText>
      </w:r>
      <w:r w:rsidRPr="00036C18">
        <w:rPr>
          <w:rFonts w:ascii="Arial" w:hAnsi="Arial" w:cs="Arial"/>
        </w:rPr>
        <w:fldChar w:fldCharType="separate"/>
      </w:r>
      <w:r w:rsidRPr="00036C18">
        <w:rPr>
          <w:rFonts w:ascii="Arial" w:hAnsi="Arial" w:cs="Arial"/>
          <w:noProof/>
        </w:rPr>
        <w:t>6</w:t>
      </w:r>
      <w:r w:rsidRPr="00036C18">
        <w:rPr>
          <w:rFonts w:ascii="Arial" w:hAnsi="Arial" w:cs="Arial"/>
        </w:rPr>
        <w:fldChar w:fldCharType="end"/>
      </w:r>
      <w:r w:rsidRPr="00036C18">
        <w:rPr>
          <w:rFonts w:ascii="Arial" w:hAnsi="Arial" w:cs="Arial"/>
        </w:rPr>
        <w:t xml:space="preserve">: Detail of the rectangular zodiac showing the constellation Aquarius as the Egyptian god Hapy. </w:t>
      </w:r>
      <w:r w:rsidRPr="00036C18">
        <w:rPr>
          <w:rFonts w:ascii="Arial" w:hAnsi="Arial" w:cs="Arial"/>
        </w:rPr>
        <w:t>Screenshot from Bernadette Brady's presentation on the cosmology of the hypostyle hall (2023).</w:t>
      </w:r>
    </w:p>
    <w:p w14:paraId="5863D8A6" w14:textId="77777777" w:rsidR="009064AA" w:rsidRPr="00036C18" w:rsidRDefault="009064AA" w:rsidP="006E6467">
      <w:pPr>
        <w:pStyle w:val="NormalWeb"/>
        <w:spacing w:before="0" w:beforeAutospacing="0" w:after="0" w:afterAutospacing="0" w:line="360" w:lineRule="auto"/>
        <w:ind w:firstLine="432"/>
        <w:jc w:val="both"/>
        <w:rPr>
          <w:rFonts w:ascii="Arial" w:hAnsi="Arial" w:cs="Arial"/>
          <w:bCs/>
          <w:sz w:val="24"/>
          <w:szCs w:val="24"/>
          <w:lang w:val="en-US"/>
        </w:rPr>
      </w:pPr>
    </w:p>
    <w:p w14:paraId="589E3170" w14:textId="36F20682" w:rsidR="00AB3D07" w:rsidRPr="00036C18" w:rsidRDefault="005A384B" w:rsidP="006E6467">
      <w:pPr>
        <w:pStyle w:val="NormalWeb"/>
        <w:spacing w:before="0" w:beforeAutospacing="0" w:after="0" w:afterAutospacing="0" w:line="360" w:lineRule="auto"/>
        <w:ind w:firstLine="432"/>
        <w:jc w:val="both"/>
        <w:rPr>
          <w:rFonts w:ascii="Arial" w:hAnsi="Arial" w:cs="Arial"/>
          <w:bCs/>
          <w:sz w:val="24"/>
          <w:szCs w:val="24"/>
          <w:lang w:val="en-US"/>
        </w:rPr>
      </w:pPr>
      <w:r w:rsidRPr="00036C18">
        <w:rPr>
          <w:rFonts w:ascii="Arial" w:hAnsi="Arial" w:cs="Arial"/>
          <w:bCs/>
          <w:sz w:val="24"/>
          <w:szCs w:val="24"/>
          <w:lang w:val="en-US"/>
        </w:rPr>
        <w:t xml:space="preserve">Additionally, classical Egyptian constellations including </w:t>
      </w:r>
      <w:proofErr w:type="spellStart"/>
      <w:r w:rsidRPr="00036C18">
        <w:rPr>
          <w:rFonts w:ascii="Arial" w:hAnsi="Arial" w:cs="Arial"/>
          <w:bCs/>
          <w:sz w:val="24"/>
          <w:szCs w:val="24"/>
          <w:lang w:val="en-US"/>
        </w:rPr>
        <w:t>Meskhetyu</w:t>
      </w:r>
      <w:proofErr w:type="spellEnd"/>
      <w:r w:rsidRPr="00036C18">
        <w:rPr>
          <w:rFonts w:ascii="Arial" w:hAnsi="Arial" w:cs="Arial"/>
          <w:bCs/>
          <w:sz w:val="24"/>
          <w:szCs w:val="24"/>
          <w:lang w:val="en-US"/>
        </w:rPr>
        <w:t xml:space="preserve"> and Reret are featured within the round zodiac.</w:t>
      </w:r>
      <w:r w:rsidRPr="00036C18">
        <w:rPr>
          <w:rStyle w:val="FootnoteReference"/>
          <w:rFonts w:ascii="Arial" w:hAnsi="Arial" w:cs="Arial"/>
          <w:bCs/>
          <w:sz w:val="24"/>
          <w:szCs w:val="24"/>
          <w:lang w:val="en-US"/>
        </w:rPr>
        <w:footnoteReference w:id="34"/>
      </w:r>
      <w:r w:rsidRPr="00036C18">
        <w:rPr>
          <w:rFonts w:ascii="Arial" w:hAnsi="Arial" w:cs="Arial"/>
          <w:bCs/>
          <w:sz w:val="24"/>
          <w:szCs w:val="24"/>
          <w:lang w:val="en-US"/>
        </w:rPr>
        <w:t xml:space="preserve"> </w:t>
      </w:r>
      <w:r w:rsidR="00547B17" w:rsidRPr="00036C18">
        <w:rPr>
          <w:rFonts w:ascii="Arial" w:hAnsi="Arial" w:cs="Arial"/>
          <w:bCs/>
          <w:sz w:val="24"/>
          <w:szCs w:val="24"/>
          <w:lang w:val="en-US"/>
        </w:rPr>
        <w:t xml:space="preserve">The use of Egyptian gods in depictions </w:t>
      </w:r>
      <w:r w:rsidR="00FE7DAB" w:rsidRPr="00036C18">
        <w:rPr>
          <w:rFonts w:ascii="Arial" w:hAnsi="Arial" w:cs="Arial"/>
          <w:bCs/>
          <w:sz w:val="24"/>
          <w:szCs w:val="24"/>
          <w:lang w:val="en-US"/>
        </w:rPr>
        <w:t xml:space="preserve">created in the Graeco-Roman era could be an effort on the Greek and Roman rulers’ parts to establish or maintain legitimacy by </w:t>
      </w:r>
      <w:r w:rsidR="00CF1864">
        <w:rPr>
          <w:rFonts w:ascii="Arial" w:hAnsi="Arial" w:cs="Arial"/>
          <w:bCs/>
          <w:sz w:val="24"/>
          <w:szCs w:val="24"/>
          <w:lang w:val="en-US"/>
        </w:rPr>
        <w:t>allowing</w:t>
      </w:r>
      <w:r w:rsidR="00FE7DAB" w:rsidRPr="00036C18">
        <w:rPr>
          <w:rFonts w:ascii="Arial" w:hAnsi="Arial" w:cs="Arial"/>
          <w:bCs/>
          <w:sz w:val="24"/>
          <w:szCs w:val="24"/>
          <w:lang w:val="en-US"/>
        </w:rPr>
        <w:t xml:space="preserve"> connections with the past, or it could be an effort on the part of the Egyptian creators to retain elements of their own culture while appeasing new rulers. However, the explanation could be simpler; Belmonte and Lull propose that the inclusion of traditional Egyptian elements ‘would have completed the image of the “firmament” in such a way that all of them filled empty spaces in order to avoid the dreaded </w:t>
      </w:r>
      <w:r w:rsidR="00FE7DAB" w:rsidRPr="00036C18">
        <w:rPr>
          <w:rFonts w:ascii="Arial" w:hAnsi="Arial" w:cs="Arial"/>
          <w:bCs/>
          <w:i/>
          <w:iCs/>
          <w:sz w:val="24"/>
          <w:szCs w:val="24"/>
          <w:lang w:val="en-US"/>
        </w:rPr>
        <w:t xml:space="preserve">horror </w:t>
      </w:r>
      <w:proofErr w:type="spellStart"/>
      <w:r w:rsidR="00FE7DAB" w:rsidRPr="00036C18">
        <w:rPr>
          <w:rFonts w:ascii="Arial" w:hAnsi="Arial" w:cs="Arial"/>
          <w:bCs/>
          <w:i/>
          <w:iCs/>
          <w:sz w:val="24"/>
          <w:szCs w:val="24"/>
          <w:lang w:val="en-US"/>
        </w:rPr>
        <w:t>vacui</w:t>
      </w:r>
      <w:proofErr w:type="spellEnd"/>
      <w:r w:rsidR="00FE7DAB" w:rsidRPr="00036C18">
        <w:rPr>
          <w:rFonts w:ascii="Arial" w:hAnsi="Arial" w:cs="Arial"/>
          <w:bCs/>
          <w:sz w:val="24"/>
          <w:szCs w:val="24"/>
          <w:lang w:val="en-US"/>
        </w:rPr>
        <w:t>’.</w:t>
      </w:r>
      <w:r w:rsidR="00FE7DAB" w:rsidRPr="00036C18">
        <w:rPr>
          <w:rStyle w:val="FootnoteReference"/>
          <w:rFonts w:ascii="Arial" w:hAnsi="Arial" w:cs="Arial"/>
          <w:bCs/>
          <w:sz w:val="24"/>
          <w:szCs w:val="24"/>
          <w:lang w:val="en-US"/>
        </w:rPr>
        <w:footnoteReference w:id="35"/>
      </w:r>
      <w:r w:rsidR="00EE69EE" w:rsidRPr="00036C18">
        <w:rPr>
          <w:rFonts w:ascii="Arial" w:hAnsi="Arial" w:cs="Arial"/>
          <w:bCs/>
          <w:sz w:val="24"/>
          <w:szCs w:val="24"/>
          <w:lang w:val="en-US"/>
        </w:rPr>
        <w:t xml:space="preserve"> </w:t>
      </w:r>
      <w:r w:rsidR="006F6B33" w:rsidRPr="00036C18">
        <w:rPr>
          <w:rFonts w:ascii="Arial" w:hAnsi="Arial" w:cs="Arial"/>
          <w:bCs/>
          <w:sz w:val="24"/>
          <w:szCs w:val="24"/>
          <w:lang w:val="en-US"/>
        </w:rPr>
        <w:t xml:space="preserve">If this was the case, then the inclusion of the strictly Egyptian elements </w:t>
      </w:r>
      <w:r w:rsidR="006F6B33" w:rsidRPr="00036C18">
        <w:rPr>
          <w:rFonts w:ascii="Arial" w:hAnsi="Arial" w:cs="Arial"/>
          <w:bCs/>
          <w:sz w:val="24"/>
          <w:szCs w:val="24"/>
          <w:lang w:val="en-US"/>
        </w:rPr>
        <w:lastRenderedPageBreak/>
        <w:t>would have been a case of using the familiar traditional elements</w:t>
      </w:r>
      <w:r w:rsidR="007D167B">
        <w:rPr>
          <w:rFonts w:ascii="Arial" w:hAnsi="Arial" w:cs="Arial"/>
          <w:bCs/>
          <w:sz w:val="24"/>
          <w:szCs w:val="24"/>
          <w:lang w:val="en-US"/>
        </w:rPr>
        <w:t xml:space="preserve"> to complete a work</w:t>
      </w:r>
      <w:r w:rsidR="006F6B33" w:rsidRPr="00036C18">
        <w:rPr>
          <w:rFonts w:ascii="Arial" w:hAnsi="Arial" w:cs="Arial"/>
          <w:bCs/>
          <w:sz w:val="24"/>
          <w:szCs w:val="24"/>
          <w:lang w:val="en-US"/>
        </w:rPr>
        <w:t xml:space="preserve"> rather than trying to integrate new introductions. </w:t>
      </w:r>
      <w:r w:rsidR="00EE69EE" w:rsidRPr="00036C18">
        <w:rPr>
          <w:rFonts w:ascii="Arial" w:hAnsi="Arial" w:cs="Arial"/>
          <w:bCs/>
          <w:sz w:val="24"/>
          <w:szCs w:val="24"/>
          <w:lang w:val="en-US"/>
        </w:rPr>
        <w:t>It may also be possible that multiple or all of these considerations played a role.</w:t>
      </w:r>
    </w:p>
    <w:p w14:paraId="15FB4B26" w14:textId="6299C68F" w:rsidR="001A2A1E" w:rsidRPr="00036C18" w:rsidRDefault="00EE69EE" w:rsidP="006E6467">
      <w:pPr>
        <w:pStyle w:val="NormalWeb"/>
        <w:spacing w:before="0" w:beforeAutospacing="0" w:after="0" w:afterAutospacing="0" w:line="360" w:lineRule="auto"/>
        <w:ind w:firstLine="432"/>
        <w:jc w:val="both"/>
        <w:rPr>
          <w:rFonts w:ascii="Arial" w:hAnsi="Arial" w:cs="Arial"/>
          <w:bCs/>
          <w:sz w:val="24"/>
          <w:szCs w:val="24"/>
          <w:lang w:val="en-US"/>
        </w:rPr>
      </w:pPr>
      <w:r w:rsidRPr="00036C18">
        <w:rPr>
          <w:rFonts w:ascii="Arial" w:hAnsi="Arial" w:cs="Arial"/>
          <w:bCs/>
          <w:sz w:val="24"/>
          <w:szCs w:val="24"/>
          <w:lang w:val="en-US"/>
        </w:rPr>
        <w:t>Regardless of the reasons</w:t>
      </w:r>
      <w:r w:rsidR="00B0648E" w:rsidRPr="00036C18">
        <w:rPr>
          <w:rFonts w:ascii="Arial" w:hAnsi="Arial" w:cs="Arial"/>
          <w:bCs/>
          <w:sz w:val="24"/>
          <w:szCs w:val="24"/>
          <w:lang w:val="en-US"/>
        </w:rPr>
        <w:t xml:space="preserve">, it is clear that the sculptors retained important Egyptian </w:t>
      </w:r>
      <w:r w:rsidR="00BA4780" w:rsidRPr="00036C18">
        <w:rPr>
          <w:rFonts w:ascii="Arial" w:hAnsi="Arial" w:cs="Arial"/>
          <w:bCs/>
          <w:sz w:val="24"/>
          <w:szCs w:val="24"/>
          <w:lang w:val="en-US"/>
        </w:rPr>
        <w:t>conceptualizations of the night sky beyond the decans</w:t>
      </w:r>
      <w:r w:rsidR="006E7964">
        <w:rPr>
          <w:rFonts w:ascii="Arial" w:hAnsi="Arial" w:cs="Arial"/>
          <w:bCs/>
          <w:sz w:val="24"/>
          <w:szCs w:val="24"/>
          <w:lang w:val="en-US"/>
        </w:rPr>
        <w:t xml:space="preserve"> in both zodiacs</w:t>
      </w:r>
      <w:r w:rsidR="00B0648E" w:rsidRPr="00036C18">
        <w:rPr>
          <w:rFonts w:ascii="Arial" w:hAnsi="Arial" w:cs="Arial"/>
          <w:bCs/>
          <w:sz w:val="24"/>
          <w:szCs w:val="24"/>
          <w:lang w:val="en-US"/>
        </w:rPr>
        <w:t>.</w:t>
      </w:r>
    </w:p>
    <w:p w14:paraId="52AE7D7D" w14:textId="77777777" w:rsidR="009A1E77" w:rsidRPr="00036C18" w:rsidRDefault="009A1E77" w:rsidP="006E6467">
      <w:pPr>
        <w:pStyle w:val="NormalWeb"/>
        <w:spacing w:before="0" w:beforeAutospacing="0" w:after="0" w:afterAutospacing="0" w:line="360" w:lineRule="auto"/>
        <w:ind w:firstLine="432"/>
        <w:jc w:val="both"/>
        <w:rPr>
          <w:rFonts w:ascii="Arial" w:hAnsi="Arial" w:cs="Arial"/>
          <w:bCs/>
          <w:sz w:val="24"/>
          <w:szCs w:val="24"/>
          <w:lang w:val="en-US"/>
        </w:rPr>
      </w:pPr>
    </w:p>
    <w:p w14:paraId="7B4B2E39" w14:textId="3F9ED02C" w:rsidR="009A1E77" w:rsidRPr="00036C18" w:rsidRDefault="009A1E77" w:rsidP="006E6467">
      <w:pPr>
        <w:pStyle w:val="NormalWeb"/>
        <w:spacing w:before="0" w:beforeAutospacing="0" w:after="0" w:afterAutospacing="0" w:line="360" w:lineRule="auto"/>
        <w:jc w:val="both"/>
        <w:rPr>
          <w:rFonts w:ascii="Arial" w:hAnsi="Arial" w:cs="Arial"/>
          <w:bCs/>
          <w:i/>
          <w:iCs/>
          <w:sz w:val="24"/>
          <w:szCs w:val="24"/>
        </w:rPr>
      </w:pPr>
      <w:r w:rsidRPr="00036C18">
        <w:rPr>
          <w:rFonts w:ascii="Arial" w:hAnsi="Arial" w:cs="Arial"/>
          <w:bCs/>
          <w:i/>
          <w:iCs/>
          <w:sz w:val="24"/>
          <w:szCs w:val="24"/>
        </w:rPr>
        <w:t>Mesopotamian</w:t>
      </w:r>
      <w:r w:rsidR="00AB5104" w:rsidRPr="00036C18">
        <w:rPr>
          <w:rFonts w:ascii="Arial" w:hAnsi="Arial" w:cs="Arial"/>
          <w:bCs/>
          <w:i/>
          <w:iCs/>
          <w:sz w:val="24"/>
          <w:szCs w:val="24"/>
        </w:rPr>
        <w:t xml:space="preserve"> Influences</w:t>
      </w:r>
    </w:p>
    <w:p w14:paraId="0E3944BC" w14:textId="1EEAC620" w:rsidR="009A1E77" w:rsidRPr="00036C18" w:rsidRDefault="008429CA" w:rsidP="006E6467">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sz w:val="24"/>
          <w:szCs w:val="24"/>
        </w:rPr>
        <w:t xml:space="preserve">Mesopotamian cultures also had a long history of astronomy, one which has shown up in the Dendera zodiacs. </w:t>
      </w:r>
      <w:r w:rsidR="005C2C53">
        <w:rPr>
          <w:rFonts w:ascii="Arial" w:hAnsi="Arial" w:cs="Arial"/>
          <w:bCs/>
          <w:sz w:val="24"/>
          <w:szCs w:val="24"/>
        </w:rPr>
        <w:t>In</w:t>
      </w:r>
      <w:r w:rsidR="00104AE1" w:rsidRPr="00036C18">
        <w:rPr>
          <w:rFonts w:ascii="Arial" w:hAnsi="Arial" w:cs="Arial"/>
          <w:bCs/>
          <w:sz w:val="24"/>
          <w:szCs w:val="24"/>
        </w:rPr>
        <w:t xml:space="preserve"> writing on Mesopotamian astronomical texts</w:t>
      </w:r>
      <w:r w:rsidR="004750F9">
        <w:rPr>
          <w:rFonts w:ascii="Arial" w:hAnsi="Arial" w:cs="Arial"/>
          <w:bCs/>
          <w:sz w:val="24"/>
          <w:szCs w:val="24"/>
        </w:rPr>
        <w:t>,</w:t>
      </w:r>
      <w:r w:rsidR="00104AE1" w:rsidRPr="00036C18">
        <w:rPr>
          <w:rFonts w:ascii="Arial" w:hAnsi="Arial" w:cs="Arial"/>
          <w:bCs/>
          <w:sz w:val="24"/>
          <w:szCs w:val="24"/>
        </w:rPr>
        <w:t xml:space="preserve"> </w:t>
      </w:r>
      <w:r w:rsidRPr="00036C18">
        <w:rPr>
          <w:rFonts w:ascii="Arial" w:hAnsi="Arial" w:cs="Arial"/>
          <w:bCs/>
          <w:sz w:val="24"/>
          <w:szCs w:val="24"/>
        </w:rPr>
        <w:t>E.C. Krupp states that ‘most of the surviving astronomical texts were written between 650 and 50 B.C.’</w:t>
      </w:r>
      <w:r w:rsidR="00321CB2" w:rsidRPr="00036C18">
        <w:rPr>
          <w:rFonts w:ascii="Arial" w:hAnsi="Arial" w:cs="Arial"/>
          <w:bCs/>
          <w:sz w:val="24"/>
          <w:szCs w:val="24"/>
        </w:rPr>
        <w:t>,</w:t>
      </w:r>
      <w:r w:rsidRPr="00036C18">
        <w:rPr>
          <w:rStyle w:val="FootnoteReference"/>
          <w:rFonts w:ascii="Arial" w:hAnsi="Arial" w:cs="Arial"/>
          <w:bCs/>
          <w:sz w:val="24"/>
          <w:szCs w:val="24"/>
        </w:rPr>
        <w:footnoteReference w:id="36"/>
      </w:r>
      <w:r w:rsidRPr="00036C18">
        <w:rPr>
          <w:rFonts w:ascii="Arial" w:hAnsi="Arial" w:cs="Arial"/>
          <w:bCs/>
          <w:sz w:val="24"/>
          <w:szCs w:val="24"/>
        </w:rPr>
        <w:t xml:space="preserve"> which puts them well within the date range necessary to influence Egyptian astronomical representations. Early trade links</w:t>
      </w:r>
      <w:r w:rsidRPr="00036C18">
        <w:rPr>
          <w:rStyle w:val="FootnoteReference"/>
          <w:rFonts w:ascii="Arial" w:hAnsi="Arial" w:cs="Arial"/>
          <w:bCs/>
          <w:sz w:val="24"/>
          <w:szCs w:val="24"/>
        </w:rPr>
        <w:footnoteReference w:id="37"/>
      </w:r>
      <w:r w:rsidRPr="00036C18">
        <w:rPr>
          <w:rFonts w:ascii="Arial" w:hAnsi="Arial" w:cs="Arial"/>
          <w:bCs/>
          <w:sz w:val="24"/>
          <w:szCs w:val="24"/>
        </w:rPr>
        <w:t xml:space="preserve"> and later conquests</w:t>
      </w:r>
      <w:r w:rsidR="006D7F65" w:rsidRPr="00036C18">
        <w:rPr>
          <w:rFonts w:ascii="Arial" w:hAnsi="Arial" w:cs="Arial"/>
          <w:bCs/>
          <w:sz w:val="24"/>
          <w:szCs w:val="24"/>
        </w:rPr>
        <w:t xml:space="preserve"> by the Persians</w:t>
      </w:r>
      <w:r w:rsidRPr="00036C18">
        <w:rPr>
          <w:rStyle w:val="FootnoteReference"/>
          <w:rFonts w:ascii="Arial" w:hAnsi="Arial" w:cs="Arial"/>
          <w:bCs/>
          <w:sz w:val="24"/>
          <w:szCs w:val="24"/>
        </w:rPr>
        <w:footnoteReference w:id="38"/>
      </w:r>
      <w:r w:rsidRPr="00036C18">
        <w:rPr>
          <w:rFonts w:ascii="Arial" w:hAnsi="Arial" w:cs="Arial"/>
          <w:bCs/>
          <w:sz w:val="24"/>
          <w:szCs w:val="24"/>
        </w:rPr>
        <w:t xml:space="preserve"> would have provided opportunities for Mesopotamian knowledge of all kinds to be disseminated in Egypt.</w:t>
      </w:r>
    </w:p>
    <w:p w14:paraId="09847656" w14:textId="34250473" w:rsidR="00287D17" w:rsidRPr="00036C18" w:rsidRDefault="002938A0"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In their review of the zodiacs</w:t>
      </w:r>
      <w:r w:rsidR="003716FC" w:rsidRPr="00036C18">
        <w:rPr>
          <w:rFonts w:ascii="Arial" w:hAnsi="Arial" w:cs="Arial"/>
          <w:bCs/>
          <w:sz w:val="24"/>
          <w:szCs w:val="24"/>
        </w:rPr>
        <w:t xml:space="preserve"> at Dendera</w:t>
      </w:r>
      <w:r w:rsidR="009A1E77" w:rsidRPr="00036C18">
        <w:rPr>
          <w:rFonts w:ascii="Arial" w:hAnsi="Arial" w:cs="Arial"/>
          <w:bCs/>
          <w:sz w:val="24"/>
          <w:szCs w:val="24"/>
        </w:rPr>
        <w:t>, Neugebauer and Parker</w:t>
      </w:r>
      <w:r w:rsidRPr="00036C18">
        <w:rPr>
          <w:rFonts w:ascii="Arial" w:hAnsi="Arial" w:cs="Arial"/>
          <w:bCs/>
          <w:sz w:val="24"/>
          <w:szCs w:val="24"/>
        </w:rPr>
        <w:t xml:space="preserve"> state that</w:t>
      </w:r>
      <w:r w:rsidR="008D0FE8">
        <w:rPr>
          <w:rFonts w:ascii="Arial" w:hAnsi="Arial" w:cs="Arial"/>
          <w:bCs/>
          <w:sz w:val="24"/>
          <w:szCs w:val="24"/>
        </w:rPr>
        <w:t>,</w:t>
      </w:r>
      <w:r w:rsidRPr="00036C18">
        <w:rPr>
          <w:rFonts w:ascii="Arial" w:hAnsi="Arial" w:cs="Arial"/>
          <w:bCs/>
          <w:sz w:val="24"/>
          <w:szCs w:val="24"/>
        </w:rPr>
        <w:t xml:space="preserve"> ‘The basic pictorial elements for the zodiacal signs are, however, undoubtedly of Babylonian origin as is evident, e.g. from the figure of the goat-fish (</w:t>
      </w:r>
      <w:r w:rsidR="0070791D" w:rsidRPr="00036C18">
        <w:rPr>
          <w:rFonts w:ascii="Arial" w:hAnsi="Arial" w:cs="Arial"/>
          <w:bCs/>
          <w:sz w:val="24"/>
          <w:szCs w:val="24"/>
        </w:rPr>
        <w:t>Capricorn</w:t>
      </w:r>
      <w:r w:rsidRPr="00036C18">
        <w:rPr>
          <w:rFonts w:ascii="Arial" w:hAnsi="Arial" w:cs="Arial"/>
          <w:bCs/>
          <w:sz w:val="24"/>
          <w:szCs w:val="24"/>
        </w:rPr>
        <w:t>), the double-headed archer on a winged, scorpion-tailed horse (</w:t>
      </w:r>
      <w:r w:rsidR="0070791D" w:rsidRPr="00036C18">
        <w:rPr>
          <w:rFonts w:ascii="Arial" w:hAnsi="Arial" w:cs="Arial"/>
          <w:bCs/>
          <w:sz w:val="24"/>
          <w:szCs w:val="24"/>
        </w:rPr>
        <w:t>Sagittarius</w:t>
      </w:r>
      <w:r w:rsidRPr="00036C18">
        <w:rPr>
          <w:rFonts w:ascii="Arial" w:hAnsi="Arial" w:cs="Arial"/>
          <w:bCs/>
          <w:sz w:val="24"/>
          <w:szCs w:val="24"/>
        </w:rPr>
        <w:t>), th</w:t>
      </w:r>
      <w:r w:rsidR="0070791D" w:rsidRPr="00036C18">
        <w:rPr>
          <w:rFonts w:ascii="Arial" w:hAnsi="Arial" w:cs="Arial"/>
          <w:bCs/>
          <w:sz w:val="24"/>
          <w:szCs w:val="24"/>
        </w:rPr>
        <w:t>e</w:t>
      </w:r>
      <w:r w:rsidRPr="00036C18">
        <w:rPr>
          <w:rFonts w:ascii="Arial" w:hAnsi="Arial" w:cs="Arial"/>
          <w:bCs/>
          <w:sz w:val="24"/>
          <w:szCs w:val="24"/>
        </w:rPr>
        <w:t xml:space="preserve"> ear of corn (in Virgo), etc.’</w:t>
      </w:r>
      <w:r w:rsidRPr="00036C18">
        <w:rPr>
          <w:rStyle w:val="FootnoteReference"/>
          <w:rFonts w:ascii="Arial" w:hAnsi="Arial" w:cs="Arial"/>
          <w:bCs/>
          <w:sz w:val="24"/>
          <w:szCs w:val="24"/>
        </w:rPr>
        <w:footnoteReference w:id="39"/>
      </w:r>
      <w:r w:rsidR="00373933" w:rsidRPr="00036C18">
        <w:rPr>
          <w:rFonts w:ascii="Arial" w:hAnsi="Arial" w:cs="Arial"/>
          <w:bCs/>
          <w:sz w:val="24"/>
          <w:szCs w:val="24"/>
        </w:rPr>
        <w:t xml:space="preserve"> </w:t>
      </w:r>
      <w:r w:rsidR="00287D17" w:rsidRPr="00036C18">
        <w:rPr>
          <w:rFonts w:ascii="Arial" w:hAnsi="Arial" w:cs="Arial"/>
          <w:bCs/>
          <w:sz w:val="24"/>
          <w:szCs w:val="24"/>
        </w:rPr>
        <w:t xml:space="preserve">This can be confirmed by looking at the detail of the zodiacs. Referencing </w:t>
      </w:r>
      <w:r w:rsidR="00050505" w:rsidRPr="00036C18">
        <w:rPr>
          <w:rFonts w:ascii="Arial" w:hAnsi="Arial" w:cs="Arial"/>
          <w:bCs/>
          <w:sz w:val="24"/>
          <w:szCs w:val="24"/>
        </w:rPr>
        <w:t>Franz</w:t>
      </w:r>
      <w:r w:rsidR="00287D17" w:rsidRPr="00036C18">
        <w:rPr>
          <w:rFonts w:ascii="Arial" w:hAnsi="Arial" w:cs="Arial"/>
          <w:bCs/>
          <w:sz w:val="24"/>
          <w:szCs w:val="24"/>
        </w:rPr>
        <w:t xml:space="preserve"> Boll</w:t>
      </w:r>
      <w:r w:rsidR="00B51489" w:rsidRPr="00036C18">
        <w:rPr>
          <w:rFonts w:ascii="Arial" w:hAnsi="Arial" w:cs="Arial"/>
          <w:bCs/>
          <w:sz w:val="24"/>
          <w:szCs w:val="24"/>
        </w:rPr>
        <w:t xml:space="preserve">’s work </w:t>
      </w:r>
      <w:proofErr w:type="spellStart"/>
      <w:r w:rsidR="00B51489" w:rsidRPr="00036C18">
        <w:rPr>
          <w:rFonts w:ascii="Arial" w:hAnsi="Arial" w:cs="Arial"/>
          <w:bCs/>
          <w:i/>
          <w:iCs/>
          <w:sz w:val="24"/>
          <w:szCs w:val="24"/>
        </w:rPr>
        <w:t>Sphaera</w:t>
      </w:r>
      <w:proofErr w:type="spellEnd"/>
      <w:r w:rsidR="00287D17" w:rsidRPr="00036C18">
        <w:rPr>
          <w:rFonts w:ascii="Arial" w:hAnsi="Arial" w:cs="Arial"/>
          <w:bCs/>
          <w:sz w:val="24"/>
          <w:szCs w:val="24"/>
        </w:rPr>
        <w:t xml:space="preserve">, </w:t>
      </w:r>
      <w:r w:rsidR="00D5590A">
        <w:rPr>
          <w:rFonts w:ascii="Arial" w:hAnsi="Arial" w:cs="Arial"/>
          <w:bCs/>
          <w:sz w:val="24"/>
          <w:szCs w:val="24"/>
        </w:rPr>
        <w:t xml:space="preserve">Joachim </w:t>
      </w:r>
      <w:r w:rsidR="00287D17" w:rsidRPr="00036C18">
        <w:rPr>
          <w:rFonts w:ascii="Arial" w:hAnsi="Arial" w:cs="Arial"/>
          <w:bCs/>
          <w:sz w:val="24"/>
          <w:szCs w:val="24"/>
        </w:rPr>
        <w:t xml:space="preserve">Quack writes that a winged representation of Sagittarius comes from the Babylonian </w:t>
      </w:r>
      <w:proofErr w:type="spellStart"/>
      <w:r w:rsidR="00287D17" w:rsidRPr="00036C18">
        <w:rPr>
          <w:rFonts w:ascii="Arial" w:hAnsi="Arial" w:cs="Arial"/>
          <w:bCs/>
          <w:sz w:val="24"/>
          <w:szCs w:val="24"/>
        </w:rPr>
        <w:t>nar</w:t>
      </w:r>
      <w:r w:rsidR="00287D17" w:rsidRPr="00036C18">
        <w:rPr>
          <w:rFonts w:ascii="Arial" w:hAnsi="Arial" w:cs="Arial"/>
          <w:bCs/>
          <w:sz w:val="24"/>
          <w:szCs w:val="24"/>
          <w:lang w:val="en-US"/>
        </w:rPr>
        <w:t>ûs</w:t>
      </w:r>
      <w:proofErr w:type="spellEnd"/>
      <w:r w:rsidR="00287D17" w:rsidRPr="00036C18">
        <w:rPr>
          <w:rFonts w:ascii="Arial" w:hAnsi="Arial" w:cs="Arial"/>
          <w:bCs/>
          <w:sz w:val="24"/>
          <w:szCs w:val="24"/>
          <w:lang w:val="en-US"/>
        </w:rPr>
        <w:t xml:space="preserve"> or </w:t>
      </w:r>
      <w:proofErr w:type="spellStart"/>
      <w:r w:rsidR="00287D17" w:rsidRPr="00036C18">
        <w:rPr>
          <w:rFonts w:ascii="Arial" w:hAnsi="Arial" w:cs="Arial"/>
          <w:bCs/>
          <w:sz w:val="24"/>
          <w:szCs w:val="24"/>
          <w:lang w:val="en-US"/>
        </w:rPr>
        <w:t>kudurrus</w:t>
      </w:r>
      <w:proofErr w:type="spellEnd"/>
      <w:r w:rsidR="00287D17" w:rsidRPr="00036C18">
        <w:rPr>
          <w:rFonts w:ascii="Arial" w:hAnsi="Arial" w:cs="Arial"/>
          <w:bCs/>
          <w:sz w:val="24"/>
          <w:szCs w:val="24"/>
          <w:lang w:val="en-US"/>
        </w:rPr>
        <w:t>, whereas the Greek version is typically shown without wings.</w:t>
      </w:r>
      <w:r w:rsidR="00287D17" w:rsidRPr="00036C18">
        <w:rPr>
          <w:rStyle w:val="FootnoteReference"/>
          <w:rFonts w:ascii="Arial" w:hAnsi="Arial" w:cs="Arial"/>
          <w:bCs/>
          <w:sz w:val="24"/>
          <w:szCs w:val="24"/>
          <w:lang w:val="en-US"/>
        </w:rPr>
        <w:footnoteReference w:id="40"/>
      </w:r>
      <w:r w:rsidR="00287D17" w:rsidRPr="00036C18">
        <w:rPr>
          <w:rFonts w:ascii="Arial" w:hAnsi="Arial" w:cs="Arial"/>
          <w:bCs/>
          <w:sz w:val="24"/>
          <w:szCs w:val="24"/>
          <w:lang w:val="en-US"/>
        </w:rPr>
        <w:t xml:space="preserve"> Figure </w:t>
      </w:r>
      <w:r w:rsidR="009064AA" w:rsidRPr="00036C18">
        <w:rPr>
          <w:rFonts w:ascii="Arial" w:hAnsi="Arial" w:cs="Arial"/>
          <w:bCs/>
          <w:sz w:val="24"/>
          <w:szCs w:val="24"/>
          <w:lang w:val="en-US"/>
        </w:rPr>
        <w:t>7</w:t>
      </w:r>
      <w:r w:rsidR="00287D17" w:rsidRPr="00036C18">
        <w:rPr>
          <w:rFonts w:ascii="Arial" w:hAnsi="Arial" w:cs="Arial"/>
          <w:bCs/>
          <w:sz w:val="24"/>
          <w:szCs w:val="24"/>
          <w:lang w:val="en-US"/>
        </w:rPr>
        <w:t xml:space="preserve"> below shows a winged representation of Sagittarius (circled</w:t>
      </w:r>
      <w:r w:rsidR="00DA4798" w:rsidRPr="00036C18">
        <w:rPr>
          <w:rFonts w:ascii="Arial" w:hAnsi="Arial" w:cs="Arial"/>
          <w:bCs/>
          <w:sz w:val="24"/>
          <w:szCs w:val="24"/>
          <w:lang w:val="en-US"/>
        </w:rPr>
        <w:t xml:space="preserve"> in red</w:t>
      </w:r>
      <w:r w:rsidR="00287D17" w:rsidRPr="00036C18">
        <w:rPr>
          <w:rFonts w:ascii="Arial" w:hAnsi="Arial" w:cs="Arial"/>
          <w:bCs/>
          <w:sz w:val="24"/>
          <w:szCs w:val="24"/>
          <w:lang w:val="en-US"/>
        </w:rPr>
        <w:t xml:space="preserve">) between the scorpion of Scorpio and the Babylonian fish-goat of Capricorn, </w:t>
      </w:r>
      <w:r w:rsidR="00287D17" w:rsidRPr="00036C18">
        <w:rPr>
          <w:rFonts w:ascii="Arial" w:hAnsi="Arial" w:cs="Arial"/>
          <w:bCs/>
          <w:sz w:val="24"/>
          <w:szCs w:val="24"/>
          <w:lang w:val="en-US"/>
        </w:rPr>
        <w:lastRenderedPageBreak/>
        <w:t>suggesting that the round zodiac used the Babylonian contribution despite this being a Ptolemaic-era creation.</w:t>
      </w:r>
    </w:p>
    <w:p w14:paraId="01A5A09F" w14:textId="77777777" w:rsidR="00287D17" w:rsidRPr="00036C18" w:rsidRDefault="00287D17" w:rsidP="006E6467">
      <w:pPr>
        <w:pStyle w:val="NormalWeb"/>
        <w:spacing w:before="0" w:beforeAutospacing="0" w:after="0" w:afterAutospacing="0" w:line="360" w:lineRule="auto"/>
        <w:ind w:firstLine="432"/>
        <w:jc w:val="both"/>
        <w:rPr>
          <w:rFonts w:ascii="Arial" w:hAnsi="Arial" w:cs="Arial"/>
          <w:bCs/>
          <w:noProof/>
          <w:sz w:val="24"/>
          <w:szCs w:val="24"/>
        </w:rPr>
      </w:pPr>
    </w:p>
    <w:p w14:paraId="4E0F7126" w14:textId="2238749B" w:rsidR="00287D17" w:rsidRPr="00036C18" w:rsidRDefault="00287D17" w:rsidP="00287D17">
      <w:pPr>
        <w:pStyle w:val="NormalWeb"/>
        <w:keepNext/>
        <w:spacing w:before="0" w:beforeAutospacing="0" w:after="0" w:afterAutospacing="0" w:line="360" w:lineRule="auto"/>
        <w:jc w:val="center"/>
        <w:rPr>
          <w:rFonts w:ascii="Arial" w:hAnsi="Arial" w:cs="Arial"/>
        </w:rPr>
      </w:pPr>
      <w:r w:rsidRPr="00036C18">
        <w:rPr>
          <w:rFonts w:ascii="Arial" w:hAnsi="Arial" w:cs="Arial"/>
          <w:bCs/>
          <w:noProof/>
          <w:sz w:val="24"/>
          <w:szCs w:val="24"/>
          <w14:ligatures w14:val="standardContextual"/>
        </w:rPr>
        <mc:AlternateContent>
          <mc:Choice Requires="wps">
            <w:drawing>
              <wp:anchor distT="0" distB="0" distL="114300" distR="114300" simplePos="0" relativeHeight="251661312" behindDoc="0" locked="0" layoutInCell="1" allowOverlap="1" wp14:anchorId="6ADE2124" wp14:editId="5110AF00">
                <wp:simplePos x="0" y="0"/>
                <wp:positionH relativeFrom="column">
                  <wp:posOffset>2247899</wp:posOffset>
                </wp:positionH>
                <wp:positionV relativeFrom="paragraph">
                  <wp:posOffset>390525</wp:posOffset>
                </wp:positionV>
                <wp:extent cx="1495425" cy="1381125"/>
                <wp:effectExtent l="19050" t="19050" r="47625" b="47625"/>
                <wp:wrapNone/>
                <wp:docPr id="1539219409" name="Oval 2"/>
                <wp:cNvGraphicFramePr/>
                <a:graphic xmlns:a="http://schemas.openxmlformats.org/drawingml/2006/main">
                  <a:graphicData uri="http://schemas.microsoft.com/office/word/2010/wordprocessingShape">
                    <wps:wsp>
                      <wps:cNvSpPr/>
                      <wps:spPr>
                        <a:xfrm>
                          <a:off x="0" y="0"/>
                          <a:ext cx="1495425" cy="1381125"/>
                        </a:xfrm>
                        <a:prstGeom prst="ellipse">
                          <a:avLst/>
                        </a:prstGeom>
                        <a:noFill/>
                        <a:ln w="571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270DD7" id="Oval 2" o:spid="_x0000_s1026" style="position:absolute;margin-left:177pt;margin-top:30.75pt;width:117.75pt;height:10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" filled="f" strokecolor="red" strokeweight="4.5pt">
                <v:stroke joinstyle="miter"/>
              </v:oval>
            </w:pict>
          </mc:Fallback>
        </mc:AlternateContent>
      </w:r>
      <w:r w:rsidRPr="00036C18">
        <w:rPr>
          <w:rFonts w:ascii="Arial" w:hAnsi="Arial" w:cs="Arial"/>
          <w:bCs/>
          <w:noProof/>
          <w:sz w:val="24"/>
          <w:szCs w:val="24"/>
        </w:rPr>
        <w:drawing>
          <wp:inline distT="0" distB="0" distL="0" distR="0" wp14:anchorId="0E382E70" wp14:editId="33DC1F7E">
            <wp:extent cx="2847975" cy="2407567"/>
            <wp:effectExtent l="0" t="0" r="0" b="0"/>
            <wp:docPr id="1533105133" name="Picture 2" descr="A stone with a circular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979109" name="Picture 2" descr="A stone with a circular pattern&#10;&#10;Description automatically generated with medium confidenc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2566" t="42986" r="60330" b="41205"/>
                    <a:stretch/>
                  </pic:blipFill>
                  <pic:spPr bwMode="auto">
                    <a:xfrm>
                      <a:off x="0" y="0"/>
                      <a:ext cx="2911619" cy="2461369"/>
                    </a:xfrm>
                    <a:prstGeom prst="rect">
                      <a:avLst/>
                    </a:prstGeom>
                    <a:noFill/>
                    <a:ln>
                      <a:noFill/>
                    </a:ln>
                    <a:extLst>
                      <a:ext uri="{53640926-AAD7-44D8-BBD7-CCE9431645EC}">
                        <a14:shadowObscured xmlns:a14="http://schemas.microsoft.com/office/drawing/2010/main"/>
                      </a:ext>
                    </a:extLst>
                  </pic:spPr>
                </pic:pic>
              </a:graphicData>
            </a:graphic>
          </wp:inline>
        </w:drawing>
      </w:r>
    </w:p>
    <w:p w14:paraId="0D103171" w14:textId="0A33EB11" w:rsidR="00287D17" w:rsidRPr="00036C18" w:rsidRDefault="00287D17" w:rsidP="00F741B6">
      <w:pPr>
        <w:pStyle w:val="Caption"/>
        <w:rPr>
          <w:rFonts w:ascii="Arial" w:hAnsi="Arial" w:cs="Arial"/>
          <w:bCs/>
          <w:sz w:val="24"/>
          <w:szCs w:val="24"/>
        </w:rPr>
      </w:pPr>
      <w:r w:rsidRPr="00036C18">
        <w:rPr>
          <w:rFonts w:ascii="Arial" w:hAnsi="Arial" w:cs="Arial"/>
        </w:rPr>
        <w:t xml:space="preserve">Figure </w:t>
      </w:r>
      <w:r w:rsidRPr="00036C18">
        <w:rPr>
          <w:rFonts w:ascii="Arial" w:hAnsi="Arial" w:cs="Arial"/>
        </w:rPr>
        <w:fldChar w:fldCharType="begin"/>
      </w:r>
      <w:r w:rsidRPr="00036C18">
        <w:rPr>
          <w:rFonts w:ascii="Arial" w:hAnsi="Arial" w:cs="Arial"/>
        </w:rPr>
        <w:instrText xml:space="preserve"> SEQ Figure \* ARABIC </w:instrText>
      </w:r>
      <w:r w:rsidRPr="00036C18">
        <w:rPr>
          <w:rFonts w:ascii="Arial" w:hAnsi="Arial" w:cs="Arial"/>
        </w:rPr>
        <w:fldChar w:fldCharType="separate"/>
      </w:r>
      <w:r w:rsidR="009064AA" w:rsidRPr="00036C18">
        <w:rPr>
          <w:rFonts w:ascii="Arial" w:hAnsi="Arial" w:cs="Arial"/>
          <w:noProof/>
        </w:rPr>
        <w:t>7</w:t>
      </w:r>
      <w:r w:rsidRPr="00036C18">
        <w:rPr>
          <w:rFonts w:ascii="Arial" w:hAnsi="Arial" w:cs="Arial"/>
        </w:rPr>
        <w:fldChar w:fldCharType="end"/>
      </w:r>
      <w:r w:rsidRPr="00036C18">
        <w:rPr>
          <w:rFonts w:ascii="Arial" w:hAnsi="Arial" w:cs="Arial"/>
        </w:rPr>
        <w:t>: Detail of the round zodiac focusing on the depiction of the constellation Sagittarius.</w:t>
      </w:r>
      <w:r w:rsidR="00F741B6" w:rsidRPr="00036C18">
        <w:rPr>
          <w:rFonts w:ascii="Arial" w:hAnsi="Arial" w:cs="Arial"/>
        </w:rPr>
        <w:t xml:space="preserve"> </w:t>
      </w:r>
      <w:r w:rsidR="00F741B6" w:rsidRPr="00036C18">
        <w:rPr>
          <w:rFonts w:ascii="Arial" w:hAnsi="Arial" w:cs="Arial"/>
        </w:rPr>
        <w:t xml:space="preserve">From the </w:t>
      </w:r>
      <w:proofErr w:type="spellStart"/>
      <w:r w:rsidR="00F741B6" w:rsidRPr="00036C18">
        <w:rPr>
          <w:rFonts w:ascii="Arial" w:hAnsi="Arial" w:cs="Arial"/>
        </w:rPr>
        <w:t>Musée</w:t>
      </w:r>
      <w:proofErr w:type="spellEnd"/>
      <w:r w:rsidR="00F741B6" w:rsidRPr="00036C18">
        <w:rPr>
          <w:rFonts w:ascii="Arial" w:hAnsi="Arial" w:cs="Arial"/>
        </w:rPr>
        <w:t xml:space="preserve"> du Louvre website</w:t>
      </w:r>
      <w:r w:rsidR="00806403">
        <w:rPr>
          <w:rFonts w:ascii="Arial" w:hAnsi="Arial" w:cs="Arial"/>
        </w:rPr>
        <w:t>.</w:t>
      </w:r>
    </w:p>
    <w:p w14:paraId="73B0BA04" w14:textId="77777777" w:rsidR="00287D17" w:rsidRPr="00036C18" w:rsidRDefault="00287D17" w:rsidP="006E6467">
      <w:pPr>
        <w:pStyle w:val="NormalWeb"/>
        <w:spacing w:before="0" w:beforeAutospacing="0" w:after="0" w:afterAutospacing="0" w:line="360" w:lineRule="auto"/>
        <w:ind w:firstLine="432"/>
        <w:jc w:val="both"/>
        <w:rPr>
          <w:rFonts w:ascii="Arial" w:hAnsi="Arial" w:cs="Arial"/>
          <w:bCs/>
          <w:sz w:val="24"/>
          <w:szCs w:val="24"/>
        </w:rPr>
      </w:pPr>
    </w:p>
    <w:p w14:paraId="424FC454" w14:textId="3AEF28A0" w:rsidR="00F741B6" w:rsidRPr="00036C18" w:rsidRDefault="00954CCD" w:rsidP="00F741B6">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As a further example, Tamsyn Barton notes that the Mesopotamian version of the zodiac includes the Balance (Libra) and the Scorpion (Scorpio), whereas the Greeks included Libra as part of the scorpion’s claws</w:t>
      </w:r>
      <w:r w:rsidR="00F741B6" w:rsidRPr="00036C18">
        <w:rPr>
          <w:rFonts w:ascii="Arial" w:hAnsi="Arial" w:cs="Arial"/>
          <w:bCs/>
          <w:sz w:val="24"/>
          <w:szCs w:val="24"/>
        </w:rPr>
        <w:t xml:space="preserve"> and the Egyptians called Libra ‘Horizon’</w:t>
      </w:r>
      <w:r w:rsidRPr="00036C18">
        <w:rPr>
          <w:rFonts w:ascii="Arial" w:hAnsi="Arial" w:cs="Arial"/>
          <w:bCs/>
          <w:sz w:val="24"/>
          <w:szCs w:val="24"/>
        </w:rPr>
        <w:t>.</w:t>
      </w:r>
      <w:r w:rsidRPr="00036C18">
        <w:rPr>
          <w:rStyle w:val="FootnoteReference"/>
          <w:rFonts w:ascii="Arial" w:hAnsi="Arial" w:cs="Arial"/>
          <w:bCs/>
          <w:sz w:val="24"/>
          <w:szCs w:val="24"/>
        </w:rPr>
        <w:footnoteReference w:id="41"/>
      </w:r>
      <w:r w:rsidR="00F741B6" w:rsidRPr="00036C18">
        <w:rPr>
          <w:rFonts w:ascii="Arial" w:hAnsi="Arial" w:cs="Arial"/>
          <w:bCs/>
          <w:sz w:val="24"/>
          <w:szCs w:val="24"/>
        </w:rPr>
        <w:t xml:space="preserve"> In Figure </w:t>
      </w:r>
      <w:r w:rsidR="009064AA" w:rsidRPr="00036C18">
        <w:rPr>
          <w:rFonts w:ascii="Arial" w:hAnsi="Arial" w:cs="Arial"/>
          <w:bCs/>
          <w:sz w:val="24"/>
          <w:szCs w:val="24"/>
        </w:rPr>
        <w:t>8</w:t>
      </w:r>
      <w:r w:rsidR="00F741B6" w:rsidRPr="00036C18">
        <w:rPr>
          <w:rFonts w:ascii="Arial" w:hAnsi="Arial" w:cs="Arial"/>
          <w:bCs/>
          <w:sz w:val="24"/>
          <w:szCs w:val="24"/>
        </w:rPr>
        <w:t xml:space="preserve">, we can see a </w:t>
      </w:r>
      <w:r w:rsidR="00071273" w:rsidRPr="00036C18">
        <w:rPr>
          <w:rFonts w:ascii="Arial" w:hAnsi="Arial" w:cs="Arial"/>
          <w:bCs/>
          <w:sz w:val="24"/>
          <w:szCs w:val="24"/>
        </w:rPr>
        <w:t>set of scales</w:t>
      </w:r>
      <w:r w:rsidR="00F741B6" w:rsidRPr="00036C18">
        <w:rPr>
          <w:rFonts w:ascii="Arial" w:hAnsi="Arial" w:cs="Arial"/>
          <w:bCs/>
          <w:sz w:val="24"/>
          <w:szCs w:val="24"/>
        </w:rPr>
        <w:t xml:space="preserve"> depicted </w:t>
      </w:r>
      <w:r w:rsidR="009064AA" w:rsidRPr="00036C18">
        <w:rPr>
          <w:rFonts w:ascii="Arial" w:hAnsi="Arial" w:cs="Arial"/>
          <w:bCs/>
          <w:sz w:val="24"/>
          <w:szCs w:val="24"/>
        </w:rPr>
        <w:t>next to</w:t>
      </w:r>
      <w:r w:rsidR="00F741B6" w:rsidRPr="00036C18">
        <w:rPr>
          <w:rFonts w:ascii="Arial" w:hAnsi="Arial" w:cs="Arial"/>
          <w:bCs/>
          <w:sz w:val="24"/>
          <w:szCs w:val="24"/>
        </w:rPr>
        <w:t xml:space="preserve"> the scorpion on the round zodiac, confirming the Mesopotamian influence.</w:t>
      </w:r>
    </w:p>
    <w:p w14:paraId="3C037CD0" w14:textId="0BD9A768" w:rsidR="00F741B6" w:rsidRPr="00036C18" w:rsidRDefault="00F741B6" w:rsidP="00F741B6">
      <w:pPr>
        <w:pStyle w:val="NormalWeb"/>
        <w:spacing w:before="0" w:beforeAutospacing="0" w:after="0" w:afterAutospacing="0" w:line="360" w:lineRule="auto"/>
        <w:jc w:val="both"/>
        <w:rPr>
          <w:rFonts w:ascii="Arial" w:hAnsi="Arial" w:cs="Arial"/>
          <w:bCs/>
          <w:noProof/>
          <w:sz w:val="24"/>
          <w:szCs w:val="24"/>
        </w:rPr>
      </w:pPr>
    </w:p>
    <w:p w14:paraId="4814EC61" w14:textId="77777777" w:rsidR="00F741B6" w:rsidRPr="00036C18" w:rsidRDefault="00F741B6" w:rsidP="00F741B6">
      <w:pPr>
        <w:pStyle w:val="NormalWeb"/>
        <w:keepNext/>
        <w:spacing w:before="0" w:beforeAutospacing="0" w:after="0" w:afterAutospacing="0" w:line="360" w:lineRule="auto"/>
        <w:jc w:val="center"/>
        <w:rPr>
          <w:rFonts w:ascii="Arial" w:hAnsi="Arial" w:cs="Arial"/>
        </w:rPr>
      </w:pPr>
      <w:r w:rsidRPr="00036C18">
        <w:rPr>
          <w:rFonts w:ascii="Arial" w:hAnsi="Arial" w:cs="Arial"/>
          <w:bCs/>
          <w:noProof/>
          <w:sz w:val="24"/>
          <w:szCs w:val="24"/>
          <w14:ligatures w14:val="standardContextual"/>
        </w:rPr>
        <mc:AlternateContent>
          <mc:Choice Requires="wps">
            <w:drawing>
              <wp:anchor distT="0" distB="0" distL="114300" distR="114300" simplePos="0" relativeHeight="251663360" behindDoc="0" locked="0" layoutInCell="1" allowOverlap="1" wp14:anchorId="4F7622AF" wp14:editId="5EF4BD53">
                <wp:simplePos x="0" y="0"/>
                <wp:positionH relativeFrom="column">
                  <wp:posOffset>2369058</wp:posOffset>
                </wp:positionH>
                <wp:positionV relativeFrom="paragraph">
                  <wp:posOffset>421514</wp:posOffset>
                </wp:positionV>
                <wp:extent cx="1276350" cy="685038"/>
                <wp:effectExtent l="19050" t="19050" r="38100" b="39370"/>
                <wp:wrapNone/>
                <wp:docPr id="68258217" name="Oval 2"/>
                <wp:cNvGraphicFramePr/>
                <a:graphic xmlns:a="http://schemas.openxmlformats.org/drawingml/2006/main">
                  <a:graphicData uri="http://schemas.microsoft.com/office/word/2010/wordprocessingShape">
                    <wps:wsp>
                      <wps:cNvSpPr/>
                      <wps:spPr>
                        <a:xfrm>
                          <a:off x="0" y="0"/>
                          <a:ext cx="1276350" cy="685038"/>
                        </a:xfrm>
                        <a:prstGeom prst="ellipse">
                          <a:avLst/>
                        </a:prstGeom>
                        <a:noFill/>
                        <a:ln w="571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D720A3" id="Oval 2" o:spid="_x0000_s1026" style="position:absolute;margin-left:186.55pt;margin-top:33.2pt;width:100.5pt;height:53.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" filled="f" strokecolor="red" strokeweight="4.5pt">
                <v:stroke joinstyle="miter"/>
              </v:oval>
            </w:pict>
          </mc:Fallback>
        </mc:AlternateContent>
      </w:r>
      <w:r w:rsidRPr="00036C18">
        <w:rPr>
          <w:rFonts w:ascii="Arial" w:hAnsi="Arial" w:cs="Arial"/>
          <w:bCs/>
          <w:noProof/>
          <w:sz w:val="24"/>
          <w:szCs w:val="24"/>
        </w:rPr>
        <w:drawing>
          <wp:inline distT="0" distB="0" distL="0" distR="0" wp14:anchorId="16DC5DBD" wp14:editId="1B4F11D7">
            <wp:extent cx="2610090" cy="1874520"/>
            <wp:effectExtent l="0" t="0" r="0" b="0"/>
            <wp:docPr id="1626139797" name="Picture 2" descr="A stone with a circular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979109" name="Picture 2" descr="A stone with a circular pattern&#10;&#10;Description automatically generated with medium confidenc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0145" t="52429" r="50463" b="32343"/>
                    <a:stretch/>
                  </pic:blipFill>
                  <pic:spPr bwMode="auto">
                    <a:xfrm>
                      <a:off x="0" y="0"/>
                      <a:ext cx="2663801" cy="1913094"/>
                    </a:xfrm>
                    <a:prstGeom prst="rect">
                      <a:avLst/>
                    </a:prstGeom>
                    <a:noFill/>
                    <a:ln>
                      <a:noFill/>
                    </a:ln>
                    <a:extLst>
                      <a:ext uri="{53640926-AAD7-44D8-BBD7-CCE9431645EC}">
                        <a14:shadowObscured xmlns:a14="http://schemas.microsoft.com/office/drawing/2010/main"/>
                      </a:ext>
                    </a:extLst>
                  </pic:spPr>
                </pic:pic>
              </a:graphicData>
            </a:graphic>
          </wp:inline>
        </w:drawing>
      </w:r>
    </w:p>
    <w:p w14:paraId="6B626C36" w14:textId="04CD9DAE" w:rsidR="00F741B6" w:rsidRPr="00036C18" w:rsidRDefault="00F741B6" w:rsidP="00F741B6">
      <w:pPr>
        <w:pStyle w:val="Caption"/>
        <w:rPr>
          <w:rFonts w:ascii="Arial" w:hAnsi="Arial" w:cs="Arial"/>
          <w:bCs/>
          <w:sz w:val="24"/>
          <w:szCs w:val="24"/>
        </w:rPr>
      </w:pPr>
      <w:r w:rsidRPr="00036C18">
        <w:rPr>
          <w:rFonts w:ascii="Arial" w:hAnsi="Arial" w:cs="Arial"/>
        </w:rPr>
        <w:t xml:space="preserve">Figure </w:t>
      </w:r>
      <w:r w:rsidRPr="00036C18">
        <w:rPr>
          <w:rFonts w:ascii="Arial" w:hAnsi="Arial" w:cs="Arial"/>
        </w:rPr>
        <w:fldChar w:fldCharType="begin"/>
      </w:r>
      <w:r w:rsidRPr="00036C18">
        <w:rPr>
          <w:rFonts w:ascii="Arial" w:hAnsi="Arial" w:cs="Arial"/>
        </w:rPr>
        <w:instrText xml:space="preserve"> SEQ Figure \* ARABIC </w:instrText>
      </w:r>
      <w:r w:rsidRPr="00036C18">
        <w:rPr>
          <w:rFonts w:ascii="Arial" w:hAnsi="Arial" w:cs="Arial"/>
        </w:rPr>
        <w:fldChar w:fldCharType="separate"/>
      </w:r>
      <w:r w:rsidR="009064AA" w:rsidRPr="00036C18">
        <w:rPr>
          <w:rFonts w:ascii="Arial" w:hAnsi="Arial" w:cs="Arial"/>
          <w:noProof/>
        </w:rPr>
        <w:t>8</w:t>
      </w:r>
      <w:r w:rsidRPr="00036C18">
        <w:rPr>
          <w:rFonts w:ascii="Arial" w:hAnsi="Arial" w:cs="Arial"/>
        </w:rPr>
        <w:fldChar w:fldCharType="end"/>
      </w:r>
      <w:r w:rsidRPr="00036C18">
        <w:rPr>
          <w:rFonts w:ascii="Arial" w:hAnsi="Arial" w:cs="Arial"/>
        </w:rPr>
        <w:t xml:space="preserve">: The depiction of the zodiacal constellation Libra as a balance in the round zodiac. </w:t>
      </w:r>
      <w:r w:rsidRPr="00036C18">
        <w:rPr>
          <w:rFonts w:ascii="Arial" w:hAnsi="Arial" w:cs="Arial"/>
        </w:rPr>
        <w:t xml:space="preserve">From the </w:t>
      </w:r>
      <w:proofErr w:type="spellStart"/>
      <w:r w:rsidRPr="00036C18">
        <w:rPr>
          <w:rFonts w:ascii="Arial" w:hAnsi="Arial" w:cs="Arial"/>
        </w:rPr>
        <w:t>Musée</w:t>
      </w:r>
      <w:proofErr w:type="spellEnd"/>
      <w:r w:rsidRPr="00036C18">
        <w:rPr>
          <w:rFonts w:ascii="Arial" w:hAnsi="Arial" w:cs="Arial"/>
        </w:rPr>
        <w:t xml:space="preserve"> du Louvre website</w:t>
      </w:r>
      <w:r w:rsidR="00806403">
        <w:rPr>
          <w:rFonts w:ascii="Arial" w:hAnsi="Arial" w:cs="Arial"/>
        </w:rPr>
        <w:t>.</w:t>
      </w:r>
    </w:p>
    <w:p w14:paraId="1E909014" w14:textId="77777777" w:rsidR="00F741B6" w:rsidRPr="00036C18" w:rsidRDefault="00F741B6" w:rsidP="006E6467">
      <w:pPr>
        <w:pStyle w:val="NormalWeb"/>
        <w:spacing w:before="0" w:beforeAutospacing="0" w:after="0" w:afterAutospacing="0" w:line="360" w:lineRule="auto"/>
        <w:ind w:firstLine="432"/>
        <w:jc w:val="both"/>
        <w:rPr>
          <w:rFonts w:ascii="Arial" w:hAnsi="Arial" w:cs="Arial"/>
          <w:bCs/>
          <w:sz w:val="24"/>
          <w:szCs w:val="24"/>
        </w:rPr>
      </w:pPr>
    </w:p>
    <w:p w14:paraId="55072BAD" w14:textId="3D7E0482" w:rsidR="009A1E77" w:rsidRPr="00036C18" w:rsidRDefault="00373933"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In addition</w:t>
      </w:r>
      <w:r w:rsidR="00F84832" w:rsidRPr="00036C18">
        <w:rPr>
          <w:rFonts w:ascii="Arial" w:hAnsi="Arial" w:cs="Arial"/>
          <w:bCs/>
          <w:sz w:val="24"/>
          <w:szCs w:val="24"/>
        </w:rPr>
        <w:t xml:space="preserve"> to</w:t>
      </w:r>
      <w:r w:rsidRPr="00036C18">
        <w:rPr>
          <w:rFonts w:ascii="Arial" w:hAnsi="Arial" w:cs="Arial"/>
          <w:bCs/>
          <w:sz w:val="24"/>
          <w:szCs w:val="24"/>
        </w:rPr>
        <w:t xml:space="preserve"> the representations of zodiacal constellations, </w:t>
      </w:r>
      <w:r w:rsidR="00B12B1E">
        <w:rPr>
          <w:rFonts w:ascii="Arial" w:hAnsi="Arial" w:cs="Arial"/>
          <w:bCs/>
          <w:sz w:val="24"/>
          <w:szCs w:val="24"/>
        </w:rPr>
        <w:t>Neugebauer and Parker</w:t>
      </w:r>
      <w:r w:rsidRPr="00036C18">
        <w:rPr>
          <w:rFonts w:ascii="Arial" w:hAnsi="Arial" w:cs="Arial"/>
          <w:bCs/>
          <w:sz w:val="24"/>
          <w:szCs w:val="24"/>
        </w:rPr>
        <w:t xml:space="preserve"> also note that the planets are shown in their signs of exaltation.</w:t>
      </w:r>
      <w:r w:rsidRPr="00036C18">
        <w:rPr>
          <w:rStyle w:val="FootnoteReference"/>
          <w:rFonts w:ascii="Arial" w:hAnsi="Arial" w:cs="Arial"/>
          <w:bCs/>
          <w:sz w:val="24"/>
          <w:szCs w:val="24"/>
        </w:rPr>
        <w:footnoteReference w:id="42"/>
      </w:r>
      <w:r w:rsidRPr="00036C18">
        <w:rPr>
          <w:rFonts w:ascii="Arial" w:hAnsi="Arial" w:cs="Arial"/>
          <w:bCs/>
          <w:sz w:val="24"/>
          <w:szCs w:val="24"/>
        </w:rPr>
        <w:t xml:space="preserve"> </w:t>
      </w:r>
      <w:r w:rsidR="007570AE">
        <w:rPr>
          <w:rFonts w:ascii="Arial" w:hAnsi="Arial" w:cs="Arial"/>
          <w:bCs/>
          <w:sz w:val="24"/>
          <w:szCs w:val="24"/>
        </w:rPr>
        <w:t xml:space="preserve">According to F. </w:t>
      </w:r>
      <w:proofErr w:type="spellStart"/>
      <w:r w:rsidR="007570AE">
        <w:rPr>
          <w:rFonts w:ascii="Arial" w:hAnsi="Arial" w:cs="Arial"/>
          <w:bCs/>
          <w:sz w:val="24"/>
          <w:szCs w:val="24"/>
        </w:rPr>
        <w:t>Rochberg</w:t>
      </w:r>
      <w:proofErr w:type="spellEnd"/>
      <w:r w:rsidR="007570AE">
        <w:rPr>
          <w:rFonts w:ascii="Arial" w:hAnsi="Arial" w:cs="Arial"/>
          <w:bCs/>
          <w:sz w:val="24"/>
          <w:szCs w:val="24"/>
        </w:rPr>
        <w:t>-Halton, t</w:t>
      </w:r>
      <w:r w:rsidRPr="00036C18">
        <w:rPr>
          <w:rFonts w:ascii="Arial" w:hAnsi="Arial" w:cs="Arial"/>
          <w:bCs/>
          <w:sz w:val="24"/>
          <w:szCs w:val="24"/>
        </w:rPr>
        <w:t xml:space="preserve">he exaltations are an import from Babylonian astrology </w:t>
      </w:r>
      <w:r w:rsidR="00654F6A" w:rsidRPr="00036C18">
        <w:rPr>
          <w:rFonts w:ascii="Arial" w:hAnsi="Arial" w:cs="Arial"/>
          <w:bCs/>
          <w:sz w:val="24"/>
          <w:szCs w:val="24"/>
        </w:rPr>
        <w:t>to Greek astrology</w:t>
      </w:r>
      <w:r w:rsidR="00F84832" w:rsidRPr="00036C18">
        <w:rPr>
          <w:rFonts w:ascii="Arial" w:hAnsi="Arial" w:cs="Arial"/>
          <w:bCs/>
          <w:sz w:val="24"/>
          <w:szCs w:val="24"/>
        </w:rPr>
        <w:t>—</w:t>
      </w:r>
      <w:r w:rsidR="00654F6A" w:rsidRPr="00036C18">
        <w:rPr>
          <w:rFonts w:ascii="Arial" w:hAnsi="Arial" w:cs="Arial"/>
          <w:bCs/>
          <w:sz w:val="24"/>
          <w:szCs w:val="24"/>
        </w:rPr>
        <w:t xml:space="preserve">if somewhat adapted from the original concept of the </w:t>
      </w:r>
      <w:proofErr w:type="spellStart"/>
      <w:r w:rsidR="00654F6A" w:rsidRPr="00036C18">
        <w:rPr>
          <w:rFonts w:ascii="Arial" w:hAnsi="Arial" w:cs="Arial"/>
          <w:bCs/>
          <w:sz w:val="24"/>
          <w:szCs w:val="24"/>
        </w:rPr>
        <w:t>bīt</w:t>
      </w:r>
      <w:proofErr w:type="spellEnd"/>
      <w:r w:rsidR="00654F6A" w:rsidRPr="00036C18">
        <w:rPr>
          <w:rFonts w:ascii="Arial" w:hAnsi="Arial" w:cs="Arial"/>
          <w:bCs/>
          <w:sz w:val="24"/>
          <w:szCs w:val="24"/>
        </w:rPr>
        <w:t xml:space="preserve"> </w:t>
      </w:r>
      <w:proofErr w:type="spellStart"/>
      <w:r w:rsidR="00654F6A" w:rsidRPr="00036C18">
        <w:rPr>
          <w:rFonts w:ascii="Arial" w:hAnsi="Arial" w:cs="Arial"/>
          <w:bCs/>
          <w:sz w:val="24"/>
          <w:szCs w:val="24"/>
        </w:rPr>
        <w:t>niṣirti</w:t>
      </w:r>
      <w:proofErr w:type="spellEnd"/>
      <w:r w:rsidR="00654F6A" w:rsidRPr="00036C18">
        <w:rPr>
          <w:rStyle w:val="FootnoteReference"/>
          <w:rFonts w:ascii="Arial" w:hAnsi="Arial" w:cs="Arial"/>
          <w:bCs/>
          <w:sz w:val="24"/>
          <w:szCs w:val="24"/>
        </w:rPr>
        <w:footnoteReference w:id="43"/>
      </w:r>
      <w:r w:rsidR="00F84832" w:rsidRPr="00036C18">
        <w:rPr>
          <w:rFonts w:ascii="Arial" w:hAnsi="Arial" w:cs="Arial"/>
          <w:bCs/>
          <w:sz w:val="24"/>
          <w:szCs w:val="24"/>
        </w:rPr>
        <w:t>—</w:t>
      </w:r>
      <w:r w:rsidR="0006659A" w:rsidRPr="00036C18">
        <w:rPr>
          <w:rFonts w:ascii="Arial" w:hAnsi="Arial" w:cs="Arial"/>
          <w:bCs/>
          <w:sz w:val="24"/>
          <w:szCs w:val="24"/>
        </w:rPr>
        <w:t>so this is another example of Babylonian influence even if it is passed through the Greek tradition</w:t>
      </w:r>
      <w:r w:rsidRPr="00036C18">
        <w:rPr>
          <w:rFonts w:ascii="Arial" w:hAnsi="Arial" w:cs="Arial"/>
          <w:bCs/>
          <w:sz w:val="24"/>
          <w:szCs w:val="24"/>
        </w:rPr>
        <w:t>.</w:t>
      </w:r>
    </w:p>
    <w:p w14:paraId="548881CA" w14:textId="76ED9B81" w:rsidR="00FC610E" w:rsidRPr="00036C18" w:rsidRDefault="00FC610E"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 xml:space="preserve">In </w:t>
      </w:r>
      <w:r w:rsidR="007D67A9" w:rsidRPr="00036C18">
        <w:rPr>
          <w:rFonts w:ascii="Arial" w:hAnsi="Arial" w:cs="Arial"/>
          <w:bCs/>
          <w:sz w:val="24"/>
          <w:szCs w:val="24"/>
        </w:rPr>
        <w:t>all</w:t>
      </w:r>
      <w:r w:rsidRPr="00036C18">
        <w:rPr>
          <w:rFonts w:ascii="Arial" w:hAnsi="Arial" w:cs="Arial"/>
          <w:bCs/>
          <w:sz w:val="24"/>
          <w:szCs w:val="24"/>
        </w:rPr>
        <w:t xml:space="preserve"> these examples, the Babylonian influence does not fully replace the Egyptian concepts. </w:t>
      </w:r>
      <w:r w:rsidR="009A1E77" w:rsidRPr="00036C18">
        <w:rPr>
          <w:rFonts w:ascii="Arial" w:hAnsi="Arial" w:cs="Arial"/>
          <w:bCs/>
          <w:sz w:val="24"/>
          <w:szCs w:val="24"/>
        </w:rPr>
        <w:t xml:space="preserve">Nicholas Campion writes that at Dendera, the round zodiac from the roof of the East Osiris Chapel incorporates both Egyptian constellations and Babylonian ones, </w:t>
      </w:r>
      <w:r w:rsidRPr="00036C18">
        <w:rPr>
          <w:rFonts w:ascii="Arial" w:hAnsi="Arial" w:cs="Arial"/>
          <w:bCs/>
          <w:sz w:val="24"/>
          <w:szCs w:val="24"/>
        </w:rPr>
        <w:t xml:space="preserve">which may have </w:t>
      </w:r>
      <w:proofErr w:type="gramStart"/>
      <w:r w:rsidRPr="00036C18">
        <w:rPr>
          <w:rFonts w:ascii="Arial" w:hAnsi="Arial" w:cs="Arial"/>
          <w:bCs/>
          <w:sz w:val="24"/>
          <w:szCs w:val="24"/>
        </w:rPr>
        <w:t>been</w:t>
      </w:r>
      <w:proofErr w:type="gramEnd"/>
    </w:p>
    <w:p w14:paraId="4453F8EF" w14:textId="77777777" w:rsidR="00FC610E" w:rsidRPr="00036C18" w:rsidRDefault="00FC610E" w:rsidP="006E6467">
      <w:pPr>
        <w:pStyle w:val="NormalWeb"/>
        <w:spacing w:before="0" w:beforeAutospacing="0" w:after="0" w:afterAutospacing="0" w:line="360" w:lineRule="auto"/>
        <w:ind w:firstLine="432"/>
        <w:jc w:val="both"/>
        <w:rPr>
          <w:rFonts w:ascii="Arial" w:hAnsi="Arial" w:cs="Arial"/>
          <w:bCs/>
          <w:sz w:val="24"/>
          <w:szCs w:val="24"/>
        </w:rPr>
      </w:pPr>
    </w:p>
    <w:p w14:paraId="5F9496C2" w14:textId="682C3102" w:rsidR="00FC610E" w:rsidRPr="00036C18" w:rsidRDefault="009A1E77" w:rsidP="006E6467">
      <w:pPr>
        <w:pStyle w:val="NormalWeb"/>
        <w:spacing w:before="0" w:beforeAutospacing="0" w:after="0" w:afterAutospacing="0" w:line="360" w:lineRule="auto"/>
        <w:ind w:left="1080" w:right="1080"/>
        <w:jc w:val="both"/>
        <w:rPr>
          <w:rFonts w:ascii="Arial" w:hAnsi="Arial" w:cs="Arial"/>
          <w:bCs/>
          <w:sz w:val="24"/>
          <w:szCs w:val="24"/>
        </w:rPr>
      </w:pPr>
      <w:r w:rsidRPr="00036C18">
        <w:rPr>
          <w:rFonts w:ascii="Arial" w:hAnsi="Arial" w:cs="Arial"/>
          <w:bCs/>
          <w:sz w:val="24"/>
          <w:szCs w:val="24"/>
        </w:rPr>
        <w:t>‘</w:t>
      </w:r>
      <w:proofErr w:type="gramStart"/>
      <w:r w:rsidRPr="00036C18">
        <w:rPr>
          <w:rFonts w:ascii="Arial" w:hAnsi="Arial" w:cs="Arial"/>
          <w:bCs/>
          <w:sz w:val="24"/>
          <w:szCs w:val="24"/>
        </w:rPr>
        <w:t>an</w:t>
      </w:r>
      <w:proofErr w:type="gramEnd"/>
      <w:r w:rsidRPr="00036C18">
        <w:rPr>
          <w:rFonts w:ascii="Arial" w:hAnsi="Arial" w:cs="Arial"/>
          <w:bCs/>
          <w:sz w:val="24"/>
          <w:szCs w:val="24"/>
        </w:rPr>
        <w:t xml:space="preserve"> attempt, if an ultimately unsuccessful one, to merge the two systems rather than replace one by the other. The Babylonian component features the planets in their own zodiac signs, the significance of which may be found in later texts.’</w:t>
      </w:r>
      <w:r w:rsidRPr="00036C18">
        <w:rPr>
          <w:rStyle w:val="FootnoteReference"/>
          <w:rFonts w:ascii="Arial" w:hAnsi="Arial" w:cs="Arial"/>
          <w:bCs/>
          <w:sz w:val="24"/>
          <w:szCs w:val="24"/>
        </w:rPr>
        <w:footnoteReference w:id="44"/>
      </w:r>
      <w:r w:rsidRPr="00036C18">
        <w:rPr>
          <w:rFonts w:ascii="Arial" w:hAnsi="Arial" w:cs="Arial"/>
          <w:bCs/>
          <w:sz w:val="24"/>
          <w:szCs w:val="24"/>
        </w:rPr>
        <w:t xml:space="preserve"> </w:t>
      </w:r>
    </w:p>
    <w:p w14:paraId="5CF6DDC0" w14:textId="77777777" w:rsidR="00FC610E" w:rsidRPr="00036C18" w:rsidRDefault="00FC610E" w:rsidP="006E6467">
      <w:pPr>
        <w:pStyle w:val="NormalWeb"/>
        <w:spacing w:before="0" w:beforeAutospacing="0" w:after="0" w:afterAutospacing="0" w:line="360" w:lineRule="auto"/>
        <w:ind w:firstLine="432"/>
        <w:jc w:val="both"/>
        <w:rPr>
          <w:rFonts w:ascii="Arial" w:hAnsi="Arial" w:cs="Arial"/>
          <w:bCs/>
          <w:sz w:val="24"/>
          <w:szCs w:val="24"/>
        </w:rPr>
      </w:pPr>
    </w:p>
    <w:p w14:paraId="460E95DF" w14:textId="7781560A" w:rsidR="009A1E77" w:rsidRPr="00036C18" w:rsidRDefault="00CA6C94" w:rsidP="006E6467">
      <w:pPr>
        <w:pStyle w:val="NormalWeb"/>
        <w:spacing w:before="0" w:beforeAutospacing="0" w:after="0" w:afterAutospacing="0" w:line="360" w:lineRule="auto"/>
        <w:ind w:firstLine="432"/>
        <w:jc w:val="both"/>
        <w:rPr>
          <w:rFonts w:ascii="Arial" w:hAnsi="Arial" w:cs="Arial"/>
          <w:bCs/>
          <w:sz w:val="24"/>
          <w:szCs w:val="24"/>
        </w:rPr>
      </w:pPr>
      <w:r>
        <w:rPr>
          <w:rFonts w:ascii="Arial" w:hAnsi="Arial" w:cs="Arial"/>
          <w:bCs/>
          <w:sz w:val="24"/>
          <w:szCs w:val="24"/>
        </w:rPr>
        <w:t>Campion</w:t>
      </w:r>
      <w:r w:rsidR="009A1E77" w:rsidRPr="00036C18">
        <w:rPr>
          <w:rFonts w:ascii="Arial" w:hAnsi="Arial" w:cs="Arial"/>
          <w:bCs/>
          <w:sz w:val="24"/>
          <w:szCs w:val="24"/>
        </w:rPr>
        <w:t xml:space="preserve"> adds that the later rectangular zodiac ‘makes it easier to locate the Egyptian constellations in relation to the Babylonian, the point being that the two systems were combined.’</w:t>
      </w:r>
      <w:r w:rsidR="009A1E77" w:rsidRPr="00036C18">
        <w:rPr>
          <w:rStyle w:val="FootnoteReference"/>
          <w:rFonts w:ascii="Arial" w:hAnsi="Arial" w:cs="Arial"/>
          <w:bCs/>
          <w:sz w:val="24"/>
          <w:szCs w:val="24"/>
        </w:rPr>
        <w:footnoteReference w:id="45"/>
      </w:r>
      <w:r w:rsidR="0036515F" w:rsidRPr="00036C18">
        <w:rPr>
          <w:rFonts w:ascii="Arial" w:hAnsi="Arial" w:cs="Arial"/>
          <w:bCs/>
          <w:sz w:val="24"/>
          <w:szCs w:val="24"/>
        </w:rPr>
        <w:t xml:space="preserve"> That this effort to blend but not replace was undertaken across two separate works created roughly 80 years apart shows a remarkable persistence in Egyptian culture.</w:t>
      </w:r>
    </w:p>
    <w:p w14:paraId="28B9CF1C" w14:textId="15FB64A8" w:rsidR="009A1E77" w:rsidRPr="00036C18" w:rsidRDefault="00654F6A"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 xml:space="preserve">These examples demonstrate </w:t>
      </w:r>
      <w:r w:rsidR="00F10BD9" w:rsidRPr="00036C18">
        <w:rPr>
          <w:rFonts w:ascii="Arial" w:hAnsi="Arial" w:cs="Arial"/>
          <w:bCs/>
          <w:sz w:val="24"/>
          <w:szCs w:val="24"/>
        </w:rPr>
        <w:t>that while Egyptian conception</w:t>
      </w:r>
      <w:r w:rsidR="007D67A9" w:rsidRPr="00036C18">
        <w:rPr>
          <w:rFonts w:ascii="Arial" w:hAnsi="Arial" w:cs="Arial"/>
          <w:bCs/>
          <w:sz w:val="24"/>
          <w:szCs w:val="24"/>
        </w:rPr>
        <w:t>s</w:t>
      </w:r>
      <w:r w:rsidR="00F10BD9" w:rsidRPr="00036C18">
        <w:rPr>
          <w:rFonts w:ascii="Arial" w:hAnsi="Arial" w:cs="Arial"/>
          <w:bCs/>
          <w:sz w:val="24"/>
          <w:szCs w:val="24"/>
        </w:rPr>
        <w:t xml:space="preserve"> of the sky continued to be transmitted via sculpture through the Graeco-Roman period, new influences were being blended in</w:t>
      </w:r>
      <w:r w:rsidR="00FC610E" w:rsidRPr="00036C18">
        <w:rPr>
          <w:rFonts w:ascii="Arial" w:hAnsi="Arial" w:cs="Arial"/>
          <w:bCs/>
          <w:sz w:val="24"/>
          <w:szCs w:val="24"/>
        </w:rPr>
        <w:t>.</w:t>
      </w:r>
      <w:r w:rsidR="00AB5104" w:rsidRPr="00036C18">
        <w:rPr>
          <w:rFonts w:ascii="Arial" w:hAnsi="Arial" w:cs="Arial"/>
          <w:bCs/>
          <w:sz w:val="24"/>
          <w:szCs w:val="24"/>
        </w:rPr>
        <w:t xml:space="preserve"> The inclusion of planets in their signs of exaltation on the round zodiac suggests not only Babylonian, but also some Greek influence in the </w:t>
      </w:r>
      <w:r w:rsidR="00B33E28">
        <w:rPr>
          <w:rFonts w:ascii="Arial" w:hAnsi="Arial" w:cs="Arial"/>
          <w:bCs/>
          <w:sz w:val="24"/>
          <w:szCs w:val="24"/>
        </w:rPr>
        <w:t>cosmology of</w:t>
      </w:r>
      <w:r w:rsidR="00AB5104" w:rsidRPr="00036C18">
        <w:rPr>
          <w:rFonts w:ascii="Arial" w:hAnsi="Arial" w:cs="Arial"/>
          <w:bCs/>
          <w:sz w:val="24"/>
          <w:szCs w:val="24"/>
        </w:rPr>
        <w:t xml:space="preserve"> the Dendera zodiacs.</w:t>
      </w:r>
    </w:p>
    <w:p w14:paraId="3BDF3EFE" w14:textId="77777777" w:rsidR="00FC203E" w:rsidRPr="00036C18" w:rsidRDefault="00FC203E" w:rsidP="006E6467">
      <w:pPr>
        <w:pStyle w:val="NormalWeb"/>
        <w:spacing w:before="0" w:beforeAutospacing="0" w:after="0" w:afterAutospacing="0" w:line="360" w:lineRule="auto"/>
        <w:ind w:firstLine="432"/>
        <w:jc w:val="both"/>
        <w:rPr>
          <w:rFonts w:ascii="Arial" w:hAnsi="Arial" w:cs="Arial"/>
          <w:bCs/>
          <w:sz w:val="24"/>
          <w:szCs w:val="24"/>
        </w:rPr>
      </w:pPr>
    </w:p>
    <w:p w14:paraId="2E82C300" w14:textId="71517229" w:rsidR="001A2A1E" w:rsidRPr="00036C18" w:rsidRDefault="001A2A1E" w:rsidP="006E6467">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i/>
          <w:iCs/>
          <w:sz w:val="24"/>
          <w:szCs w:val="24"/>
        </w:rPr>
        <w:t>Greek</w:t>
      </w:r>
      <w:r w:rsidR="00AB5104" w:rsidRPr="00036C18">
        <w:rPr>
          <w:rFonts w:ascii="Arial" w:hAnsi="Arial" w:cs="Arial"/>
          <w:bCs/>
          <w:i/>
          <w:iCs/>
          <w:sz w:val="24"/>
          <w:szCs w:val="24"/>
        </w:rPr>
        <w:t xml:space="preserve"> Influences</w:t>
      </w:r>
    </w:p>
    <w:p w14:paraId="74E1251F" w14:textId="34862390" w:rsidR="006E6467" w:rsidRPr="00036C18" w:rsidRDefault="002D3448" w:rsidP="006E6467">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sz w:val="24"/>
          <w:szCs w:val="24"/>
        </w:rPr>
        <w:t xml:space="preserve">Egypt was invaded </w:t>
      </w:r>
      <w:r w:rsidR="00104AE1" w:rsidRPr="00036C18">
        <w:rPr>
          <w:rFonts w:ascii="Arial" w:hAnsi="Arial" w:cs="Arial"/>
          <w:bCs/>
          <w:sz w:val="24"/>
          <w:szCs w:val="24"/>
        </w:rPr>
        <w:t>by</w:t>
      </w:r>
      <w:r w:rsidR="00E605F6">
        <w:rPr>
          <w:rFonts w:ascii="Arial" w:hAnsi="Arial" w:cs="Arial"/>
          <w:bCs/>
          <w:sz w:val="24"/>
          <w:szCs w:val="24"/>
        </w:rPr>
        <w:t xml:space="preserve"> the Macedonian</w:t>
      </w:r>
      <w:r w:rsidR="00104AE1" w:rsidRPr="00036C18">
        <w:rPr>
          <w:rFonts w:ascii="Arial" w:hAnsi="Arial" w:cs="Arial"/>
          <w:bCs/>
          <w:sz w:val="24"/>
          <w:szCs w:val="24"/>
        </w:rPr>
        <w:t xml:space="preserve"> Alexander the Great in 332 BCE.</w:t>
      </w:r>
      <w:r w:rsidR="00104AE1" w:rsidRPr="00036C18">
        <w:rPr>
          <w:rStyle w:val="FootnoteReference"/>
          <w:rFonts w:ascii="Arial" w:hAnsi="Arial" w:cs="Arial"/>
          <w:bCs/>
          <w:sz w:val="24"/>
          <w:szCs w:val="24"/>
        </w:rPr>
        <w:footnoteReference w:id="46"/>
      </w:r>
      <w:r w:rsidR="00A27C36" w:rsidRPr="00036C18">
        <w:rPr>
          <w:rFonts w:ascii="Arial" w:hAnsi="Arial" w:cs="Arial"/>
          <w:bCs/>
          <w:sz w:val="24"/>
          <w:szCs w:val="24"/>
        </w:rPr>
        <w:t xml:space="preserve"> The subsequent rulers of the Ptolemaic dynasty blended Greek and Egyptian culture and politics, for example in structures like a pavilion constructed in Alexandria which</w:t>
      </w:r>
      <w:r w:rsidR="006F7EA6">
        <w:rPr>
          <w:rFonts w:ascii="Arial" w:hAnsi="Arial" w:cs="Arial"/>
          <w:bCs/>
          <w:sz w:val="24"/>
          <w:szCs w:val="24"/>
        </w:rPr>
        <w:t>, as</w:t>
      </w:r>
      <w:r w:rsidR="00910D94">
        <w:rPr>
          <w:rFonts w:ascii="Arial" w:hAnsi="Arial" w:cs="Arial"/>
          <w:bCs/>
          <w:sz w:val="24"/>
          <w:szCs w:val="24"/>
        </w:rPr>
        <w:t xml:space="preserve"> Alan B.</w:t>
      </w:r>
      <w:r w:rsidR="006F7EA6">
        <w:rPr>
          <w:rFonts w:ascii="Arial" w:hAnsi="Arial" w:cs="Arial"/>
          <w:bCs/>
          <w:sz w:val="24"/>
          <w:szCs w:val="24"/>
        </w:rPr>
        <w:t xml:space="preserve"> Lloyd</w:t>
      </w:r>
      <w:r w:rsidR="00C70AF6">
        <w:rPr>
          <w:rFonts w:ascii="Arial" w:hAnsi="Arial" w:cs="Arial"/>
          <w:bCs/>
          <w:sz w:val="24"/>
          <w:szCs w:val="24"/>
        </w:rPr>
        <w:t xml:space="preserve"> states</w:t>
      </w:r>
      <w:r w:rsidR="006F7EA6">
        <w:rPr>
          <w:rFonts w:ascii="Arial" w:hAnsi="Arial" w:cs="Arial"/>
          <w:bCs/>
          <w:sz w:val="24"/>
          <w:szCs w:val="24"/>
        </w:rPr>
        <w:t>,</w:t>
      </w:r>
      <w:r w:rsidR="00A27C36" w:rsidRPr="00036C18">
        <w:rPr>
          <w:rFonts w:ascii="Arial" w:hAnsi="Arial" w:cs="Arial"/>
          <w:bCs/>
          <w:sz w:val="24"/>
          <w:szCs w:val="24"/>
        </w:rPr>
        <w:t xml:space="preserve"> ‘was designed to make statements about Ptolemaic kingship: it combined at several points Greek and Egyptian motifs’ as part of propaganda efforts.</w:t>
      </w:r>
      <w:r w:rsidR="00A27C36" w:rsidRPr="00036C18">
        <w:rPr>
          <w:rStyle w:val="FootnoteReference"/>
          <w:rFonts w:ascii="Arial" w:hAnsi="Arial" w:cs="Arial"/>
          <w:bCs/>
          <w:sz w:val="24"/>
          <w:szCs w:val="24"/>
        </w:rPr>
        <w:footnoteReference w:id="47"/>
      </w:r>
      <w:r w:rsidR="00A27C36" w:rsidRPr="00036C18">
        <w:rPr>
          <w:rFonts w:ascii="Arial" w:hAnsi="Arial" w:cs="Arial"/>
          <w:bCs/>
          <w:sz w:val="24"/>
          <w:szCs w:val="24"/>
        </w:rPr>
        <w:t xml:space="preserve"> This blending</w:t>
      </w:r>
      <w:r w:rsidR="006E6467" w:rsidRPr="00036C18">
        <w:rPr>
          <w:rFonts w:ascii="Arial" w:hAnsi="Arial" w:cs="Arial"/>
          <w:bCs/>
          <w:sz w:val="24"/>
          <w:szCs w:val="24"/>
        </w:rPr>
        <w:t xml:space="preserve"> for the purpose of gaining acceptance from the populace</w:t>
      </w:r>
      <w:r w:rsidR="00A27C36" w:rsidRPr="00036C18">
        <w:rPr>
          <w:rFonts w:ascii="Arial" w:hAnsi="Arial" w:cs="Arial"/>
          <w:bCs/>
          <w:sz w:val="24"/>
          <w:szCs w:val="24"/>
        </w:rPr>
        <w:t xml:space="preserve"> likely extended to the temples they supported.</w:t>
      </w:r>
    </w:p>
    <w:p w14:paraId="4DEC41FA" w14:textId="502C6D0E" w:rsidR="006E6467" w:rsidRPr="00036C18" w:rsidRDefault="00BE6B9B"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 xml:space="preserve">However, </w:t>
      </w:r>
      <w:r w:rsidR="003716FC" w:rsidRPr="00036C18">
        <w:rPr>
          <w:rFonts w:ascii="Arial" w:hAnsi="Arial" w:cs="Arial"/>
          <w:bCs/>
          <w:sz w:val="24"/>
          <w:szCs w:val="24"/>
        </w:rPr>
        <w:t>there</w:t>
      </w:r>
      <w:r w:rsidR="006E6467" w:rsidRPr="00036C18">
        <w:rPr>
          <w:rFonts w:ascii="Arial" w:hAnsi="Arial" w:cs="Arial"/>
          <w:bCs/>
          <w:sz w:val="24"/>
          <w:szCs w:val="24"/>
        </w:rPr>
        <w:t xml:space="preserve"> may </w:t>
      </w:r>
      <w:r w:rsidR="00491368" w:rsidRPr="00036C18">
        <w:rPr>
          <w:rFonts w:ascii="Arial" w:hAnsi="Arial" w:cs="Arial"/>
          <w:bCs/>
          <w:sz w:val="24"/>
          <w:szCs w:val="24"/>
        </w:rPr>
        <w:t>have</w:t>
      </w:r>
      <w:r w:rsidR="003716FC" w:rsidRPr="00036C18">
        <w:rPr>
          <w:rFonts w:ascii="Arial" w:hAnsi="Arial" w:cs="Arial"/>
          <w:bCs/>
          <w:sz w:val="24"/>
          <w:szCs w:val="24"/>
        </w:rPr>
        <w:t xml:space="preserve"> been a</w:t>
      </w:r>
      <w:r w:rsidR="006E6467" w:rsidRPr="00036C18">
        <w:rPr>
          <w:rFonts w:ascii="Arial" w:hAnsi="Arial" w:cs="Arial"/>
          <w:bCs/>
          <w:sz w:val="24"/>
          <w:szCs w:val="24"/>
        </w:rPr>
        <w:t xml:space="preserve"> wholesale replacement</w:t>
      </w:r>
      <w:r w:rsidR="008F60E8">
        <w:rPr>
          <w:rFonts w:ascii="Arial" w:hAnsi="Arial" w:cs="Arial"/>
          <w:bCs/>
          <w:sz w:val="24"/>
          <w:szCs w:val="24"/>
        </w:rPr>
        <w:t xml:space="preserve"> rather than blending in some cases</w:t>
      </w:r>
      <w:r w:rsidR="006E6467" w:rsidRPr="00036C18">
        <w:rPr>
          <w:rFonts w:ascii="Arial" w:hAnsi="Arial" w:cs="Arial"/>
          <w:bCs/>
          <w:sz w:val="24"/>
          <w:szCs w:val="24"/>
        </w:rPr>
        <w:t xml:space="preserve">. Speaking generally on the use and depictions of constellations, Belmonte and Lull </w:t>
      </w:r>
      <w:r w:rsidR="00B37845">
        <w:rPr>
          <w:rFonts w:ascii="Arial" w:hAnsi="Arial" w:cs="Arial"/>
          <w:bCs/>
          <w:sz w:val="24"/>
          <w:szCs w:val="24"/>
        </w:rPr>
        <w:t>write</w:t>
      </w:r>
      <w:r w:rsidR="006E6467" w:rsidRPr="00036C18">
        <w:rPr>
          <w:rFonts w:ascii="Arial" w:hAnsi="Arial" w:cs="Arial"/>
          <w:bCs/>
          <w:sz w:val="24"/>
          <w:szCs w:val="24"/>
        </w:rPr>
        <w:t xml:space="preserve"> </w:t>
      </w:r>
      <w:proofErr w:type="gramStart"/>
      <w:r w:rsidR="006E6467" w:rsidRPr="00036C18">
        <w:rPr>
          <w:rFonts w:ascii="Arial" w:hAnsi="Arial" w:cs="Arial"/>
          <w:bCs/>
          <w:sz w:val="24"/>
          <w:szCs w:val="24"/>
        </w:rPr>
        <w:t>that</w:t>
      </w:r>
      <w:proofErr w:type="gramEnd"/>
      <w:r w:rsidR="006E6467" w:rsidRPr="00036C18">
        <w:rPr>
          <w:rFonts w:ascii="Arial" w:hAnsi="Arial" w:cs="Arial"/>
          <w:bCs/>
          <w:sz w:val="24"/>
          <w:szCs w:val="24"/>
        </w:rPr>
        <w:t xml:space="preserve"> </w:t>
      </w:r>
    </w:p>
    <w:p w14:paraId="0FB7A7D3" w14:textId="77777777" w:rsidR="006E6467" w:rsidRPr="00036C18" w:rsidRDefault="006E6467" w:rsidP="006E6467">
      <w:pPr>
        <w:pStyle w:val="NormalWeb"/>
        <w:spacing w:before="0" w:beforeAutospacing="0" w:after="0" w:afterAutospacing="0" w:line="360" w:lineRule="auto"/>
        <w:ind w:firstLine="432"/>
        <w:jc w:val="both"/>
        <w:rPr>
          <w:rFonts w:ascii="Arial" w:hAnsi="Arial" w:cs="Arial"/>
          <w:bCs/>
          <w:sz w:val="24"/>
          <w:szCs w:val="24"/>
        </w:rPr>
      </w:pPr>
    </w:p>
    <w:p w14:paraId="438BEDAC" w14:textId="2280E89B" w:rsidR="006E6467" w:rsidRPr="00036C18" w:rsidRDefault="006E6467" w:rsidP="006E6467">
      <w:pPr>
        <w:pStyle w:val="NormalWeb"/>
        <w:spacing w:before="0" w:beforeAutospacing="0" w:after="0" w:afterAutospacing="0" w:line="360" w:lineRule="auto"/>
        <w:ind w:left="1080" w:right="1620"/>
        <w:jc w:val="both"/>
        <w:rPr>
          <w:rFonts w:ascii="Arial" w:hAnsi="Arial" w:cs="Arial"/>
          <w:bCs/>
          <w:sz w:val="24"/>
          <w:szCs w:val="24"/>
        </w:rPr>
      </w:pPr>
      <w:r w:rsidRPr="00036C18">
        <w:rPr>
          <w:rFonts w:ascii="Arial" w:hAnsi="Arial" w:cs="Arial"/>
          <w:bCs/>
          <w:sz w:val="24"/>
          <w:szCs w:val="24"/>
        </w:rPr>
        <w:t>‘</w:t>
      </w:r>
      <w:proofErr w:type="gramStart"/>
      <w:r w:rsidRPr="00036C18">
        <w:rPr>
          <w:rFonts w:ascii="Arial" w:hAnsi="Arial" w:cs="Arial"/>
          <w:bCs/>
          <w:sz w:val="24"/>
          <w:szCs w:val="24"/>
        </w:rPr>
        <w:t>during</w:t>
      </w:r>
      <w:proofErr w:type="gramEnd"/>
      <w:r w:rsidRPr="00036C18">
        <w:rPr>
          <w:rFonts w:ascii="Arial" w:hAnsi="Arial" w:cs="Arial"/>
          <w:bCs/>
          <w:sz w:val="24"/>
          <w:szCs w:val="24"/>
        </w:rPr>
        <w:t xml:space="preserve"> the Ptolemaic era a notable change occurs in the Egyptian heavens when zodiacal constellations of Mesopotamian origin are introduced. With this change the ancient Egyptian constellations occupying the zodiacal band were eliminated, or at best minimized, in favour of the new constellations.’</w:t>
      </w:r>
      <w:r w:rsidRPr="00036C18">
        <w:rPr>
          <w:rStyle w:val="FootnoteReference"/>
          <w:rFonts w:ascii="Arial" w:hAnsi="Arial" w:cs="Arial"/>
          <w:bCs/>
          <w:sz w:val="24"/>
          <w:szCs w:val="24"/>
        </w:rPr>
        <w:footnoteReference w:id="48"/>
      </w:r>
    </w:p>
    <w:p w14:paraId="0E5AA259" w14:textId="77777777" w:rsidR="006E6467" w:rsidRPr="00036C18" w:rsidRDefault="006E6467" w:rsidP="006E6467">
      <w:pPr>
        <w:pStyle w:val="NormalWeb"/>
        <w:spacing w:before="0" w:beforeAutospacing="0" w:after="0" w:afterAutospacing="0" w:line="360" w:lineRule="auto"/>
        <w:ind w:firstLine="432"/>
        <w:jc w:val="both"/>
        <w:rPr>
          <w:rFonts w:ascii="Arial" w:hAnsi="Arial" w:cs="Arial"/>
          <w:bCs/>
          <w:sz w:val="24"/>
          <w:szCs w:val="24"/>
        </w:rPr>
      </w:pPr>
    </w:p>
    <w:p w14:paraId="11788B94" w14:textId="7789AAEB" w:rsidR="006E6467" w:rsidRPr="00036C18" w:rsidRDefault="006E6467" w:rsidP="00985C26">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So</w:t>
      </w:r>
      <w:r w:rsidR="001D49FC">
        <w:rPr>
          <w:rFonts w:ascii="Arial" w:hAnsi="Arial" w:cs="Arial"/>
          <w:bCs/>
          <w:sz w:val="24"/>
          <w:szCs w:val="24"/>
        </w:rPr>
        <w:t>,</w:t>
      </w:r>
      <w:r w:rsidRPr="00036C18">
        <w:rPr>
          <w:rFonts w:ascii="Arial" w:hAnsi="Arial" w:cs="Arial"/>
          <w:bCs/>
          <w:sz w:val="24"/>
          <w:szCs w:val="24"/>
        </w:rPr>
        <w:t xml:space="preserve"> while the depiction of the constellations and planets may be done in an Egyptian style both artistically and mythologically</w:t>
      </w:r>
      <w:r w:rsidR="0046652A">
        <w:rPr>
          <w:rFonts w:ascii="Arial" w:hAnsi="Arial" w:cs="Arial"/>
          <w:bCs/>
          <w:sz w:val="24"/>
          <w:szCs w:val="24"/>
        </w:rPr>
        <w:t xml:space="preserve"> and use </w:t>
      </w:r>
      <w:r w:rsidR="00862A25">
        <w:rPr>
          <w:rFonts w:ascii="Arial" w:hAnsi="Arial" w:cs="Arial"/>
          <w:bCs/>
          <w:sz w:val="24"/>
          <w:szCs w:val="24"/>
        </w:rPr>
        <w:t>Mesopotamian</w:t>
      </w:r>
      <w:r w:rsidR="0046652A">
        <w:rPr>
          <w:rFonts w:ascii="Arial" w:hAnsi="Arial" w:cs="Arial"/>
          <w:bCs/>
          <w:sz w:val="24"/>
          <w:szCs w:val="24"/>
        </w:rPr>
        <w:t xml:space="preserve"> representations</w:t>
      </w:r>
      <w:r w:rsidRPr="00036C18">
        <w:rPr>
          <w:rFonts w:ascii="Arial" w:hAnsi="Arial" w:cs="Arial"/>
          <w:bCs/>
          <w:sz w:val="24"/>
          <w:szCs w:val="24"/>
        </w:rPr>
        <w:t xml:space="preserve">, the use of the zodiac itself </w:t>
      </w:r>
      <w:r w:rsidR="00BE6B9B" w:rsidRPr="00036C18">
        <w:rPr>
          <w:rFonts w:ascii="Arial" w:hAnsi="Arial" w:cs="Arial"/>
          <w:bCs/>
          <w:sz w:val="24"/>
          <w:szCs w:val="24"/>
        </w:rPr>
        <w:t>might</w:t>
      </w:r>
      <w:r w:rsidRPr="00036C18">
        <w:rPr>
          <w:rFonts w:ascii="Arial" w:hAnsi="Arial" w:cs="Arial"/>
          <w:bCs/>
          <w:sz w:val="24"/>
          <w:szCs w:val="24"/>
        </w:rPr>
        <w:t xml:space="preserve"> be a Greek introduction present in both the round and rectangular </w:t>
      </w:r>
      <w:r w:rsidR="001D49FC">
        <w:rPr>
          <w:rFonts w:ascii="Arial" w:hAnsi="Arial" w:cs="Arial"/>
          <w:bCs/>
          <w:sz w:val="24"/>
          <w:szCs w:val="24"/>
        </w:rPr>
        <w:t>artifacts</w:t>
      </w:r>
      <w:r w:rsidRPr="00036C18">
        <w:rPr>
          <w:rFonts w:ascii="Arial" w:hAnsi="Arial" w:cs="Arial"/>
          <w:bCs/>
          <w:sz w:val="24"/>
          <w:szCs w:val="24"/>
        </w:rPr>
        <w:t>.</w:t>
      </w:r>
      <w:r w:rsidR="00183D6D" w:rsidRPr="00036C18">
        <w:rPr>
          <w:rFonts w:ascii="Arial" w:hAnsi="Arial" w:cs="Arial"/>
          <w:bCs/>
          <w:sz w:val="24"/>
          <w:szCs w:val="24"/>
        </w:rPr>
        <w:t xml:space="preserve"> </w:t>
      </w:r>
      <w:r w:rsidR="009046C5" w:rsidRPr="00036C18">
        <w:rPr>
          <w:rFonts w:ascii="Arial" w:hAnsi="Arial" w:cs="Arial"/>
          <w:bCs/>
          <w:sz w:val="24"/>
          <w:szCs w:val="24"/>
        </w:rPr>
        <w:t>This is, of course, in addition to the placement of the planets near their signs of exaltation in the round zodiac, mentioned previously.</w:t>
      </w:r>
    </w:p>
    <w:p w14:paraId="72D24CF5" w14:textId="508890CD" w:rsidR="001F1727" w:rsidRPr="00036C18" w:rsidRDefault="001C6EF0"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 xml:space="preserve">While this is an instance of general replacement of some Egyptian constellations in the zodiacal band, </w:t>
      </w:r>
      <w:r w:rsidR="001F1727" w:rsidRPr="00036C18">
        <w:rPr>
          <w:rFonts w:ascii="Arial" w:hAnsi="Arial" w:cs="Arial"/>
          <w:bCs/>
          <w:sz w:val="24"/>
          <w:szCs w:val="24"/>
        </w:rPr>
        <w:t xml:space="preserve">Greek influences </w:t>
      </w:r>
      <w:r w:rsidR="006E6467" w:rsidRPr="00036C18">
        <w:rPr>
          <w:rFonts w:ascii="Arial" w:hAnsi="Arial" w:cs="Arial"/>
          <w:bCs/>
          <w:sz w:val="24"/>
          <w:szCs w:val="24"/>
        </w:rPr>
        <w:t xml:space="preserve">also </w:t>
      </w:r>
      <w:r w:rsidR="001F1727" w:rsidRPr="00036C18">
        <w:rPr>
          <w:rFonts w:ascii="Arial" w:hAnsi="Arial" w:cs="Arial"/>
          <w:bCs/>
          <w:sz w:val="24"/>
          <w:szCs w:val="24"/>
        </w:rPr>
        <w:t>appear to have been blended right in</w:t>
      </w:r>
      <w:r w:rsidR="006E6467" w:rsidRPr="00036C18">
        <w:rPr>
          <w:rFonts w:ascii="Arial" w:hAnsi="Arial" w:cs="Arial"/>
          <w:bCs/>
          <w:sz w:val="24"/>
          <w:szCs w:val="24"/>
        </w:rPr>
        <w:t>to the</w:t>
      </w:r>
      <w:r w:rsidR="00ED2658" w:rsidRPr="00036C18">
        <w:rPr>
          <w:rFonts w:ascii="Arial" w:hAnsi="Arial" w:cs="Arial"/>
          <w:bCs/>
          <w:sz w:val="24"/>
          <w:szCs w:val="24"/>
        </w:rPr>
        <w:t xml:space="preserve"> Egyptian-Babylonian</w:t>
      </w:r>
      <w:r w:rsidR="006E6467" w:rsidRPr="00036C18">
        <w:rPr>
          <w:rFonts w:ascii="Arial" w:hAnsi="Arial" w:cs="Arial"/>
          <w:bCs/>
          <w:sz w:val="24"/>
          <w:szCs w:val="24"/>
        </w:rPr>
        <w:t xml:space="preserve"> m</w:t>
      </w:r>
      <w:proofErr w:type="spellStart"/>
      <w:r w:rsidR="006E6467" w:rsidRPr="00036C18">
        <w:rPr>
          <w:rFonts w:ascii="Arial" w:hAnsi="Arial" w:cs="Arial"/>
          <w:bCs/>
          <w:sz w:val="24"/>
          <w:szCs w:val="24"/>
          <w:lang w:val="en-US"/>
        </w:rPr>
        <w:t>élange</w:t>
      </w:r>
      <w:proofErr w:type="spellEnd"/>
      <w:r w:rsidR="006E6467" w:rsidRPr="00036C18">
        <w:rPr>
          <w:rFonts w:ascii="Arial" w:hAnsi="Arial" w:cs="Arial"/>
          <w:bCs/>
          <w:sz w:val="24"/>
          <w:szCs w:val="24"/>
          <w:lang w:val="en-US"/>
        </w:rPr>
        <w:t xml:space="preserve"> already noted</w:t>
      </w:r>
      <w:r w:rsidR="001F1727" w:rsidRPr="00036C18">
        <w:rPr>
          <w:rFonts w:ascii="Arial" w:hAnsi="Arial" w:cs="Arial"/>
          <w:bCs/>
          <w:sz w:val="24"/>
          <w:szCs w:val="24"/>
        </w:rPr>
        <w:t xml:space="preserve">. Campion says, ‘Babylonians and Greeks </w:t>
      </w:r>
      <w:r w:rsidR="001F1727" w:rsidRPr="00036C18">
        <w:rPr>
          <w:rFonts w:ascii="Arial" w:hAnsi="Arial" w:cs="Arial"/>
          <w:bCs/>
          <w:sz w:val="24"/>
          <w:szCs w:val="24"/>
        </w:rPr>
        <w:lastRenderedPageBreak/>
        <w:t>were mixing freely, so much so that the labels may be meaningless’ and adding that there was ‘a transitional period in which the Hellenized Babylonian constellations were used alongside ancient Egyptian asterisms and the 36 decans.’</w:t>
      </w:r>
      <w:r w:rsidR="001F1727" w:rsidRPr="00036C18">
        <w:rPr>
          <w:rStyle w:val="FootnoteReference"/>
          <w:rFonts w:ascii="Arial" w:hAnsi="Arial" w:cs="Arial"/>
          <w:bCs/>
          <w:sz w:val="24"/>
          <w:szCs w:val="24"/>
        </w:rPr>
        <w:footnoteReference w:id="49"/>
      </w:r>
      <w:r w:rsidR="008D0E0C" w:rsidRPr="00036C18">
        <w:rPr>
          <w:rFonts w:ascii="Arial" w:hAnsi="Arial" w:cs="Arial"/>
          <w:bCs/>
          <w:sz w:val="24"/>
          <w:szCs w:val="24"/>
        </w:rPr>
        <w:t xml:space="preserve"> </w:t>
      </w:r>
      <w:r w:rsidRPr="00036C18">
        <w:rPr>
          <w:rFonts w:ascii="Arial" w:hAnsi="Arial" w:cs="Arial"/>
          <w:bCs/>
          <w:sz w:val="24"/>
          <w:szCs w:val="24"/>
        </w:rPr>
        <w:t>This is indeed visible in both the zodiac in the Osiris chapel and that in the hypostyle hall.</w:t>
      </w:r>
    </w:p>
    <w:p w14:paraId="3167244A" w14:textId="52D964CD" w:rsidR="00385EDA" w:rsidRPr="00036C18" w:rsidRDefault="00143D08" w:rsidP="006E6467">
      <w:pPr>
        <w:pStyle w:val="NormalWeb"/>
        <w:spacing w:before="0" w:beforeAutospacing="0" w:after="0" w:afterAutospacing="0" w:line="360" w:lineRule="auto"/>
        <w:ind w:firstLine="432"/>
        <w:jc w:val="both"/>
        <w:rPr>
          <w:rFonts w:ascii="Arial" w:hAnsi="Arial" w:cs="Arial"/>
          <w:bCs/>
          <w:sz w:val="24"/>
          <w:szCs w:val="24"/>
        </w:rPr>
      </w:pPr>
      <w:r>
        <w:rPr>
          <w:rFonts w:ascii="Arial" w:hAnsi="Arial" w:cs="Arial"/>
          <w:bCs/>
          <w:sz w:val="24"/>
          <w:szCs w:val="24"/>
        </w:rPr>
        <w:t>Although</w:t>
      </w:r>
      <w:r w:rsidR="00385EDA" w:rsidRPr="00036C18">
        <w:rPr>
          <w:rFonts w:ascii="Arial" w:hAnsi="Arial" w:cs="Arial"/>
          <w:bCs/>
          <w:sz w:val="24"/>
          <w:szCs w:val="24"/>
        </w:rPr>
        <w:t xml:space="preserve"> the zodiac may have been a Greek introduction, </w:t>
      </w:r>
      <w:r w:rsidR="00332290" w:rsidRPr="00036C18">
        <w:rPr>
          <w:rFonts w:ascii="Arial" w:hAnsi="Arial" w:cs="Arial"/>
          <w:bCs/>
          <w:sz w:val="24"/>
          <w:szCs w:val="24"/>
        </w:rPr>
        <w:t>there are questions as to whether there was any further Greek influence on the representation of constellations in Egypt. Quack notes the presence of the constellations of Hydra and Corvus on the round zodiac, but the absence of the crater that would typically be included by the Greeks.</w:t>
      </w:r>
      <w:r w:rsidR="00332290" w:rsidRPr="00036C18">
        <w:rPr>
          <w:rStyle w:val="FootnoteReference"/>
          <w:rFonts w:ascii="Arial" w:hAnsi="Arial" w:cs="Arial"/>
          <w:bCs/>
          <w:sz w:val="24"/>
          <w:szCs w:val="24"/>
        </w:rPr>
        <w:footnoteReference w:id="50"/>
      </w:r>
      <w:r w:rsidR="002F504C" w:rsidRPr="00036C18">
        <w:rPr>
          <w:rFonts w:ascii="Arial" w:hAnsi="Arial" w:cs="Arial"/>
          <w:bCs/>
          <w:sz w:val="24"/>
          <w:szCs w:val="24"/>
        </w:rPr>
        <w:t xml:space="preserve"> While he also </w:t>
      </w:r>
      <w:r w:rsidR="00EA7F71">
        <w:rPr>
          <w:rFonts w:ascii="Arial" w:hAnsi="Arial" w:cs="Arial"/>
          <w:bCs/>
          <w:sz w:val="24"/>
          <w:szCs w:val="24"/>
        </w:rPr>
        <w:t>states</w:t>
      </w:r>
      <w:r w:rsidR="002F504C" w:rsidRPr="00036C18">
        <w:rPr>
          <w:rFonts w:ascii="Arial" w:hAnsi="Arial" w:cs="Arial"/>
          <w:bCs/>
          <w:sz w:val="24"/>
          <w:szCs w:val="24"/>
        </w:rPr>
        <w:t xml:space="preserve"> that further study is needed, this suggests that perhaps the Greek influence on the zodiacs at Dendera </w:t>
      </w:r>
      <w:r w:rsidR="009046C5" w:rsidRPr="00036C18">
        <w:rPr>
          <w:rFonts w:ascii="Arial" w:hAnsi="Arial" w:cs="Arial"/>
          <w:bCs/>
          <w:sz w:val="24"/>
          <w:szCs w:val="24"/>
        </w:rPr>
        <w:t>may be</w:t>
      </w:r>
      <w:r w:rsidR="002F504C" w:rsidRPr="00036C18">
        <w:rPr>
          <w:rFonts w:ascii="Arial" w:hAnsi="Arial" w:cs="Arial"/>
          <w:bCs/>
          <w:sz w:val="24"/>
          <w:szCs w:val="24"/>
        </w:rPr>
        <w:t xml:space="preserve"> more </w:t>
      </w:r>
      <w:r w:rsidR="009046C5" w:rsidRPr="00036C18">
        <w:rPr>
          <w:rFonts w:ascii="Arial" w:hAnsi="Arial" w:cs="Arial"/>
          <w:bCs/>
          <w:sz w:val="24"/>
          <w:szCs w:val="24"/>
        </w:rPr>
        <w:t>as</w:t>
      </w:r>
      <w:r w:rsidR="002F504C" w:rsidRPr="00036C18">
        <w:rPr>
          <w:rFonts w:ascii="Arial" w:hAnsi="Arial" w:cs="Arial"/>
          <w:bCs/>
          <w:sz w:val="24"/>
          <w:szCs w:val="24"/>
        </w:rPr>
        <w:t xml:space="preserve"> a channel of transmission</w:t>
      </w:r>
      <w:r w:rsidR="009046C5" w:rsidRPr="00036C18">
        <w:rPr>
          <w:rFonts w:ascii="Arial" w:hAnsi="Arial" w:cs="Arial"/>
          <w:bCs/>
          <w:sz w:val="24"/>
          <w:szCs w:val="24"/>
        </w:rPr>
        <w:t xml:space="preserve"> than a stylistic or mythological contribution.</w:t>
      </w:r>
      <w:r w:rsidR="00BE6B9B" w:rsidRPr="00036C18">
        <w:rPr>
          <w:rFonts w:ascii="Arial" w:hAnsi="Arial" w:cs="Arial"/>
          <w:bCs/>
          <w:sz w:val="24"/>
          <w:szCs w:val="24"/>
        </w:rPr>
        <w:t xml:space="preserve"> </w:t>
      </w:r>
      <w:r w:rsidR="007D6875">
        <w:rPr>
          <w:rFonts w:ascii="Arial" w:hAnsi="Arial" w:cs="Arial"/>
          <w:bCs/>
          <w:sz w:val="24"/>
          <w:szCs w:val="24"/>
        </w:rPr>
        <w:t xml:space="preserve">Brennan covers how </w:t>
      </w:r>
      <w:r w:rsidR="00BE6B9B" w:rsidRPr="00036C18">
        <w:rPr>
          <w:rFonts w:ascii="Arial" w:hAnsi="Arial" w:cs="Arial"/>
          <w:bCs/>
          <w:sz w:val="24"/>
          <w:szCs w:val="24"/>
        </w:rPr>
        <w:t xml:space="preserve">Greek and Roman writers from the first century CE onward tended to ascribe the origins of astrology to </w:t>
      </w:r>
      <w:r w:rsidR="00690004" w:rsidRPr="00036C18">
        <w:rPr>
          <w:rFonts w:ascii="Arial" w:hAnsi="Arial" w:cs="Arial"/>
          <w:bCs/>
          <w:sz w:val="24"/>
          <w:szCs w:val="24"/>
        </w:rPr>
        <w:t>(possibly fictional) a</w:t>
      </w:r>
      <w:r w:rsidR="00BE6B9B" w:rsidRPr="00036C18">
        <w:rPr>
          <w:rFonts w:ascii="Arial" w:hAnsi="Arial" w:cs="Arial"/>
          <w:bCs/>
          <w:sz w:val="24"/>
          <w:szCs w:val="24"/>
        </w:rPr>
        <w:t>ncient Egyptian or Mesopotamian sources</w:t>
      </w:r>
      <w:r w:rsidR="00690004" w:rsidRPr="00036C18">
        <w:rPr>
          <w:rFonts w:ascii="Arial" w:hAnsi="Arial" w:cs="Arial"/>
          <w:bCs/>
          <w:sz w:val="24"/>
          <w:szCs w:val="24"/>
        </w:rPr>
        <w:t xml:space="preserve"> </w:t>
      </w:r>
      <w:proofErr w:type="gramStart"/>
      <w:r w:rsidR="00690004" w:rsidRPr="00036C18">
        <w:rPr>
          <w:rFonts w:ascii="Arial" w:hAnsi="Arial" w:cs="Arial"/>
          <w:bCs/>
          <w:sz w:val="24"/>
          <w:szCs w:val="24"/>
        </w:rPr>
        <w:t>in an effort to</w:t>
      </w:r>
      <w:proofErr w:type="gramEnd"/>
      <w:r w:rsidR="00690004" w:rsidRPr="00036C18">
        <w:rPr>
          <w:rFonts w:ascii="Arial" w:hAnsi="Arial" w:cs="Arial"/>
          <w:bCs/>
          <w:sz w:val="24"/>
          <w:szCs w:val="24"/>
        </w:rPr>
        <w:t xml:space="preserve"> </w:t>
      </w:r>
      <w:r w:rsidR="00F3511D" w:rsidRPr="00036C18">
        <w:rPr>
          <w:rFonts w:ascii="Arial" w:hAnsi="Arial" w:cs="Arial"/>
          <w:bCs/>
          <w:sz w:val="24"/>
          <w:szCs w:val="24"/>
        </w:rPr>
        <w:t>establish</w:t>
      </w:r>
      <w:r w:rsidR="00690004" w:rsidRPr="00036C18">
        <w:rPr>
          <w:rFonts w:ascii="Arial" w:hAnsi="Arial" w:cs="Arial"/>
          <w:bCs/>
          <w:sz w:val="24"/>
          <w:szCs w:val="24"/>
        </w:rPr>
        <w:t xml:space="preserve"> a sort of pedigree</w:t>
      </w:r>
      <w:r w:rsidR="00BE6B9B" w:rsidRPr="00036C18">
        <w:rPr>
          <w:rStyle w:val="FootnoteReference"/>
          <w:rFonts w:ascii="Arial" w:hAnsi="Arial" w:cs="Arial"/>
          <w:bCs/>
          <w:sz w:val="24"/>
          <w:szCs w:val="24"/>
        </w:rPr>
        <w:footnoteReference w:id="51"/>
      </w:r>
      <w:r w:rsidR="00BE6B9B" w:rsidRPr="00036C18">
        <w:rPr>
          <w:rFonts w:ascii="Arial" w:hAnsi="Arial" w:cs="Arial"/>
          <w:bCs/>
          <w:sz w:val="24"/>
          <w:szCs w:val="24"/>
        </w:rPr>
        <w:t xml:space="preserve"> </w:t>
      </w:r>
      <w:r w:rsidR="00690004" w:rsidRPr="00036C18">
        <w:rPr>
          <w:rFonts w:ascii="Arial" w:hAnsi="Arial" w:cs="Arial"/>
          <w:bCs/>
          <w:sz w:val="24"/>
          <w:szCs w:val="24"/>
        </w:rPr>
        <w:t>so it is possible that this is a factor in the celestial representations of the Graeco-Roman period as well.</w:t>
      </w:r>
    </w:p>
    <w:p w14:paraId="401A1176" w14:textId="04FC5EF8" w:rsidR="00EF5126" w:rsidRPr="00036C18" w:rsidRDefault="00EF5126"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After the Ptolemaic dynasty ended, Egyptian rule was taken over by the Roman empire</w:t>
      </w:r>
      <w:r w:rsidRPr="00036C18">
        <w:rPr>
          <w:rFonts w:ascii="Arial" w:hAnsi="Arial" w:cs="Arial"/>
          <w:bCs/>
          <w:sz w:val="24"/>
          <w:szCs w:val="24"/>
        </w:rPr>
        <w:t>, introducing another sphere of influence to the Temple of Hathor</w:t>
      </w:r>
      <w:r w:rsidRPr="00036C18">
        <w:rPr>
          <w:rFonts w:ascii="Arial" w:hAnsi="Arial" w:cs="Arial"/>
          <w:bCs/>
          <w:sz w:val="24"/>
          <w:szCs w:val="24"/>
        </w:rPr>
        <w:t>.</w:t>
      </w:r>
    </w:p>
    <w:p w14:paraId="54BB2E8F" w14:textId="77777777" w:rsidR="00C740E6" w:rsidRPr="00036C18" w:rsidRDefault="00C740E6" w:rsidP="006E6467">
      <w:pPr>
        <w:pStyle w:val="NormalWeb"/>
        <w:spacing w:before="0" w:beforeAutospacing="0" w:after="0" w:afterAutospacing="0" w:line="360" w:lineRule="auto"/>
        <w:ind w:firstLine="432"/>
        <w:jc w:val="both"/>
        <w:rPr>
          <w:rFonts w:ascii="Arial" w:hAnsi="Arial" w:cs="Arial"/>
          <w:bCs/>
          <w:sz w:val="24"/>
          <w:szCs w:val="24"/>
        </w:rPr>
      </w:pPr>
    </w:p>
    <w:p w14:paraId="188FABA7" w14:textId="70BC031D" w:rsidR="001A2A1E" w:rsidRPr="00036C18" w:rsidRDefault="001A2A1E" w:rsidP="006E6467">
      <w:pPr>
        <w:pStyle w:val="NormalWeb"/>
        <w:spacing w:before="0" w:beforeAutospacing="0" w:after="0" w:afterAutospacing="0" w:line="360" w:lineRule="auto"/>
        <w:jc w:val="both"/>
        <w:rPr>
          <w:rFonts w:ascii="Arial" w:hAnsi="Arial" w:cs="Arial"/>
          <w:bCs/>
          <w:i/>
          <w:iCs/>
          <w:sz w:val="24"/>
          <w:szCs w:val="24"/>
        </w:rPr>
      </w:pPr>
      <w:r w:rsidRPr="00036C18">
        <w:rPr>
          <w:rFonts w:ascii="Arial" w:hAnsi="Arial" w:cs="Arial"/>
          <w:bCs/>
          <w:i/>
          <w:iCs/>
          <w:sz w:val="24"/>
          <w:szCs w:val="24"/>
        </w:rPr>
        <w:t>Roman</w:t>
      </w:r>
      <w:r w:rsidR="001D49FC">
        <w:rPr>
          <w:rFonts w:ascii="Arial" w:hAnsi="Arial" w:cs="Arial"/>
          <w:bCs/>
          <w:i/>
          <w:iCs/>
          <w:sz w:val="24"/>
          <w:szCs w:val="24"/>
        </w:rPr>
        <w:t xml:space="preserve"> Influences</w:t>
      </w:r>
    </w:p>
    <w:p w14:paraId="5D897972" w14:textId="6A6B7E02" w:rsidR="00A2455A" w:rsidRPr="00036C18" w:rsidRDefault="00A2455A" w:rsidP="00EF5126">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sz w:val="24"/>
          <w:szCs w:val="24"/>
        </w:rPr>
        <w:t xml:space="preserve">In writing about the Roman period, Peacock </w:t>
      </w:r>
      <w:r w:rsidR="002A6FD3">
        <w:rPr>
          <w:rFonts w:ascii="Arial" w:hAnsi="Arial" w:cs="Arial"/>
          <w:bCs/>
          <w:sz w:val="24"/>
          <w:szCs w:val="24"/>
        </w:rPr>
        <w:t>says</w:t>
      </w:r>
      <w:r w:rsidRPr="00036C18">
        <w:rPr>
          <w:rFonts w:ascii="Arial" w:hAnsi="Arial" w:cs="Arial"/>
          <w:bCs/>
          <w:sz w:val="24"/>
          <w:szCs w:val="24"/>
        </w:rPr>
        <w:t xml:space="preserve"> </w:t>
      </w:r>
      <w:proofErr w:type="gramStart"/>
      <w:r w:rsidRPr="00036C18">
        <w:rPr>
          <w:rFonts w:ascii="Arial" w:hAnsi="Arial" w:cs="Arial"/>
          <w:bCs/>
          <w:sz w:val="24"/>
          <w:szCs w:val="24"/>
        </w:rPr>
        <w:t>that</w:t>
      </w:r>
      <w:proofErr w:type="gramEnd"/>
      <w:r w:rsidRPr="00036C18">
        <w:rPr>
          <w:rFonts w:ascii="Arial" w:hAnsi="Arial" w:cs="Arial"/>
          <w:bCs/>
          <w:sz w:val="24"/>
          <w:szCs w:val="24"/>
        </w:rPr>
        <w:t xml:space="preserve"> </w:t>
      </w:r>
    </w:p>
    <w:p w14:paraId="1E6A4FA1" w14:textId="77777777" w:rsidR="00A2455A" w:rsidRPr="00036C18" w:rsidRDefault="00A2455A" w:rsidP="006E6467">
      <w:pPr>
        <w:pStyle w:val="NormalWeb"/>
        <w:spacing w:before="0" w:beforeAutospacing="0" w:after="0" w:afterAutospacing="0" w:line="360" w:lineRule="auto"/>
        <w:ind w:firstLine="432"/>
        <w:jc w:val="both"/>
        <w:rPr>
          <w:rFonts w:ascii="Arial" w:hAnsi="Arial" w:cs="Arial"/>
          <w:bCs/>
          <w:sz w:val="24"/>
          <w:szCs w:val="24"/>
        </w:rPr>
      </w:pPr>
    </w:p>
    <w:p w14:paraId="2B6A7E0A" w14:textId="7E04EFA4" w:rsidR="00A2455A" w:rsidRPr="00036C18" w:rsidRDefault="00A2455A" w:rsidP="006E6467">
      <w:pPr>
        <w:pStyle w:val="NormalWeb"/>
        <w:spacing w:before="0" w:beforeAutospacing="0" w:after="0" w:afterAutospacing="0" w:line="360" w:lineRule="auto"/>
        <w:ind w:left="1080" w:right="1080"/>
        <w:jc w:val="both"/>
        <w:rPr>
          <w:rFonts w:ascii="Arial" w:hAnsi="Arial" w:cs="Arial"/>
          <w:bCs/>
          <w:sz w:val="24"/>
          <w:szCs w:val="24"/>
        </w:rPr>
      </w:pPr>
      <w:r w:rsidRPr="00036C18">
        <w:rPr>
          <w:rFonts w:ascii="Arial" w:hAnsi="Arial" w:cs="Arial"/>
          <w:bCs/>
          <w:sz w:val="24"/>
          <w:szCs w:val="24"/>
        </w:rPr>
        <w:t xml:space="preserve">‘Visitors to the ancient temples of Egypt usually think that they are looking at masterpieces of the Dynastic era, but in many cases—Dendera, </w:t>
      </w:r>
      <w:proofErr w:type="spellStart"/>
      <w:r w:rsidRPr="00036C18">
        <w:rPr>
          <w:rFonts w:ascii="Arial" w:hAnsi="Arial" w:cs="Arial"/>
          <w:bCs/>
          <w:sz w:val="24"/>
          <w:szCs w:val="24"/>
        </w:rPr>
        <w:t>Edfu</w:t>
      </w:r>
      <w:proofErr w:type="spellEnd"/>
      <w:r w:rsidRPr="00036C18">
        <w:rPr>
          <w:rFonts w:ascii="Arial" w:hAnsi="Arial" w:cs="Arial"/>
          <w:bCs/>
          <w:sz w:val="24"/>
          <w:szCs w:val="24"/>
        </w:rPr>
        <w:t xml:space="preserve">, Kom Ombo, </w:t>
      </w:r>
      <w:proofErr w:type="spellStart"/>
      <w:r w:rsidRPr="00036C18">
        <w:rPr>
          <w:rFonts w:ascii="Arial" w:hAnsi="Arial" w:cs="Arial"/>
          <w:bCs/>
          <w:sz w:val="24"/>
          <w:szCs w:val="24"/>
        </w:rPr>
        <w:t>Esna</w:t>
      </w:r>
      <w:proofErr w:type="spellEnd"/>
      <w:r w:rsidRPr="00036C18">
        <w:rPr>
          <w:rFonts w:ascii="Arial" w:hAnsi="Arial" w:cs="Arial"/>
          <w:bCs/>
          <w:sz w:val="24"/>
          <w:szCs w:val="24"/>
        </w:rPr>
        <w:t>, and Philae, for example—the extant structures are substantially Ptolemaic and Roman.’</w:t>
      </w:r>
      <w:r w:rsidRPr="00036C18">
        <w:rPr>
          <w:rStyle w:val="FootnoteReference"/>
          <w:rFonts w:ascii="Arial" w:hAnsi="Arial" w:cs="Arial"/>
          <w:bCs/>
          <w:sz w:val="24"/>
          <w:szCs w:val="24"/>
        </w:rPr>
        <w:footnoteReference w:id="52"/>
      </w:r>
    </w:p>
    <w:p w14:paraId="4180D76F" w14:textId="77777777" w:rsidR="00A2455A" w:rsidRPr="00036C18" w:rsidRDefault="00A2455A" w:rsidP="006E6467">
      <w:pPr>
        <w:pStyle w:val="NormalWeb"/>
        <w:spacing w:before="0" w:beforeAutospacing="0" w:after="0" w:afterAutospacing="0" w:line="360" w:lineRule="auto"/>
        <w:ind w:firstLine="432"/>
        <w:jc w:val="both"/>
        <w:rPr>
          <w:rFonts w:ascii="Arial" w:hAnsi="Arial" w:cs="Arial"/>
          <w:bCs/>
          <w:sz w:val="24"/>
          <w:szCs w:val="24"/>
        </w:rPr>
      </w:pPr>
    </w:p>
    <w:p w14:paraId="449997DD" w14:textId="2192C3DD" w:rsidR="0069481D" w:rsidRPr="00036C18" w:rsidRDefault="006B0EE4"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This illustrates the extensive</w:t>
      </w:r>
      <w:r w:rsidR="0069481D" w:rsidRPr="00036C18">
        <w:rPr>
          <w:rFonts w:ascii="Arial" w:hAnsi="Arial" w:cs="Arial"/>
          <w:bCs/>
          <w:sz w:val="24"/>
          <w:szCs w:val="24"/>
        </w:rPr>
        <w:t xml:space="preserve"> and direct</w:t>
      </w:r>
      <w:r w:rsidRPr="00036C18">
        <w:rPr>
          <w:rFonts w:ascii="Arial" w:hAnsi="Arial" w:cs="Arial"/>
          <w:bCs/>
          <w:sz w:val="24"/>
          <w:szCs w:val="24"/>
        </w:rPr>
        <w:t xml:space="preserve"> influence the Romans had not only at Dendera, but at religious sites across Egypt—influence we would expect to see reflected </w:t>
      </w:r>
      <w:r w:rsidRPr="00036C18">
        <w:rPr>
          <w:rFonts w:ascii="Arial" w:hAnsi="Arial" w:cs="Arial"/>
          <w:bCs/>
          <w:sz w:val="24"/>
          <w:szCs w:val="24"/>
        </w:rPr>
        <w:lastRenderedPageBreak/>
        <w:t>in the</w:t>
      </w:r>
      <w:r w:rsidR="0069481D" w:rsidRPr="00036C18">
        <w:rPr>
          <w:rFonts w:ascii="Arial" w:hAnsi="Arial" w:cs="Arial"/>
          <w:bCs/>
          <w:sz w:val="24"/>
          <w:szCs w:val="24"/>
        </w:rPr>
        <w:t xml:space="preserve"> decorations of the</w:t>
      </w:r>
      <w:r w:rsidRPr="00036C18">
        <w:rPr>
          <w:rFonts w:ascii="Arial" w:hAnsi="Arial" w:cs="Arial"/>
          <w:bCs/>
          <w:sz w:val="24"/>
          <w:szCs w:val="24"/>
        </w:rPr>
        <w:t xml:space="preserve"> temples themselves. </w:t>
      </w:r>
      <w:r w:rsidR="00C00105" w:rsidRPr="00036C18">
        <w:rPr>
          <w:rFonts w:ascii="Arial" w:hAnsi="Arial" w:cs="Arial"/>
          <w:bCs/>
          <w:sz w:val="24"/>
          <w:szCs w:val="24"/>
        </w:rPr>
        <w:t xml:space="preserve">To this point, </w:t>
      </w:r>
      <w:r w:rsidRPr="00036C18">
        <w:rPr>
          <w:rFonts w:ascii="Arial" w:hAnsi="Arial" w:cs="Arial"/>
          <w:bCs/>
          <w:sz w:val="24"/>
          <w:szCs w:val="24"/>
        </w:rPr>
        <w:t>Peacock</w:t>
      </w:r>
      <w:r w:rsidR="00A2455A" w:rsidRPr="00036C18">
        <w:rPr>
          <w:rFonts w:ascii="Arial" w:hAnsi="Arial" w:cs="Arial"/>
          <w:bCs/>
          <w:sz w:val="24"/>
          <w:szCs w:val="24"/>
        </w:rPr>
        <w:t xml:space="preserve"> adds further that</w:t>
      </w:r>
      <w:r w:rsidR="00373812" w:rsidRPr="00036C18">
        <w:rPr>
          <w:rFonts w:ascii="Arial" w:hAnsi="Arial" w:cs="Arial"/>
          <w:bCs/>
          <w:sz w:val="24"/>
          <w:szCs w:val="24"/>
        </w:rPr>
        <w:t xml:space="preserve"> in the Temple of Hathor</w:t>
      </w:r>
      <w:r w:rsidR="00A2455A" w:rsidRPr="00036C18">
        <w:rPr>
          <w:rFonts w:ascii="Arial" w:hAnsi="Arial" w:cs="Arial"/>
          <w:bCs/>
          <w:sz w:val="24"/>
          <w:szCs w:val="24"/>
        </w:rPr>
        <w:t>, ‘The ornament is characteristically Egyptian, but many of the subjects are Roman emperors’</w:t>
      </w:r>
      <w:r w:rsidR="00EC2371" w:rsidRPr="00036C18">
        <w:rPr>
          <w:rFonts w:ascii="Arial" w:hAnsi="Arial" w:cs="Arial"/>
          <w:bCs/>
          <w:sz w:val="24"/>
          <w:szCs w:val="24"/>
        </w:rPr>
        <w:t>,</w:t>
      </w:r>
      <w:r w:rsidR="00A2455A" w:rsidRPr="00036C18">
        <w:rPr>
          <w:rStyle w:val="FootnoteReference"/>
          <w:rFonts w:ascii="Arial" w:hAnsi="Arial" w:cs="Arial"/>
          <w:bCs/>
          <w:sz w:val="24"/>
          <w:szCs w:val="24"/>
        </w:rPr>
        <w:footnoteReference w:id="53"/>
      </w:r>
      <w:r w:rsidR="00EC2371" w:rsidRPr="00036C18">
        <w:rPr>
          <w:rFonts w:ascii="Arial" w:hAnsi="Arial" w:cs="Arial"/>
          <w:bCs/>
          <w:sz w:val="24"/>
          <w:szCs w:val="24"/>
        </w:rPr>
        <w:t xml:space="preserve"> another example of the</w:t>
      </w:r>
      <w:r w:rsidR="00AC626A">
        <w:rPr>
          <w:rFonts w:ascii="Arial" w:hAnsi="Arial" w:cs="Arial"/>
          <w:bCs/>
          <w:sz w:val="24"/>
          <w:szCs w:val="24"/>
        </w:rPr>
        <w:t xml:space="preserve"> political</w:t>
      </w:r>
      <w:r w:rsidR="00EC2371" w:rsidRPr="00036C18">
        <w:rPr>
          <w:rFonts w:ascii="Arial" w:hAnsi="Arial" w:cs="Arial"/>
          <w:bCs/>
          <w:sz w:val="24"/>
          <w:szCs w:val="24"/>
        </w:rPr>
        <w:t xml:space="preserve"> blending documented with the Ptolemies.</w:t>
      </w:r>
      <w:r w:rsidR="00A2455A" w:rsidRPr="00036C18">
        <w:rPr>
          <w:rFonts w:ascii="Arial" w:hAnsi="Arial" w:cs="Arial"/>
          <w:bCs/>
          <w:sz w:val="24"/>
          <w:szCs w:val="24"/>
        </w:rPr>
        <w:t xml:space="preserve"> It would be a logical extension of thought to consider that this same blending would occur in other aspects of the </w:t>
      </w:r>
      <w:r w:rsidR="00373812" w:rsidRPr="00036C18">
        <w:rPr>
          <w:rFonts w:ascii="Arial" w:hAnsi="Arial" w:cs="Arial"/>
          <w:bCs/>
          <w:sz w:val="24"/>
          <w:szCs w:val="24"/>
        </w:rPr>
        <w:t>temple’s decorations.</w:t>
      </w:r>
      <w:r w:rsidR="006A4B5D" w:rsidRPr="00036C18">
        <w:rPr>
          <w:rFonts w:ascii="Arial" w:hAnsi="Arial" w:cs="Arial"/>
          <w:bCs/>
          <w:sz w:val="24"/>
          <w:szCs w:val="24"/>
        </w:rPr>
        <w:t xml:space="preserve"> </w:t>
      </w:r>
    </w:p>
    <w:p w14:paraId="46A8CB05" w14:textId="1172EB88" w:rsidR="00CF2584" w:rsidRPr="00036C18" w:rsidRDefault="006A4B5D"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Indeed,</w:t>
      </w:r>
      <w:r w:rsidR="00CF2584" w:rsidRPr="00036C18">
        <w:rPr>
          <w:rFonts w:ascii="Arial" w:hAnsi="Arial" w:cs="Arial"/>
          <w:bCs/>
          <w:sz w:val="24"/>
          <w:szCs w:val="24"/>
        </w:rPr>
        <w:t xml:space="preserve"> Brady </w:t>
      </w:r>
      <w:r w:rsidR="00F979C6" w:rsidRPr="00036C18">
        <w:rPr>
          <w:rFonts w:ascii="Arial" w:hAnsi="Arial" w:cs="Arial"/>
          <w:bCs/>
          <w:sz w:val="24"/>
          <w:szCs w:val="24"/>
        </w:rPr>
        <w:t>notes that with the construction of this portion of the temple being funded by the Romans, the creation of the rectangular zodiac would have been undertaken ‘with a nod to the Romans’.</w:t>
      </w:r>
      <w:r w:rsidR="00F979C6" w:rsidRPr="00036C18">
        <w:rPr>
          <w:rStyle w:val="FootnoteReference"/>
          <w:rFonts w:ascii="Arial" w:hAnsi="Arial" w:cs="Arial"/>
          <w:bCs/>
          <w:sz w:val="24"/>
          <w:szCs w:val="24"/>
        </w:rPr>
        <w:footnoteReference w:id="54"/>
      </w:r>
      <w:r w:rsidR="00CF2584" w:rsidRPr="00036C18">
        <w:rPr>
          <w:rFonts w:ascii="Arial" w:hAnsi="Arial" w:cs="Arial"/>
          <w:bCs/>
          <w:sz w:val="24"/>
          <w:szCs w:val="24"/>
        </w:rPr>
        <w:t xml:space="preserve"> </w:t>
      </w:r>
      <w:r w:rsidR="00D857A3" w:rsidRPr="00036C18">
        <w:rPr>
          <w:rFonts w:ascii="Arial" w:hAnsi="Arial" w:cs="Arial"/>
          <w:bCs/>
          <w:sz w:val="24"/>
          <w:szCs w:val="24"/>
        </w:rPr>
        <w:t>Wilkinson says</w:t>
      </w:r>
      <w:r w:rsidR="00373812" w:rsidRPr="00036C18">
        <w:rPr>
          <w:rFonts w:ascii="Arial" w:hAnsi="Arial" w:cs="Arial"/>
          <w:bCs/>
          <w:sz w:val="24"/>
          <w:szCs w:val="24"/>
        </w:rPr>
        <w:t xml:space="preserve"> outright</w:t>
      </w:r>
      <w:r w:rsidR="00D857A3" w:rsidRPr="00036C18">
        <w:rPr>
          <w:rFonts w:ascii="Arial" w:hAnsi="Arial" w:cs="Arial"/>
          <w:bCs/>
          <w:sz w:val="24"/>
          <w:szCs w:val="24"/>
        </w:rPr>
        <w:t xml:space="preserve"> that the signs of the zodiac were introduced by the Romans</w:t>
      </w:r>
      <w:r w:rsidR="00D857A3" w:rsidRPr="00036C18">
        <w:rPr>
          <w:rStyle w:val="FootnoteReference"/>
          <w:rFonts w:ascii="Arial" w:hAnsi="Arial" w:cs="Arial"/>
          <w:bCs/>
          <w:sz w:val="24"/>
          <w:szCs w:val="24"/>
        </w:rPr>
        <w:footnoteReference w:id="55"/>
      </w:r>
      <w:r w:rsidR="00CF2584" w:rsidRPr="00036C18">
        <w:rPr>
          <w:rFonts w:ascii="Arial" w:hAnsi="Arial" w:cs="Arial"/>
          <w:bCs/>
          <w:sz w:val="24"/>
          <w:szCs w:val="24"/>
        </w:rPr>
        <w:t xml:space="preserve"> and Brady also notes that the rectangular zodiac at Dendera uses the ‘</w:t>
      </w:r>
      <w:r w:rsidR="00B90D71" w:rsidRPr="00036C18">
        <w:rPr>
          <w:rFonts w:ascii="Arial" w:hAnsi="Arial" w:cs="Arial"/>
          <w:bCs/>
          <w:sz w:val="24"/>
          <w:szCs w:val="24"/>
        </w:rPr>
        <w:t xml:space="preserve">beginnings of the </w:t>
      </w:r>
      <w:r w:rsidR="00CF2584" w:rsidRPr="00036C18">
        <w:rPr>
          <w:rFonts w:ascii="Arial" w:hAnsi="Arial" w:cs="Arial"/>
          <w:bCs/>
          <w:sz w:val="24"/>
          <w:szCs w:val="24"/>
        </w:rPr>
        <w:t>Roman-Mesopotamian zodiac’</w:t>
      </w:r>
      <w:r w:rsidR="00B90D71" w:rsidRPr="00036C18">
        <w:rPr>
          <w:rFonts w:ascii="Arial" w:hAnsi="Arial" w:cs="Arial"/>
          <w:bCs/>
          <w:sz w:val="24"/>
          <w:szCs w:val="24"/>
        </w:rPr>
        <w:t>,</w:t>
      </w:r>
      <w:r w:rsidR="00CF2584" w:rsidRPr="00036C18">
        <w:rPr>
          <w:rStyle w:val="FootnoteReference"/>
          <w:rFonts w:ascii="Arial" w:hAnsi="Arial" w:cs="Arial"/>
          <w:bCs/>
          <w:sz w:val="24"/>
          <w:szCs w:val="24"/>
        </w:rPr>
        <w:footnoteReference w:id="56"/>
      </w:r>
      <w:r w:rsidR="00B90D71" w:rsidRPr="00036C18">
        <w:rPr>
          <w:rFonts w:ascii="Arial" w:hAnsi="Arial" w:cs="Arial"/>
          <w:bCs/>
          <w:sz w:val="24"/>
          <w:szCs w:val="24"/>
        </w:rPr>
        <w:t xml:space="preserve"> so</w:t>
      </w:r>
      <w:r w:rsidR="00BB653A" w:rsidRPr="00036C18">
        <w:rPr>
          <w:rFonts w:ascii="Arial" w:hAnsi="Arial" w:cs="Arial"/>
          <w:bCs/>
          <w:sz w:val="24"/>
          <w:szCs w:val="24"/>
        </w:rPr>
        <w:t xml:space="preserve"> this could offer evidence of Roman influence in celestial representations</w:t>
      </w:r>
      <w:r w:rsidR="00F979C6" w:rsidRPr="00036C18">
        <w:rPr>
          <w:rFonts w:ascii="Arial" w:hAnsi="Arial" w:cs="Arial"/>
          <w:bCs/>
          <w:sz w:val="24"/>
          <w:szCs w:val="24"/>
        </w:rPr>
        <w:t>.</w:t>
      </w:r>
      <w:r w:rsidR="00EC2371" w:rsidRPr="00036C18">
        <w:rPr>
          <w:rFonts w:ascii="Arial" w:hAnsi="Arial" w:cs="Arial"/>
          <w:bCs/>
          <w:sz w:val="24"/>
          <w:szCs w:val="24"/>
        </w:rPr>
        <w:t xml:space="preserve"> However, these latter points contradict what Belmonte and Lull said about the zodiac being introduced in the preceding Ptolemaic </w:t>
      </w:r>
      <w:r w:rsidR="00BB653A" w:rsidRPr="00036C18">
        <w:rPr>
          <w:rFonts w:ascii="Arial" w:hAnsi="Arial" w:cs="Arial"/>
          <w:bCs/>
          <w:sz w:val="24"/>
          <w:szCs w:val="24"/>
        </w:rPr>
        <w:t>period</w:t>
      </w:r>
      <w:r w:rsidR="00EC2371" w:rsidRPr="00036C18">
        <w:rPr>
          <w:rFonts w:ascii="Arial" w:hAnsi="Arial" w:cs="Arial"/>
          <w:bCs/>
          <w:sz w:val="24"/>
          <w:szCs w:val="24"/>
        </w:rPr>
        <w:t xml:space="preserve">. One </w:t>
      </w:r>
      <w:r w:rsidR="001B1073" w:rsidRPr="00036C18">
        <w:rPr>
          <w:rFonts w:ascii="Arial" w:hAnsi="Arial" w:cs="Arial"/>
          <w:bCs/>
          <w:sz w:val="24"/>
          <w:szCs w:val="24"/>
        </w:rPr>
        <w:t xml:space="preserve">reconciling </w:t>
      </w:r>
      <w:r w:rsidR="00EC2371" w:rsidRPr="00036C18">
        <w:rPr>
          <w:rFonts w:ascii="Arial" w:hAnsi="Arial" w:cs="Arial"/>
          <w:bCs/>
          <w:sz w:val="24"/>
          <w:szCs w:val="24"/>
        </w:rPr>
        <w:t>possibility is that there was a combination of Greek and Roman influence in the later part of the period</w:t>
      </w:r>
      <w:r w:rsidR="00CB522B">
        <w:rPr>
          <w:rFonts w:ascii="Arial" w:hAnsi="Arial" w:cs="Arial"/>
          <w:bCs/>
          <w:sz w:val="24"/>
          <w:szCs w:val="24"/>
        </w:rPr>
        <w:t xml:space="preserve">, </w:t>
      </w:r>
      <w:r w:rsidR="00EC2371" w:rsidRPr="00036C18">
        <w:rPr>
          <w:rFonts w:ascii="Arial" w:hAnsi="Arial" w:cs="Arial"/>
          <w:bCs/>
          <w:sz w:val="24"/>
          <w:szCs w:val="24"/>
        </w:rPr>
        <w:t xml:space="preserve">when the round zodiac is estimated to have been created. </w:t>
      </w:r>
      <w:r w:rsidR="00DD3DAB" w:rsidRPr="00036C18">
        <w:rPr>
          <w:rFonts w:ascii="Arial" w:hAnsi="Arial" w:cs="Arial"/>
          <w:bCs/>
          <w:sz w:val="24"/>
          <w:szCs w:val="24"/>
        </w:rPr>
        <w:t>According to Toby Wilkinson, t</w:t>
      </w:r>
      <w:r w:rsidR="00EC2371" w:rsidRPr="00036C18">
        <w:rPr>
          <w:rFonts w:ascii="Arial" w:hAnsi="Arial" w:cs="Arial"/>
          <w:bCs/>
          <w:sz w:val="24"/>
          <w:szCs w:val="24"/>
        </w:rPr>
        <w:t xml:space="preserve">he Romans’ </w:t>
      </w:r>
      <w:r w:rsidR="00DD3DAB" w:rsidRPr="00036C18">
        <w:rPr>
          <w:rFonts w:ascii="Arial" w:hAnsi="Arial" w:cs="Arial"/>
          <w:bCs/>
          <w:sz w:val="24"/>
          <w:szCs w:val="24"/>
        </w:rPr>
        <w:t>political and military engagements</w:t>
      </w:r>
      <w:r w:rsidR="00EC2371" w:rsidRPr="00036C18">
        <w:rPr>
          <w:rFonts w:ascii="Arial" w:hAnsi="Arial" w:cs="Arial"/>
          <w:bCs/>
          <w:sz w:val="24"/>
          <w:szCs w:val="24"/>
        </w:rPr>
        <w:t xml:space="preserve"> in Egypt increased </w:t>
      </w:r>
      <w:r w:rsidR="00DD3DAB" w:rsidRPr="00036C18">
        <w:rPr>
          <w:rFonts w:ascii="Arial" w:hAnsi="Arial" w:cs="Arial"/>
          <w:bCs/>
          <w:sz w:val="24"/>
          <w:szCs w:val="24"/>
        </w:rPr>
        <w:t>during the rule of Ptolemy VI in 168 BCE and continued increasing through the end of Ptolemaic rule</w:t>
      </w:r>
      <w:r w:rsidR="00EC2371" w:rsidRPr="00036C18">
        <w:rPr>
          <w:rFonts w:ascii="Arial" w:hAnsi="Arial" w:cs="Arial"/>
          <w:bCs/>
          <w:sz w:val="24"/>
          <w:szCs w:val="24"/>
        </w:rPr>
        <w:t>,</w:t>
      </w:r>
      <w:r w:rsidR="00DD3DAB" w:rsidRPr="00036C18">
        <w:rPr>
          <w:rStyle w:val="FootnoteReference"/>
          <w:rFonts w:ascii="Arial" w:hAnsi="Arial" w:cs="Arial"/>
          <w:bCs/>
          <w:sz w:val="24"/>
          <w:szCs w:val="24"/>
        </w:rPr>
        <w:footnoteReference w:id="57"/>
      </w:r>
      <w:r w:rsidR="00EC2371" w:rsidRPr="00036C18">
        <w:rPr>
          <w:rFonts w:ascii="Arial" w:hAnsi="Arial" w:cs="Arial"/>
          <w:bCs/>
          <w:sz w:val="24"/>
          <w:szCs w:val="24"/>
        </w:rPr>
        <w:t xml:space="preserve"> so attempting to cleanly demarcate the start and end of any given culture’s influence </w:t>
      </w:r>
      <w:r w:rsidR="002F699E">
        <w:rPr>
          <w:rFonts w:ascii="Arial" w:hAnsi="Arial" w:cs="Arial"/>
          <w:bCs/>
          <w:sz w:val="24"/>
          <w:szCs w:val="24"/>
        </w:rPr>
        <w:t>may be</w:t>
      </w:r>
      <w:r w:rsidR="00EC2371" w:rsidRPr="00036C18">
        <w:rPr>
          <w:rFonts w:ascii="Arial" w:hAnsi="Arial" w:cs="Arial"/>
          <w:bCs/>
          <w:sz w:val="24"/>
          <w:szCs w:val="24"/>
        </w:rPr>
        <w:t xml:space="preserve"> </w:t>
      </w:r>
      <w:r w:rsidR="00DD3DAB" w:rsidRPr="00036C18">
        <w:rPr>
          <w:rFonts w:ascii="Arial" w:hAnsi="Arial" w:cs="Arial"/>
          <w:bCs/>
          <w:sz w:val="24"/>
          <w:szCs w:val="24"/>
        </w:rPr>
        <w:t>not only</w:t>
      </w:r>
      <w:r w:rsidR="00EC2371" w:rsidRPr="00036C18">
        <w:rPr>
          <w:rFonts w:ascii="Arial" w:hAnsi="Arial" w:cs="Arial"/>
          <w:bCs/>
          <w:sz w:val="24"/>
          <w:szCs w:val="24"/>
        </w:rPr>
        <w:t xml:space="preserve"> an unrealistic endeavour </w:t>
      </w:r>
      <w:r w:rsidR="00DD3DAB" w:rsidRPr="00036C18">
        <w:rPr>
          <w:rFonts w:ascii="Arial" w:hAnsi="Arial" w:cs="Arial"/>
          <w:bCs/>
          <w:sz w:val="24"/>
          <w:szCs w:val="24"/>
        </w:rPr>
        <w:t>but also</w:t>
      </w:r>
      <w:r w:rsidR="00EC2371" w:rsidRPr="00036C18">
        <w:rPr>
          <w:rFonts w:ascii="Arial" w:hAnsi="Arial" w:cs="Arial"/>
          <w:bCs/>
          <w:sz w:val="24"/>
          <w:szCs w:val="24"/>
        </w:rPr>
        <w:t xml:space="preserve"> a</w:t>
      </w:r>
      <w:r w:rsidR="00DD3DAB" w:rsidRPr="00036C18">
        <w:rPr>
          <w:rFonts w:ascii="Arial" w:hAnsi="Arial" w:cs="Arial"/>
          <w:bCs/>
          <w:sz w:val="24"/>
          <w:szCs w:val="24"/>
        </w:rPr>
        <w:t xml:space="preserve"> potentially</w:t>
      </w:r>
      <w:r w:rsidR="00EC2371" w:rsidRPr="00036C18">
        <w:rPr>
          <w:rFonts w:ascii="Arial" w:hAnsi="Arial" w:cs="Arial"/>
          <w:bCs/>
          <w:sz w:val="24"/>
          <w:szCs w:val="24"/>
        </w:rPr>
        <w:t xml:space="preserve"> inaccurate one.</w:t>
      </w:r>
    </w:p>
    <w:p w14:paraId="5A0856C1" w14:textId="2DD0C39F" w:rsidR="00814760" w:rsidRPr="00495BBE" w:rsidRDefault="00B02FB4" w:rsidP="00495BBE">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 xml:space="preserve">Additionally, in an alternative to the question posited above regarding the shape as instructive (rectangular) versus snapshot (round), Brady says that the circular format was done in appeasement of the </w:t>
      </w:r>
      <w:r w:rsidR="00FF07F5" w:rsidRPr="00036C18">
        <w:rPr>
          <w:rFonts w:ascii="Arial" w:hAnsi="Arial" w:cs="Arial"/>
          <w:bCs/>
          <w:sz w:val="24"/>
          <w:szCs w:val="24"/>
        </w:rPr>
        <w:t>Tiberius and the Romans</w:t>
      </w:r>
      <w:r w:rsidRPr="00036C18">
        <w:rPr>
          <w:rStyle w:val="FootnoteReference"/>
          <w:rFonts w:ascii="Arial" w:hAnsi="Arial" w:cs="Arial"/>
          <w:bCs/>
          <w:sz w:val="24"/>
          <w:szCs w:val="24"/>
        </w:rPr>
        <w:footnoteReference w:id="58"/>
      </w:r>
      <w:r w:rsidRPr="00036C18">
        <w:rPr>
          <w:rFonts w:ascii="Arial" w:hAnsi="Arial" w:cs="Arial"/>
          <w:bCs/>
          <w:sz w:val="24"/>
          <w:szCs w:val="24"/>
        </w:rPr>
        <w:t xml:space="preserve"> because ‘sacred space for the Egyptians is not round’</w:t>
      </w:r>
      <w:r w:rsidR="00705DD2" w:rsidRPr="00036C18">
        <w:rPr>
          <w:rFonts w:ascii="Arial" w:hAnsi="Arial" w:cs="Arial"/>
          <w:bCs/>
          <w:sz w:val="24"/>
          <w:szCs w:val="24"/>
        </w:rPr>
        <w:t xml:space="preserve"> but rather square.</w:t>
      </w:r>
      <w:r w:rsidRPr="00036C18">
        <w:rPr>
          <w:rStyle w:val="FootnoteReference"/>
          <w:rFonts w:ascii="Arial" w:hAnsi="Arial" w:cs="Arial"/>
          <w:bCs/>
          <w:sz w:val="24"/>
          <w:szCs w:val="24"/>
        </w:rPr>
        <w:footnoteReference w:id="59"/>
      </w:r>
      <w:r w:rsidRPr="00036C18">
        <w:rPr>
          <w:rFonts w:ascii="Arial" w:hAnsi="Arial" w:cs="Arial"/>
          <w:bCs/>
          <w:sz w:val="24"/>
          <w:szCs w:val="24"/>
        </w:rPr>
        <w:t xml:space="preserve"> These ideas need not be mutually exclusive. </w:t>
      </w:r>
      <w:r w:rsidR="00FF07F5" w:rsidRPr="00036C18">
        <w:rPr>
          <w:rFonts w:ascii="Arial" w:hAnsi="Arial" w:cs="Arial"/>
          <w:bCs/>
          <w:sz w:val="24"/>
          <w:szCs w:val="24"/>
        </w:rPr>
        <w:t>However, t</w:t>
      </w:r>
      <w:r w:rsidRPr="00036C18">
        <w:rPr>
          <w:rFonts w:ascii="Arial" w:hAnsi="Arial" w:cs="Arial"/>
          <w:bCs/>
          <w:sz w:val="24"/>
          <w:szCs w:val="24"/>
        </w:rPr>
        <w:t xml:space="preserve">he estimated creation date of the round zodiac </w:t>
      </w:r>
      <w:r w:rsidR="00245667" w:rsidRPr="00036C18">
        <w:rPr>
          <w:rFonts w:ascii="Arial" w:hAnsi="Arial" w:cs="Arial"/>
          <w:bCs/>
          <w:sz w:val="24"/>
          <w:szCs w:val="24"/>
        </w:rPr>
        <w:t>circa</w:t>
      </w:r>
      <w:r w:rsidRPr="00036C18">
        <w:rPr>
          <w:rFonts w:ascii="Arial" w:hAnsi="Arial" w:cs="Arial"/>
          <w:bCs/>
          <w:sz w:val="24"/>
          <w:szCs w:val="24"/>
        </w:rPr>
        <w:t xml:space="preserve"> 50 BCE predates the start of the Roman period in 30 BCE</w:t>
      </w:r>
      <w:r w:rsidR="00FF07F5" w:rsidRPr="00036C18">
        <w:rPr>
          <w:rFonts w:ascii="Arial" w:hAnsi="Arial" w:cs="Arial"/>
          <w:bCs/>
          <w:sz w:val="24"/>
          <w:szCs w:val="24"/>
        </w:rPr>
        <w:t xml:space="preserve">, raising the question of timing and influence, but as the dates of </w:t>
      </w:r>
      <w:r w:rsidR="00245667" w:rsidRPr="00036C18">
        <w:rPr>
          <w:rFonts w:ascii="Arial" w:hAnsi="Arial" w:cs="Arial"/>
          <w:bCs/>
          <w:sz w:val="24"/>
          <w:szCs w:val="24"/>
        </w:rPr>
        <w:t xml:space="preserve">the round zodiac’s </w:t>
      </w:r>
      <w:r w:rsidR="00FF07F5" w:rsidRPr="00036C18">
        <w:rPr>
          <w:rFonts w:ascii="Arial" w:hAnsi="Arial" w:cs="Arial"/>
          <w:bCs/>
          <w:sz w:val="24"/>
          <w:szCs w:val="24"/>
        </w:rPr>
        <w:t xml:space="preserve">creation are estimates there is room for </w:t>
      </w:r>
      <w:r w:rsidR="009E44AF">
        <w:rPr>
          <w:rFonts w:ascii="Arial" w:hAnsi="Arial" w:cs="Arial"/>
          <w:bCs/>
          <w:sz w:val="24"/>
          <w:szCs w:val="24"/>
        </w:rPr>
        <w:t xml:space="preserve">varying </w:t>
      </w:r>
      <w:r w:rsidR="00FF07F5" w:rsidRPr="00036C18">
        <w:rPr>
          <w:rFonts w:ascii="Arial" w:hAnsi="Arial" w:cs="Arial"/>
          <w:bCs/>
          <w:sz w:val="24"/>
          <w:szCs w:val="24"/>
        </w:rPr>
        <w:t>hypothes</w:t>
      </w:r>
      <w:r w:rsidR="009E44AF">
        <w:rPr>
          <w:rFonts w:ascii="Arial" w:hAnsi="Arial" w:cs="Arial"/>
          <w:bCs/>
          <w:sz w:val="24"/>
          <w:szCs w:val="24"/>
        </w:rPr>
        <w:t>e</w:t>
      </w:r>
      <w:r w:rsidR="00FF07F5" w:rsidRPr="00036C18">
        <w:rPr>
          <w:rFonts w:ascii="Arial" w:hAnsi="Arial" w:cs="Arial"/>
          <w:bCs/>
          <w:sz w:val="24"/>
          <w:szCs w:val="24"/>
        </w:rPr>
        <w:t>s.</w:t>
      </w:r>
    </w:p>
    <w:p w14:paraId="66E62F89" w14:textId="77777777" w:rsidR="00176F45" w:rsidRPr="00036C18" w:rsidRDefault="00176F45" w:rsidP="006E6467">
      <w:pPr>
        <w:jc w:val="both"/>
        <w:rPr>
          <w:rFonts w:ascii="Arial" w:hAnsi="Arial" w:cs="Arial"/>
        </w:rPr>
      </w:pPr>
    </w:p>
    <w:p w14:paraId="3AAD4D17" w14:textId="77777777" w:rsidR="00176F45" w:rsidRPr="00036C18" w:rsidRDefault="00176F45" w:rsidP="006E6467">
      <w:pPr>
        <w:jc w:val="both"/>
        <w:rPr>
          <w:rFonts w:ascii="Arial" w:hAnsi="Arial" w:cs="Arial"/>
        </w:rPr>
      </w:pPr>
    </w:p>
    <w:p w14:paraId="16A30B42" w14:textId="77777777" w:rsidR="006A051F" w:rsidRDefault="006A051F" w:rsidP="006E6467">
      <w:pPr>
        <w:pStyle w:val="NormalWeb"/>
        <w:spacing w:before="0" w:beforeAutospacing="0" w:after="0" w:afterAutospacing="0" w:line="360" w:lineRule="auto"/>
        <w:jc w:val="both"/>
        <w:rPr>
          <w:rFonts w:ascii="Arial" w:hAnsi="Arial" w:cs="Arial"/>
          <w:b/>
          <w:sz w:val="24"/>
          <w:szCs w:val="24"/>
        </w:rPr>
      </w:pPr>
    </w:p>
    <w:p w14:paraId="5864A4C4" w14:textId="2228E9EE" w:rsidR="00176F45" w:rsidRPr="00036C18" w:rsidRDefault="001A2A1E" w:rsidP="006E6467">
      <w:pPr>
        <w:pStyle w:val="NormalWeb"/>
        <w:spacing w:before="0" w:beforeAutospacing="0" w:after="0" w:afterAutospacing="0" w:line="360" w:lineRule="auto"/>
        <w:jc w:val="both"/>
        <w:rPr>
          <w:rFonts w:ascii="Arial" w:hAnsi="Arial" w:cs="Arial"/>
          <w:b/>
          <w:sz w:val="24"/>
          <w:szCs w:val="24"/>
        </w:rPr>
      </w:pPr>
      <w:r w:rsidRPr="00036C18">
        <w:rPr>
          <w:rFonts w:ascii="Arial" w:hAnsi="Arial" w:cs="Arial"/>
          <w:b/>
          <w:sz w:val="24"/>
          <w:szCs w:val="24"/>
        </w:rPr>
        <w:t>Conclusion</w:t>
      </w:r>
    </w:p>
    <w:p w14:paraId="2811D895" w14:textId="1DE59377" w:rsidR="00176F45" w:rsidRPr="00036C18" w:rsidRDefault="005822A4" w:rsidP="005822A4">
      <w:pPr>
        <w:pStyle w:val="NormalWeb"/>
        <w:spacing w:before="0" w:beforeAutospacing="0" w:after="0" w:afterAutospacing="0" w:line="360" w:lineRule="auto"/>
        <w:jc w:val="both"/>
        <w:rPr>
          <w:rFonts w:ascii="Arial" w:hAnsi="Arial" w:cs="Arial"/>
          <w:bCs/>
          <w:sz w:val="24"/>
          <w:szCs w:val="24"/>
        </w:rPr>
      </w:pPr>
      <w:r w:rsidRPr="00036C18">
        <w:rPr>
          <w:rFonts w:ascii="Arial" w:hAnsi="Arial" w:cs="Arial"/>
          <w:bCs/>
          <w:sz w:val="24"/>
          <w:szCs w:val="24"/>
        </w:rPr>
        <w:t xml:space="preserve">The fluid and shifting nature of the political, religious, and military landscapes during the late Ptolemaic and early Roman periods of ancient Egypt, combined with existing trade links and prior invasions, makes it difficult to decisively state that there was any primary influence on </w:t>
      </w:r>
      <w:r w:rsidRPr="00036C18">
        <w:rPr>
          <w:rFonts w:ascii="Arial" w:hAnsi="Arial" w:cs="Arial"/>
          <w:bCs/>
          <w:sz w:val="24"/>
          <w:szCs w:val="24"/>
        </w:rPr>
        <w:t>the Temple of Hathor at Dendera in general and the</w:t>
      </w:r>
      <w:r w:rsidR="00806346">
        <w:rPr>
          <w:rFonts w:ascii="Arial" w:hAnsi="Arial" w:cs="Arial"/>
          <w:bCs/>
          <w:sz w:val="24"/>
          <w:szCs w:val="24"/>
        </w:rPr>
        <w:t xml:space="preserve"> representation of constellations and planets in the</w:t>
      </w:r>
      <w:r w:rsidRPr="00036C18">
        <w:rPr>
          <w:rFonts w:ascii="Arial" w:hAnsi="Arial" w:cs="Arial"/>
          <w:bCs/>
          <w:sz w:val="24"/>
          <w:szCs w:val="24"/>
        </w:rPr>
        <w:t xml:space="preserve"> zodiacs in particular</w:t>
      </w:r>
      <w:r w:rsidR="0076610A">
        <w:rPr>
          <w:rFonts w:ascii="Arial" w:hAnsi="Arial" w:cs="Arial"/>
          <w:bCs/>
          <w:sz w:val="24"/>
          <w:szCs w:val="24"/>
        </w:rPr>
        <w:t>, or when that influence would have started</w:t>
      </w:r>
      <w:r w:rsidRPr="00036C18">
        <w:rPr>
          <w:rFonts w:ascii="Arial" w:hAnsi="Arial" w:cs="Arial"/>
          <w:bCs/>
          <w:sz w:val="24"/>
          <w:szCs w:val="24"/>
        </w:rPr>
        <w:t xml:space="preserve">. </w:t>
      </w:r>
      <w:r w:rsidRPr="00036C18">
        <w:rPr>
          <w:rFonts w:ascii="Arial" w:hAnsi="Arial" w:cs="Arial"/>
          <w:bCs/>
          <w:sz w:val="24"/>
          <w:szCs w:val="24"/>
        </w:rPr>
        <w:t xml:space="preserve">Instead, the Dendera zodiacs demonstrate an effort to merge the established </w:t>
      </w:r>
      <w:r w:rsidRPr="00036C18">
        <w:rPr>
          <w:rFonts w:ascii="Arial" w:hAnsi="Arial" w:cs="Arial"/>
          <w:bCs/>
          <w:sz w:val="24"/>
          <w:szCs w:val="24"/>
        </w:rPr>
        <w:t>styles, beliefs, and practices</w:t>
      </w:r>
      <w:r w:rsidRPr="00036C18">
        <w:rPr>
          <w:rFonts w:ascii="Arial" w:hAnsi="Arial" w:cs="Arial"/>
          <w:bCs/>
          <w:sz w:val="24"/>
          <w:szCs w:val="24"/>
        </w:rPr>
        <w:t xml:space="preserve"> of the </w:t>
      </w:r>
      <w:r w:rsidR="0076610A">
        <w:rPr>
          <w:rFonts w:ascii="Arial" w:hAnsi="Arial" w:cs="Arial"/>
          <w:bCs/>
          <w:sz w:val="24"/>
          <w:szCs w:val="24"/>
        </w:rPr>
        <w:t xml:space="preserve">Egyptian </w:t>
      </w:r>
      <w:r w:rsidRPr="00036C18">
        <w:rPr>
          <w:rFonts w:ascii="Arial" w:hAnsi="Arial" w:cs="Arial"/>
          <w:bCs/>
          <w:sz w:val="24"/>
          <w:szCs w:val="24"/>
        </w:rPr>
        <w:t>past with the need to reflect shifts in the hands of power and the cultural influences</w:t>
      </w:r>
      <w:r w:rsidRPr="00036C18">
        <w:rPr>
          <w:rFonts w:ascii="Arial" w:hAnsi="Arial" w:cs="Arial"/>
          <w:bCs/>
          <w:sz w:val="24"/>
          <w:szCs w:val="24"/>
        </w:rPr>
        <w:t xml:space="preserve"> (and resources)</w:t>
      </w:r>
      <w:r w:rsidRPr="00036C18">
        <w:rPr>
          <w:rFonts w:ascii="Arial" w:hAnsi="Arial" w:cs="Arial"/>
          <w:bCs/>
          <w:sz w:val="24"/>
          <w:szCs w:val="24"/>
        </w:rPr>
        <w:t xml:space="preserve"> that came with them</w:t>
      </w:r>
      <w:r w:rsidR="0076610A">
        <w:rPr>
          <w:rFonts w:ascii="Arial" w:hAnsi="Arial" w:cs="Arial"/>
          <w:bCs/>
          <w:sz w:val="24"/>
          <w:szCs w:val="24"/>
        </w:rPr>
        <w:t xml:space="preserve"> during the Graeco-Roman period</w:t>
      </w:r>
      <w:r w:rsidRPr="00036C18">
        <w:rPr>
          <w:rFonts w:ascii="Arial" w:hAnsi="Arial" w:cs="Arial"/>
          <w:bCs/>
          <w:sz w:val="24"/>
          <w:szCs w:val="24"/>
        </w:rPr>
        <w:t>.</w:t>
      </w:r>
    </w:p>
    <w:p w14:paraId="58DEE85D" w14:textId="4826E097" w:rsidR="0076610A" w:rsidRDefault="009E0615" w:rsidP="006E6467">
      <w:pPr>
        <w:pStyle w:val="NormalWeb"/>
        <w:spacing w:before="0" w:beforeAutospacing="0" w:after="0" w:afterAutospacing="0" w:line="360" w:lineRule="auto"/>
        <w:ind w:firstLine="432"/>
        <w:jc w:val="both"/>
        <w:rPr>
          <w:rFonts w:ascii="Arial" w:hAnsi="Arial" w:cs="Arial"/>
          <w:bCs/>
          <w:sz w:val="24"/>
          <w:szCs w:val="24"/>
        </w:rPr>
      </w:pPr>
      <w:r w:rsidRPr="00036C18">
        <w:rPr>
          <w:rFonts w:ascii="Arial" w:hAnsi="Arial" w:cs="Arial"/>
          <w:bCs/>
          <w:sz w:val="24"/>
          <w:szCs w:val="24"/>
        </w:rPr>
        <w:t xml:space="preserve">The </w:t>
      </w:r>
      <w:r w:rsidR="005822A4" w:rsidRPr="00036C18">
        <w:rPr>
          <w:rFonts w:ascii="Arial" w:hAnsi="Arial" w:cs="Arial"/>
          <w:bCs/>
          <w:sz w:val="24"/>
          <w:szCs w:val="24"/>
        </w:rPr>
        <w:t>strongest</w:t>
      </w:r>
      <w:r w:rsidR="0077032E" w:rsidRPr="00036C18">
        <w:rPr>
          <w:rFonts w:ascii="Arial" w:hAnsi="Arial" w:cs="Arial"/>
          <w:bCs/>
          <w:sz w:val="24"/>
          <w:szCs w:val="24"/>
        </w:rPr>
        <w:t xml:space="preserve"> influences on both zodiacs appear to be Egyptian and </w:t>
      </w:r>
      <w:r w:rsidR="0076610A">
        <w:rPr>
          <w:rFonts w:ascii="Arial" w:hAnsi="Arial" w:cs="Arial"/>
          <w:bCs/>
          <w:sz w:val="24"/>
          <w:szCs w:val="24"/>
        </w:rPr>
        <w:t>Mesopotamian</w:t>
      </w:r>
      <w:r w:rsidR="0077032E" w:rsidRPr="00036C18">
        <w:rPr>
          <w:rFonts w:ascii="Arial" w:hAnsi="Arial" w:cs="Arial"/>
          <w:bCs/>
          <w:sz w:val="24"/>
          <w:szCs w:val="24"/>
        </w:rPr>
        <w:t>, with Egyptian sky concepts such as the decans</w:t>
      </w:r>
      <w:r w:rsidR="0076610A">
        <w:rPr>
          <w:rFonts w:ascii="Arial" w:hAnsi="Arial" w:cs="Arial"/>
          <w:bCs/>
          <w:sz w:val="24"/>
          <w:szCs w:val="24"/>
        </w:rPr>
        <w:t xml:space="preserve"> and the depictions of the planets</w:t>
      </w:r>
      <w:r w:rsidR="0077032E" w:rsidRPr="00036C18">
        <w:rPr>
          <w:rFonts w:ascii="Arial" w:hAnsi="Arial" w:cs="Arial"/>
          <w:bCs/>
          <w:sz w:val="24"/>
          <w:szCs w:val="24"/>
        </w:rPr>
        <w:t xml:space="preserve"> and certain constellations being maintained in both</w:t>
      </w:r>
      <w:r w:rsidR="0076610A">
        <w:rPr>
          <w:rFonts w:ascii="Arial" w:hAnsi="Arial" w:cs="Arial"/>
          <w:bCs/>
          <w:sz w:val="24"/>
          <w:szCs w:val="24"/>
        </w:rPr>
        <w:t>. Mesopotamian influences</w:t>
      </w:r>
      <w:r w:rsidR="003D73EC">
        <w:rPr>
          <w:rFonts w:ascii="Arial" w:hAnsi="Arial" w:cs="Arial"/>
          <w:bCs/>
          <w:sz w:val="24"/>
          <w:szCs w:val="24"/>
        </w:rPr>
        <w:t xml:space="preserve"> are evident in</w:t>
      </w:r>
      <w:r w:rsidR="0076610A">
        <w:rPr>
          <w:rFonts w:ascii="Arial" w:hAnsi="Arial" w:cs="Arial"/>
          <w:bCs/>
          <w:sz w:val="24"/>
          <w:szCs w:val="24"/>
        </w:rPr>
        <w:t xml:space="preserve"> the representations of the zodiacal constellations and, via Greek reinterpretation, in the depiction of the planets in the round zodiac near their signs of astrological exaltation</w:t>
      </w:r>
      <w:r w:rsidR="0077032E" w:rsidRPr="00036C18">
        <w:rPr>
          <w:rFonts w:ascii="Arial" w:hAnsi="Arial" w:cs="Arial"/>
          <w:bCs/>
          <w:sz w:val="24"/>
          <w:szCs w:val="24"/>
        </w:rPr>
        <w:t>.</w:t>
      </w:r>
    </w:p>
    <w:p w14:paraId="714FC1D7" w14:textId="3E934638" w:rsidR="009E0615" w:rsidRDefault="0076610A" w:rsidP="006E6467">
      <w:pPr>
        <w:pStyle w:val="NormalWeb"/>
        <w:spacing w:before="0" w:beforeAutospacing="0" w:after="0" w:afterAutospacing="0" w:line="360" w:lineRule="auto"/>
        <w:ind w:firstLine="432"/>
        <w:jc w:val="both"/>
        <w:rPr>
          <w:rFonts w:ascii="Arial" w:hAnsi="Arial" w:cs="Arial"/>
          <w:bCs/>
          <w:sz w:val="24"/>
          <w:szCs w:val="24"/>
        </w:rPr>
      </w:pPr>
      <w:r>
        <w:rPr>
          <w:rFonts w:ascii="Arial" w:hAnsi="Arial" w:cs="Arial"/>
          <w:bCs/>
          <w:sz w:val="24"/>
          <w:szCs w:val="24"/>
        </w:rPr>
        <w:t>Clear and direct evidence of Greek influence</w:t>
      </w:r>
      <w:r w:rsidR="008D0E0C" w:rsidRPr="00036C18">
        <w:rPr>
          <w:rFonts w:ascii="Arial" w:hAnsi="Arial" w:cs="Arial"/>
          <w:bCs/>
          <w:sz w:val="24"/>
          <w:szCs w:val="24"/>
        </w:rPr>
        <w:t xml:space="preserve"> </w:t>
      </w:r>
      <w:r>
        <w:rPr>
          <w:rFonts w:ascii="Arial" w:hAnsi="Arial" w:cs="Arial"/>
          <w:bCs/>
          <w:sz w:val="24"/>
          <w:szCs w:val="24"/>
        </w:rPr>
        <w:t xml:space="preserve">was not uncovered in reviews of secondary sources beyond mentions of the introduction of the zodiac to Egypt, which some authors attribute to the Romans and others to </w:t>
      </w:r>
      <w:r w:rsidR="00186B5F">
        <w:rPr>
          <w:rFonts w:ascii="Arial" w:hAnsi="Arial" w:cs="Arial"/>
          <w:bCs/>
          <w:sz w:val="24"/>
          <w:szCs w:val="24"/>
        </w:rPr>
        <w:t xml:space="preserve">the </w:t>
      </w:r>
      <w:r>
        <w:rPr>
          <w:rFonts w:ascii="Arial" w:hAnsi="Arial" w:cs="Arial"/>
          <w:bCs/>
          <w:sz w:val="24"/>
          <w:szCs w:val="24"/>
        </w:rPr>
        <w:t>mixing of Egyptian and Mesopotamian cultures prior to the Graeco-Roman period.</w:t>
      </w:r>
    </w:p>
    <w:p w14:paraId="33282674" w14:textId="1BD04A7A" w:rsidR="0076610A" w:rsidRPr="00036C18" w:rsidRDefault="0076610A" w:rsidP="006E6467">
      <w:pPr>
        <w:pStyle w:val="NormalWeb"/>
        <w:spacing w:before="0" w:beforeAutospacing="0" w:after="0" w:afterAutospacing="0" w:line="360" w:lineRule="auto"/>
        <w:ind w:firstLine="432"/>
        <w:jc w:val="both"/>
        <w:rPr>
          <w:rFonts w:ascii="Arial" w:hAnsi="Arial" w:cs="Arial"/>
          <w:bCs/>
          <w:sz w:val="24"/>
          <w:szCs w:val="24"/>
        </w:rPr>
      </w:pPr>
      <w:r>
        <w:rPr>
          <w:rFonts w:ascii="Arial" w:hAnsi="Arial" w:cs="Arial"/>
          <w:bCs/>
          <w:sz w:val="24"/>
          <w:szCs w:val="24"/>
        </w:rPr>
        <w:t>It seems that despite the Hellenistic- and Roman-era construction of the Temple of Hathor at Dendera and the contemporary features displayed elsewhere (e.g. depictions of Roman emperors), the influence of Egypt and Mesopotamia was not easily shaken off</w:t>
      </w:r>
      <w:r w:rsidR="00E10F42">
        <w:rPr>
          <w:rFonts w:ascii="Arial" w:hAnsi="Arial" w:cs="Arial"/>
          <w:bCs/>
          <w:sz w:val="24"/>
          <w:szCs w:val="24"/>
        </w:rPr>
        <w:t>—a consideration which may have been intentional as an effort to legitimize new rulership, or yet another example of the persistent nature of pharaonic architecture and Egyptian practices and myth.</w:t>
      </w:r>
    </w:p>
    <w:p w14:paraId="50975354" w14:textId="77777777" w:rsidR="00176F45" w:rsidRPr="00036C18" w:rsidRDefault="00176F45" w:rsidP="006E6467">
      <w:pPr>
        <w:jc w:val="both"/>
        <w:rPr>
          <w:rFonts w:ascii="Arial" w:hAnsi="Arial" w:cs="Arial"/>
        </w:rPr>
      </w:pPr>
    </w:p>
    <w:p w14:paraId="1533CE73" w14:textId="77777777" w:rsidR="001A2A1E" w:rsidRPr="00036C18" w:rsidRDefault="001A2A1E" w:rsidP="006E6467">
      <w:pPr>
        <w:jc w:val="both"/>
        <w:rPr>
          <w:rFonts w:ascii="Arial" w:hAnsi="Arial" w:cs="Arial"/>
        </w:rPr>
      </w:pPr>
    </w:p>
    <w:p w14:paraId="6088D894" w14:textId="77777777" w:rsidR="003534AB" w:rsidRDefault="003534AB">
      <w:pPr>
        <w:spacing w:after="160" w:line="259" w:lineRule="auto"/>
        <w:rPr>
          <w:rFonts w:ascii="Arial" w:eastAsia="Arimo" w:hAnsi="Arial" w:cs="Arial"/>
          <w:b/>
          <w:bCs/>
          <w:kern w:val="2"/>
          <w:sz w:val="28"/>
          <w:szCs w:val="28"/>
          <w:lang w:val="en-US" w:eastAsia="en-US"/>
          <w14:ligatures w14:val="standardContextual"/>
        </w:rPr>
      </w:pPr>
      <w:r>
        <w:br w:type="page"/>
      </w:r>
    </w:p>
    <w:p w14:paraId="73890AA7" w14:textId="3AD6E12A" w:rsidR="001A2A1E" w:rsidRPr="00036C18" w:rsidRDefault="001A2A1E" w:rsidP="006E6467">
      <w:pPr>
        <w:pStyle w:val="Heading2"/>
        <w:jc w:val="both"/>
        <w:rPr>
          <w:i/>
          <w:iCs/>
        </w:rPr>
      </w:pPr>
      <w:r w:rsidRPr="00036C18">
        <w:lastRenderedPageBreak/>
        <w:t>Bibliography</w:t>
      </w:r>
    </w:p>
    <w:p w14:paraId="55BFD004" w14:textId="3B2D728A" w:rsidR="00954CCD" w:rsidRPr="00036C18" w:rsidRDefault="00954CCD" w:rsidP="006E6467">
      <w:pPr>
        <w:rPr>
          <w:rFonts w:ascii="Arial" w:hAnsi="Arial" w:cs="Arial"/>
          <w:lang w:val="en-US"/>
        </w:rPr>
      </w:pPr>
      <w:r w:rsidRPr="00036C18">
        <w:rPr>
          <w:rFonts w:ascii="Arial" w:hAnsi="Arial" w:cs="Arial"/>
          <w:lang w:val="en-US"/>
        </w:rPr>
        <w:t>Barton</w:t>
      </w:r>
      <w:r w:rsidRPr="00036C18">
        <w:rPr>
          <w:rFonts w:ascii="Arial" w:hAnsi="Arial" w:cs="Arial"/>
          <w:lang w:val="en-US"/>
        </w:rPr>
        <w:t>, Tamsyn</w:t>
      </w:r>
      <w:r w:rsidRPr="00036C18">
        <w:rPr>
          <w:rFonts w:ascii="Arial" w:hAnsi="Arial" w:cs="Arial"/>
          <w:lang w:val="en-US"/>
        </w:rPr>
        <w:t xml:space="preserve">, </w:t>
      </w:r>
      <w:r w:rsidRPr="00036C18">
        <w:rPr>
          <w:rFonts w:ascii="Arial" w:hAnsi="Arial" w:cs="Arial"/>
          <w:i/>
          <w:iCs/>
          <w:lang w:val="en-US"/>
        </w:rPr>
        <w:t>Ancient Astrology</w:t>
      </w:r>
      <w:r w:rsidRPr="00036C18">
        <w:rPr>
          <w:rFonts w:ascii="Arial" w:hAnsi="Arial" w:cs="Arial"/>
          <w:lang w:val="en-US"/>
        </w:rPr>
        <w:t xml:space="preserve"> (New York: Routledge 1994)</w:t>
      </w:r>
    </w:p>
    <w:p w14:paraId="5C9A3B3F" w14:textId="77777777" w:rsidR="00954CCD" w:rsidRPr="00036C18" w:rsidRDefault="00954CCD" w:rsidP="006E6467">
      <w:pPr>
        <w:rPr>
          <w:rFonts w:ascii="Arial" w:hAnsi="Arial" w:cs="Arial"/>
        </w:rPr>
      </w:pPr>
    </w:p>
    <w:p w14:paraId="4C34ED7C" w14:textId="06C1D973" w:rsidR="001A2A1E" w:rsidRPr="00036C18" w:rsidRDefault="001A2A1E" w:rsidP="006E6467">
      <w:pPr>
        <w:rPr>
          <w:rFonts w:ascii="Arial" w:hAnsi="Arial" w:cs="Arial"/>
        </w:rPr>
      </w:pPr>
      <w:r w:rsidRPr="00036C18">
        <w:rPr>
          <w:rFonts w:ascii="Arial" w:hAnsi="Arial" w:cs="Arial"/>
        </w:rPr>
        <w:t xml:space="preserve">Belmonte, Juan Antonio and José Lull, </w:t>
      </w:r>
      <w:r w:rsidRPr="00036C18">
        <w:rPr>
          <w:rFonts w:ascii="Arial" w:hAnsi="Arial" w:cs="Arial"/>
          <w:i/>
          <w:iCs/>
        </w:rPr>
        <w:t>Astronomy of Ancient Egypt: A Cultural Perspective</w:t>
      </w:r>
      <w:r w:rsidRPr="00036C18">
        <w:rPr>
          <w:rFonts w:ascii="Arial" w:hAnsi="Arial" w:cs="Arial"/>
        </w:rPr>
        <w:t xml:space="preserve"> (Cham, Switzerland: Springer Nature Switzerland, 2023)</w:t>
      </w:r>
    </w:p>
    <w:p w14:paraId="33CCC8B9" w14:textId="77777777" w:rsidR="00432A24" w:rsidRPr="00036C18" w:rsidRDefault="00432A24" w:rsidP="006E6467">
      <w:pPr>
        <w:rPr>
          <w:rFonts w:ascii="Arial" w:hAnsi="Arial" w:cs="Arial"/>
        </w:rPr>
      </w:pPr>
    </w:p>
    <w:p w14:paraId="59FF31F3" w14:textId="758E94CD" w:rsidR="001A2A1E" w:rsidRPr="00036C18" w:rsidRDefault="001A2A1E" w:rsidP="006E6467">
      <w:pPr>
        <w:rPr>
          <w:rFonts w:ascii="Arial" w:hAnsi="Arial" w:cs="Arial"/>
        </w:rPr>
      </w:pPr>
      <w:r w:rsidRPr="00036C18">
        <w:rPr>
          <w:rFonts w:ascii="Arial" w:hAnsi="Arial" w:cs="Arial"/>
        </w:rPr>
        <w:t xml:space="preserve">Brady, Bernadette, ‘The Temple of Hathor </w:t>
      </w:r>
      <w:r w:rsidRPr="00036C18">
        <w:rPr>
          <w:rFonts w:ascii="Arial" w:hAnsi="Arial" w:cs="Arial"/>
          <w:sz w:val="22"/>
          <w:szCs w:val="22"/>
        </w:rPr>
        <w:sym w:font="Symbol" w:char="F02D"/>
      </w:r>
      <w:r w:rsidRPr="00036C18">
        <w:rPr>
          <w:rFonts w:ascii="Arial" w:hAnsi="Arial" w:cs="Arial"/>
          <w:sz w:val="22"/>
          <w:szCs w:val="22"/>
        </w:rPr>
        <w:t xml:space="preserve"> </w:t>
      </w:r>
      <w:r w:rsidRPr="00036C18">
        <w:rPr>
          <w:rFonts w:ascii="Arial" w:hAnsi="Arial" w:cs="Arial"/>
        </w:rPr>
        <w:t>Dendera: The Cosmology of the Hypostyle Hall’ [</w:t>
      </w:r>
      <w:r w:rsidR="00B22C03" w:rsidRPr="00036C18">
        <w:rPr>
          <w:rFonts w:ascii="Arial" w:hAnsi="Arial" w:cs="Arial"/>
        </w:rPr>
        <w:t>PowerPoint</w:t>
      </w:r>
      <w:r w:rsidRPr="00036C18">
        <w:rPr>
          <w:rFonts w:ascii="Arial" w:hAnsi="Arial" w:cs="Arial"/>
        </w:rPr>
        <w:t xml:space="preserve"> presentation]</w:t>
      </w:r>
      <w:r w:rsidR="00AB3D07" w:rsidRPr="00036C18">
        <w:rPr>
          <w:rFonts w:ascii="Arial" w:hAnsi="Arial" w:cs="Arial"/>
        </w:rPr>
        <w:t xml:space="preserve"> (2023),</w:t>
      </w:r>
      <w:r w:rsidRPr="00036C18">
        <w:rPr>
          <w:rFonts w:ascii="Arial" w:hAnsi="Arial" w:cs="Arial"/>
        </w:rPr>
        <w:t xml:space="preserve"> Available at: https://us02web.zoom.us/rec/share/INxC1Ap1lKy-yOKcEVhXbWFoqQvrjVB_mZnjJ6JKImFm3XMM5L-6pBvJ687wMNxQ.iPEoDpvfZ1dtxIKL [Accessed 29 February 2024]</w:t>
      </w:r>
    </w:p>
    <w:p w14:paraId="2E2C0F52" w14:textId="77777777" w:rsidR="001A2A1E" w:rsidRPr="00036C18" w:rsidRDefault="001A2A1E" w:rsidP="006E6467">
      <w:pPr>
        <w:rPr>
          <w:rFonts w:ascii="Arial" w:hAnsi="Arial" w:cs="Arial"/>
        </w:rPr>
      </w:pPr>
    </w:p>
    <w:p w14:paraId="6B5480AC" w14:textId="77777777" w:rsidR="001A2A1E" w:rsidRPr="00036C18" w:rsidRDefault="001A2A1E" w:rsidP="006E6467">
      <w:pPr>
        <w:rPr>
          <w:rFonts w:ascii="Arial" w:hAnsi="Arial" w:cs="Arial"/>
        </w:rPr>
      </w:pPr>
      <w:bookmarkStart w:id="6" w:name="_Hlk162097971"/>
      <w:r w:rsidRPr="00036C18">
        <w:rPr>
          <w:rFonts w:ascii="Arial" w:hAnsi="Arial" w:cs="Arial"/>
        </w:rPr>
        <w:t xml:space="preserve">Brennan, Chris, </w:t>
      </w:r>
      <w:r w:rsidRPr="00036C18">
        <w:rPr>
          <w:rFonts w:ascii="Arial" w:hAnsi="Arial" w:cs="Arial"/>
          <w:i/>
          <w:iCs/>
        </w:rPr>
        <w:t xml:space="preserve">Hellenistic Astrology: The Study of </w:t>
      </w:r>
      <w:proofErr w:type="spellStart"/>
      <w:r w:rsidRPr="00036C18">
        <w:rPr>
          <w:rFonts w:ascii="Arial" w:hAnsi="Arial" w:cs="Arial"/>
          <w:i/>
          <w:iCs/>
        </w:rPr>
        <w:t>Fate</w:t>
      </w:r>
      <w:proofErr w:type="spellEnd"/>
      <w:r w:rsidRPr="00036C18">
        <w:rPr>
          <w:rFonts w:ascii="Arial" w:hAnsi="Arial" w:cs="Arial"/>
          <w:i/>
          <w:iCs/>
        </w:rPr>
        <w:t xml:space="preserve"> and Fortune</w:t>
      </w:r>
      <w:r w:rsidRPr="00036C18">
        <w:rPr>
          <w:rFonts w:ascii="Arial" w:hAnsi="Arial" w:cs="Arial"/>
        </w:rPr>
        <w:t xml:space="preserve"> (Denver: Amor Fati Publications, 2017)</w:t>
      </w:r>
    </w:p>
    <w:bookmarkEnd w:id="6"/>
    <w:p w14:paraId="23D9360E" w14:textId="77777777" w:rsidR="001A2A1E" w:rsidRPr="00036C18" w:rsidRDefault="001A2A1E" w:rsidP="006E6467">
      <w:pPr>
        <w:rPr>
          <w:rFonts w:ascii="Arial" w:hAnsi="Arial" w:cs="Arial"/>
        </w:rPr>
      </w:pPr>
    </w:p>
    <w:p w14:paraId="5EFB7C65" w14:textId="698B52F1" w:rsidR="001A2A1E" w:rsidRPr="00036C18" w:rsidRDefault="001A2A1E" w:rsidP="006E6467">
      <w:pPr>
        <w:rPr>
          <w:rFonts w:ascii="Arial" w:hAnsi="Arial" w:cs="Arial"/>
        </w:rPr>
      </w:pPr>
      <w:bookmarkStart w:id="7" w:name="_Hlk162097183"/>
      <w:r w:rsidRPr="00036C18">
        <w:rPr>
          <w:rFonts w:ascii="Arial" w:hAnsi="Arial" w:cs="Arial"/>
        </w:rPr>
        <w:t xml:space="preserve">Campion, Nicholas, </w:t>
      </w:r>
      <w:r w:rsidRPr="00036C18">
        <w:rPr>
          <w:rFonts w:ascii="Arial" w:hAnsi="Arial" w:cs="Arial"/>
          <w:i/>
          <w:iCs/>
        </w:rPr>
        <w:t>A History of Western Astrology, Volume 1: The Ancient and Classical Worlds</w:t>
      </w:r>
      <w:r w:rsidRPr="00036C18">
        <w:rPr>
          <w:rFonts w:ascii="Arial" w:hAnsi="Arial" w:cs="Arial"/>
        </w:rPr>
        <w:t xml:space="preserve"> (London: Bloomsbury Academic, 2008)</w:t>
      </w:r>
    </w:p>
    <w:bookmarkEnd w:id="7"/>
    <w:p w14:paraId="12B39CF1" w14:textId="698B52F1" w:rsidR="00F60F08" w:rsidRPr="00036C18" w:rsidRDefault="00F60F08" w:rsidP="006E6467">
      <w:pPr>
        <w:spacing w:before="240"/>
        <w:rPr>
          <w:rFonts w:ascii="Arial" w:hAnsi="Arial" w:cs="Arial"/>
        </w:rPr>
      </w:pPr>
      <w:r w:rsidRPr="00036C18">
        <w:rPr>
          <w:rFonts w:ascii="Arial" w:hAnsi="Arial" w:cs="Arial"/>
        </w:rPr>
        <w:t xml:space="preserve">George, Demetra, </w:t>
      </w:r>
      <w:r w:rsidRPr="00036C18">
        <w:rPr>
          <w:rFonts w:ascii="Arial" w:hAnsi="Arial" w:cs="Arial"/>
          <w:i/>
          <w:iCs/>
        </w:rPr>
        <w:t>Ancient Astrology in Theory and Practice: A Manual of Traditional Techniques, Volume One: Assessing Planetary Condition</w:t>
      </w:r>
      <w:r w:rsidRPr="00036C18">
        <w:rPr>
          <w:rFonts w:ascii="Arial" w:hAnsi="Arial" w:cs="Arial"/>
        </w:rPr>
        <w:t xml:space="preserve"> (Auckland: </w:t>
      </w:r>
      <w:proofErr w:type="spellStart"/>
      <w:r w:rsidRPr="00036C18">
        <w:rPr>
          <w:rFonts w:ascii="Arial" w:hAnsi="Arial" w:cs="Arial"/>
        </w:rPr>
        <w:t>Rubedo</w:t>
      </w:r>
      <w:proofErr w:type="spellEnd"/>
      <w:r w:rsidRPr="00036C18">
        <w:rPr>
          <w:rFonts w:ascii="Arial" w:hAnsi="Arial" w:cs="Arial"/>
        </w:rPr>
        <w:t xml:space="preserve"> Press, 2019)</w:t>
      </w:r>
    </w:p>
    <w:p w14:paraId="2071C46D" w14:textId="77777777" w:rsidR="00A75D96" w:rsidRPr="00036C18" w:rsidRDefault="00A75D96" w:rsidP="006E6467">
      <w:pPr>
        <w:rPr>
          <w:rFonts w:ascii="Arial" w:hAnsi="Arial" w:cs="Arial"/>
        </w:rPr>
      </w:pPr>
    </w:p>
    <w:p w14:paraId="13EB7E66" w14:textId="4BA80393" w:rsidR="00654F6A" w:rsidRPr="00036C18" w:rsidRDefault="00A75D96" w:rsidP="006E6467">
      <w:pPr>
        <w:rPr>
          <w:rFonts w:ascii="Arial" w:hAnsi="Arial" w:cs="Arial"/>
        </w:rPr>
      </w:pPr>
      <w:r w:rsidRPr="00036C18">
        <w:rPr>
          <w:rFonts w:ascii="Arial" w:hAnsi="Arial" w:cs="Arial"/>
        </w:rPr>
        <w:t>Google Earth</w:t>
      </w:r>
      <w:r w:rsidR="009A21AD" w:rsidRPr="00036C18">
        <w:rPr>
          <w:rFonts w:ascii="Arial" w:hAnsi="Arial" w:cs="Arial"/>
        </w:rPr>
        <w:t xml:space="preserve"> 10.49.0.0,</w:t>
      </w:r>
      <w:r w:rsidRPr="00036C18">
        <w:rPr>
          <w:rFonts w:ascii="Arial" w:hAnsi="Arial" w:cs="Arial"/>
        </w:rPr>
        <w:t xml:space="preserve"> </w:t>
      </w:r>
      <w:r w:rsidR="009A21AD" w:rsidRPr="00036C18">
        <w:rPr>
          <w:rFonts w:ascii="Arial" w:hAnsi="Arial" w:cs="Arial"/>
          <w:i/>
          <w:iCs/>
        </w:rPr>
        <w:t>Dendera Temple to Hathor</w:t>
      </w:r>
      <w:r w:rsidRPr="00036C18">
        <w:rPr>
          <w:rFonts w:ascii="Arial" w:hAnsi="Arial" w:cs="Arial"/>
        </w:rPr>
        <w:t xml:space="preserve"> (202</w:t>
      </w:r>
      <w:r w:rsidR="009A21AD" w:rsidRPr="00036C18">
        <w:rPr>
          <w:rFonts w:ascii="Arial" w:hAnsi="Arial" w:cs="Arial"/>
        </w:rPr>
        <w:t>3</w:t>
      </w:r>
      <w:r w:rsidRPr="00036C18">
        <w:rPr>
          <w:rFonts w:ascii="Arial" w:hAnsi="Arial" w:cs="Arial"/>
        </w:rPr>
        <w:t>)</w:t>
      </w:r>
      <w:r w:rsidR="009A21AD" w:rsidRPr="00036C18">
        <w:rPr>
          <w:rFonts w:ascii="Arial" w:hAnsi="Arial" w:cs="Arial"/>
        </w:rPr>
        <w:t xml:space="preserve">, </w:t>
      </w:r>
      <w:r w:rsidR="00222FC8" w:rsidRPr="00222FC8">
        <w:rPr>
          <w:rFonts w:ascii="Arial" w:hAnsi="Arial" w:cs="Arial"/>
        </w:rPr>
        <w:t>26.141</w:t>
      </w:r>
      <w:r w:rsidR="00222FC8">
        <w:rPr>
          <w:rFonts w:ascii="Arial" w:hAnsi="Arial" w:cs="Arial"/>
        </w:rPr>
        <w:sym w:font="Symbol" w:char="F0B0"/>
      </w:r>
      <w:r w:rsidR="00222FC8" w:rsidRPr="00222FC8">
        <w:rPr>
          <w:rFonts w:ascii="Arial" w:hAnsi="Arial" w:cs="Arial"/>
        </w:rPr>
        <w:t xml:space="preserve"> N, 32.670</w:t>
      </w:r>
      <w:r w:rsidR="00222FC8">
        <w:rPr>
          <w:rFonts w:ascii="Arial" w:hAnsi="Arial" w:cs="Arial"/>
        </w:rPr>
        <w:sym w:font="Symbol" w:char="F0B0"/>
      </w:r>
      <w:r w:rsidR="00222FC8" w:rsidRPr="00222FC8">
        <w:rPr>
          <w:rFonts w:ascii="Arial" w:hAnsi="Arial" w:cs="Arial"/>
        </w:rPr>
        <w:t xml:space="preserve"> E</w:t>
      </w:r>
      <w:r w:rsidR="009A21AD" w:rsidRPr="00036C18">
        <w:rPr>
          <w:rFonts w:ascii="Arial" w:hAnsi="Arial" w:cs="Arial"/>
        </w:rPr>
        <w:t xml:space="preserve"> elevation 72m. 2D and 3D buildings data layer</w:t>
      </w:r>
      <w:r w:rsidRPr="00036C18">
        <w:rPr>
          <w:rFonts w:ascii="Arial" w:hAnsi="Arial" w:cs="Arial"/>
        </w:rPr>
        <w:t xml:space="preserve"> &lt;</w:t>
      </w:r>
      <w:r w:rsidR="009A21AD" w:rsidRPr="00036C18">
        <w:rPr>
          <w:rFonts w:ascii="Arial" w:hAnsi="Arial" w:cs="Arial"/>
        </w:rPr>
        <w:t xml:space="preserve">https://earth.google.com/web/ </w:t>
      </w:r>
      <w:r w:rsidRPr="00036C18">
        <w:rPr>
          <w:rFonts w:ascii="Arial" w:hAnsi="Arial" w:cs="Arial"/>
        </w:rPr>
        <w:t>&gt; [accessed 23 March 2024]</w:t>
      </w:r>
    </w:p>
    <w:p w14:paraId="64F449D4" w14:textId="77777777" w:rsidR="008429CA" w:rsidRPr="00036C18" w:rsidRDefault="008429CA" w:rsidP="006E6467">
      <w:pPr>
        <w:rPr>
          <w:rFonts w:ascii="Arial" w:hAnsi="Arial" w:cs="Arial"/>
        </w:rPr>
      </w:pPr>
    </w:p>
    <w:p w14:paraId="3171D8BC" w14:textId="4A80F6A8" w:rsidR="008429CA" w:rsidRPr="00036C18" w:rsidRDefault="008429CA" w:rsidP="006E6467">
      <w:pPr>
        <w:rPr>
          <w:rFonts w:ascii="Arial" w:hAnsi="Arial" w:cs="Arial"/>
        </w:rPr>
      </w:pPr>
      <w:r w:rsidRPr="00036C18">
        <w:rPr>
          <w:rFonts w:ascii="Arial" w:hAnsi="Arial" w:cs="Arial"/>
        </w:rPr>
        <w:t xml:space="preserve">Krupp, E.C., </w:t>
      </w:r>
      <w:r w:rsidRPr="00036C18">
        <w:rPr>
          <w:rFonts w:ascii="Arial" w:hAnsi="Arial" w:cs="Arial"/>
          <w:i/>
          <w:iCs/>
        </w:rPr>
        <w:t>Echoes of the Ancient Skies: The Astronomy of Lost Civilizations</w:t>
      </w:r>
      <w:r w:rsidRPr="00036C18">
        <w:rPr>
          <w:rFonts w:ascii="Arial" w:hAnsi="Arial" w:cs="Arial"/>
        </w:rPr>
        <w:t xml:space="preserve"> (Garden City, NY: Dover Publications, 2003)</w:t>
      </w:r>
    </w:p>
    <w:p w14:paraId="5471E367" w14:textId="77777777" w:rsidR="006D7F65" w:rsidRPr="00036C18" w:rsidRDefault="006D7F65" w:rsidP="006E6467">
      <w:pPr>
        <w:rPr>
          <w:rFonts w:ascii="Arial" w:hAnsi="Arial" w:cs="Arial"/>
        </w:rPr>
      </w:pPr>
    </w:p>
    <w:p w14:paraId="6685F206" w14:textId="3C2EC305" w:rsidR="006D7F65" w:rsidRPr="00036C18" w:rsidRDefault="006D7F65" w:rsidP="006E6467">
      <w:pPr>
        <w:rPr>
          <w:rFonts w:ascii="Arial" w:hAnsi="Arial" w:cs="Arial"/>
        </w:rPr>
      </w:pPr>
      <w:r w:rsidRPr="00036C18">
        <w:rPr>
          <w:rFonts w:ascii="Arial" w:hAnsi="Arial" w:cs="Arial"/>
        </w:rPr>
        <w:t xml:space="preserve">Lloyd, Alan B., ‘The Late Period’, in </w:t>
      </w:r>
      <w:r w:rsidRPr="00036C18">
        <w:rPr>
          <w:rFonts w:ascii="Arial" w:hAnsi="Arial" w:cs="Arial"/>
          <w:i/>
          <w:iCs/>
        </w:rPr>
        <w:t>The Oxford History of Ancient Egypt</w:t>
      </w:r>
      <w:r w:rsidRPr="00036C18">
        <w:rPr>
          <w:rFonts w:ascii="Arial" w:hAnsi="Arial" w:cs="Arial"/>
        </w:rPr>
        <w:t>, ed. by Ian Shaw (Oxford: Oxford University Press, 2003), pp. 364-387</w:t>
      </w:r>
    </w:p>
    <w:p w14:paraId="019600CC" w14:textId="77777777" w:rsidR="00104AE1" w:rsidRPr="00036C18" w:rsidRDefault="00104AE1" w:rsidP="006E6467">
      <w:pPr>
        <w:rPr>
          <w:rFonts w:ascii="Arial" w:hAnsi="Arial" w:cs="Arial"/>
        </w:rPr>
      </w:pPr>
    </w:p>
    <w:p w14:paraId="62D56431" w14:textId="77777777" w:rsidR="00104AE1" w:rsidRPr="00036C18" w:rsidRDefault="00104AE1" w:rsidP="006E6467">
      <w:pPr>
        <w:rPr>
          <w:rFonts w:ascii="Arial" w:hAnsi="Arial" w:cs="Arial"/>
        </w:rPr>
      </w:pPr>
      <w:r w:rsidRPr="00036C18">
        <w:rPr>
          <w:rFonts w:ascii="Arial" w:hAnsi="Arial" w:cs="Arial"/>
        </w:rPr>
        <w:t xml:space="preserve">Lloyd, Alan B., ‘The Ptolemaic Period’, in </w:t>
      </w:r>
      <w:r w:rsidRPr="00036C18">
        <w:rPr>
          <w:rFonts w:ascii="Arial" w:hAnsi="Arial" w:cs="Arial"/>
          <w:i/>
          <w:iCs/>
        </w:rPr>
        <w:t>The Oxford History of Ancient Egypt</w:t>
      </w:r>
      <w:r w:rsidRPr="00036C18">
        <w:rPr>
          <w:rFonts w:ascii="Arial" w:hAnsi="Arial" w:cs="Arial"/>
        </w:rPr>
        <w:t>, ed. by Ian Shaw (Oxford: Oxford University Press, 2003), pp. 388-413</w:t>
      </w:r>
    </w:p>
    <w:p w14:paraId="41F960BF" w14:textId="77777777" w:rsidR="001A2A1E" w:rsidRPr="00036C18" w:rsidRDefault="001A2A1E" w:rsidP="006E6467">
      <w:pPr>
        <w:rPr>
          <w:rFonts w:ascii="Arial" w:hAnsi="Arial" w:cs="Arial"/>
        </w:rPr>
      </w:pPr>
    </w:p>
    <w:p w14:paraId="6CB05C31" w14:textId="5533B50D" w:rsidR="00527AB5" w:rsidRPr="00036C18" w:rsidRDefault="00527AB5" w:rsidP="006E6467">
      <w:pPr>
        <w:rPr>
          <w:rFonts w:ascii="Arial" w:hAnsi="Arial" w:cs="Arial"/>
        </w:rPr>
      </w:pPr>
      <w:proofErr w:type="spellStart"/>
      <w:r w:rsidRPr="00527AB5">
        <w:rPr>
          <w:rFonts w:ascii="Arial" w:hAnsi="Arial" w:cs="Arial"/>
        </w:rPr>
        <w:t>Malville</w:t>
      </w:r>
      <w:proofErr w:type="spellEnd"/>
      <w:r>
        <w:rPr>
          <w:rFonts w:ascii="Arial" w:hAnsi="Arial" w:cs="Arial"/>
        </w:rPr>
        <w:t xml:space="preserve">, </w:t>
      </w:r>
      <w:r w:rsidRPr="00527AB5">
        <w:rPr>
          <w:rFonts w:ascii="Arial" w:hAnsi="Arial" w:cs="Arial"/>
        </w:rPr>
        <w:t>J. McKim</w:t>
      </w:r>
      <w:r>
        <w:rPr>
          <w:rFonts w:ascii="Arial" w:hAnsi="Arial" w:cs="Arial"/>
        </w:rPr>
        <w:t>,</w:t>
      </w:r>
      <w:r w:rsidRPr="00527AB5">
        <w:rPr>
          <w:rFonts w:ascii="Arial" w:hAnsi="Arial" w:cs="Arial"/>
        </w:rPr>
        <w:t xml:space="preserve"> and John L. Ninnemann, ‘</w:t>
      </w:r>
      <w:proofErr w:type="spellStart"/>
      <w:r w:rsidRPr="00527AB5">
        <w:rPr>
          <w:rFonts w:ascii="Arial" w:hAnsi="Arial" w:cs="Arial"/>
        </w:rPr>
        <w:t>Archaeoastronomy</w:t>
      </w:r>
      <w:proofErr w:type="spellEnd"/>
      <w:r w:rsidRPr="00527AB5">
        <w:rPr>
          <w:rFonts w:ascii="Arial" w:hAnsi="Arial" w:cs="Arial"/>
        </w:rPr>
        <w:t xml:space="preserve"> and Cultural Astronomy as Scientific Disciplines: Falsifiability and Photo Documentation’, </w:t>
      </w:r>
      <w:r w:rsidRPr="00527AB5">
        <w:rPr>
          <w:rFonts w:ascii="Arial" w:hAnsi="Arial" w:cs="Arial"/>
          <w:i/>
          <w:iCs/>
        </w:rPr>
        <w:t>Culture and Cosmos</w:t>
      </w:r>
      <w:r w:rsidRPr="00527AB5">
        <w:rPr>
          <w:rFonts w:ascii="Arial" w:hAnsi="Arial" w:cs="Arial"/>
        </w:rPr>
        <w:t>, vol. 21 no 1 (2017), pp. 173-192 &lt;doi.org/10.46472/CC.01221.0219&gt;</w:t>
      </w:r>
    </w:p>
    <w:p w14:paraId="2997F9F1" w14:textId="77777777" w:rsidR="001A2A1E" w:rsidRPr="00036C18" w:rsidRDefault="001A2A1E" w:rsidP="006E6467">
      <w:pPr>
        <w:rPr>
          <w:rFonts w:ascii="Arial" w:hAnsi="Arial" w:cs="Arial"/>
        </w:rPr>
      </w:pPr>
    </w:p>
    <w:p w14:paraId="465C6546" w14:textId="0EC65494" w:rsidR="001A2A1E" w:rsidRPr="00036C18" w:rsidRDefault="001A2A1E" w:rsidP="006E6467">
      <w:pPr>
        <w:rPr>
          <w:rFonts w:ascii="Arial" w:hAnsi="Arial" w:cs="Arial"/>
        </w:rPr>
      </w:pPr>
      <w:proofErr w:type="spellStart"/>
      <w:r w:rsidRPr="00036C18">
        <w:rPr>
          <w:rFonts w:ascii="Arial" w:hAnsi="Arial" w:cs="Arial"/>
        </w:rPr>
        <w:t>Musée</w:t>
      </w:r>
      <w:proofErr w:type="spellEnd"/>
      <w:r w:rsidRPr="00036C18">
        <w:rPr>
          <w:rFonts w:ascii="Arial" w:hAnsi="Arial" w:cs="Arial"/>
        </w:rPr>
        <w:t xml:space="preserve"> du Louvre / </w:t>
      </w:r>
      <w:proofErr w:type="spellStart"/>
      <w:r w:rsidRPr="00036C18">
        <w:rPr>
          <w:rFonts w:ascii="Arial" w:hAnsi="Arial" w:cs="Arial"/>
        </w:rPr>
        <w:t>Décamps</w:t>
      </w:r>
      <w:proofErr w:type="spellEnd"/>
      <w:r w:rsidRPr="00036C18">
        <w:rPr>
          <w:rFonts w:ascii="Arial" w:hAnsi="Arial" w:cs="Arial"/>
        </w:rPr>
        <w:t>, Christian (photographer), ‘</w:t>
      </w:r>
      <w:proofErr w:type="spellStart"/>
      <w:r w:rsidRPr="00036C18">
        <w:rPr>
          <w:rFonts w:ascii="Arial" w:hAnsi="Arial" w:cs="Arial"/>
        </w:rPr>
        <w:t>Zodiaque</w:t>
      </w:r>
      <w:proofErr w:type="spellEnd"/>
      <w:r w:rsidRPr="00036C18">
        <w:rPr>
          <w:rFonts w:ascii="Arial" w:hAnsi="Arial" w:cs="Arial"/>
        </w:rPr>
        <w:t xml:space="preserve"> de </w:t>
      </w:r>
      <w:proofErr w:type="spellStart"/>
      <w:r w:rsidRPr="00036C18">
        <w:rPr>
          <w:rFonts w:ascii="Arial" w:hAnsi="Arial" w:cs="Arial"/>
        </w:rPr>
        <w:t>Dendéra</w:t>
      </w:r>
      <w:proofErr w:type="spellEnd"/>
      <w:r w:rsidRPr="00036C18">
        <w:rPr>
          <w:rFonts w:ascii="Arial" w:hAnsi="Arial" w:cs="Arial"/>
        </w:rPr>
        <w:t xml:space="preserve">’ &lt;https://collections.louvre.fr/en/ark:/53355/cl010028871&gt; [accessed </w:t>
      </w:r>
      <w:r w:rsidR="00BE700C" w:rsidRPr="00036C18">
        <w:rPr>
          <w:rFonts w:ascii="Arial" w:hAnsi="Arial" w:cs="Arial"/>
        </w:rPr>
        <w:t>30 March</w:t>
      </w:r>
      <w:r w:rsidRPr="00036C18">
        <w:rPr>
          <w:rFonts w:ascii="Arial" w:hAnsi="Arial" w:cs="Arial"/>
        </w:rPr>
        <w:t xml:space="preserve"> 2024]</w:t>
      </w:r>
    </w:p>
    <w:p w14:paraId="61A5F649" w14:textId="77777777" w:rsidR="001A2A1E" w:rsidRPr="00036C18" w:rsidRDefault="001A2A1E" w:rsidP="006E6467">
      <w:pPr>
        <w:rPr>
          <w:rFonts w:ascii="Arial" w:hAnsi="Arial" w:cs="Arial"/>
        </w:rPr>
      </w:pPr>
    </w:p>
    <w:p w14:paraId="36E62FC7" w14:textId="77777777" w:rsidR="001A2A1E" w:rsidRPr="00036C18" w:rsidRDefault="001A2A1E" w:rsidP="006E6467">
      <w:pPr>
        <w:rPr>
          <w:rFonts w:ascii="Arial" w:hAnsi="Arial" w:cs="Arial"/>
        </w:rPr>
      </w:pPr>
      <w:bookmarkStart w:id="8" w:name="_Hlk163296631"/>
      <w:r w:rsidRPr="00036C18">
        <w:rPr>
          <w:rFonts w:ascii="Arial" w:hAnsi="Arial" w:cs="Arial"/>
        </w:rPr>
        <w:t xml:space="preserve">Neugebauer, O. and Richard A. Parker, </w:t>
      </w:r>
      <w:r w:rsidRPr="00036C18">
        <w:rPr>
          <w:rFonts w:ascii="Arial" w:hAnsi="Arial" w:cs="Arial"/>
          <w:i/>
          <w:iCs/>
        </w:rPr>
        <w:t>Egyptian Astronomical Texts, Vol. I: The Early Decans</w:t>
      </w:r>
      <w:r w:rsidRPr="00036C18">
        <w:rPr>
          <w:rFonts w:ascii="Arial" w:hAnsi="Arial" w:cs="Arial"/>
        </w:rPr>
        <w:t xml:space="preserve"> (Providence, Rhode Island: Brown University Press, 1960)</w:t>
      </w:r>
    </w:p>
    <w:bookmarkEnd w:id="8"/>
    <w:p w14:paraId="37C3B64B" w14:textId="77777777" w:rsidR="001A2A1E" w:rsidRPr="00036C18" w:rsidRDefault="001A2A1E" w:rsidP="006E6467">
      <w:pPr>
        <w:rPr>
          <w:rFonts w:ascii="Arial" w:hAnsi="Arial" w:cs="Arial"/>
        </w:rPr>
      </w:pPr>
    </w:p>
    <w:p w14:paraId="6A351C48" w14:textId="77777777" w:rsidR="001A2A1E" w:rsidRPr="00036C18" w:rsidRDefault="001A2A1E" w:rsidP="006E6467">
      <w:pPr>
        <w:rPr>
          <w:rFonts w:ascii="Arial" w:hAnsi="Arial" w:cs="Arial"/>
        </w:rPr>
      </w:pPr>
      <w:r w:rsidRPr="00036C18">
        <w:rPr>
          <w:rFonts w:ascii="Arial" w:hAnsi="Arial" w:cs="Arial"/>
        </w:rPr>
        <w:lastRenderedPageBreak/>
        <w:t xml:space="preserve">Neugebauer, O. and Richard A. Parker, </w:t>
      </w:r>
      <w:r w:rsidRPr="00036C18">
        <w:rPr>
          <w:rFonts w:ascii="Arial" w:hAnsi="Arial" w:cs="Arial"/>
          <w:i/>
          <w:iCs/>
        </w:rPr>
        <w:t>Egyptian Astronomical Texts, Vol. III: Decans, Planets, Constellations and Zodiacs</w:t>
      </w:r>
      <w:r w:rsidRPr="00036C18">
        <w:rPr>
          <w:rFonts w:ascii="Arial" w:hAnsi="Arial" w:cs="Arial"/>
        </w:rPr>
        <w:t xml:space="preserve"> (Providence, Rhode Island: Brown University Press, 1969)</w:t>
      </w:r>
    </w:p>
    <w:p w14:paraId="5DDED55A" w14:textId="77777777" w:rsidR="00E30567" w:rsidRPr="00036C18" w:rsidRDefault="00E30567" w:rsidP="006E6467">
      <w:pPr>
        <w:rPr>
          <w:rFonts w:ascii="Arial" w:hAnsi="Arial" w:cs="Arial"/>
        </w:rPr>
      </w:pPr>
    </w:p>
    <w:p w14:paraId="03589EA5" w14:textId="60C98CF7" w:rsidR="00E30567" w:rsidRPr="00036C18" w:rsidRDefault="00E30567" w:rsidP="006E6467">
      <w:pPr>
        <w:rPr>
          <w:rFonts w:ascii="Arial" w:hAnsi="Arial" w:cs="Arial"/>
        </w:rPr>
      </w:pPr>
      <w:r w:rsidRPr="00036C18">
        <w:rPr>
          <w:rFonts w:ascii="Arial" w:hAnsi="Arial" w:cs="Arial"/>
        </w:rPr>
        <w:t xml:space="preserve">Peacock, David, ‘The Roman Period’, in </w:t>
      </w:r>
      <w:r w:rsidRPr="00036C18">
        <w:rPr>
          <w:rFonts w:ascii="Arial" w:hAnsi="Arial" w:cs="Arial"/>
          <w:i/>
          <w:iCs/>
        </w:rPr>
        <w:t>The Oxford History of Ancient Egypt</w:t>
      </w:r>
      <w:r w:rsidRPr="00036C18">
        <w:rPr>
          <w:rFonts w:ascii="Arial" w:hAnsi="Arial" w:cs="Arial"/>
        </w:rPr>
        <w:t>, ed. by Ian Shaw (Oxford: Oxford University Press, 2003)</w:t>
      </w:r>
      <w:r w:rsidR="00432A24" w:rsidRPr="00036C18">
        <w:rPr>
          <w:rFonts w:ascii="Arial" w:hAnsi="Arial" w:cs="Arial"/>
        </w:rPr>
        <w:t>, pp. 414-436</w:t>
      </w:r>
    </w:p>
    <w:p w14:paraId="2504F760" w14:textId="77777777" w:rsidR="003F4884" w:rsidRPr="00036C18" w:rsidRDefault="003F4884" w:rsidP="006E6467">
      <w:pPr>
        <w:rPr>
          <w:rFonts w:ascii="Arial" w:hAnsi="Arial" w:cs="Arial"/>
        </w:rPr>
      </w:pPr>
    </w:p>
    <w:p w14:paraId="01D748EF" w14:textId="3A8967C6" w:rsidR="003F4884" w:rsidRPr="00036C18" w:rsidRDefault="003F4884" w:rsidP="006E6467">
      <w:pPr>
        <w:rPr>
          <w:rFonts w:ascii="Arial" w:hAnsi="Arial" w:cs="Arial"/>
        </w:rPr>
      </w:pPr>
      <w:r w:rsidRPr="00036C18">
        <w:rPr>
          <w:rFonts w:ascii="Arial" w:hAnsi="Arial" w:cs="Arial"/>
        </w:rPr>
        <w:t>Quack,</w:t>
      </w:r>
      <w:r w:rsidRPr="00036C18">
        <w:rPr>
          <w:rFonts w:ascii="Arial" w:hAnsi="Arial" w:cs="Arial"/>
        </w:rPr>
        <w:t xml:space="preserve"> Joachim,</w:t>
      </w:r>
      <w:r w:rsidRPr="00036C18">
        <w:rPr>
          <w:rFonts w:ascii="Arial" w:hAnsi="Arial" w:cs="Arial"/>
        </w:rPr>
        <w:t xml:space="preserve"> ‘Egypt as an astronomical-astrological centre between Mesopotamia, Greece, and India’, in </w:t>
      </w:r>
      <w:r w:rsidRPr="00036C18">
        <w:rPr>
          <w:rFonts w:ascii="Arial" w:hAnsi="Arial" w:cs="Arial"/>
          <w:i/>
          <w:iCs/>
        </w:rPr>
        <w:t>The Interactions of Ancient Astral Science</w:t>
      </w:r>
      <w:r w:rsidRPr="00036C18">
        <w:rPr>
          <w:rFonts w:ascii="Arial" w:hAnsi="Arial" w:cs="Arial"/>
        </w:rPr>
        <w:t>, ed. by David Brown (Bremen: Hempen 2018) &lt;https://doi.org/10.11588/ propylaeumdok.00005323&gt; [accessed 21 April 2024]</w:t>
      </w:r>
    </w:p>
    <w:p w14:paraId="128AE979" w14:textId="77777777" w:rsidR="001A2A1E" w:rsidRPr="00036C18" w:rsidRDefault="001A2A1E" w:rsidP="006E6467">
      <w:pPr>
        <w:rPr>
          <w:rFonts w:ascii="Arial" w:hAnsi="Arial" w:cs="Arial"/>
        </w:rPr>
      </w:pPr>
    </w:p>
    <w:p w14:paraId="762B8F56" w14:textId="77777777" w:rsidR="001A2A1E" w:rsidRPr="00036C18" w:rsidRDefault="001A2A1E" w:rsidP="006E6467">
      <w:pPr>
        <w:rPr>
          <w:rFonts w:ascii="Arial" w:hAnsi="Arial" w:cs="Arial"/>
        </w:rPr>
      </w:pPr>
      <w:bookmarkStart w:id="9" w:name="_Hlk164103660"/>
      <w:r w:rsidRPr="00036C18">
        <w:rPr>
          <w:rFonts w:ascii="Arial" w:hAnsi="Arial" w:cs="Arial"/>
        </w:rPr>
        <w:t xml:space="preserve">Quack, Joachim Friedrich, ‘The Planets in Ancient Egypt’, </w:t>
      </w:r>
      <w:r w:rsidRPr="00036C18">
        <w:rPr>
          <w:rFonts w:ascii="Arial" w:hAnsi="Arial" w:cs="Arial"/>
          <w:i/>
          <w:iCs/>
        </w:rPr>
        <w:t xml:space="preserve">Oxford Research </w:t>
      </w:r>
      <w:proofErr w:type="spellStart"/>
      <w:r w:rsidRPr="00036C18">
        <w:rPr>
          <w:rFonts w:ascii="Arial" w:hAnsi="Arial" w:cs="Arial"/>
          <w:i/>
          <w:iCs/>
        </w:rPr>
        <w:t>Encyclopedia</w:t>
      </w:r>
      <w:proofErr w:type="spellEnd"/>
      <w:r w:rsidRPr="00036C18">
        <w:rPr>
          <w:rFonts w:ascii="Arial" w:hAnsi="Arial" w:cs="Arial"/>
          <w:i/>
          <w:iCs/>
        </w:rPr>
        <w:t xml:space="preserve"> of Planetary Science</w:t>
      </w:r>
      <w:r w:rsidRPr="00036C18">
        <w:rPr>
          <w:rFonts w:ascii="Arial" w:hAnsi="Arial" w:cs="Arial"/>
        </w:rPr>
        <w:t>, 23 May 2019 &lt;https://doi.org/10.1093/acrefore/9780190647926.013.61&gt; [Accessed 29 February 2024]</w:t>
      </w:r>
    </w:p>
    <w:bookmarkEnd w:id="9"/>
    <w:p w14:paraId="6FAA4093" w14:textId="77777777" w:rsidR="00654F6A" w:rsidRPr="00036C18" w:rsidRDefault="00654F6A" w:rsidP="006E6467">
      <w:pPr>
        <w:rPr>
          <w:rFonts w:ascii="Arial" w:hAnsi="Arial" w:cs="Arial"/>
        </w:rPr>
      </w:pPr>
    </w:p>
    <w:p w14:paraId="4416A232" w14:textId="6655B893" w:rsidR="00654F6A" w:rsidRPr="00036C18" w:rsidRDefault="00654F6A" w:rsidP="006E6467">
      <w:pPr>
        <w:rPr>
          <w:rFonts w:ascii="Arial" w:hAnsi="Arial" w:cs="Arial"/>
        </w:rPr>
      </w:pPr>
      <w:proofErr w:type="spellStart"/>
      <w:r w:rsidRPr="00036C18">
        <w:rPr>
          <w:rFonts w:ascii="Arial" w:hAnsi="Arial" w:cs="Arial"/>
        </w:rPr>
        <w:t>Rochberg</w:t>
      </w:r>
      <w:proofErr w:type="spellEnd"/>
      <w:r w:rsidRPr="00036C18">
        <w:rPr>
          <w:rFonts w:ascii="Arial" w:hAnsi="Arial" w:cs="Arial"/>
        </w:rPr>
        <w:t xml:space="preserve">-Halton, F., ‘Elements of the Babylonian Contribution to Hellenistic Astrology’, </w:t>
      </w:r>
      <w:r w:rsidR="004A1E66" w:rsidRPr="00036C18">
        <w:rPr>
          <w:rFonts w:ascii="Arial" w:hAnsi="Arial" w:cs="Arial"/>
          <w:i/>
          <w:iCs/>
        </w:rPr>
        <w:t>Journal of the American Oriental Society</w:t>
      </w:r>
      <w:r w:rsidR="004A1E66" w:rsidRPr="00036C18">
        <w:rPr>
          <w:rFonts w:ascii="Arial" w:hAnsi="Arial" w:cs="Arial"/>
        </w:rPr>
        <w:t>, vol. 108 no. 1 (Jan. – Mar. 1988), pp. 51-62 &lt;https://www.jstor.org/stable/603245&gt; [accessed 30 March 2024]</w:t>
      </w:r>
    </w:p>
    <w:p w14:paraId="178595BC" w14:textId="77777777" w:rsidR="002D23B7" w:rsidRPr="00036C18" w:rsidRDefault="002D23B7" w:rsidP="006E6467">
      <w:pPr>
        <w:rPr>
          <w:rFonts w:ascii="Arial" w:hAnsi="Arial" w:cs="Arial"/>
        </w:rPr>
      </w:pPr>
    </w:p>
    <w:p w14:paraId="4DFD46B6" w14:textId="7D3A31FE" w:rsidR="002D23B7" w:rsidRPr="00036C18" w:rsidRDefault="002D23B7" w:rsidP="006E6467">
      <w:pPr>
        <w:rPr>
          <w:rFonts w:ascii="Arial" w:hAnsi="Arial" w:cs="Arial"/>
        </w:rPr>
      </w:pPr>
      <w:r w:rsidRPr="00036C18">
        <w:rPr>
          <w:rFonts w:ascii="Arial" w:hAnsi="Arial" w:cs="Arial"/>
        </w:rPr>
        <w:t xml:space="preserve">Shaw, Ian, ‘Egypt and the Outside World’, in </w:t>
      </w:r>
      <w:r w:rsidRPr="00036C18">
        <w:rPr>
          <w:rFonts w:ascii="Arial" w:hAnsi="Arial" w:cs="Arial"/>
          <w:i/>
          <w:iCs/>
        </w:rPr>
        <w:t>The Oxford History of Ancient Egypt</w:t>
      </w:r>
      <w:r w:rsidRPr="00036C18">
        <w:rPr>
          <w:rFonts w:ascii="Arial" w:hAnsi="Arial" w:cs="Arial"/>
        </w:rPr>
        <w:t>, ed. by Ian Shaw (Oxford: Oxford University Press, 2003), pp. 308-323</w:t>
      </w:r>
    </w:p>
    <w:p w14:paraId="0026C1EB" w14:textId="77777777" w:rsidR="001A2A1E" w:rsidRPr="00036C18" w:rsidRDefault="001A2A1E" w:rsidP="006E6467">
      <w:pPr>
        <w:rPr>
          <w:rFonts w:ascii="Arial" w:hAnsi="Arial" w:cs="Arial"/>
        </w:rPr>
      </w:pPr>
    </w:p>
    <w:p w14:paraId="5D4B43B9" w14:textId="69EA0898" w:rsidR="001A2A1E" w:rsidRPr="00036C18" w:rsidRDefault="001A2A1E" w:rsidP="006E6467">
      <w:pPr>
        <w:rPr>
          <w:rFonts w:ascii="Arial" w:hAnsi="Arial" w:cs="Arial"/>
        </w:rPr>
      </w:pPr>
      <w:r w:rsidRPr="00036C18">
        <w:rPr>
          <w:rFonts w:ascii="Arial" w:hAnsi="Arial" w:cs="Arial"/>
        </w:rPr>
        <w:t xml:space="preserve">Wilkinson, Richard H., </w:t>
      </w:r>
      <w:r w:rsidRPr="00036C18">
        <w:rPr>
          <w:rFonts w:ascii="Arial" w:hAnsi="Arial" w:cs="Arial"/>
          <w:i/>
          <w:iCs/>
        </w:rPr>
        <w:t>The Complete Temples of Ancient Egypt</w:t>
      </w:r>
      <w:r w:rsidRPr="00036C18">
        <w:rPr>
          <w:rFonts w:ascii="Arial" w:hAnsi="Arial" w:cs="Arial"/>
        </w:rPr>
        <w:t xml:space="preserve"> (New York: Thames &amp; Hudson 2000)</w:t>
      </w:r>
    </w:p>
    <w:p w14:paraId="38D64190" w14:textId="77777777" w:rsidR="00DD3DAB" w:rsidRPr="00036C18" w:rsidRDefault="00DD3DAB" w:rsidP="006E6467">
      <w:pPr>
        <w:rPr>
          <w:rFonts w:ascii="Arial" w:hAnsi="Arial" w:cs="Arial"/>
        </w:rPr>
      </w:pPr>
    </w:p>
    <w:p w14:paraId="5C1F56E1" w14:textId="32085BB5" w:rsidR="00DD3DAB" w:rsidRPr="00036C18" w:rsidRDefault="00DD3DAB" w:rsidP="006E6467">
      <w:pPr>
        <w:rPr>
          <w:rFonts w:ascii="Arial" w:hAnsi="Arial" w:cs="Arial"/>
        </w:rPr>
      </w:pPr>
      <w:r w:rsidRPr="00036C18">
        <w:rPr>
          <w:rFonts w:ascii="Arial" w:hAnsi="Arial" w:cs="Arial"/>
        </w:rPr>
        <w:t xml:space="preserve">Wilkinson, Toby, </w:t>
      </w:r>
      <w:r w:rsidRPr="00036C18">
        <w:rPr>
          <w:rFonts w:ascii="Arial" w:hAnsi="Arial" w:cs="Arial"/>
          <w:i/>
          <w:iCs/>
        </w:rPr>
        <w:t xml:space="preserve">The </w:t>
      </w:r>
      <w:proofErr w:type="gramStart"/>
      <w:r w:rsidRPr="00036C18">
        <w:rPr>
          <w:rFonts w:ascii="Arial" w:hAnsi="Arial" w:cs="Arial"/>
          <w:i/>
          <w:iCs/>
        </w:rPr>
        <w:t>Rise</w:t>
      </w:r>
      <w:proofErr w:type="gramEnd"/>
      <w:r w:rsidRPr="00036C18">
        <w:rPr>
          <w:rFonts w:ascii="Arial" w:hAnsi="Arial" w:cs="Arial"/>
          <w:i/>
          <w:iCs/>
        </w:rPr>
        <w:t xml:space="preserve"> and Fall of Ancient Egypt</w:t>
      </w:r>
      <w:r w:rsidRPr="00036C18">
        <w:rPr>
          <w:rFonts w:ascii="Arial" w:hAnsi="Arial" w:cs="Arial"/>
        </w:rPr>
        <w:t xml:space="preserve"> (New York: Random House, 2013)</w:t>
      </w:r>
    </w:p>
    <w:sectPr w:rsidR="00DD3DAB" w:rsidRPr="00036C18" w:rsidSect="00FB0906">
      <w:head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D5D3A3" w14:textId="77777777" w:rsidR="00FB0906" w:rsidRDefault="00FB0906" w:rsidP="00BF6743">
      <w:r>
        <w:separator/>
      </w:r>
    </w:p>
  </w:endnote>
  <w:endnote w:type="continuationSeparator" w:id="0">
    <w:p w14:paraId="0F27AD52" w14:textId="77777777" w:rsidR="00FB0906" w:rsidRDefault="00FB0906" w:rsidP="00BF6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ebo">
    <w:panose1 w:val="00000500000000000000"/>
    <w:charset w:val="00"/>
    <w:family w:val="auto"/>
    <w:pitch w:val="variable"/>
    <w:sig w:usb0="00000803" w:usb1="40000001" w:usb2="00000000" w:usb3="00000000" w:csb0="00000021" w:csb1="00000000"/>
  </w:font>
  <w:font w:name="Arial">
    <w:panose1 w:val="020B0604020202020204"/>
    <w:charset w:val="00"/>
    <w:family w:val="swiss"/>
    <w:pitch w:val="variable"/>
    <w:sig w:usb0="E0002EFF" w:usb1="C000785B" w:usb2="00000009" w:usb3="00000000" w:csb0="000001FF" w:csb1="00000000"/>
  </w:font>
  <w:font w:name="Arimo">
    <w:altName w:val="Calibri"/>
    <w:charset w:val="00"/>
    <w:family w:val="auto"/>
    <w:pitch w:val="default"/>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2622A" w14:textId="77777777" w:rsidR="00BF6743" w:rsidRPr="00337A70" w:rsidRDefault="00BF6743">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DBBD3D" w14:textId="77777777" w:rsidR="00FB0906" w:rsidRDefault="00FB0906" w:rsidP="00BF6743">
      <w:r>
        <w:separator/>
      </w:r>
    </w:p>
  </w:footnote>
  <w:footnote w:type="continuationSeparator" w:id="0">
    <w:p w14:paraId="6F502DDF" w14:textId="77777777" w:rsidR="00FB0906" w:rsidRDefault="00FB0906" w:rsidP="00BF6743">
      <w:r>
        <w:continuationSeparator/>
      </w:r>
    </w:p>
  </w:footnote>
  <w:footnote w:id="1">
    <w:p w14:paraId="0A574681" w14:textId="4D40CBFA" w:rsidR="00D857A3" w:rsidRPr="008429CA" w:rsidRDefault="00D857A3">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Richard H. Wilkinson, </w:t>
      </w:r>
      <w:r w:rsidRPr="008429CA">
        <w:rPr>
          <w:rFonts w:cs="Arial"/>
          <w:i/>
          <w:iCs/>
          <w:sz w:val="20"/>
          <w:szCs w:val="20"/>
        </w:rPr>
        <w:t>The Complete Temples of Ancient Egypt</w:t>
      </w:r>
      <w:r w:rsidRPr="008429CA">
        <w:rPr>
          <w:rFonts w:cs="Arial"/>
          <w:sz w:val="20"/>
          <w:szCs w:val="20"/>
        </w:rPr>
        <w:t xml:space="preserve"> (New York: Thames &amp; Hudson 2000), p. 149.</w:t>
      </w:r>
    </w:p>
  </w:footnote>
  <w:footnote w:id="2">
    <w:p w14:paraId="542606D3" w14:textId="47186D3D" w:rsidR="009A21AD" w:rsidRPr="008429CA" w:rsidRDefault="009A21AD" w:rsidP="009A21AD">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Google Earth 10.49.0.0, Dendera Temple to Hathor (2023), 26</w:t>
      </w:r>
      <w:r w:rsidR="00222FC8">
        <w:rPr>
          <w:rFonts w:cs="Arial"/>
          <w:sz w:val="20"/>
          <w:szCs w:val="20"/>
          <w:lang w:val="en-US"/>
        </w:rPr>
        <w:t>.141</w:t>
      </w:r>
      <w:r w:rsidRPr="008429CA">
        <w:rPr>
          <w:rFonts w:cs="Arial"/>
          <w:sz w:val="20"/>
          <w:szCs w:val="20"/>
          <w:lang w:val="en-US"/>
        </w:rPr>
        <w:sym w:font="Symbol" w:char="F0B0"/>
      </w:r>
      <w:r w:rsidR="00222FC8">
        <w:rPr>
          <w:rFonts w:cs="Arial"/>
          <w:sz w:val="20"/>
          <w:szCs w:val="20"/>
          <w:lang w:val="en-US"/>
        </w:rPr>
        <w:t xml:space="preserve"> </w:t>
      </w:r>
      <w:r w:rsidRPr="008429CA">
        <w:rPr>
          <w:rFonts w:cs="Arial"/>
          <w:sz w:val="20"/>
          <w:szCs w:val="20"/>
          <w:lang w:val="en-US"/>
        </w:rPr>
        <w:t>N, 32</w:t>
      </w:r>
      <w:r w:rsidR="00222FC8">
        <w:rPr>
          <w:rFonts w:cs="Arial"/>
          <w:sz w:val="20"/>
          <w:szCs w:val="20"/>
          <w:lang w:val="en-US"/>
        </w:rPr>
        <w:t>.670</w:t>
      </w:r>
      <w:r w:rsidRPr="008429CA">
        <w:rPr>
          <w:rFonts w:cs="Arial"/>
          <w:sz w:val="20"/>
          <w:szCs w:val="20"/>
          <w:lang w:val="en-US"/>
        </w:rPr>
        <w:sym w:font="Symbol" w:char="F0B0"/>
      </w:r>
      <w:r w:rsidR="00222FC8">
        <w:rPr>
          <w:rFonts w:cs="Arial"/>
          <w:sz w:val="20"/>
          <w:szCs w:val="20"/>
          <w:lang w:val="en-US"/>
        </w:rPr>
        <w:t xml:space="preserve"> </w:t>
      </w:r>
      <w:r w:rsidRPr="008429CA">
        <w:rPr>
          <w:rFonts w:cs="Arial"/>
          <w:sz w:val="20"/>
          <w:szCs w:val="20"/>
          <w:lang w:val="en-US"/>
        </w:rPr>
        <w:t>E, elevation 72m. 2D and 3D buildings data layer &lt;https://earth.google.com/web/ &gt; [accessed 23 March 2024]</w:t>
      </w:r>
    </w:p>
  </w:footnote>
  <w:footnote w:id="3">
    <w:p w14:paraId="1D85AECE" w14:textId="205160C1" w:rsidR="00D857A3" w:rsidRPr="008429CA" w:rsidRDefault="00D857A3">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 xml:space="preserve">Wilkinson, </w:t>
      </w:r>
      <w:r w:rsidRPr="008429CA">
        <w:rPr>
          <w:rFonts w:cs="Arial"/>
          <w:i/>
          <w:iCs/>
          <w:sz w:val="20"/>
          <w:szCs w:val="20"/>
          <w:lang w:val="en-US"/>
        </w:rPr>
        <w:t>The Complete Temples of Ancient Egypt</w:t>
      </w:r>
      <w:r w:rsidRPr="008429CA">
        <w:rPr>
          <w:rFonts w:cs="Arial"/>
          <w:sz w:val="20"/>
          <w:szCs w:val="20"/>
          <w:lang w:val="en-US"/>
        </w:rPr>
        <w:t>, p. 149.</w:t>
      </w:r>
    </w:p>
  </w:footnote>
  <w:footnote w:id="4">
    <w:p w14:paraId="5B54CA48" w14:textId="24F274A5" w:rsidR="00432A24" w:rsidRPr="008429CA" w:rsidRDefault="00432A24">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Alan B. </w:t>
      </w:r>
      <w:r w:rsidR="00104AE1">
        <w:rPr>
          <w:rFonts w:cs="Arial"/>
          <w:sz w:val="20"/>
          <w:szCs w:val="20"/>
        </w:rPr>
        <w:t>Ll</w:t>
      </w:r>
      <w:r w:rsidRPr="008429CA">
        <w:rPr>
          <w:rFonts w:cs="Arial"/>
          <w:sz w:val="20"/>
          <w:szCs w:val="20"/>
        </w:rPr>
        <w:t>oyd</w:t>
      </w:r>
      <w:r w:rsidRPr="008429CA">
        <w:rPr>
          <w:rFonts w:cs="Arial"/>
          <w:sz w:val="20"/>
          <w:szCs w:val="20"/>
          <w:lang w:val="en-US"/>
        </w:rPr>
        <w:t xml:space="preserve">, ‘The Ptolemaic Period’, in </w:t>
      </w:r>
      <w:r w:rsidRPr="008429CA">
        <w:rPr>
          <w:rFonts w:cs="Arial"/>
          <w:i/>
          <w:iCs/>
          <w:sz w:val="20"/>
          <w:szCs w:val="20"/>
          <w:lang w:val="en-US"/>
        </w:rPr>
        <w:t>The Oxford History of Ancient Egypt</w:t>
      </w:r>
      <w:r w:rsidRPr="008429CA">
        <w:rPr>
          <w:rFonts w:cs="Arial"/>
          <w:sz w:val="20"/>
          <w:szCs w:val="20"/>
          <w:lang w:val="en-US"/>
        </w:rPr>
        <w:t xml:space="preserve">, ed. by Ian Shaw (Oxford: Oxford University Press, 2003), </w:t>
      </w:r>
      <w:r w:rsidR="003A58C5" w:rsidRPr="008429CA">
        <w:rPr>
          <w:rFonts w:cs="Arial"/>
          <w:sz w:val="20"/>
          <w:szCs w:val="20"/>
          <w:lang w:val="en-US"/>
        </w:rPr>
        <w:t>pp. 38</w:t>
      </w:r>
      <w:r w:rsidR="00104AE1">
        <w:rPr>
          <w:rFonts w:cs="Arial"/>
          <w:sz w:val="20"/>
          <w:szCs w:val="20"/>
          <w:lang w:val="en-US"/>
        </w:rPr>
        <w:t>8</w:t>
      </w:r>
      <w:r w:rsidR="003A58C5" w:rsidRPr="008429CA">
        <w:rPr>
          <w:rFonts w:cs="Arial"/>
          <w:sz w:val="20"/>
          <w:szCs w:val="20"/>
          <w:lang w:val="en-US"/>
        </w:rPr>
        <w:t>-413 (</w:t>
      </w:r>
      <w:r w:rsidRPr="008429CA">
        <w:rPr>
          <w:rFonts w:cs="Arial"/>
          <w:sz w:val="20"/>
          <w:szCs w:val="20"/>
          <w:lang w:val="en-US"/>
        </w:rPr>
        <w:t>p. 407</w:t>
      </w:r>
      <w:r w:rsidR="003A58C5" w:rsidRPr="008429CA">
        <w:rPr>
          <w:rFonts w:cs="Arial"/>
          <w:sz w:val="20"/>
          <w:szCs w:val="20"/>
          <w:lang w:val="en-US"/>
        </w:rPr>
        <w:t>)</w:t>
      </w:r>
      <w:r w:rsidRPr="008429CA">
        <w:rPr>
          <w:rFonts w:cs="Arial"/>
          <w:sz w:val="20"/>
          <w:szCs w:val="20"/>
          <w:lang w:val="en-US"/>
        </w:rPr>
        <w:t>.</w:t>
      </w:r>
    </w:p>
  </w:footnote>
  <w:footnote w:id="5">
    <w:p w14:paraId="2011E1AF" w14:textId="0D4C2A86" w:rsidR="003A58C5" w:rsidRPr="008429CA" w:rsidRDefault="003A58C5">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 xml:space="preserve">David Peacock, ‘The Roman Period’, in </w:t>
      </w:r>
      <w:r w:rsidRPr="008429CA">
        <w:rPr>
          <w:rFonts w:cs="Arial"/>
          <w:i/>
          <w:iCs/>
          <w:sz w:val="20"/>
          <w:szCs w:val="20"/>
          <w:lang w:val="en-US"/>
        </w:rPr>
        <w:t>The Oxford History of Ancient Egypt</w:t>
      </w:r>
      <w:r w:rsidRPr="008429CA">
        <w:rPr>
          <w:rFonts w:cs="Arial"/>
          <w:sz w:val="20"/>
          <w:szCs w:val="20"/>
          <w:lang w:val="en-US"/>
        </w:rPr>
        <w:t xml:space="preserve">, ed. by Ian Shaw (Oxford: Oxford University Press, 2003), </w:t>
      </w:r>
      <w:r w:rsidRPr="008429CA">
        <w:rPr>
          <w:rFonts w:cs="Arial"/>
          <w:sz w:val="20"/>
          <w:szCs w:val="20"/>
        </w:rPr>
        <w:t>pp. 414-436 (</w:t>
      </w:r>
      <w:r w:rsidRPr="008429CA">
        <w:rPr>
          <w:rFonts w:cs="Arial"/>
          <w:sz w:val="20"/>
          <w:szCs w:val="20"/>
          <w:lang w:val="en-US"/>
        </w:rPr>
        <w:t>p. 428).</w:t>
      </w:r>
    </w:p>
  </w:footnote>
  <w:footnote w:id="6">
    <w:p w14:paraId="5658F0ED" w14:textId="570D8EDF" w:rsidR="00E30567" w:rsidRPr="008429CA" w:rsidRDefault="00E30567">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Peacock, ‘The Roman Period’,</w:t>
      </w:r>
      <w:r w:rsidR="003A58C5" w:rsidRPr="008429CA">
        <w:rPr>
          <w:rFonts w:cs="Arial"/>
          <w:sz w:val="20"/>
          <w:szCs w:val="20"/>
          <w:lang w:val="en-US"/>
        </w:rPr>
        <w:t xml:space="preserve"> </w:t>
      </w:r>
      <w:r w:rsidRPr="008429CA">
        <w:rPr>
          <w:rFonts w:cs="Arial"/>
          <w:sz w:val="20"/>
          <w:szCs w:val="20"/>
          <w:lang w:val="en-US"/>
        </w:rPr>
        <w:t>p. 436</w:t>
      </w:r>
      <w:r w:rsidR="003A58C5" w:rsidRPr="008429CA">
        <w:rPr>
          <w:rFonts w:cs="Arial"/>
          <w:sz w:val="20"/>
          <w:szCs w:val="20"/>
          <w:lang w:val="en-US"/>
        </w:rPr>
        <w:t>.</w:t>
      </w:r>
    </w:p>
  </w:footnote>
  <w:footnote w:id="7">
    <w:p w14:paraId="0083172A" w14:textId="159C967A" w:rsidR="00C03338" w:rsidRPr="008429CA" w:rsidRDefault="00C03338" w:rsidP="00C03338">
      <w:pPr>
        <w:rPr>
          <w:rFonts w:ascii="Arial" w:hAnsi="Arial" w:cs="Arial"/>
          <w:sz w:val="20"/>
          <w:szCs w:val="20"/>
        </w:rPr>
      </w:pPr>
      <w:r w:rsidRPr="008429CA">
        <w:rPr>
          <w:rStyle w:val="FootnoteReference"/>
          <w:rFonts w:ascii="Arial" w:hAnsi="Arial" w:cs="Arial"/>
          <w:sz w:val="20"/>
          <w:szCs w:val="20"/>
        </w:rPr>
        <w:footnoteRef/>
      </w:r>
      <w:r w:rsidRPr="008429CA">
        <w:rPr>
          <w:rFonts w:ascii="Arial" w:hAnsi="Arial" w:cs="Arial"/>
          <w:sz w:val="20"/>
          <w:szCs w:val="20"/>
        </w:rPr>
        <w:t xml:space="preserve"> Chris Brennan, </w:t>
      </w:r>
      <w:r w:rsidRPr="008429CA">
        <w:rPr>
          <w:rFonts w:ascii="Arial" w:hAnsi="Arial" w:cs="Arial"/>
          <w:i/>
          <w:iCs/>
          <w:sz w:val="20"/>
          <w:szCs w:val="20"/>
        </w:rPr>
        <w:t xml:space="preserve">Hellenistic Astrology: The Study of </w:t>
      </w:r>
      <w:proofErr w:type="spellStart"/>
      <w:r w:rsidRPr="008429CA">
        <w:rPr>
          <w:rFonts w:ascii="Arial" w:hAnsi="Arial" w:cs="Arial"/>
          <w:i/>
          <w:iCs/>
          <w:sz w:val="20"/>
          <w:szCs w:val="20"/>
        </w:rPr>
        <w:t>Fate</w:t>
      </w:r>
      <w:proofErr w:type="spellEnd"/>
      <w:r w:rsidRPr="008429CA">
        <w:rPr>
          <w:rFonts w:ascii="Arial" w:hAnsi="Arial" w:cs="Arial"/>
          <w:i/>
          <w:iCs/>
          <w:sz w:val="20"/>
          <w:szCs w:val="20"/>
        </w:rPr>
        <w:t xml:space="preserve"> and Fortune</w:t>
      </w:r>
      <w:r w:rsidRPr="008429CA">
        <w:rPr>
          <w:rFonts w:ascii="Arial" w:hAnsi="Arial" w:cs="Arial"/>
          <w:sz w:val="20"/>
          <w:szCs w:val="20"/>
        </w:rPr>
        <w:t xml:space="preserve"> (Denver: Amor Fati Publications, 2017), p. 9.</w:t>
      </w:r>
    </w:p>
  </w:footnote>
  <w:footnote w:id="8">
    <w:p w14:paraId="4E326005" w14:textId="7039EE2E" w:rsidR="00C03338" w:rsidRPr="008429CA" w:rsidRDefault="00C03338">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Brennan, </w:t>
      </w:r>
      <w:r w:rsidRPr="008429CA">
        <w:rPr>
          <w:rFonts w:cs="Arial"/>
          <w:i/>
          <w:iCs/>
          <w:sz w:val="20"/>
          <w:szCs w:val="20"/>
        </w:rPr>
        <w:t>Hellenistic Astrology</w:t>
      </w:r>
      <w:r w:rsidRPr="008429CA">
        <w:rPr>
          <w:rFonts w:cs="Arial"/>
          <w:sz w:val="20"/>
          <w:szCs w:val="20"/>
        </w:rPr>
        <w:t>, p. 16.</w:t>
      </w:r>
    </w:p>
  </w:footnote>
  <w:footnote w:id="9">
    <w:p w14:paraId="6705AAC1" w14:textId="02D5C94B" w:rsidR="00C43E4A" w:rsidRPr="00C43E4A" w:rsidRDefault="00C43E4A">
      <w:pPr>
        <w:pStyle w:val="FootnoteText"/>
        <w:rPr>
          <w:lang w:val="en-US"/>
        </w:rPr>
      </w:pPr>
      <w:r w:rsidRPr="00527AB5">
        <w:rPr>
          <w:rStyle w:val="FootnoteReference"/>
          <w:sz w:val="20"/>
          <w:szCs w:val="20"/>
        </w:rPr>
        <w:footnoteRef/>
      </w:r>
      <w:r w:rsidRPr="00527AB5">
        <w:rPr>
          <w:sz w:val="20"/>
          <w:szCs w:val="20"/>
        </w:rPr>
        <w:t xml:space="preserve"> </w:t>
      </w:r>
      <w:r w:rsidR="00527AB5" w:rsidRPr="00527AB5">
        <w:rPr>
          <w:sz w:val="20"/>
          <w:szCs w:val="20"/>
        </w:rPr>
        <w:t>J</w:t>
      </w:r>
      <w:r w:rsidR="00527AB5">
        <w:rPr>
          <w:sz w:val="20"/>
          <w:szCs w:val="20"/>
        </w:rPr>
        <w:t>.</w:t>
      </w:r>
      <w:r w:rsidR="00527AB5" w:rsidRPr="00527AB5">
        <w:rPr>
          <w:sz w:val="20"/>
          <w:szCs w:val="20"/>
        </w:rPr>
        <w:t xml:space="preserve"> McKim</w:t>
      </w:r>
      <w:r w:rsidR="00527AB5" w:rsidRPr="00C43E4A">
        <w:rPr>
          <w:sz w:val="20"/>
          <w:szCs w:val="20"/>
        </w:rPr>
        <w:t xml:space="preserve"> </w:t>
      </w:r>
      <w:proofErr w:type="spellStart"/>
      <w:r w:rsidR="00527AB5" w:rsidRPr="00C43E4A">
        <w:rPr>
          <w:sz w:val="20"/>
          <w:szCs w:val="20"/>
        </w:rPr>
        <w:t>Malville</w:t>
      </w:r>
      <w:proofErr w:type="spellEnd"/>
      <w:r w:rsidR="00527AB5" w:rsidRPr="00C43E4A">
        <w:rPr>
          <w:sz w:val="20"/>
          <w:szCs w:val="20"/>
        </w:rPr>
        <w:t xml:space="preserve"> and John L. Ninnemann</w:t>
      </w:r>
      <w:r w:rsidR="00527AB5">
        <w:rPr>
          <w:sz w:val="20"/>
          <w:szCs w:val="20"/>
        </w:rPr>
        <w:t>, ‘</w:t>
      </w:r>
      <w:proofErr w:type="spellStart"/>
      <w:r w:rsidR="00527AB5">
        <w:rPr>
          <w:sz w:val="20"/>
          <w:szCs w:val="20"/>
        </w:rPr>
        <w:t>Archaeoastronomy</w:t>
      </w:r>
      <w:proofErr w:type="spellEnd"/>
      <w:r w:rsidR="00527AB5">
        <w:rPr>
          <w:sz w:val="20"/>
          <w:szCs w:val="20"/>
        </w:rPr>
        <w:t xml:space="preserve"> and Cultural Astronomy as Scientific Disciplines: Falsifiability and Photo Documentation’</w:t>
      </w:r>
      <w:r w:rsidR="00527AB5">
        <w:rPr>
          <w:sz w:val="20"/>
          <w:szCs w:val="20"/>
        </w:rPr>
        <w:t>,</w:t>
      </w:r>
      <w:r w:rsidR="00527AB5">
        <w:rPr>
          <w:sz w:val="20"/>
          <w:szCs w:val="20"/>
        </w:rPr>
        <w:t xml:space="preserve"> </w:t>
      </w:r>
      <w:r w:rsidR="00527AB5" w:rsidRPr="00527AB5">
        <w:rPr>
          <w:i/>
          <w:iCs/>
          <w:sz w:val="20"/>
          <w:szCs w:val="20"/>
        </w:rPr>
        <w:t>Culture and Cosmos</w:t>
      </w:r>
      <w:r w:rsidR="00527AB5">
        <w:rPr>
          <w:sz w:val="20"/>
          <w:szCs w:val="20"/>
        </w:rPr>
        <w:t>, vol. 21 no 1 (2017), p</w:t>
      </w:r>
      <w:r w:rsidR="00527AB5">
        <w:rPr>
          <w:sz w:val="20"/>
          <w:szCs w:val="20"/>
        </w:rPr>
        <w:t>p</w:t>
      </w:r>
      <w:r w:rsidR="00527AB5">
        <w:rPr>
          <w:sz w:val="20"/>
          <w:szCs w:val="20"/>
        </w:rPr>
        <w:t>.</w:t>
      </w:r>
      <w:r w:rsidR="00527AB5">
        <w:rPr>
          <w:sz w:val="20"/>
          <w:szCs w:val="20"/>
        </w:rPr>
        <w:t xml:space="preserve"> 173-192 </w:t>
      </w:r>
      <w:r w:rsidR="00527AB5">
        <w:rPr>
          <w:sz w:val="20"/>
          <w:szCs w:val="20"/>
        </w:rPr>
        <w:t>(p. 191-192)</w:t>
      </w:r>
      <w:r w:rsidR="00527AB5">
        <w:rPr>
          <w:sz w:val="20"/>
          <w:szCs w:val="20"/>
        </w:rPr>
        <w:t xml:space="preserve"> &lt;</w:t>
      </w:r>
      <w:r w:rsidR="00527AB5" w:rsidRPr="00527AB5">
        <w:rPr>
          <w:sz w:val="20"/>
          <w:szCs w:val="20"/>
        </w:rPr>
        <w:t>doi.org/10.46472/CC.01221.0219</w:t>
      </w:r>
      <w:r w:rsidR="00527AB5">
        <w:rPr>
          <w:sz w:val="20"/>
          <w:szCs w:val="20"/>
        </w:rPr>
        <w:t>&gt;.</w:t>
      </w:r>
    </w:p>
  </w:footnote>
  <w:footnote w:id="10">
    <w:p w14:paraId="51920FB1" w14:textId="3754C400" w:rsidR="003B67BA" w:rsidRPr="008429CA" w:rsidRDefault="003B67BA" w:rsidP="003B67BA">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proofErr w:type="spellStart"/>
      <w:r w:rsidRPr="008429CA">
        <w:rPr>
          <w:rFonts w:cs="Arial"/>
          <w:sz w:val="20"/>
          <w:szCs w:val="20"/>
        </w:rPr>
        <w:t>Musée</w:t>
      </w:r>
      <w:proofErr w:type="spellEnd"/>
      <w:r w:rsidRPr="008429CA">
        <w:rPr>
          <w:rFonts w:cs="Arial"/>
          <w:sz w:val="20"/>
          <w:szCs w:val="20"/>
        </w:rPr>
        <w:t xml:space="preserve"> du Louvre / </w:t>
      </w:r>
      <w:proofErr w:type="spellStart"/>
      <w:r w:rsidRPr="008429CA">
        <w:rPr>
          <w:rFonts w:cs="Arial"/>
          <w:sz w:val="20"/>
          <w:szCs w:val="20"/>
        </w:rPr>
        <w:t>Décamps</w:t>
      </w:r>
      <w:proofErr w:type="spellEnd"/>
      <w:r w:rsidRPr="008429CA">
        <w:rPr>
          <w:rFonts w:cs="Arial"/>
          <w:sz w:val="20"/>
          <w:szCs w:val="20"/>
        </w:rPr>
        <w:t>, Christian (photographer), ‘</w:t>
      </w:r>
      <w:proofErr w:type="spellStart"/>
      <w:r w:rsidRPr="008429CA">
        <w:rPr>
          <w:rFonts w:cs="Arial"/>
          <w:sz w:val="20"/>
          <w:szCs w:val="20"/>
        </w:rPr>
        <w:t>Zodiaque</w:t>
      </w:r>
      <w:proofErr w:type="spellEnd"/>
      <w:r w:rsidRPr="008429CA">
        <w:rPr>
          <w:rFonts w:cs="Arial"/>
          <w:sz w:val="20"/>
          <w:szCs w:val="20"/>
        </w:rPr>
        <w:t xml:space="preserve"> de </w:t>
      </w:r>
      <w:proofErr w:type="spellStart"/>
      <w:r w:rsidRPr="008429CA">
        <w:rPr>
          <w:rFonts w:cs="Arial"/>
          <w:sz w:val="20"/>
          <w:szCs w:val="20"/>
        </w:rPr>
        <w:t>Dendéra</w:t>
      </w:r>
      <w:proofErr w:type="spellEnd"/>
      <w:r w:rsidRPr="008429CA">
        <w:rPr>
          <w:rFonts w:cs="Arial"/>
          <w:sz w:val="20"/>
          <w:szCs w:val="20"/>
        </w:rPr>
        <w:t>’ &lt;https://collections.louvre.fr/en/ark:/53355/cl010028871&gt; [accessed 30 March 2024]</w:t>
      </w:r>
      <w:r w:rsidR="003A4D1B">
        <w:rPr>
          <w:rFonts w:cs="Arial"/>
          <w:sz w:val="20"/>
          <w:szCs w:val="20"/>
        </w:rPr>
        <w:t>.</w:t>
      </w:r>
    </w:p>
  </w:footnote>
  <w:footnote w:id="11">
    <w:p w14:paraId="5C65BDC8" w14:textId="7B0004FC" w:rsidR="003B67BA" w:rsidRPr="008429CA" w:rsidRDefault="003B67BA" w:rsidP="003B67BA">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0070791D" w:rsidRPr="008429CA">
        <w:rPr>
          <w:rFonts w:cs="Arial"/>
          <w:sz w:val="20"/>
          <w:szCs w:val="20"/>
        </w:rPr>
        <w:t xml:space="preserve">O. Neugebauer and Richard A. Parker, </w:t>
      </w:r>
      <w:r w:rsidR="0070791D" w:rsidRPr="008429CA">
        <w:rPr>
          <w:rFonts w:cs="Arial"/>
          <w:i/>
          <w:iCs/>
          <w:sz w:val="20"/>
          <w:szCs w:val="20"/>
        </w:rPr>
        <w:t>Egyptian Astronomical Texts, Vol. III: Decans, Planets, Constellations and Zodiacs</w:t>
      </w:r>
      <w:r w:rsidR="0070791D" w:rsidRPr="008429CA">
        <w:rPr>
          <w:rFonts w:cs="Arial"/>
          <w:sz w:val="20"/>
          <w:szCs w:val="20"/>
        </w:rPr>
        <w:t xml:space="preserve"> (Providence, Rhode Island: Brown University Press, 1969), p. 204.</w:t>
      </w:r>
    </w:p>
  </w:footnote>
  <w:footnote w:id="12">
    <w:p w14:paraId="34F432B2" w14:textId="616420E2" w:rsidR="003B67BA" w:rsidRPr="008429CA" w:rsidRDefault="003B67BA">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00104AE1">
        <w:rPr>
          <w:rFonts w:cs="Arial"/>
          <w:sz w:val="20"/>
          <w:szCs w:val="20"/>
        </w:rPr>
        <w:t>Ll</w:t>
      </w:r>
      <w:r w:rsidRPr="008429CA">
        <w:rPr>
          <w:rFonts w:cs="Arial"/>
          <w:sz w:val="20"/>
          <w:szCs w:val="20"/>
        </w:rPr>
        <w:t>oyd</w:t>
      </w:r>
      <w:r w:rsidRPr="008429CA">
        <w:rPr>
          <w:rFonts w:cs="Arial"/>
          <w:sz w:val="20"/>
          <w:szCs w:val="20"/>
          <w:lang w:val="en-US"/>
        </w:rPr>
        <w:t>, ‘The Ptolemaic Period’, p.38</w:t>
      </w:r>
      <w:r w:rsidR="00104AE1">
        <w:rPr>
          <w:rFonts w:cs="Arial"/>
          <w:sz w:val="20"/>
          <w:szCs w:val="20"/>
          <w:lang w:val="en-US"/>
        </w:rPr>
        <w:t>8</w:t>
      </w:r>
      <w:r w:rsidRPr="008429CA">
        <w:rPr>
          <w:rFonts w:cs="Arial"/>
          <w:sz w:val="20"/>
          <w:szCs w:val="20"/>
          <w:lang w:val="en-US"/>
        </w:rPr>
        <w:t>.</w:t>
      </w:r>
    </w:p>
  </w:footnote>
  <w:footnote w:id="13">
    <w:p w14:paraId="0BEDA878" w14:textId="31A2CD4A" w:rsidR="003B67BA" w:rsidRPr="008429CA" w:rsidRDefault="003B67BA">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Peacock, ‘The Roman Period’, p. 415.</w:t>
      </w:r>
    </w:p>
  </w:footnote>
  <w:footnote w:id="14">
    <w:p w14:paraId="4D5C0BD3" w14:textId="77777777" w:rsidR="00985C26" w:rsidRPr="008429CA" w:rsidRDefault="00985C26" w:rsidP="00985C26">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Wilkinson, </w:t>
      </w:r>
      <w:r w:rsidRPr="008429CA">
        <w:rPr>
          <w:rFonts w:cs="Arial"/>
          <w:i/>
          <w:iCs/>
          <w:sz w:val="20"/>
          <w:szCs w:val="20"/>
        </w:rPr>
        <w:t>The Complete Temples of Ancient Egypt</w:t>
      </w:r>
      <w:r w:rsidRPr="008429CA">
        <w:rPr>
          <w:rFonts w:cs="Arial"/>
          <w:sz w:val="20"/>
          <w:szCs w:val="20"/>
        </w:rPr>
        <w:t>, p. 62.</w:t>
      </w:r>
    </w:p>
  </w:footnote>
  <w:footnote w:id="15">
    <w:p w14:paraId="5F3E7C6F" w14:textId="77777777" w:rsidR="00985C26" w:rsidRPr="008429CA" w:rsidRDefault="00985C26" w:rsidP="00985C26">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 xml:space="preserve">Wilkinson, </w:t>
      </w:r>
      <w:r w:rsidRPr="008429CA">
        <w:rPr>
          <w:rFonts w:cs="Arial"/>
          <w:i/>
          <w:iCs/>
          <w:sz w:val="20"/>
          <w:szCs w:val="20"/>
          <w:lang w:val="en-US"/>
        </w:rPr>
        <w:t>The Complete Temples of Ancient Egypt</w:t>
      </w:r>
      <w:r w:rsidRPr="008429CA">
        <w:rPr>
          <w:rFonts w:cs="Arial"/>
          <w:sz w:val="20"/>
          <w:szCs w:val="20"/>
          <w:lang w:val="en-US"/>
        </w:rPr>
        <w:t>, p. 65.</w:t>
      </w:r>
    </w:p>
  </w:footnote>
  <w:footnote w:id="16">
    <w:p w14:paraId="7F219858" w14:textId="5F82F931" w:rsidR="00373933" w:rsidRPr="008429CA" w:rsidRDefault="00373933">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 xml:space="preserve">Neugebauer and Parker, </w:t>
      </w:r>
      <w:r w:rsidRPr="008429CA">
        <w:rPr>
          <w:rFonts w:cs="Arial"/>
          <w:i/>
          <w:iCs/>
          <w:sz w:val="20"/>
          <w:szCs w:val="20"/>
          <w:lang w:val="en-US"/>
        </w:rPr>
        <w:t>EAT Vol. III</w:t>
      </w:r>
      <w:r w:rsidRPr="008429CA">
        <w:rPr>
          <w:rFonts w:cs="Arial"/>
          <w:sz w:val="20"/>
          <w:szCs w:val="20"/>
          <w:lang w:val="en-US"/>
        </w:rPr>
        <w:t>, p. 72.</w:t>
      </w:r>
    </w:p>
  </w:footnote>
  <w:footnote w:id="17">
    <w:p w14:paraId="1A3D13A4" w14:textId="596DEE2A" w:rsidR="00BE700C" w:rsidRPr="008429CA" w:rsidRDefault="00BE700C">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proofErr w:type="spellStart"/>
      <w:r w:rsidRPr="008429CA">
        <w:rPr>
          <w:rFonts w:cs="Arial"/>
          <w:sz w:val="20"/>
          <w:szCs w:val="20"/>
          <w:lang w:val="en-US"/>
        </w:rPr>
        <w:t>Décamps</w:t>
      </w:r>
      <w:proofErr w:type="spellEnd"/>
      <w:r w:rsidRPr="008429CA">
        <w:rPr>
          <w:rFonts w:cs="Arial"/>
          <w:sz w:val="20"/>
          <w:szCs w:val="20"/>
          <w:lang w:val="en-US"/>
        </w:rPr>
        <w:t>, ‘</w:t>
      </w:r>
      <w:proofErr w:type="spellStart"/>
      <w:r w:rsidRPr="008429CA">
        <w:rPr>
          <w:rFonts w:cs="Arial"/>
          <w:sz w:val="20"/>
          <w:szCs w:val="20"/>
          <w:lang w:val="en-US"/>
        </w:rPr>
        <w:t>Zodiaque</w:t>
      </w:r>
      <w:proofErr w:type="spellEnd"/>
      <w:r w:rsidRPr="008429CA">
        <w:rPr>
          <w:rFonts w:cs="Arial"/>
          <w:sz w:val="20"/>
          <w:szCs w:val="20"/>
          <w:lang w:val="en-US"/>
        </w:rPr>
        <w:t xml:space="preserve"> de </w:t>
      </w:r>
      <w:proofErr w:type="spellStart"/>
      <w:r w:rsidRPr="008429CA">
        <w:rPr>
          <w:rFonts w:cs="Arial"/>
          <w:sz w:val="20"/>
          <w:szCs w:val="20"/>
          <w:lang w:val="en-US"/>
        </w:rPr>
        <w:t>Dendéra</w:t>
      </w:r>
      <w:proofErr w:type="spellEnd"/>
      <w:r w:rsidRPr="008429CA">
        <w:rPr>
          <w:rFonts w:cs="Arial"/>
          <w:sz w:val="20"/>
          <w:szCs w:val="20"/>
          <w:lang w:val="en-US"/>
        </w:rPr>
        <w:t>’</w:t>
      </w:r>
      <w:r w:rsidR="003B67BA" w:rsidRPr="008429CA">
        <w:rPr>
          <w:rFonts w:cs="Arial"/>
          <w:sz w:val="20"/>
          <w:szCs w:val="20"/>
          <w:lang w:val="en-US"/>
        </w:rPr>
        <w:t>.</w:t>
      </w:r>
    </w:p>
  </w:footnote>
  <w:footnote w:id="18">
    <w:p w14:paraId="530905AA" w14:textId="32E93EE6" w:rsidR="00840053" w:rsidRPr="008429CA" w:rsidRDefault="00840053">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Juan Antonio</w:t>
      </w:r>
      <w:r w:rsidR="008E1343">
        <w:rPr>
          <w:rFonts w:cs="Arial"/>
          <w:sz w:val="20"/>
          <w:szCs w:val="20"/>
        </w:rPr>
        <w:t xml:space="preserve"> Belmonte</w:t>
      </w:r>
      <w:r w:rsidRPr="008429CA">
        <w:rPr>
          <w:rFonts w:cs="Arial"/>
          <w:sz w:val="20"/>
          <w:szCs w:val="20"/>
        </w:rPr>
        <w:t xml:space="preserve"> and José Lull, </w:t>
      </w:r>
      <w:r w:rsidRPr="00C101CF">
        <w:rPr>
          <w:rFonts w:cs="Arial"/>
          <w:i/>
          <w:iCs/>
          <w:sz w:val="20"/>
          <w:szCs w:val="20"/>
        </w:rPr>
        <w:t>Astronomy of Ancient Egypt: A Cultural Perspective</w:t>
      </w:r>
      <w:r w:rsidRPr="008429CA">
        <w:rPr>
          <w:rFonts w:cs="Arial"/>
          <w:sz w:val="20"/>
          <w:szCs w:val="20"/>
        </w:rPr>
        <w:t xml:space="preserve"> (Cham, Switzerland: Springer Nature Switzerland, 2023), p. 287.</w:t>
      </w:r>
    </w:p>
  </w:footnote>
  <w:footnote w:id="19">
    <w:p w14:paraId="75BA2DA6" w14:textId="1C7E467F" w:rsidR="00C9495C" w:rsidRPr="008429CA" w:rsidRDefault="00C9495C">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 xml:space="preserve">Belmonte and Lull, </w:t>
      </w:r>
      <w:r w:rsidRPr="008429CA">
        <w:rPr>
          <w:rFonts w:cs="Arial"/>
          <w:i/>
          <w:iCs/>
          <w:sz w:val="20"/>
          <w:szCs w:val="20"/>
          <w:lang w:val="en-US"/>
        </w:rPr>
        <w:t>Astronomy of Ancient Egypt</w:t>
      </w:r>
      <w:r w:rsidRPr="008429CA">
        <w:rPr>
          <w:rFonts w:cs="Arial"/>
          <w:sz w:val="20"/>
          <w:szCs w:val="20"/>
          <w:lang w:val="en-US"/>
        </w:rPr>
        <w:t>, p. 287-290.</w:t>
      </w:r>
    </w:p>
  </w:footnote>
  <w:footnote w:id="20">
    <w:p w14:paraId="4ABC7AD5" w14:textId="2F5D3719" w:rsidR="00373933" w:rsidRPr="008429CA" w:rsidRDefault="00373933">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 xml:space="preserve">Neugebauer and Parker, </w:t>
      </w:r>
      <w:r w:rsidRPr="008429CA">
        <w:rPr>
          <w:rFonts w:cs="Arial"/>
          <w:i/>
          <w:iCs/>
          <w:sz w:val="20"/>
          <w:szCs w:val="20"/>
          <w:lang w:val="en-US"/>
        </w:rPr>
        <w:t>EAT Vol. III</w:t>
      </w:r>
      <w:r w:rsidRPr="008429CA">
        <w:rPr>
          <w:rFonts w:cs="Arial"/>
          <w:sz w:val="20"/>
          <w:szCs w:val="20"/>
          <w:lang w:val="en-US"/>
        </w:rPr>
        <w:t>, p. 72.</w:t>
      </w:r>
    </w:p>
  </w:footnote>
  <w:footnote w:id="21">
    <w:p w14:paraId="67BB5E26" w14:textId="36C72D99" w:rsidR="00D20599" w:rsidRPr="00D20599" w:rsidRDefault="00D20599">
      <w:pPr>
        <w:pStyle w:val="FootnoteText"/>
        <w:rPr>
          <w:lang w:val="en-US"/>
        </w:rPr>
      </w:pPr>
      <w:r>
        <w:rPr>
          <w:rStyle w:val="FootnoteReference"/>
        </w:rPr>
        <w:footnoteRef/>
      </w:r>
      <w:r>
        <w:t xml:space="preserve"> </w:t>
      </w:r>
      <w:r w:rsidRPr="008429CA">
        <w:rPr>
          <w:rFonts w:cs="Arial"/>
          <w:sz w:val="20"/>
          <w:szCs w:val="20"/>
          <w:lang w:val="en-US"/>
        </w:rPr>
        <w:t xml:space="preserve">Neugebauer and Parker, </w:t>
      </w:r>
      <w:r w:rsidRPr="008429CA">
        <w:rPr>
          <w:rFonts w:cs="Arial"/>
          <w:i/>
          <w:iCs/>
          <w:sz w:val="20"/>
          <w:szCs w:val="20"/>
          <w:lang w:val="en-US"/>
        </w:rPr>
        <w:t>EAT Vol. III</w:t>
      </w:r>
      <w:r w:rsidRPr="008429CA">
        <w:rPr>
          <w:rFonts w:cs="Arial"/>
          <w:sz w:val="20"/>
          <w:szCs w:val="20"/>
          <w:lang w:val="en-US"/>
        </w:rPr>
        <w:t xml:space="preserve">, p. </w:t>
      </w:r>
      <w:r w:rsidR="000E5AA3">
        <w:rPr>
          <w:rFonts w:cs="Arial"/>
          <w:sz w:val="20"/>
          <w:szCs w:val="20"/>
          <w:lang w:val="en-US"/>
        </w:rPr>
        <w:t>140-</w:t>
      </w:r>
      <w:r>
        <w:rPr>
          <w:rFonts w:cs="Arial"/>
          <w:sz w:val="20"/>
          <w:szCs w:val="20"/>
          <w:lang w:val="en-US"/>
        </w:rPr>
        <w:t>141</w:t>
      </w:r>
      <w:r w:rsidRPr="008429CA">
        <w:rPr>
          <w:rFonts w:cs="Arial"/>
          <w:sz w:val="20"/>
          <w:szCs w:val="20"/>
          <w:lang w:val="en-US"/>
        </w:rPr>
        <w:t>.</w:t>
      </w:r>
    </w:p>
  </w:footnote>
  <w:footnote w:id="22">
    <w:p w14:paraId="58BF2A45" w14:textId="77777777" w:rsidR="00C23245" w:rsidRPr="008429CA" w:rsidRDefault="00C23245" w:rsidP="00C23245">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Bernadette Brady, ‘The Temple of Hathor </w:t>
      </w:r>
      <w:r w:rsidRPr="008429CA">
        <w:rPr>
          <w:rFonts w:cs="Arial"/>
          <w:sz w:val="20"/>
          <w:szCs w:val="20"/>
        </w:rPr>
        <w:sym w:font="Symbol" w:char="F02D"/>
      </w:r>
      <w:r w:rsidRPr="008429CA">
        <w:rPr>
          <w:rFonts w:cs="Arial"/>
          <w:sz w:val="20"/>
          <w:szCs w:val="20"/>
        </w:rPr>
        <w:t xml:space="preserve"> Dendera: The Cosmology of the Hypostyle Hall’ [</w:t>
      </w:r>
      <w:proofErr w:type="spellStart"/>
      <w:r w:rsidRPr="008429CA">
        <w:rPr>
          <w:rFonts w:cs="Arial"/>
          <w:sz w:val="20"/>
          <w:szCs w:val="20"/>
        </w:rPr>
        <w:t>Powerpoint</w:t>
      </w:r>
      <w:proofErr w:type="spellEnd"/>
      <w:r w:rsidRPr="008429CA">
        <w:rPr>
          <w:rFonts w:cs="Arial"/>
          <w:sz w:val="20"/>
          <w:szCs w:val="20"/>
        </w:rPr>
        <w:t xml:space="preserve"> presentation] Available at: https://us02web.zoom.us/rec/share/INxC1Ap1lKy-yOKcEVhXbWFoqQvrjVB_mZnjJ6JKImFm3XMM5L-6pBvJ687wMNxQ.iPEoDpvfZ1dtxIKL [Accessed 29 February 2024], 00:57:40.</w:t>
      </w:r>
    </w:p>
  </w:footnote>
  <w:footnote w:id="23">
    <w:p w14:paraId="4811AFEE" w14:textId="5B1527F8" w:rsidR="00C23245" w:rsidRPr="008429CA" w:rsidRDefault="00C23245">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 xml:space="preserve">Neugebauer and Parker, </w:t>
      </w:r>
      <w:r w:rsidRPr="008429CA">
        <w:rPr>
          <w:rFonts w:cs="Arial"/>
          <w:i/>
          <w:iCs/>
          <w:sz w:val="20"/>
          <w:szCs w:val="20"/>
          <w:lang w:val="en-US"/>
        </w:rPr>
        <w:t>EAT Vol. III</w:t>
      </w:r>
      <w:r w:rsidRPr="008429CA">
        <w:rPr>
          <w:rFonts w:cs="Arial"/>
          <w:sz w:val="20"/>
          <w:szCs w:val="20"/>
          <w:lang w:val="en-US"/>
        </w:rPr>
        <w:t>, p. 7</w:t>
      </w:r>
      <w:r w:rsidR="001625FC">
        <w:rPr>
          <w:rFonts w:cs="Arial"/>
          <w:sz w:val="20"/>
          <w:szCs w:val="20"/>
          <w:lang w:val="en-US"/>
        </w:rPr>
        <w:t>8-7</w:t>
      </w:r>
      <w:r w:rsidRPr="008429CA">
        <w:rPr>
          <w:rFonts w:cs="Arial"/>
          <w:sz w:val="20"/>
          <w:szCs w:val="20"/>
          <w:lang w:val="en-US"/>
        </w:rPr>
        <w:t>9.</w:t>
      </w:r>
    </w:p>
  </w:footnote>
  <w:footnote w:id="24">
    <w:p w14:paraId="42E758B1" w14:textId="275F2FC6" w:rsidR="00263B4B" w:rsidRPr="00263B4B" w:rsidRDefault="00263B4B">
      <w:pPr>
        <w:pStyle w:val="FootnoteText"/>
        <w:rPr>
          <w:lang w:val="en-US"/>
        </w:rPr>
      </w:pPr>
      <w:r>
        <w:rPr>
          <w:rStyle w:val="FootnoteReference"/>
        </w:rPr>
        <w:footnoteRef/>
      </w:r>
      <w:r>
        <w:t xml:space="preserve"> </w:t>
      </w:r>
      <w:r w:rsidRPr="0035284E">
        <w:rPr>
          <w:sz w:val="20"/>
          <w:szCs w:val="20"/>
        </w:rPr>
        <w:t xml:space="preserve">Neugebauer, O. and Richard A. Parker, </w:t>
      </w:r>
      <w:r w:rsidRPr="0035284E">
        <w:rPr>
          <w:i/>
          <w:iCs/>
          <w:sz w:val="20"/>
          <w:szCs w:val="20"/>
        </w:rPr>
        <w:t>Egyptian Astronomical Texts, Vol. I: The Early Decans</w:t>
      </w:r>
      <w:r w:rsidRPr="0035284E">
        <w:rPr>
          <w:sz w:val="20"/>
          <w:szCs w:val="20"/>
        </w:rPr>
        <w:t xml:space="preserve"> (Providence, Rhode Island: Brown University Press, 1960)</w:t>
      </w:r>
      <w:r>
        <w:rPr>
          <w:sz w:val="20"/>
          <w:szCs w:val="20"/>
        </w:rPr>
        <w:t xml:space="preserve">, </w:t>
      </w:r>
      <w:r w:rsidR="00A72F65">
        <w:rPr>
          <w:sz w:val="20"/>
          <w:szCs w:val="20"/>
        </w:rPr>
        <w:t>Plates 24-25</w:t>
      </w:r>
      <w:r>
        <w:rPr>
          <w:sz w:val="20"/>
          <w:szCs w:val="20"/>
        </w:rPr>
        <w:t>.</w:t>
      </w:r>
    </w:p>
  </w:footnote>
  <w:footnote w:id="25">
    <w:p w14:paraId="01F1741E" w14:textId="6B67EE6A" w:rsidR="00263B4B" w:rsidRPr="0035284E" w:rsidRDefault="00263B4B" w:rsidP="00263B4B">
      <w:pPr>
        <w:pStyle w:val="FootnoteText"/>
        <w:rPr>
          <w:lang w:val="en-US"/>
        </w:rPr>
      </w:pPr>
      <w:r>
        <w:rPr>
          <w:rStyle w:val="FootnoteReference"/>
        </w:rPr>
        <w:footnoteRef/>
      </w:r>
      <w:r>
        <w:t xml:space="preserve"> </w:t>
      </w:r>
      <w:r w:rsidRPr="0035284E">
        <w:rPr>
          <w:sz w:val="20"/>
          <w:szCs w:val="20"/>
        </w:rPr>
        <w:t xml:space="preserve">Neugebauer, O. and Richard A. Parker, </w:t>
      </w:r>
      <w:r w:rsidRPr="0035284E">
        <w:rPr>
          <w:i/>
          <w:iCs/>
          <w:sz w:val="20"/>
          <w:szCs w:val="20"/>
        </w:rPr>
        <w:t>Egyptian Astronomical Texts, Vol. I: The Early Decans</w:t>
      </w:r>
      <w:r w:rsidRPr="0035284E">
        <w:rPr>
          <w:sz w:val="20"/>
          <w:szCs w:val="20"/>
        </w:rPr>
        <w:t xml:space="preserve"> (Providence, Rhode Island: Brown University Press, 1960)</w:t>
      </w:r>
      <w:r>
        <w:rPr>
          <w:sz w:val="20"/>
          <w:szCs w:val="20"/>
        </w:rPr>
        <w:t>, Plates 1-23</w:t>
      </w:r>
      <w:r w:rsidR="004122B0">
        <w:rPr>
          <w:sz w:val="20"/>
          <w:szCs w:val="20"/>
        </w:rPr>
        <w:t>.</w:t>
      </w:r>
    </w:p>
  </w:footnote>
  <w:footnote w:id="26">
    <w:p w14:paraId="324B72A1" w14:textId="236FC222" w:rsidR="00666C52" w:rsidRPr="00CF2584" w:rsidRDefault="00666C52" w:rsidP="00CF2584">
      <w:pPr>
        <w:rPr>
          <w:rFonts w:ascii="Arial" w:hAnsi="Arial" w:cs="Arial"/>
          <w:sz w:val="20"/>
          <w:szCs w:val="20"/>
        </w:rPr>
      </w:pPr>
      <w:r w:rsidRPr="00666C52">
        <w:rPr>
          <w:rStyle w:val="FootnoteReference"/>
          <w:rFonts w:ascii="Arial" w:hAnsi="Arial" w:cs="Arial"/>
          <w:sz w:val="20"/>
          <w:szCs w:val="20"/>
        </w:rPr>
        <w:footnoteRef/>
      </w:r>
      <w:r w:rsidRPr="00666C52">
        <w:rPr>
          <w:rFonts w:ascii="Arial" w:hAnsi="Arial" w:cs="Arial"/>
          <w:sz w:val="20"/>
          <w:szCs w:val="20"/>
        </w:rPr>
        <w:t xml:space="preserve"> </w:t>
      </w:r>
      <w:r w:rsidR="00CF2584" w:rsidRPr="00CF2584">
        <w:rPr>
          <w:rFonts w:ascii="Arial" w:hAnsi="Arial" w:cs="Arial"/>
          <w:sz w:val="20"/>
          <w:szCs w:val="20"/>
          <w:lang w:val="en-US"/>
        </w:rPr>
        <w:t xml:space="preserve">Belmonte and Lull, </w:t>
      </w:r>
      <w:r w:rsidR="00CF2584" w:rsidRPr="00CF2584">
        <w:rPr>
          <w:rFonts w:ascii="Arial" w:hAnsi="Arial" w:cs="Arial"/>
          <w:i/>
          <w:iCs/>
          <w:sz w:val="20"/>
          <w:szCs w:val="20"/>
          <w:lang w:val="en-US"/>
        </w:rPr>
        <w:t>Astronomy of Ancient Egypt</w:t>
      </w:r>
      <w:r w:rsidR="00CF2584" w:rsidRPr="00CF2584">
        <w:rPr>
          <w:rFonts w:ascii="Arial" w:hAnsi="Arial" w:cs="Arial"/>
          <w:sz w:val="20"/>
          <w:szCs w:val="20"/>
          <w:lang w:val="en-US"/>
        </w:rPr>
        <w:t>, p. 117.</w:t>
      </w:r>
    </w:p>
  </w:footnote>
  <w:footnote w:id="27">
    <w:p w14:paraId="41E84126" w14:textId="743B708A" w:rsidR="00F60F08" w:rsidRPr="00F60F08" w:rsidRDefault="00F60F08">
      <w:pPr>
        <w:pStyle w:val="FootnoteText"/>
        <w:rPr>
          <w:lang w:val="en-US"/>
        </w:rPr>
      </w:pPr>
      <w:r>
        <w:rPr>
          <w:rStyle w:val="FootnoteReference"/>
        </w:rPr>
        <w:footnoteRef/>
      </w:r>
      <w:r>
        <w:t xml:space="preserve"> </w:t>
      </w:r>
      <w:r w:rsidRPr="00CF2584">
        <w:rPr>
          <w:rFonts w:cs="Arial"/>
          <w:sz w:val="20"/>
          <w:szCs w:val="20"/>
          <w:lang w:val="en-US"/>
        </w:rPr>
        <w:t xml:space="preserve">Belmonte and Lull, </w:t>
      </w:r>
      <w:r w:rsidRPr="00CF2584">
        <w:rPr>
          <w:rFonts w:cs="Arial"/>
          <w:i/>
          <w:iCs/>
          <w:sz w:val="20"/>
          <w:szCs w:val="20"/>
          <w:lang w:val="en-US"/>
        </w:rPr>
        <w:t>Astronomy of Ancient Egypt</w:t>
      </w:r>
      <w:r w:rsidRPr="00CF2584">
        <w:rPr>
          <w:rFonts w:cs="Arial"/>
          <w:sz w:val="20"/>
          <w:szCs w:val="20"/>
          <w:lang w:val="en-US"/>
        </w:rPr>
        <w:t>, p. 11</w:t>
      </w:r>
      <w:r>
        <w:rPr>
          <w:rFonts w:cs="Arial"/>
          <w:sz w:val="20"/>
          <w:szCs w:val="20"/>
          <w:lang w:val="en-US"/>
        </w:rPr>
        <w:t>4</w:t>
      </w:r>
      <w:r w:rsidRPr="00CF2584">
        <w:rPr>
          <w:rFonts w:cs="Arial"/>
          <w:sz w:val="20"/>
          <w:szCs w:val="20"/>
          <w:lang w:val="en-US"/>
        </w:rPr>
        <w:t>.</w:t>
      </w:r>
    </w:p>
  </w:footnote>
  <w:footnote w:id="28">
    <w:p w14:paraId="2BF5F5A0" w14:textId="256BBFB6" w:rsidR="00F60F08" w:rsidRPr="00F60F08" w:rsidRDefault="00F60F08">
      <w:pPr>
        <w:pStyle w:val="FootnoteText"/>
        <w:rPr>
          <w:lang w:val="en-US"/>
        </w:rPr>
      </w:pPr>
      <w:r>
        <w:rPr>
          <w:rStyle w:val="FootnoteReference"/>
        </w:rPr>
        <w:footnoteRef/>
      </w:r>
      <w:r w:rsidRPr="00F60F08">
        <w:rPr>
          <w:rFonts w:cs="Arial"/>
          <w:sz w:val="20"/>
          <w:szCs w:val="20"/>
        </w:rPr>
        <w:t xml:space="preserve"> Demetra</w:t>
      </w:r>
      <w:r w:rsidR="00BE6B9B">
        <w:rPr>
          <w:rFonts w:cs="Arial"/>
          <w:sz w:val="20"/>
          <w:szCs w:val="20"/>
        </w:rPr>
        <w:t xml:space="preserve"> George</w:t>
      </w:r>
      <w:r w:rsidRPr="00F60F08">
        <w:rPr>
          <w:rFonts w:cs="Arial"/>
          <w:sz w:val="20"/>
          <w:szCs w:val="20"/>
        </w:rPr>
        <w:t xml:space="preserve">, </w:t>
      </w:r>
      <w:r w:rsidRPr="00F60F08">
        <w:rPr>
          <w:rFonts w:cs="Arial"/>
          <w:i/>
          <w:iCs/>
          <w:sz w:val="20"/>
          <w:szCs w:val="20"/>
        </w:rPr>
        <w:t>Ancient Astrology in Theory and Practice: A Manual of Traditional Techniques, Volume One: Assessing Planetary Condition</w:t>
      </w:r>
      <w:r w:rsidRPr="00F60F08">
        <w:rPr>
          <w:rFonts w:cs="Arial"/>
          <w:sz w:val="20"/>
          <w:szCs w:val="20"/>
        </w:rPr>
        <w:t xml:space="preserve"> (Auckland: </w:t>
      </w:r>
      <w:proofErr w:type="spellStart"/>
      <w:r w:rsidRPr="00F60F08">
        <w:rPr>
          <w:rFonts w:cs="Arial"/>
          <w:sz w:val="20"/>
          <w:szCs w:val="20"/>
        </w:rPr>
        <w:t>Rubedo</w:t>
      </w:r>
      <w:proofErr w:type="spellEnd"/>
      <w:r w:rsidRPr="00F60F08">
        <w:rPr>
          <w:rFonts w:cs="Arial"/>
          <w:sz w:val="20"/>
          <w:szCs w:val="20"/>
        </w:rPr>
        <w:t xml:space="preserve"> Press, 2019)</w:t>
      </w:r>
      <w:r>
        <w:rPr>
          <w:rFonts w:cs="Arial"/>
          <w:sz w:val="20"/>
          <w:szCs w:val="20"/>
        </w:rPr>
        <w:t>, p.</w:t>
      </w:r>
      <w:r w:rsidR="00576085">
        <w:rPr>
          <w:rFonts w:cs="Arial"/>
          <w:sz w:val="20"/>
          <w:szCs w:val="20"/>
        </w:rPr>
        <w:t xml:space="preserve"> </w:t>
      </w:r>
      <w:r>
        <w:rPr>
          <w:rFonts w:cs="Arial"/>
          <w:sz w:val="20"/>
          <w:szCs w:val="20"/>
        </w:rPr>
        <w:t>221</w:t>
      </w:r>
      <w:r w:rsidR="00741A96">
        <w:rPr>
          <w:rFonts w:cs="Arial"/>
          <w:sz w:val="20"/>
          <w:szCs w:val="20"/>
        </w:rPr>
        <w:t>.</w:t>
      </w:r>
    </w:p>
  </w:footnote>
  <w:footnote w:id="29">
    <w:p w14:paraId="60D966E5" w14:textId="7190CCFC" w:rsidR="00F27A8E" w:rsidRPr="00F27A8E" w:rsidRDefault="00F27A8E">
      <w:pPr>
        <w:pStyle w:val="FootnoteText"/>
        <w:rPr>
          <w:lang w:val="en-US"/>
        </w:rPr>
      </w:pPr>
      <w:r>
        <w:rPr>
          <w:rStyle w:val="FootnoteReference"/>
        </w:rPr>
        <w:footnoteRef/>
      </w:r>
      <w:r w:rsidR="00741A96">
        <w:rPr>
          <w:sz w:val="20"/>
          <w:szCs w:val="20"/>
        </w:rPr>
        <w:t xml:space="preserve"> </w:t>
      </w:r>
      <w:r w:rsidRPr="00F27A8E">
        <w:rPr>
          <w:sz w:val="20"/>
          <w:szCs w:val="20"/>
        </w:rPr>
        <w:t>Joachim Friedrich</w:t>
      </w:r>
      <w:r w:rsidR="00741A96">
        <w:rPr>
          <w:sz w:val="20"/>
          <w:szCs w:val="20"/>
        </w:rPr>
        <w:t xml:space="preserve"> Quack</w:t>
      </w:r>
      <w:r w:rsidRPr="00F27A8E">
        <w:rPr>
          <w:sz w:val="20"/>
          <w:szCs w:val="20"/>
        </w:rPr>
        <w:t xml:space="preserve">, ‘The Planets in Ancient Egypt’, Oxford Research </w:t>
      </w:r>
      <w:proofErr w:type="spellStart"/>
      <w:r w:rsidRPr="00F27A8E">
        <w:rPr>
          <w:sz w:val="20"/>
          <w:szCs w:val="20"/>
        </w:rPr>
        <w:t>Encyclopedia</w:t>
      </w:r>
      <w:proofErr w:type="spellEnd"/>
      <w:r w:rsidRPr="00F27A8E">
        <w:rPr>
          <w:sz w:val="20"/>
          <w:szCs w:val="20"/>
        </w:rPr>
        <w:t xml:space="preserve"> of Planetary Science, 23 May 2019 &lt;https://doi.org/10.1093/acrefore/9780190647926.013.61&gt; [Accessed 29 February 2024]</w:t>
      </w:r>
      <w:r w:rsidR="00741A96">
        <w:rPr>
          <w:sz w:val="20"/>
          <w:szCs w:val="20"/>
        </w:rPr>
        <w:t>, p. 7.</w:t>
      </w:r>
    </w:p>
  </w:footnote>
  <w:footnote w:id="30">
    <w:p w14:paraId="60BC304B" w14:textId="2E95A342" w:rsidR="00741A96" w:rsidRPr="00741A96" w:rsidRDefault="00741A96">
      <w:pPr>
        <w:pStyle w:val="FootnoteText"/>
        <w:rPr>
          <w:sz w:val="20"/>
          <w:szCs w:val="20"/>
        </w:rPr>
      </w:pPr>
      <w:r w:rsidRPr="00BE6B9B">
        <w:rPr>
          <w:rStyle w:val="FootnoteReference"/>
          <w:sz w:val="20"/>
          <w:szCs w:val="20"/>
        </w:rPr>
        <w:footnoteRef/>
      </w:r>
      <w:r w:rsidRPr="00BE6B9B">
        <w:rPr>
          <w:sz w:val="20"/>
          <w:szCs w:val="20"/>
        </w:rPr>
        <w:t xml:space="preserve"> Quack, ‘The</w:t>
      </w:r>
      <w:r w:rsidRPr="00F27A8E">
        <w:rPr>
          <w:sz w:val="20"/>
          <w:szCs w:val="20"/>
        </w:rPr>
        <w:t xml:space="preserve"> Planets in Ancient Egypt’,</w:t>
      </w:r>
      <w:r>
        <w:rPr>
          <w:sz w:val="20"/>
          <w:szCs w:val="20"/>
        </w:rPr>
        <w:t xml:space="preserve"> p. 7.</w:t>
      </w:r>
    </w:p>
  </w:footnote>
  <w:footnote w:id="31">
    <w:p w14:paraId="7CCC6209" w14:textId="44691583" w:rsidR="00741A96" w:rsidRPr="004904E2" w:rsidRDefault="00741A96">
      <w:pPr>
        <w:pStyle w:val="FootnoteText"/>
        <w:rPr>
          <w:sz w:val="20"/>
          <w:szCs w:val="20"/>
        </w:rPr>
      </w:pPr>
      <w:r w:rsidRPr="004904E2">
        <w:rPr>
          <w:rStyle w:val="FootnoteReference"/>
          <w:sz w:val="20"/>
          <w:szCs w:val="20"/>
        </w:rPr>
        <w:footnoteRef/>
      </w:r>
      <w:r w:rsidRPr="004904E2">
        <w:rPr>
          <w:sz w:val="20"/>
          <w:szCs w:val="20"/>
        </w:rPr>
        <w:t xml:space="preserve"> Quack, ‘The Planets in Ancient Egypt’, p. 11.</w:t>
      </w:r>
    </w:p>
  </w:footnote>
  <w:footnote w:id="32">
    <w:p w14:paraId="4C150AB8" w14:textId="7672DF32" w:rsidR="00547B17" w:rsidRPr="00547B17" w:rsidRDefault="00547B17">
      <w:pPr>
        <w:pStyle w:val="FootnoteText"/>
        <w:rPr>
          <w:lang w:val="en-US"/>
        </w:rPr>
      </w:pPr>
      <w:r>
        <w:rPr>
          <w:rStyle w:val="FootnoteReference"/>
        </w:rPr>
        <w:footnoteRef/>
      </w:r>
      <w:r>
        <w:t xml:space="preserve"> </w:t>
      </w:r>
      <w:r w:rsidRPr="00CF2584">
        <w:rPr>
          <w:rFonts w:cs="Arial"/>
          <w:sz w:val="20"/>
          <w:szCs w:val="20"/>
          <w:lang w:val="en-US"/>
        </w:rPr>
        <w:t xml:space="preserve">Belmonte and Lull, </w:t>
      </w:r>
      <w:r w:rsidRPr="00CF2584">
        <w:rPr>
          <w:rFonts w:cs="Arial"/>
          <w:i/>
          <w:iCs/>
          <w:sz w:val="20"/>
          <w:szCs w:val="20"/>
          <w:lang w:val="en-US"/>
        </w:rPr>
        <w:t>Astronomy of Ancient Egypt</w:t>
      </w:r>
      <w:r w:rsidRPr="00CF2584">
        <w:rPr>
          <w:rFonts w:cs="Arial"/>
          <w:sz w:val="20"/>
          <w:szCs w:val="20"/>
          <w:lang w:val="en-US"/>
        </w:rPr>
        <w:t xml:space="preserve">, p. </w:t>
      </w:r>
      <w:r>
        <w:rPr>
          <w:rFonts w:cs="Arial"/>
          <w:sz w:val="20"/>
          <w:szCs w:val="20"/>
          <w:lang w:val="en-US"/>
        </w:rPr>
        <w:t>290</w:t>
      </w:r>
      <w:r w:rsidRPr="00CF2584">
        <w:rPr>
          <w:rFonts w:cs="Arial"/>
          <w:sz w:val="20"/>
          <w:szCs w:val="20"/>
          <w:lang w:val="en-US"/>
        </w:rPr>
        <w:t>.</w:t>
      </w:r>
    </w:p>
  </w:footnote>
  <w:footnote w:id="33">
    <w:p w14:paraId="70ABB5B9" w14:textId="65FDBAAE" w:rsidR="004904E2" w:rsidRPr="004904E2" w:rsidRDefault="004904E2">
      <w:pPr>
        <w:pStyle w:val="FootnoteText"/>
        <w:rPr>
          <w:lang w:val="en-US"/>
        </w:rPr>
      </w:pPr>
      <w:r>
        <w:rPr>
          <w:rStyle w:val="FootnoteReference"/>
        </w:rPr>
        <w:footnoteRef/>
      </w:r>
      <w:r>
        <w:t xml:space="preserve"> </w:t>
      </w:r>
      <w:r w:rsidRPr="008429CA">
        <w:rPr>
          <w:rFonts w:cs="Arial"/>
          <w:sz w:val="20"/>
          <w:szCs w:val="20"/>
        </w:rPr>
        <w:t xml:space="preserve">Brady, ‘The Temple of Hathor </w:t>
      </w:r>
      <w:r w:rsidRPr="008429CA">
        <w:rPr>
          <w:rFonts w:cs="Arial"/>
          <w:sz w:val="20"/>
          <w:szCs w:val="20"/>
        </w:rPr>
        <w:sym w:font="Symbol" w:char="F02D"/>
      </w:r>
      <w:r w:rsidRPr="008429CA">
        <w:rPr>
          <w:rFonts w:cs="Arial"/>
          <w:sz w:val="20"/>
          <w:szCs w:val="20"/>
        </w:rPr>
        <w:t xml:space="preserve"> Dendera: The Cosmology of the Hypostyle Hall’</w:t>
      </w:r>
      <w:r>
        <w:rPr>
          <w:rFonts w:cs="Arial"/>
          <w:sz w:val="20"/>
          <w:szCs w:val="20"/>
        </w:rPr>
        <w:t>, 00:</w:t>
      </w:r>
      <w:r>
        <w:rPr>
          <w:rFonts w:cs="Arial"/>
          <w:sz w:val="20"/>
          <w:szCs w:val="20"/>
        </w:rPr>
        <w:t>37</w:t>
      </w:r>
      <w:r>
        <w:rPr>
          <w:rFonts w:cs="Arial"/>
          <w:sz w:val="20"/>
          <w:szCs w:val="20"/>
        </w:rPr>
        <w:t>:</w:t>
      </w:r>
      <w:r>
        <w:rPr>
          <w:rFonts w:cs="Arial"/>
          <w:sz w:val="20"/>
          <w:szCs w:val="20"/>
        </w:rPr>
        <w:t>40</w:t>
      </w:r>
      <w:r>
        <w:rPr>
          <w:rFonts w:cs="Arial"/>
          <w:sz w:val="20"/>
          <w:szCs w:val="20"/>
        </w:rPr>
        <w:t>.</w:t>
      </w:r>
    </w:p>
  </w:footnote>
  <w:footnote w:id="34">
    <w:p w14:paraId="44E24443" w14:textId="77777777" w:rsidR="005A384B" w:rsidRPr="008429CA" w:rsidRDefault="005A384B" w:rsidP="005A384B">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CF2584">
        <w:rPr>
          <w:rFonts w:cs="Arial"/>
          <w:sz w:val="20"/>
          <w:szCs w:val="20"/>
          <w:lang w:val="en-US"/>
        </w:rPr>
        <w:t xml:space="preserve">Belmonte and Lull, </w:t>
      </w:r>
      <w:r w:rsidRPr="00CF2584">
        <w:rPr>
          <w:rFonts w:cs="Arial"/>
          <w:i/>
          <w:iCs/>
          <w:sz w:val="20"/>
          <w:szCs w:val="20"/>
          <w:lang w:val="en-US"/>
        </w:rPr>
        <w:t>Astronomy of Ancient Egypt</w:t>
      </w:r>
      <w:r w:rsidRPr="00CF2584">
        <w:rPr>
          <w:rFonts w:cs="Arial"/>
          <w:sz w:val="20"/>
          <w:szCs w:val="20"/>
          <w:lang w:val="en-US"/>
        </w:rPr>
        <w:t xml:space="preserve">, p. </w:t>
      </w:r>
      <w:r>
        <w:rPr>
          <w:rFonts w:cs="Arial"/>
          <w:sz w:val="20"/>
          <w:szCs w:val="20"/>
          <w:lang w:val="en-US"/>
        </w:rPr>
        <w:t>292</w:t>
      </w:r>
      <w:r w:rsidRPr="00CF2584">
        <w:rPr>
          <w:rFonts w:cs="Arial"/>
          <w:sz w:val="20"/>
          <w:szCs w:val="20"/>
          <w:lang w:val="en-US"/>
        </w:rPr>
        <w:t>.</w:t>
      </w:r>
    </w:p>
  </w:footnote>
  <w:footnote w:id="35">
    <w:p w14:paraId="20DA280B" w14:textId="50744BA6" w:rsidR="00FE7DAB" w:rsidRPr="00FE7DAB" w:rsidRDefault="00FE7DAB">
      <w:pPr>
        <w:pStyle w:val="FootnoteText"/>
        <w:rPr>
          <w:lang w:val="en-US"/>
        </w:rPr>
      </w:pPr>
      <w:r>
        <w:rPr>
          <w:rStyle w:val="FootnoteReference"/>
        </w:rPr>
        <w:footnoteRef/>
      </w:r>
      <w:r>
        <w:t xml:space="preserve"> </w:t>
      </w:r>
      <w:r w:rsidRPr="00CF2584">
        <w:rPr>
          <w:rFonts w:cs="Arial"/>
          <w:sz w:val="20"/>
          <w:szCs w:val="20"/>
          <w:lang w:val="en-US"/>
        </w:rPr>
        <w:t xml:space="preserve">Belmonte and Lull, </w:t>
      </w:r>
      <w:r w:rsidRPr="00CF2584">
        <w:rPr>
          <w:rFonts w:cs="Arial"/>
          <w:i/>
          <w:iCs/>
          <w:sz w:val="20"/>
          <w:szCs w:val="20"/>
          <w:lang w:val="en-US"/>
        </w:rPr>
        <w:t>Astronomy of Ancient Egypt</w:t>
      </w:r>
      <w:r w:rsidRPr="00CF2584">
        <w:rPr>
          <w:rFonts w:cs="Arial"/>
          <w:sz w:val="20"/>
          <w:szCs w:val="20"/>
          <w:lang w:val="en-US"/>
        </w:rPr>
        <w:t xml:space="preserve">, p. </w:t>
      </w:r>
      <w:r>
        <w:rPr>
          <w:rFonts w:cs="Arial"/>
          <w:sz w:val="20"/>
          <w:szCs w:val="20"/>
          <w:lang w:val="en-US"/>
        </w:rPr>
        <w:t>306</w:t>
      </w:r>
      <w:r w:rsidRPr="00CF2584">
        <w:rPr>
          <w:rFonts w:cs="Arial"/>
          <w:sz w:val="20"/>
          <w:szCs w:val="20"/>
          <w:lang w:val="en-US"/>
        </w:rPr>
        <w:t>.</w:t>
      </w:r>
    </w:p>
  </w:footnote>
  <w:footnote w:id="36">
    <w:p w14:paraId="570C7423" w14:textId="7FFAEC9A" w:rsidR="008429CA" w:rsidRPr="008429CA" w:rsidRDefault="008429CA" w:rsidP="008429CA">
      <w:pPr>
        <w:rPr>
          <w:rFonts w:ascii="Arial" w:hAnsi="Arial" w:cs="Arial"/>
          <w:sz w:val="20"/>
          <w:szCs w:val="20"/>
        </w:rPr>
      </w:pPr>
      <w:r w:rsidRPr="008429CA">
        <w:rPr>
          <w:rStyle w:val="FootnoteReference"/>
          <w:rFonts w:ascii="Arial" w:hAnsi="Arial" w:cs="Arial"/>
          <w:sz w:val="20"/>
          <w:szCs w:val="20"/>
        </w:rPr>
        <w:footnoteRef/>
      </w:r>
      <w:r w:rsidRPr="008429CA">
        <w:rPr>
          <w:rFonts w:ascii="Arial" w:hAnsi="Arial" w:cs="Arial"/>
          <w:sz w:val="20"/>
          <w:szCs w:val="20"/>
        </w:rPr>
        <w:t xml:space="preserve"> E.C. Krupp, </w:t>
      </w:r>
      <w:r w:rsidRPr="008429CA">
        <w:rPr>
          <w:rFonts w:ascii="Arial" w:hAnsi="Arial" w:cs="Arial"/>
          <w:i/>
          <w:iCs/>
          <w:sz w:val="20"/>
          <w:szCs w:val="20"/>
        </w:rPr>
        <w:t>Echoes of the Ancient Skies: The Astronomy of Lost Civilizations</w:t>
      </w:r>
      <w:r w:rsidRPr="008429CA">
        <w:rPr>
          <w:rFonts w:ascii="Arial" w:hAnsi="Arial" w:cs="Arial"/>
          <w:sz w:val="20"/>
          <w:szCs w:val="20"/>
        </w:rPr>
        <w:t xml:space="preserve"> (Garden City, NY: Dover Publications, 2003)</w:t>
      </w:r>
      <w:r>
        <w:rPr>
          <w:rFonts w:ascii="Arial" w:hAnsi="Arial" w:cs="Arial"/>
          <w:sz w:val="20"/>
          <w:szCs w:val="20"/>
        </w:rPr>
        <w:t>, p. 27.</w:t>
      </w:r>
    </w:p>
  </w:footnote>
  <w:footnote w:id="37">
    <w:p w14:paraId="564C7CCD" w14:textId="32B778F0" w:rsidR="008429CA" w:rsidRPr="008429CA" w:rsidRDefault="008429CA">
      <w:pPr>
        <w:pStyle w:val="FootnoteText"/>
        <w:rPr>
          <w:lang w:val="en-US"/>
        </w:rPr>
      </w:pPr>
      <w:r>
        <w:rPr>
          <w:rStyle w:val="FootnoteReference"/>
        </w:rPr>
        <w:footnoteRef/>
      </w:r>
      <w:r>
        <w:t xml:space="preserve"> </w:t>
      </w:r>
      <w:r w:rsidR="002D23B7">
        <w:rPr>
          <w:rFonts w:cs="Arial"/>
          <w:sz w:val="20"/>
          <w:szCs w:val="20"/>
          <w:lang w:val="en-US"/>
        </w:rPr>
        <w:t>Ian Shaw</w:t>
      </w:r>
      <w:r w:rsidR="002D23B7" w:rsidRPr="008429CA">
        <w:rPr>
          <w:rFonts w:cs="Arial"/>
          <w:sz w:val="20"/>
          <w:szCs w:val="20"/>
          <w:lang w:val="en-US"/>
        </w:rPr>
        <w:t>, ‘</w:t>
      </w:r>
      <w:r w:rsidR="002D23B7">
        <w:rPr>
          <w:rFonts w:cs="Arial"/>
          <w:sz w:val="20"/>
          <w:szCs w:val="20"/>
          <w:lang w:val="en-US"/>
        </w:rPr>
        <w:t>Egypt and the Outside World</w:t>
      </w:r>
      <w:r w:rsidR="002D23B7" w:rsidRPr="008429CA">
        <w:rPr>
          <w:rFonts w:cs="Arial"/>
          <w:sz w:val="20"/>
          <w:szCs w:val="20"/>
          <w:lang w:val="en-US"/>
        </w:rPr>
        <w:t xml:space="preserve">’, in </w:t>
      </w:r>
      <w:r w:rsidR="002D23B7" w:rsidRPr="008429CA">
        <w:rPr>
          <w:rFonts w:cs="Arial"/>
          <w:i/>
          <w:iCs/>
          <w:sz w:val="20"/>
          <w:szCs w:val="20"/>
          <w:lang w:val="en-US"/>
        </w:rPr>
        <w:t>The Oxford History of Ancient Egypt</w:t>
      </w:r>
      <w:r w:rsidR="002D23B7" w:rsidRPr="008429CA">
        <w:rPr>
          <w:rFonts w:cs="Arial"/>
          <w:sz w:val="20"/>
          <w:szCs w:val="20"/>
          <w:lang w:val="en-US"/>
        </w:rPr>
        <w:t xml:space="preserve">, ed. by Ian Shaw (Oxford: Oxford University Press, 2003), </w:t>
      </w:r>
      <w:r w:rsidR="002D23B7" w:rsidRPr="008429CA">
        <w:rPr>
          <w:rFonts w:cs="Arial"/>
          <w:sz w:val="20"/>
          <w:szCs w:val="20"/>
        </w:rPr>
        <w:t xml:space="preserve">pp. </w:t>
      </w:r>
      <w:r w:rsidR="002D23B7">
        <w:rPr>
          <w:rFonts w:cs="Arial"/>
          <w:sz w:val="20"/>
          <w:szCs w:val="20"/>
        </w:rPr>
        <w:t>308-323</w:t>
      </w:r>
      <w:r w:rsidR="002D23B7" w:rsidRPr="008429CA">
        <w:rPr>
          <w:rFonts w:cs="Arial"/>
          <w:sz w:val="20"/>
          <w:szCs w:val="20"/>
        </w:rPr>
        <w:t xml:space="preserve"> (</w:t>
      </w:r>
      <w:r w:rsidR="002D23B7" w:rsidRPr="008429CA">
        <w:rPr>
          <w:rFonts w:cs="Arial"/>
          <w:sz w:val="20"/>
          <w:szCs w:val="20"/>
          <w:lang w:val="en-US"/>
        </w:rPr>
        <w:t xml:space="preserve">p. </w:t>
      </w:r>
      <w:r w:rsidR="002D23B7">
        <w:rPr>
          <w:rFonts w:cs="Arial"/>
          <w:sz w:val="20"/>
          <w:szCs w:val="20"/>
          <w:lang w:val="en-US"/>
        </w:rPr>
        <w:t>313)</w:t>
      </w:r>
      <w:r w:rsidR="002D23B7" w:rsidRPr="008429CA">
        <w:rPr>
          <w:rFonts w:cs="Arial"/>
          <w:sz w:val="20"/>
          <w:szCs w:val="20"/>
          <w:lang w:val="en-US"/>
        </w:rPr>
        <w:t>.</w:t>
      </w:r>
    </w:p>
  </w:footnote>
  <w:footnote w:id="38">
    <w:p w14:paraId="1427679A" w14:textId="223DCA13" w:rsidR="008429CA" w:rsidRPr="008429CA" w:rsidRDefault="008429CA">
      <w:pPr>
        <w:pStyle w:val="FootnoteText"/>
        <w:rPr>
          <w:lang w:val="en-US"/>
        </w:rPr>
      </w:pPr>
      <w:r>
        <w:rPr>
          <w:rStyle w:val="FootnoteReference"/>
        </w:rPr>
        <w:footnoteRef/>
      </w:r>
      <w:r>
        <w:t xml:space="preserve"> </w:t>
      </w:r>
      <w:r w:rsidR="006D7F65">
        <w:rPr>
          <w:rFonts w:cs="Arial"/>
          <w:sz w:val="20"/>
          <w:szCs w:val="20"/>
          <w:lang w:val="en-US"/>
        </w:rPr>
        <w:t>Alan B. Lloyd</w:t>
      </w:r>
      <w:r w:rsidR="006D7F65" w:rsidRPr="008429CA">
        <w:rPr>
          <w:rFonts w:cs="Arial"/>
          <w:sz w:val="20"/>
          <w:szCs w:val="20"/>
          <w:lang w:val="en-US"/>
        </w:rPr>
        <w:t>, ‘</w:t>
      </w:r>
      <w:r w:rsidR="006D7F65">
        <w:rPr>
          <w:rFonts w:cs="Arial"/>
          <w:sz w:val="20"/>
          <w:szCs w:val="20"/>
          <w:lang w:val="en-US"/>
        </w:rPr>
        <w:t>The Late Period</w:t>
      </w:r>
      <w:r w:rsidR="006D7F65" w:rsidRPr="008429CA">
        <w:rPr>
          <w:rFonts w:cs="Arial"/>
          <w:sz w:val="20"/>
          <w:szCs w:val="20"/>
          <w:lang w:val="en-US"/>
        </w:rPr>
        <w:t xml:space="preserve">’, in </w:t>
      </w:r>
      <w:r w:rsidR="006D7F65" w:rsidRPr="008429CA">
        <w:rPr>
          <w:rFonts w:cs="Arial"/>
          <w:i/>
          <w:iCs/>
          <w:sz w:val="20"/>
          <w:szCs w:val="20"/>
          <w:lang w:val="en-US"/>
        </w:rPr>
        <w:t>The Oxford History of Ancient Egypt</w:t>
      </w:r>
      <w:r w:rsidR="006D7F65" w:rsidRPr="008429CA">
        <w:rPr>
          <w:rFonts w:cs="Arial"/>
          <w:sz w:val="20"/>
          <w:szCs w:val="20"/>
          <w:lang w:val="en-US"/>
        </w:rPr>
        <w:t xml:space="preserve">, ed. by Ian Shaw (Oxford: Oxford University Press, 2003), </w:t>
      </w:r>
      <w:r w:rsidR="006D7F65" w:rsidRPr="008429CA">
        <w:rPr>
          <w:rFonts w:cs="Arial"/>
          <w:sz w:val="20"/>
          <w:szCs w:val="20"/>
        </w:rPr>
        <w:t xml:space="preserve">pp. </w:t>
      </w:r>
      <w:r w:rsidR="006D7F65">
        <w:rPr>
          <w:rFonts w:cs="Arial"/>
          <w:sz w:val="20"/>
          <w:szCs w:val="20"/>
        </w:rPr>
        <w:t>364-387</w:t>
      </w:r>
      <w:r w:rsidR="006D7F65" w:rsidRPr="008429CA">
        <w:rPr>
          <w:rFonts w:cs="Arial"/>
          <w:sz w:val="20"/>
          <w:szCs w:val="20"/>
        </w:rPr>
        <w:t xml:space="preserve"> (</w:t>
      </w:r>
      <w:r w:rsidR="006D7F65" w:rsidRPr="008429CA">
        <w:rPr>
          <w:rFonts w:cs="Arial"/>
          <w:sz w:val="20"/>
          <w:szCs w:val="20"/>
          <w:lang w:val="en-US"/>
        </w:rPr>
        <w:t xml:space="preserve">p. </w:t>
      </w:r>
      <w:r w:rsidR="006D7F65">
        <w:rPr>
          <w:rFonts w:cs="Arial"/>
          <w:sz w:val="20"/>
          <w:szCs w:val="20"/>
          <w:lang w:val="en-US"/>
        </w:rPr>
        <w:t>375)</w:t>
      </w:r>
      <w:r w:rsidR="006D7F65" w:rsidRPr="008429CA">
        <w:rPr>
          <w:rFonts w:cs="Arial"/>
          <w:sz w:val="20"/>
          <w:szCs w:val="20"/>
          <w:lang w:val="en-US"/>
        </w:rPr>
        <w:t>.</w:t>
      </w:r>
    </w:p>
  </w:footnote>
  <w:footnote w:id="39">
    <w:p w14:paraId="3CC3DC86" w14:textId="1A1CD571" w:rsidR="002938A0" w:rsidRPr="008429CA" w:rsidRDefault="002938A0">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 xml:space="preserve">Neugebauer and Parker, </w:t>
      </w:r>
      <w:r w:rsidRPr="008429CA">
        <w:rPr>
          <w:rFonts w:cs="Arial"/>
          <w:i/>
          <w:iCs/>
          <w:sz w:val="20"/>
          <w:szCs w:val="20"/>
          <w:lang w:val="en-US"/>
        </w:rPr>
        <w:t>EAT Vol. III</w:t>
      </w:r>
      <w:r w:rsidRPr="008429CA">
        <w:rPr>
          <w:rFonts w:cs="Arial"/>
          <w:sz w:val="20"/>
          <w:szCs w:val="20"/>
          <w:lang w:val="en-US"/>
        </w:rPr>
        <w:t>, p. 203.</w:t>
      </w:r>
    </w:p>
  </w:footnote>
  <w:footnote w:id="40">
    <w:p w14:paraId="7C0F4842" w14:textId="1B2F6FED" w:rsidR="00287D17" w:rsidRPr="00287D17" w:rsidRDefault="00287D17">
      <w:pPr>
        <w:pStyle w:val="FootnoteText"/>
        <w:rPr>
          <w:lang w:val="en-US"/>
        </w:rPr>
      </w:pPr>
      <w:r>
        <w:rPr>
          <w:rStyle w:val="FootnoteReference"/>
        </w:rPr>
        <w:footnoteRef/>
      </w:r>
      <w:r>
        <w:t xml:space="preserve"> </w:t>
      </w:r>
      <w:r w:rsidR="003F4884" w:rsidRPr="003F4884">
        <w:rPr>
          <w:sz w:val="20"/>
          <w:szCs w:val="20"/>
        </w:rPr>
        <w:t xml:space="preserve">Joachim Quack, ‘Egypt as an astronomical-astrological centre between Mesopotamia, Greece, and India’, in </w:t>
      </w:r>
      <w:r w:rsidR="003F4884" w:rsidRPr="003F4884">
        <w:rPr>
          <w:i/>
          <w:iCs/>
          <w:sz w:val="20"/>
          <w:szCs w:val="20"/>
        </w:rPr>
        <w:t>T</w:t>
      </w:r>
      <w:r w:rsidR="003F4884" w:rsidRPr="003F4884">
        <w:rPr>
          <w:i/>
          <w:iCs/>
          <w:sz w:val="20"/>
          <w:szCs w:val="20"/>
        </w:rPr>
        <w:t>he Interactions of Ancient Astral Science</w:t>
      </w:r>
      <w:r w:rsidR="003F4884" w:rsidRPr="003F4884">
        <w:rPr>
          <w:sz w:val="20"/>
          <w:szCs w:val="20"/>
        </w:rPr>
        <w:t>, ed. by David Brown (Bremen: Hempen 2018) &lt;</w:t>
      </w:r>
      <w:r w:rsidR="003F4884" w:rsidRPr="003F4884">
        <w:rPr>
          <w:sz w:val="20"/>
          <w:szCs w:val="20"/>
        </w:rPr>
        <w:t>https://doi.org/10.11588/ propylaeumdok.00005323</w:t>
      </w:r>
      <w:r w:rsidR="003F4884" w:rsidRPr="003F4884">
        <w:rPr>
          <w:sz w:val="20"/>
          <w:szCs w:val="20"/>
        </w:rPr>
        <w:t>&gt; [accessed 21 April 2024]</w:t>
      </w:r>
      <w:r w:rsidRPr="003F4884">
        <w:rPr>
          <w:sz w:val="20"/>
          <w:szCs w:val="20"/>
          <w:lang w:val="en-US"/>
        </w:rPr>
        <w:t>, p. 83.</w:t>
      </w:r>
    </w:p>
  </w:footnote>
  <w:footnote w:id="41">
    <w:p w14:paraId="7CEE7162" w14:textId="199E1715" w:rsidR="00954CCD" w:rsidRPr="00954CCD" w:rsidRDefault="00954CCD">
      <w:pPr>
        <w:pStyle w:val="FootnoteText"/>
        <w:rPr>
          <w:sz w:val="20"/>
          <w:szCs w:val="20"/>
          <w:lang w:val="en-US"/>
        </w:rPr>
      </w:pPr>
      <w:r w:rsidRPr="00954CCD">
        <w:rPr>
          <w:rStyle w:val="FootnoteReference"/>
          <w:sz w:val="20"/>
          <w:szCs w:val="20"/>
        </w:rPr>
        <w:footnoteRef/>
      </w:r>
      <w:r w:rsidRPr="00954CCD">
        <w:rPr>
          <w:sz w:val="20"/>
          <w:szCs w:val="20"/>
        </w:rPr>
        <w:t xml:space="preserve"> </w:t>
      </w:r>
      <w:r w:rsidRPr="00954CCD">
        <w:rPr>
          <w:sz w:val="20"/>
          <w:szCs w:val="20"/>
          <w:lang w:val="en-US"/>
        </w:rPr>
        <w:t xml:space="preserve">Tamsyn Barton, </w:t>
      </w:r>
      <w:r w:rsidRPr="00954CCD">
        <w:rPr>
          <w:i/>
          <w:iCs/>
          <w:sz w:val="20"/>
          <w:szCs w:val="20"/>
          <w:lang w:val="en-US"/>
        </w:rPr>
        <w:t>Ancient Astrology</w:t>
      </w:r>
      <w:r w:rsidRPr="00954CCD">
        <w:rPr>
          <w:sz w:val="20"/>
          <w:szCs w:val="20"/>
          <w:lang w:val="en-US"/>
        </w:rPr>
        <w:t xml:space="preserve"> (New York: Routledge 1994), p. 24.</w:t>
      </w:r>
    </w:p>
  </w:footnote>
  <w:footnote w:id="42">
    <w:p w14:paraId="0EE99CBA" w14:textId="74903357" w:rsidR="00373933" w:rsidRPr="008429CA" w:rsidRDefault="00373933">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 xml:space="preserve">Neugebauer and Parker, </w:t>
      </w:r>
      <w:r w:rsidRPr="008429CA">
        <w:rPr>
          <w:rFonts w:cs="Arial"/>
          <w:i/>
          <w:iCs/>
          <w:sz w:val="20"/>
          <w:szCs w:val="20"/>
          <w:lang w:val="en-US"/>
        </w:rPr>
        <w:t>EAT Vol. III</w:t>
      </w:r>
      <w:r w:rsidRPr="008429CA">
        <w:rPr>
          <w:rFonts w:cs="Arial"/>
          <w:sz w:val="20"/>
          <w:szCs w:val="20"/>
          <w:lang w:val="en-US"/>
        </w:rPr>
        <w:t>, p. 73.</w:t>
      </w:r>
    </w:p>
  </w:footnote>
  <w:footnote w:id="43">
    <w:p w14:paraId="1D5575A1" w14:textId="02A9D1C4" w:rsidR="00654F6A" w:rsidRPr="004A1E66" w:rsidRDefault="00654F6A">
      <w:pPr>
        <w:pStyle w:val="FootnoteText"/>
        <w:rPr>
          <w:rFonts w:cs="Arial"/>
          <w:lang w:val="en-US"/>
        </w:rPr>
      </w:pPr>
      <w:r w:rsidRPr="004A1E66">
        <w:rPr>
          <w:rStyle w:val="FootnoteReference"/>
          <w:rFonts w:cs="Arial"/>
          <w:sz w:val="20"/>
          <w:szCs w:val="20"/>
        </w:rPr>
        <w:footnoteRef/>
      </w:r>
      <w:r w:rsidRPr="004A1E66">
        <w:rPr>
          <w:rFonts w:cs="Arial"/>
          <w:sz w:val="20"/>
          <w:szCs w:val="20"/>
        </w:rPr>
        <w:t xml:space="preserve"> </w:t>
      </w:r>
      <w:r w:rsidRPr="004A1E66">
        <w:rPr>
          <w:rFonts w:cs="Arial"/>
          <w:sz w:val="20"/>
          <w:szCs w:val="20"/>
          <w:lang w:val="en-US"/>
        </w:rPr>
        <w:t xml:space="preserve">F. </w:t>
      </w:r>
      <w:proofErr w:type="spellStart"/>
      <w:r w:rsidRPr="004A1E66">
        <w:rPr>
          <w:rFonts w:cs="Arial"/>
          <w:sz w:val="20"/>
          <w:szCs w:val="20"/>
          <w:lang w:val="en-US"/>
        </w:rPr>
        <w:t>Rochberg</w:t>
      </w:r>
      <w:proofErr w:type="spellEnd"/>
      <w:r w:rsidRPr="004A1E66">
        <w:rPr>
          <w:rFonts w:cs="Arial"/>
          <w:sz w:val="20"/>
          <w:szCs w:val="20"/>
          <w:lang w:val="en-US"/>
        </w:rPr>
        <w:t xml:space="preserve">-Halton, </w:t>
      </w:r>
      <w:r w:rsidR="004A1E66" w:rsidRPr="004A1E66">
        <w:rPr>
          <w:rFonts w:cs="Arial"/>
          <w:sz w:val="20"/>
          <w:szCs w:val="20"/>
        </w:rPr>
        <w:t xml:space="preserve">‘Elements of the Babylonian Contribution to Hellenistic Astrology’, </w:t>
      </w:r>
      <w:r w:rsidR="004A1E66" w:rsidRPr="004A1E66">
        <w:rPr>
          <w:rFonts w:cs="Arial"/>
          <w:i/>
          <w:iCs/>
          <w:sz w:val="20"/>
          <w:szCs w:val="20"/>
        </w:rPr>
        <w:t>Journal of the American Oriental Society</w:t>
      </w:r>
      <w:r w:rsidR="004A1E66" w:rsidRPr="004A1E66">
        <w:rPr>
          <w:rFonts w:cs="Arial"/>
          <w:sz w:val="20"/>
          <w:szCs w:val="20"/>
        </w:rPr>
        <w:t xml:space="preserve">, vol. 108 no. 1 (Jan. – Mar. 1988), pp. 51-62 </w:t>
      </w:r>
      <w:r w:rsidR="004A1E66">
        <w:rPr>
          <w:rFonts w:cs="Arial"/>
          <w:sz w:val="20"/>
          <w:szCs w:val="20"/>
        </w:rPr>
        <w:t xml:space="preserve">(p. 57) </w:t>
      </w:r>
      <w:r w:rsidR="004A1E66" w:rsidRPr="004A1E66">
        <w:rPr>
          <w:rFonts w:cs="Arial"/>
          <w:sz w:val="20"/>
          <w:szCs w:val="20"/>
        </w:rPr>
        <w:t>&lt;https://www.jstor.org/stable/603245&gt; [accessed 30 March 2024]</w:t>
      </w:r>
      <w:r w:rsidR="004A1E66">
        <w:rPr>
          <w:rFonts w:cs="Arial"/>
          <w:sz w:val="20"/>
          <w:szCs w:val="20"/>
        </w:rPr>
        <w:t>.</w:t>
      </w:r>
    </w:p>
  </w:footnote>
  <w:footnote w:id="44">
    <w:p w14:paraId="389860FB" w14:textId="77777777" w:rsidR="009A1E77" w:rsidRPr="008429CA" w:rsidRDefault="009A1E77" w:rsidP="009A1E77">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Nicholas Campion, </w:t>
      </w:r>
      <w:r w:rsidRPr="008429CA">
        <w:rPr>
          <w:rFonts w:cs="Arial"/>
          <w:i/>
          <w:iCs/>
          <w:sz w:val="20"/>
          <w:szCs w:val="20"/>
        </w:rPr>
        <w:t>A History of Western Astrology, Volume 1: The Ancient and Classical Worlds</w:t>
      </w:r>
      <w:r w:rsidRPr="008429CA">
        <w:rPr>
          <w:rFonts w:cs="Arial"/>
          <w:sz w:val="20"/>
          <w:szCs w:val="20"/>
        </w:rPr>
        <w:t xml:space="preserve"> (London: Bloomsbury Academic, 2008), p. 183.</w:t>
      </w:r>
    </w:p>
  </w:footnote>
  <w:footnote w:id="45">
    <w:p w14:paraId="48CD5646" w14:textId="77777777" w:rsidR="009A1E77" w:rsidRPr="008429CA" w:rsidRDefault="009A1E77" w:rsidP="009A1E77">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 xml:space="preserve">Campion, </w:t>
      </w:r>
      <w:r w:rsidRPr="008429CA">
        <w:rPr>
          <w:rFonts w:cs="Arial"/>
          <w:i/>
          <w:iCs/>
          <w:sz w:val="20"/>
          <w:szCs w:val="20"/>
          <w:lang w:val="en-US"/>
        </w:rPr>
        <w:t>A History of Western Astrology</w:t>
      </w:r>
      <w:r w:rsidRPr="008429CA">
        <w:rPr>
          <w:rFonts w:cs="Arial"/>
          <w:sz w:val="20"/>
          <w:szCs w:val="20"/>
          <w:lang w:val="en-US"/>
        </w:rPr>
        <w:t>, p. 183.</w:t>
      </w:r>
    </w:p>
  </w:footnote>
  <w:footnote w:id="46">
    <w:p w14:paraId="57652BE0" w14:textId="440C198C" w:rsidR="00104AE1" w:rsidRPr="00104AE1" w:rsidRDefault="00104AE1">
      <w:pPr>
        <w:pStyle w:val="FootnoteText"/>
        <w:rPr>
          <w:lang w:val="en-US"/>
        </w:rPr>
      </w:pPr>
      <w:r>
        <w:rPr>
          <w:rStyle w:val="FootnoteReference"/>
        </w:rPr>
        <w:footnoteRef/>
      </w:r>
      <w:r>
        <w:t xml:space="preserve"> </w:t>
      </w:r>
      <w:r w:rsidR="006F7EA6">
        <w:t>Ll</w:t>
      </w:r>
      <w:r w:rsidRPr="008429CA">
        <w:rPr>
          <w:rFonts w:cs="Arial"/>
          <w:sz w:val="20"/>
          <w:szCs w:val="20"/>
        </w:rPr>
        <w:t>oyd</w:t>
      </w:r>
      <w:r w:rsidRPr="008429CA">
        <w:rPr>
          <w:rFonts w:cs="Arial"/>
          <w:sz w:val="20"/>
          <w:szCs w:val="20"/>
          <w:lang w:val="en-US"/>
        </w:rPr>
        <w:t>, ‘The Ptolemaic Period’, p.38</w:t>
      </w:r>
      <w:r>
        <w:rPr>
          <w:rFonts w:cs="Arial"/>
          <w:sz w:val="20"/>
          <w:szCs w:val="20"/>
          <w:lang w:val="en-US"/>
        </w:rPr>
        <w:t>8</w:t>
      </w:r>
      <w:r w:rsidRPr="008429CA">
        <w:rPr>
          <w:rFonts w:cs="Arial"/>
          <w:sz w:val="20"/>
          <w:szCs w:val="20"/>
          <w:lang w:val="en-US"/>
        </w:rPr>
        <w:t>.</w:t>
      </w:r>
    </w:p>
  </w:footnote>
  <w:footnote w:id="47">
    <w:p w14:paraId="6CBE6405" w14:textId="759E88AE" w:rsidR="00A27C36" w:rsidRPr="00A27C36" w:rsidRDefault="00A27C36">
      <w:pPr>
        <w:pStyle w:val="FootnoteText"/>
        <w:rPr>
          <w:lang w:val="en-US"/>
        </w:rPr>
      </w:pPr>
      <w:r>
        <w:rPr>
          <w:rStyle w:val="FootnoteReference"/>
        </w:rPr>
        <w:footnoteRef/>
      </w:r>
      <w:r>
        <w:t xml:space="preserve"> </w:t>
      </w:r>
      <w:r w:rsidR="006F7EA6">
        <w:rPr>
          <w:rFonts w:cs="Arial"/>
          <w:sz w:val="20"/>
          <w:szCs w:val="20"/>
        </w:rPr>
        <w:t>Ll</w:t>
      </w:r>
      <w:r w:rsidRPr="008429CA">
        <w:rPr>
          <w:rFonts w:cs="Arial"/>
          <w:sz w:val="20"/>
          <w:szCs w:val="20"/>
        </w:rPr>
        <w:t>oyd</w:t>
      </w:r>
      <w:r w:rsidRPr="008429CA">
        <w:rPr>
          <w:rFonts w:cs="Arial"/>
          <w:sz w:val="20"/>
          <w:szCs w:val="20"/>
          <w:lang w:val="en-US"/>
        </w:rPr>
        <w:t>, ‘The Ptolemaic Period’, p.</w:t>
      </w:r>
      <w:r>
        <w:rPr>
          <w:rFonts w:cs="Arial"/>
          <w:sz w:val="20"/>
          <w:szCs w:val="20"/>
          <w:lang w:val="en-US"/>
        </w:rPr>
        <w:t>401</w:t>
      </w:r>
      <w:r w:rsidRPr="008429CA">
        <w:rPr>
          <w:rFonts w:cs="Arial"/>
          <w:sz w:val="20"/>
          <w:szCs w:val="20"/>
          <w:lang w:val="en-US"/>
        </w:rPr>
        <w:t>.</w:t>
      </w:r>
    </w:p>
  </w:footnote>
  <w:footnote w:id="48">
    <w:p w14:paraId="466841EC" w14:textId="2038A9F5" w:rsidR="006E6467" w:rsidRPr="006E6467" w:rsidRDefault="006E6467">
      <w:pPr>
        <w:pStyle w:val="FootnoteText"/>
        <w:rPr>
          <w:lang w:val="en-US"/>
        </w:rPr>
      </w:pPr>
      <w:r>
        <w:rPr>
          <w:rStyle w:val="FootnoteReference"/>
        </w:rPr>
        <w:footnoteRef/>
      </w:r>
      <w:r>
        <w:t xml:space="preserve"> </w:t>
      </w:r>
      <w:r w:rsidRPr="00CF2584">
        <w:rPr>
          <w:rFonts w:cs="Arial"/>
          <w:sz w:val="20"/>
          <w:szCs w:val="20"/>
          <w:lang w:val="en-US"/>
        </w:rPr>
        <w:t xml:space="preserve">Belmonte and Lull, </w:t>
      </w:r>
      <w:r w:rsidRPr="00CF2584">
        <w:rPr>
          <w:rFonts w:cs="Arial"/>
          <w:i/>
          <w:iCs/>
          <w:sz w:val="20"/>
          <w:szCs w:val="20"/>
          <w:lang w:val="en-US"/>
        </w:rPr>
        <w:t>Astronomy of Ancient Egypt</w:t>
      </w:r>
      <w:r w:rsidRPr="00CF2584">
        <w:rPr>
          <w:rFonts w:cs="Arial"/>
          <w:sz w:val="20"/>
          <w:szCs w:val="20"/>
          <w:lang w:val="en-US"/>
        </w:rPr>
        <w:t xml:space="preserve">, p. </w:t>
      </w:r>
      <w:r>
        <w:rPr>
          <w:rFonts w:cs="Arial"/>
          <w:sz w:val="20"/>
          <w:szCs w:val="20"/>
          <w:lang w:val="en-US"/>
        </w:rPr>
        <w:t>271</w:t>
      </w:r>
      <w:r w:rsidRPr="00CF2584">
        <w:rPr>
          <w:rFonts w:cs="Arial"/>
          <w:sz w:val="20"/>
          <w:szCs w:val="20"/>
          <w:lang w:val="en-US"/>
        </w:rPr>
        <w:t>.</w:t>
      </w:r>
    </w:p>
  </w:footnote>
  <w:footnote w:id="49">
    <w:p w14:paraId="74B8DBF6" w14:textId="72E9B7FD" w:rsidR="001F1727" w:rsidRPr="001F1727" w:rsidRDefault="001F1727">
      <w:pPr>
        <w:pStyle w:val="FootnoteText"/>
        <w:rPr>
          <w:lang w:val="en-US"/>
        </w:rPr>
      </w:pPr>
      <w:r>
        <w:rPr>
          <w:rStyle w:val="FootnoteReference"/>
        </w:rPr>
        <w:footnoteRef/>
      </w:r>
      <w:r>
        <w:t xml:space="preserve"> </w:t>
      </w:r>
      <w:r w:rsidRPr="008429CA">
        <w:rPr>
          <w:rFonts w:cs="Arial"/>
          <w:sz w:val="20"/>
          <w:szCs w:val="20"/>
          <w:lang w:val="en-US"/>
        </w:rPr>
        <w:t xml:space="preserve">Campion, </w:t>
      </w:r>
      <w:r w:rsidRPr="008429CA">
        <w:rPr>
          <w:rFonts w:cs="Arial"/>
          <w:i/>
          <w:iCs/>
          <w:sz w:val="20"/>
          <w:szCs w:val="20"/>
          <w:lang w:val="en-US"/>
        </w:rPr>
        <w:t>A History of Western Astrology</w:t>
      </w:r>
      <w:r w:rsidRPr="008429CA">
        <w:rPr>
          <w:rFonts w:cs="Arial"/>
          <w:sz w:val="20"/>
          <w:szCs w:val="20"/>
          <w:lang w:val="en-US"/>
        </w:rPr>
        <w:t>, p. 18</w:t>
      </w:r>
      <w:r>
        <w:rPr>
          <w:rFonts w:cs="Arial"/>
          <w:sz w:val="20"/>
          <w:szCs w:val="20"/>
          <w:lang w:val="en-US"/>
        </w:rPr>
        <w:t>2</w:t>
      </w:r>
      <w:r w:rsidRPr="008429CA">
        <w:rPr>
          <w:rFonts w:cs="Arial"/>
          <w:sz w:val="20"/>
          <w:szCs w:val="20"/>
          <w:lang w:val="en-US"/>
        </w:rPr>
        <w:t>.</w:t>
      </w:r>
    </w:p>
  </w:footnote>
  <w:footnote w:id="50">
    <w:p w14:paraId="5C59AD0D" w14:textId="16B3DF81" w:rsidR="00332290" w:rsidRPr="00332290" w:rsidRDefault="00332290">
      <w:pPr>
        <w:pStyle w:val="FootnoteText"/>
        <w:rPr>
          <w:lang w:val="en-US"/>
        </w:rPr>
      </w:pPr>
      <w:r>
        <w:rPr>
          <w:rStyle w:val="FootnoteReference"/>
        </w:rPr>
        <w:footnoteRef/>
      </w:r>
      <w:r>
        <w:t xml:space="preserve"> </w:t>
      </w:r>
      <w:r w:rsidRPr="003F4884">
        <w:rPr>
          <w:sz w:val="20"/>
          <w:szCs w:val="20"/>
        </w:rPr>
        <w:t>Quack, ‘Egypt as an astronomical-astrological centre between Mesopotamia, Greece, and India’</w:t>
      </w:r>
      <w:r>
        <w:rPr>
          <w:sz w:val="20"/>
          <w:szCs w:val="20"/>
        </w:rPr>
        <w:t>, p. 84.</w:t>
      </w:r>
    </w:p>
  </w:footnote>
  <w:footnote w:id="51">
    <w:p w14:paraId="4FC74F1C" w14:textId="00B32E9F" w:rsidR="00BE6B9B" w:rsidRPr="008458EE" w:rsidRDefault="00BE6B9B">
      <w:pPr>
        <w:pStyle w:val="FootnoteText"/>
        <w:rPr>
          <w:lang w:val="en-US"/>
        </w:rPr>
      </w:pPr>
      <w:r>
        <w:rPr>
          <w:rStyle w:val="FootnoteReference"/>
        </w:rPr>
        <w:footnoteRef/>
      </w:r>
      <w:r>
        <w:t xml:space="preserve"> </w:t>
      </w:r>
      <w:r w:rsidR="008458EE" w:rsidRPr="008429CA">
        <w:rPr>
          <w:rFonts w:cs="Arial"/>
          <w:sz w:val="20"/>
          <w:szCs w:val="20"/>
        </w:rPr>
        <w:t xml:space="preserve">Brennan, </w:t>
      </w:r>
      <w:r w:rsidR="008458EE" w:rsidRPr="008429CA">
        <w:rPr>
          <w:rFonts w:cs="Arial"/>
          <w:i/>
          <w:iCs/>
          <w:sz w:val="20"/>
          <w:szCs w:val="20"/>
        </w:rPr>
        <w:t>Hellenistic Astrology</w:t>
      </w:r>
      <w:r w:rsidR="008458EE">
        <w:rPr>
          <w:rFonts w:cs="Arial"/>
          <w:sz w:val="20"/>
          <w:szCs w:val="20"/>
        </w:rPr>
        <w:t>, pp. 24-2</w:t>
      </w:r>
      <w:r w:rsidR="00690004">
        <w:rPr>
          <w:rFonts w:cs="Arial"/>
          <w:sz w:val="20"/>
          <w:szCs w:val="20"/>
        </w:rPr>
        <w:t>9</w:t>
      </w:r>
      <w:r w:rsidR="008458EE">
        <w:rPr>
          <w:rFonts w:cs="Arial"/>
          <w:sz w:val="20"/>
          <w:szCs w:val="20"/>
        </w:rPr>
        <w:t>.</w:t>
      </w:r>
    </w:p>
  </w:footnote>
  <w:footnote w:id="52">
    <w:p w14:paraId="045C0F87" w14:textId="32D10DCD" w:rsidR="00A2455A" w:rsidRPr="008429CA" w:rsidRDefault="00A2455A">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Peacock, ‘The Roman Period’, p. 428.</w:t>
      </w:r>
    </w:p>
  </w:footnote>
  <w:footnote w:id="53">
    <w:p w14:paraId="4A4CB222" w14:textId="0860E3E3" w:rsidR="00A2455A" w:rsidRPr="008429CA" w:rsidRDefault="00A2455A">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Peacock, ‘The Roman Period’, p. 428.</w:t>
      </w:r>
    </w:p>
  </w:footnote>
  <w:footnote w:id="54">
    <w:p w14:paraId="3E0A55E9" w14:textId="50A68936" w:rsidR="00F979C6" w:rsidRPr="00F979C6" w:rsidRDefault="00F979C6">
      <w:pPr>
        <w:pStyle w:val="FootnoteText"/>
        <w:rPr>
          <w:lang w:val="en-US"/>
        </w:rPr>
      </w:pPr>
      <w:r>
        <w:rPr>
          <w:rStyle w:val="FootnoteReference"/>
        </w:rPr>
        <w:footnoteRef/>
      </w:r>
      <w:r>
        <w:t xml:space="preserve"> </w:t>
      </w:r>
      <w:r w:rsidRPr="008429CA">
        <w:rPr>
          <w:rFonts w:cs="Arial"/>
          <w:sz w:val="20"/>
          <w:szCs w:val="20"/>
        </w:rPr>
        <w:t xml:space="preserve">Brady, ‘The Temple of Hathor </w:t>
      </w:r>
      <w:r w:rsidRPr="008429CA">
        <w:rPr>
          <w:rFonts w:cs="Arial"/>
          <w:sz w:val="20"/>
          <w:szCs w:val="20"/>
        </w:rPr>
        <w:sym w:font="Symbol" w:char="F02D"/>
      </w:r>
      <w:r w:rsidRPr="008429CA">
        <w:rPr>
          <w:rFonts w:cs="Arial"/>
          <w:sz w:val="20"/>
          <w:szCs w:val="20"/>
        </w:rPr>
        <w:t xml:space="preserve"> Dendera: The Cosmology of the Hypostyle Hall’</w:t>
      </w:r>
      <w:r>
        <w:rPr>
          <w:rFonts w:cs="Arial"/>
          <w:sz w:val="20"/>
          <w:szCs w:val="20"/>
        </w:rPr>
        <w:t>, 00:35:18.</w:t>
      </w:r>
    </w:p>
  </w:footnote>
  <w:footnote w:id="55">
    <w:p w14:paraId="436E79FD" w14:textId="0DD1550C" w:rsidR="00D857A3" w:rsidRPr="008429CA" w:rsidRDefault="00D857A3">
      <w:pPr>
        <w:pStyle w:val="FootnoteText"/>
        <w:rPr>
          <w:rFonts w:cs="Arial"/>
          <w:sz w:val="20"/>
          <w:szCs w:val="20"/>
          <w:lang w:val="en-US"/>
        </w:rPr>
      </w:pPr>
      <w:r w:rsidRPr="008429CA">
        <w:rPr>
          <w:rStyle w:val="FootnoteReference"/>
          <w:rFonts w:cs="Arial"/>
          <w:sz w:val="20"/>
          <w:szCs w:val="20"/>
        </w:rPr>
        <w:footnoteRef/>
      </w:r>
      <w:r w:rsidRPr="008429CA">
        <w:rPr>
          <w:rFonts w:cs="Arial"/>
          <w:sz w:val="20"/>
          <w:szCs w:val="20"/>
        </w:rPr>
        <w:t xml:space="preserve"> </w:t>
      </w:r>
      <w:r w:rsidRPr="008429CA">
        <w:rPr>
          <w:rFonts w:cs="Arial"/>
          <w:sz w:val="20"/>
          <w:szCs w:val="20"/>
          <w:lang w:val="en-US"/>
        </w:rPr>
        <w:t xml:space="preserve">Wilkinson, </w:t>
      </w:r>
      <w:r w:rsidRPr="008429CA">
        <w:rPr>
          <w:rFonts w:cs="Arial"/>
          <w:i/>
          <w:iCs/>
          <w:sz w:val="20"/>
          <w:szCs w:val="20"/>
          <w:lang w:val="en-US"/>
        </w:rPr>
        <w:t>The Complete Temples of Ancient Egypt</w:t>
      </w:r>
      <w:r w:rsidRPr="008429CA">
        <w:rPr>
          <w:rFonts w:cs="Arial"/>
          <w:sz w:val="20"/>
          <w:szCs w:val="20"/>
          <w:lang w:val="en-US"/>
        </w:rPr>
        <w:t>, p. 149.</w:t>
      </w:r>
    </w:p>
  </w:footnote>
  <w:footnote w:id="56">
    <w:p w14:paraId="0407456C" w14:textId="1FEAB915" w:rsidR="00CF2584" w:rsidRPr="00CF2584" w:rsidRDefault="00CF2584">
      <w:pPr>
        <w:pStyle w:val="FootnoteText"/>
        <w:rPr>
          <w:lang w:val="en-US"/>
        </w:rPr>
      </w:pPr>
      <w:r>
        <w:rPr>
          <w:rStyle w:val="FootnoteReference"/>
        </w:rPr>
        <w:footnoteRef/>
      </w:r>
      <w:r>
        <w:t xml:space="preserve"> </w:t>
      </w:r>
      <w:r w:rsidR="00B90D71" w:rsidRPr="008429CA">
        <w:rPr>
          <w:rFonts w:cs="Arial"/>
          <w:sz w:val="20"/>
          <w:szCs w:val="20"/>
        </w:rPr>
        <w:t xml:space="preserve">Brady, ‘The Temple of Hathor </w:t>
      </w:r>
      <w:r w:rsidR="00B90D71" w:rsidRPr="008429CA">
        <w:rPr>
          <w:rFonts w:cs="Arial"/>
          <w:sz w:val="20"/>
          <w:szCs w:val="20"/>
        </w:rPr>
        <w:sym w:font="Symbol" w:char="F02D"/>
      </w:r>
      <w:r w:rsidR="00B90D71" w:rsidRPr="008429CA">
        <w:rPr>
          <w:rFonts w:cs="Arial"/>
          <w:sz w:val="20"/>
          <w:szCs w:val="20"/>
        </w:rPr>
        <w:t xml:space="preserve"> Dendera: The Cosmology of the Hypostyle Hall’</w:t>
      </w:r>
      <w:r w:rsidR="00B90D71">
        <w:rPr>
          <w:rFonts w:cs="Arial"/>
          <w:sz w:val="20"/>
          <w:szCs w:val="20"/>
        </w:rPr>
        <w:t>, 00:27:50</w:t>
      </w:r>
      <w:r w:rsidR="00F979C6">
        <w:rPr>
          <w:rFonts w:cs="Arial"/>
          <w:sz w:val="20"/>
          <w:szCs w:val="20"/>
        </w:rPr>
        <w:t>.</w:t>
      </w:r>
    </w:p>
  </w:footnote>
  <w:footnote w:id="57">
    <w:p w14:paraId="23EAB5EE" w14:textId="3B005E13" w:rsidR="00DD3DAB" w:rsidRPr="00DD3DAB" w:rsidRDefault="00DD3DAB">
      <w:pPr>
        <w:pStyle w:val="FootnoteText"/>
        <w:rPr>
          <w:lang w:val="en-US"/>
        </w:rPr>
      </w:pPr>
      <w:r w:rsidRPr="00DD3DAB">
        <w:rPr>
          <w:rStyle w:val="FootnoteReference"/>
          <w:sz w:val="20"/>
          <w:szCs w:val="20"/>
        </w:rPr>
        <w:footnoteRef/>
      </w:r>
      <w:r w:rsidRPr="00DD3DAB">
        <w:rPr>
          <w:sz w:val="20"/>
          <w:szCs w:val="20"/>
        </w:rPr>
        <w:t xml:space="preserve"> </w:t>
      </w:r>
      <w:r w:rsidRPr="00DD3DAB">
        <w:rPr>
          <w:rFonts w:cs="Arial"/>
          <w:sz w:val="20"/>
          <w:szCs w:val="20"/>
        </w:rPr>
        <w:t>Toby</w:t>
      </w:r>
      <w:r>
        <w:rPr>
          <w:rFonts w:cs="Arial"/>
          <w:sz w:val="20"/>
          <w:szCs w:val="20"/>
        </w:rPr>
        <w:t xml:space="preserve"> Wilkinson</w:t>
      </w:r>
      <w:r w:rsidRPr="00DD3DAB">
        <w:rPr>
          <w:rFonts w:cs="Arial"/>
          <w:sz w:val="20"/>
          <w:szCs w:val="20"/>
        </w:rPr>
        <w:t xml:space="preserve">, </w:t>
      </w:r>
      <w:r w:rsidRPr="00DD3DAB">
        <w:rPr>
          <w:rFonts w:cs="Arial"/>
          <w:i/>
          <w:iCs/>
          <w:sz w:val="20"/>
          <w:szCs w:val="20"/>
        </w:rPr>
        <w:t xml:space="preserve">The </w:t>
      </w:r>
      <w:proofErr w:type="gramStart"/>
      <w:r w:rsidRPr="00DD3DAB">
        <w:rPr>
          <w:rFonts w:cs="Arial"/>
          <w:i/>
          <w:iCs/>
          <w:sz w:val="20"/>
          <w:szCs w:val="20"/>
        </w:rPr>
        <w:t>Rise</w:t>
      </w:r>
      <w:proofErr w:type="gramEnd"/>
      <w:r w:rsidRPr="00DD3DAB">
        <w:rPr>
          <w:rFonts w:cs="Arial"/>
          <w:i/>
          <w:iCs/>
          <w:sz w:val="20"/>
          <w:szCs w:val="20"/>
        </w:rPr>
        <w:t xml:space="preserve"> and Fall of Ancient Egypt</w:t>
      </w:r>
      <w:r w:rsidRPr="00DD3DAB">
        <w:rPr>
          <w:rFonts w:cs="Arial"/>
          <w:sz w:val="20"/>
          <w:szCs w:val="20"/>
        </w:rPr>
        <w:t xml:space="preserve"> (New York: Random House, 2013</w:t>
      </w:r>
      <w:r>
        <w:rPr>
          <w:rFonts w:cs="Arial"/>
          <w:sz w:val="20"/>
          <w:szCs w:val="20"/>
        </w:rPr>
        <w:t>)</w:t>
      </w:r>
      <w:r w:rsidRPr="00DD3DAB">
        <w:rPr>
          <w:sz w:val="20"/>
          <w:szCs w:val="20"/>
        </w:rPr>
        <w:t>, p. 460.</w:t>
      </w:r>
    </w:p>
  </w:footnote>
  <w:footnote w:id="58">
    <w:p w14:paraId="4C68ECAA" w14:textId="0779C923" w:rsidR="00B02FB4" w:rsidRPr="00B02FB4" w:rsidRDefault="00B02FB4">
      <w:pPr>
        <w:pStyle w:val="FootnoteText"/>
        <w:rPr>
          <w:lang w:val="en-US"/>
        </w:rPr>
      </w:pPr>
      <w:r>
        <w:rPr>
          <w:rStyle w:val="FootnoteReference"/>
        </w:rPr>
        <w:footnoteRef/>
      </w:r>
      <w:r>
        <w:t xml:space="preserve"> </w:t>
      </w:r>
      <w:r w:rsidRPr="008429CA">
        <w:rPr>
          <w:rFonts w:cs="Arial"/>
          <w:sz w:val="20"/>
          <w:szCs w:val="20"/>
        </w:rPr>
        <w:t xml:space="preserve">Brady, ‘The Temple of Hathor </w:t>
      </w:r>
      <w:r w:rsidRPr="008429CA">
        <w:rPr>
          <w:rFonts w:cs="Arial"/>
          <w:sz w:val="20"/>
          <w:szCs w:val="20"/>
        </w:rPr>
        <w:sym w:font="Symbol" w:char="F02D"/>
      </w:r>
      <w:r w:rsidRPr="008429CA">
        <w:rPr>
          <w:rFonts w:cs="Arial"/>
          <w:sz w:val="20"/>
          <w:szCs w:val="20"/>
        </w:rPr>
        <w:t xml:space="preserve"> Dendera: The Cosmology of the Hypostyle Hall’</w:t>
      </w:r>
      <w:r>
        <w:rPr>
          <w:rFonts w:cs="Arial"/>
          <w:sz w:val="20"/>
          <w:szCs w:val="20"/>
        </w:rPr>
        <w:t>, 00:35:30</w:t>
      </w:r>
      <w:r w:rsidR="00F979C6">
        <w:rPr>
          <w:rFonts w:cs="Arial"/>
          <w:sz w:val="20"/>
          <w:szCs w:val="20"/>
        </w:rPr>
        <w:t>.</w:t>
      </w:r>
    </w:p>
  </w:footnote>
  <w:footnote w:id="59">
    <w:p w14:paraId="16F12D5F" w14:textId="262C2AFC" w:rsidR="00B02FB4" w:rsidRPr="00B02FB4" w:rsidRDefault="00B02FB4">
      <w:pPr>
        <w:pStyle w:val="FootnoteText"/>
        <w:rPr>
          <w:lang w:val="en-US"/>
        </w:rPr>
      </w:pPr>
      <w:r>
        <w:rPr>
          <w:rStyle w:val="FootnoteReference"/>
        </w:rPr>
        <w:footnoteRef/>
      </w:r>
      <w:r>
        <w:t xml:space="preserve"> </w:t>
      </w:r>
      <w:r w:rsidRPr="008429CA">
        <w:rPr>
          <w:rFonts w:cs="Arial"/>
          <w:sz w:val="20"/>
          <w:szCs w:val="20"/>
        </w:rPr>
        <w:t xml:space="preserve">Brady, ‘The Temple of Hathor </w:t>
      </w:r>
      <w:r w:rsidRPr="008429CA">
        <w:rPr>
          <w:rFonts w:cs="Arial"/>
          <w:sz w:val="20"/>
          <w:szCs w:val="20"/>
        </w:rPr>
        <w:sym w:font="Symbol" w:char="F02D"/>
      </w:r>
      <w:r w:rsidRPr="008429CA">
        <w:rPr>
          <w:rFonts w:cs="Arial"/>
          <w:sz w:val="20"/>
          <w:szCs w:val="20"/>
        </w:rPr>
        <w:t xml:space="preserve"> Dendera: The Cosmology of the Hypostyle Hall’</w:t>
      </w:r>
      <w:r>
        <w:rPr>
          <w:rFonts w:cs="Arial"/>
          <w:sz w:val="20"/>
          <w:szCs w:val="20"/>
        </w:rPr>
        <w:t>, 00:30:48</w:t>
      </w:r>
      <w:r w:rsidR="00F979C6">
        <w:rPr>
          <w:rFonts w:cs="Arial"/>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22"/>
        <w:szCs w:val="22"/>
      </w:rPr>
      <w:id w:val="-190224390"/>
      <w:docPartObj>
        <w:docPartGallery w:val="Page Numbers (Top of Page)"/>
        <w:docPartUnique/>
      </w:docPartObj>
    </w:sdtPr>
    <w:sdtEndPr>
      <w:rPr>
        <w:noProof/>
      </w:rPr>
    </w:sdtEndPr>
    <w:sdtContent>
      <w:p w14:paraId="0B2E9861" w14:textId="60665D3A" w:rsidR="00176F45" w:rsidRPr="00176F45" w:rsidRDefault="00176F45" w:rsidP="00176F45">
        <w:pPr>
          <w:autoSpaceDE w:val="0"/>
          <w:autoSpaceDN w:val="0"/>
          <w:adjustRightInd w:val="0"/>
          <w:jc w:val="right"/>
          <w:rPr>
            <w:rFonts w:ascii="Arial" w:hAnsi="Arial" w:cs="Arial"/>
            <w:color w:val="000000"/>
            <w:sz w:val="22"/>
            <w:szCs w:val="22"/>
            <w:lang w:val="en-US" w:eastAsia="en-US"/>
          </w:rPr>
        </w:pPr>
        <w:r w:rsidRPr="00B85804">
          <w:rPr>
            <w:rFonts w:ascii="Arial" w:hAnsi="Arial" w:cs="Arial"/>
            <w:sz w:val="22"/>
            <w:szCs w:val="22"/>
            <w:lang w:val="en-US"/>
          </w:rPr>
          <w:t xml:space="preserve">Whitney Hill </w:t>
        </w:r>
        <w:r w:rsidRPr="00B85804">
          <w:rPr>
            <w:rFonts w:ascii="Arial" w:hAnsi="Arial" w:cs="Arial"/>
            <w:color w:val="000000"/>
            <w:sz w:val="22"/>
            <w:szCs w:val="22"/>
            <w:lang w:val="en-US" w:eastAsia="en-US"/>
          </w:rPr>
          <w:t>– HPCA70</w:t>
        </w:r>
        <w:r>
          <w:rPr>
            <w:rFonts w:ascii="Arial" w:hAnsi="Arial" w:cs="Arial"/>
            <w:color w:val="000000"/>
            <w:sz w:val="22"/>
            <w:szCs w:val="22"/>
            <w:lang w:val="en-US" w:eastAsia="en-US"/>
          </w:rPr>
          <w:t xml:space="preserve">28 </w:t>
        </w:r>
        <w:r w:rsidRPr="00B85804">
          <w:rPr>
            <w:rFonts w:ascii="Arial" w:hAnsi="Arial" w:cs="Arial"/>
            <w:color w:val="000000"/>
            <w:sz w:val="22"/>
            <w:szCs w:val="22"/>
            <w:lang w:val="en-US" w:eastAsia="en-US"/>
          </w:rPr>
          <w:t xml:space="preserve">– </w:t>
        </w:r>
        <w:r>
          <w:rPr>
            <w:rFonts w:ascii="Arial" w:hAnsi="Arial" w:cs="Arial"/>
            <w:color w:val="000000"/>
            <w:sz w:val="22"/>
            <w:szCs w:val="22"/>
            <w:lang w:val="en-US" w:eastAsia="en-US"/>
          </w:rPr>
          <w:t>Essay 2</w:t>
        </w:r>
      </w:p>
    </w:sdtContent>
  </w:sdt>
  <w:p w14:paraId="3034C1B1" w14:textId="77777777" w:rsidR="00176F45" w:rsidRDefault="00176F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22"/>
        <w:szCs w:val="22"/>
      </w:rPr>
      <w:id w:val="-725596695"/>
      <w:docPartObj>
        <w:docPartGallery w:val="Page Numbers (Top of Page)"/>
        <w:docPartUnique/>
      </w:docPartObj>
    </w:sdtPr>
    <w:sdtEndPr>
      <w:rPr>
        <w:noProof/>
      </w:rPr>
    </w:sdtEndPr>
    <w:sdtContent>
      <w:p w14:paraId="2E68E7ED" w14:textId="46B841C8" w:rsidR="00176F45" w:rsidRPr="00B85804" w:rsidRDefault="00176F45" w:rsidP="00176F45">
        <w:pPr>
          <w:autoSpaceDE w:val="0"/>
          <w:autoSpaceDN w:val="0"/>
          <w:adjustRightInd w:val="0"/>
          <w:jc w:val="right"/>
          <w:rPr>
            <w:rFonts w:ascii="Arial" w:hAnsi="Arial" w:cs="Arial"/>
            <w:sz w:val="22"/>
            <w:szCs w:val="22"/>
          </w:rPr>
        </w:pPr>
        <w:r w:rsidRPr="00B85804">
          <w:rPr>
            <w:rFonts w:ascii="Arial" w:hAnsi="Arial" w:cs="Arial"/>
            <w:sz w:val="22"/>
            <w:szCs w:val="22"/>
            <w:lang w:val="en-US"/>
          </w:rPr>
          <w:t xml:space="preserve">Whitney Hill </w:t>
        </w:r>
        <w:r w:rsidRPr="00B85804">
          <w:rPr>
            <w:rFonts w:ascii="Arial" w:hAnsi="Arial" w:cs="Arial"/>
            <w:color w:val="000000"/>
            <w:sz w:val="22"/>
            <w:szCs w:val="22"/>
            <w:lang w:val="en-US" w:eastAsia="en-US"/>
          </w:rPr>
          <w:t>– HPCA70</w:t>
        </w:r>
        <w:r>
          <w:rPr>
            <w:rFonts w:ascii="Arial" w:hAnsi="Arial" w:cs="Arial"/>
            <w:color w:val="000000"/>
            <w:sz w:val="22"/>
            <w:szCs w:val="22"/>
            <w:lang w:val="en-US" w:eastAsia="en-US"/>
          </w:rPr>
          <w:t xml:space="preserve">28 </w:t>
        </w:r>
        <w:r w:rsidRPr="00B85804">
          <w:rPr>
            <w:rFonts w:ascii="Arial" w:hAnsi="Arial" w:cs="Arial"/>
            <w:color w:val="000000"/>
            <w:sz w:val="22"/>
            <w:szCs w:val="22"/>
            <w:lang w:val="en-US" w:eastAsia="en-US"/>
          </w:rPr>
          <w:t xml:space="preserve">– </w:t>
        </w:r>
        <w:r>
          <w:rPr>
            <w:rFonts w:ascii="Arial" w:hAnsi="Arial" w:cs="Arial"/>
            <w:color w:val="000000"/>
            <w:sz w:val="22"/>
            <w:szCs w:val="22"/>
            <w:lang w:val="en-US" w:eastAsia="en-US"/>
          </w:rPr>
          <w:t xml:space="preserve">Essay </w:t>
        </w:r>
        <w:r w:rsidR="00547EF1">
          <w:rPr>
            <w:rFonts w:ascii="Arial" w:hAnsi="Arial" w:cs="Arial"/>
            <w:color w:val="000000"/>
            <w:sz w:val="22"/>
            <w:szCs w:val="22"/>
            <w:lang w:val="en-US" w:eastAsia="en-US"/>
          </w:rPr>
          <w:t>2</w:t>
        </w:r>
        <w:r w:rsidRPr="00B85804">
          <w:rPr>
            <w:rFonts w:ascii="Arial" w:hAnsi="Arial" w:cs="Arial"/>
            <w:color w:val="000000"/>
            <w:sz w:val="22"/>
            <w:szCs w:val="22"/>
            <w:lang w:val="en-US" w:eastAsia="en-US"/>
          </w:rPr>
          <w:t xml:space="preserve">  |  </w:t>
        </w:r>
        <w:r w:rsidRPr="00B85804">
          <w:rPr>
            <w:rFonts w:ascii="Arial" w:hAnsi="Arial" w:cs="Arial"/>
            <w:sz w:val="22"/>
            <w:szCs w:val="22"/>
          </w:rPr>
          <w:fldChar w:fldCharType="begin"/>
        </w:r>
        <w:r w:rsidRPr="00B85804">
          <w:rPr>
            <w:rFonts w:ascii="Arial" w:hAnsi="Arial" w:cs="Arial"/>
            <w:sz w:val="22"/>
            <w:szCs w:val="22"/>
          </w:rPr>
          <w:instrText xml:space="preserve"> PAGE   \* MERGEFORMAT </w:instrText>
        </w:r>
        <w:r w:rsidRPr="00B85804">
          <w:rPr>
            <w:rFonts w:ascii="Arial" w:hAnsi="Arial" w:cs="Arial"/>
            <w:sz w:val="22"/>
            <w:szCs w:val="22"/>
          </w:rPr>
          <w:fldChar w:fldCharType="separate"/>
        </w:r>
        <w:r>
          <w:rPr>
            <w:rFonts w:ascii="Arial" w:hAnsi="Arial" w:cs="Arial"/>
            <w:sz w:val="22"/>
            <w:szCs w:val="22"/>
          </w:rPr>
          <w:t>1</w:t>
        </w:r>
        <w:r w:rsidRPr="00B85804">
          <w:rPr>
            <w:rFonts w:ascii="Arial" w:hAnsi="Arial" w:cs="Arial"/>
            <w:noProof/>
            <w:sz w:val="22"/>
            <w:szCs w:val="22"/>
          </w:rPr>
          <w:fldChar w:fldCharType="end"/>
        </w:r>
      </w:p>
    </w:sdtContent>
  </w:sdt>
  <w:p w14:paraId="09964006" w14:textId="77777777" w:rsidR="00176F45" w:rsidRDefault="00176F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743"/>
    <w:rsid w:val="00010242"/>
    <w:rsid w:val="00036C18"/>
    <w:rsid w:val="0004611E"/>
    <w:rsid w:val="00050505"/>
    <w:rsid w:val="000509C4"/>
    <w:rsid w:val="00061176"/>
    <w:rsid w:val="0006659A"/>
    <w:rsid w:val="000709CE"/>
    <w:rsid w:val="00071273"/>
    <w:rsid w:val="000725A5"/>
    <w:rsid w:val="00075CCF"/>
    <w:rsid w:val="00076318"/>
    <w:rsid w:val="00084450"/>
    <w:rsid w:val="0008662C"/>
    <w:rsid w:val="00093E21"/>
    <w:rsid w:val="000C1FAB"/>
    <w:rsid w:val="000E5AA3"/>
    <w:rsid w:val="00104AE1"/>
    <w:rsid w:val="001218EE"/>
    <w:rsid w:val="001272C0"/>
    <w:rsid w:val="00134F90"/>
    <w:rsid w:val="00143D08"/>
    <w:rsid w:val="00144773"/>
    <w:rsid w:val="001625FC"/>
    <w:rsid w:val="00163071"/>
    <w:rsid w:val="00176F45"/>
    <w:rsid w:val="00183D6D"/>
    <w:rsid w:val="00184018"/>
    <w:rsid w:val="00186B5F"/>
    <w:rsid w:val="00195DCD"/>
    <w:rsid w:val="001A2A1E"/>
    <w:rsid w:val="001B1073"/>
    <w:rsid w:val="001C191E"/>
    <w:rsid w:val="001C5188"/>
    <w:rsid w:val="001C6EF0"/>
    <w:rsid w:val="001D49FC"/>
    <w:rsid w:val="001E2028"/>
    <w:rsid w:val="001F1727"/>
    <w:rsid w:val="001F1AD1"/>
    <w:rsid w:val="00202965"/>
    <w:rsid w:val="00222FC8"/>
    <w:rsid w:val="00233D0A"/>
    <w:rsid w:val="00243E96"/>
    <w:rsid w:val="00245667"/>
    <w:rsid w:val="00251131"/>
    <w:rsid w:val="00254878"/>
    <w:rsid w:val="00263B4B"/>
    <w:rsid w:val="0027465F"/>
    <w:rsid w:val="00287D17"/>
    <w:rsid w:val="002938A0"/>
    <w:rsid w:val="002A02E6"/>
    <w:rsid w:val="002A6FD3"/>
    <w:rsid w:val="002B1BC4"/>
    <w:rsid w:val="002D0B1B"/>
    <w:rsid w:val="002D23B7"/>
    <w:rsid w:val="002D3448"/>
    <w:rsid w:val="002F504C"/>
    <w:rsid w:val="002F699E"/>
    <w:rsid w:val="0030025F"/>
    <w:rsid w:val="0031430A"/>
    <w:rsid w:val="00321CB2"/>
    <w:rsid w:val="003228E5"/>
    <w:rsid w:val="00332290"/>
    <w:rsid w:val="00346457"/>
    <w:rsid w:val="0035284E"/>
    <w:rsid w:val="003534AB"/>
    <w:rsid w:val="0036515F"/>
    <w:rsid w:val="003716FC"/>
    <w:rsid w:val="00373812"/>
    <w:rsid w:val="00373933"/>
    <w:rsid w:val="00385EDA"/>
    <w:rsid w:val="003A4D1B"/>
    <w:rsid w:val="003A58C5"/>
    <w:rsid w:val="003B589A"/>
    <w:rsid w:val="003B67BA"/>
    <w:rsid w:val="003B7FC2"/>
    <w:rsid w:val="003C448F"/>
    <w:rsid w:val="003C64A6"/>
    <w:rsid w:val="003D73EC"/>
    <w:rsid w:val="003E0798"/>
    <w:rsid w:val="003F4884"/>
    <w:rsid w:val="004122B0"/>
    <w:rsid w:val="00432A24"/>
    <w:rsid w:val="0046652A"/>
    <w:rsid w:val="00470B21"/>
    <w:rsid w:val="004750F9"/>
    <w:rsid w:val="00485390"/>
    <w:rsid w:val="004904E2"/>
    <w:rsid w:val="00491368"/>
    <w:rsid w:val="00495BBE"/>
    <w:rsid w:val="004A1E66"/>
    <w:rsid w:val="004B279B"/>
    <w:rsid w:val="004D22C1"/>
    <w:rsid w:val="004D55E9"/>
    <w:rsid w:val="004F4351"/>
    <w:rsid w:val="00511DDD"/>
    <w:rsid w:val="005218C5"/>
    <w:rsid w:val="00527AB5"/>
    <w:rsid w:val="005413B0"/>
    <w:rsid w:val="00547B17"/>
    <w:rsid w:val="00547EF1"/>
    <w:rsid w:val="0056202F"/>
    <w:rsid w:val="00576085"/>
    <w:rsid w:val="005822A4"/>
    <w:rsid w:val="0058729D"/>
    <w:rsid w:val="005A384B"/>
    <w:rsid w:val="005C2C53"/>
    <w:rsid w:val="005C3A61"/>
    <w:rsid w:val="005E7671"/>
    <w:rsid w:val="006016AA"/>
    <w:rsid w:val="006034A8"/>
    <w:rsid w:val="006168C0"/>
    <w:rsid w:val="00641D84"/>
    <w:rsid w:val="006421E8"/>
    <w:rsid w:val="00654F6A"/>
    <w:rsid w:val="0065516D"/>
    <w:rsid w:val="00661388"/>
    <w:rsid w:val="00666C52"/>
    <w:rsid w:val="00690004"/>
    <w:rsid w:val="0069481D"/>
    <w:rsid w:val="006A051F"/>
    <w:rsid w:val="006A4B5D"/>
    <w:rsid w:val="006B0EE4"/>
    <w:rsid w:val="006D344E"/>
    <w:rsid w:val="006D6DC3"/>
    <w:rsid w:val="006D7F65"/>
    <w:rsid w:val="006E6467"/>
    <w:rsid w:val="006E7964"/>
    <w:rsid w:val="006F0C62"/>
    <w:rsid w:val="006F3757"/>
    <w:rsid w:val="006F6B33"/>
    <w:rsid w:val="006F6D7E"/>
    <w:rsid w:val="006F7EA6"/>
    <w:rsid w:val="007012EA"/>
    <w:rsid w:val="00705DD2"/>
    <w:rsid w:val="0070791D"/>
    <w:rsid w:val="00710537"/>
    <w:rsid w:val="00721225"/>
    <w:rsid w:val="00741A96"/>
    <w:rsid w:val="007570AE"/>
    <w:rsid w:val="007638DE"/>
    <w:rsid w:val="0076610A"/>
    <w:rsid w:val="0077032E"/>
    <w:rsid w:val="00772201"/>
    <w:rsid w:val="007A68DA"/>
    <w:rsid w:val="007B1414"/>
    <w:rsid w:val="007B6F42"/>
    <w:rsid w:val="007C6B41"/>
    <w:rsid w:val="007D167B"/>
    <w:rsid w:val="007D2A89"/>
    <w:rsid w:val="007D67A9"/>
    <w:rsid w:val="007D6875"/>
    <w:rsid w:val="00806346"/>
    <w:rsid w:val="00806403"/>
    <w:rsid w:val="00814760"/>
    <w:rsid w:val="00840053"/>
    <w:rsid w:val="008411C6"/>
    <w:rsid w:val="008429CA"/>
    <w:rsid w:val="008458EE"/>
    <w:rsid w:val="00862A25"/>
    <w:rsid w:val="00895FFA"/>
    <w:rsid w:val="008A36A1"/>
    <w:rsid w:val="008C5231"/>
    <w:rsid w:val="008D0E0C"/>
    <w:rsid w:val="008D0FE8"/>
    <w:rsid w:val="008D34E0"/>
    <w:rsid w:val="008D49A4"/>
    <w:rsid w:val="008E1343"/>
    <w:rsid w:val="008F5954"/>
    <w:rsid w:val="008F60E8"/>
    <w:rsid w:val="00902914"/>
    <w:rsid w:val="009046C5"/>
    <w:rsid w:val="009064AA"/>
    <w:rsid w:val="00910D94"/>
    <w:rsid w:val="00912FF1"/>
    <w:rsid w:val="00913600"/>
    <w:rsid w:val="00950575"/>
    <w:rsid w:val="00954CCD"/>
    <w:rsid w:val="00982821"/>
    <w:rsid w:val="00985C26"/>
    <w:rsid w:val="009A1E77"/>
    <w:rsid w:val="009A21AD"/>
    <w:rsid w:val="009A349E"/>
    <w:rsid w:val="009D2E26"/>
    <w:rsid w:val="009D50BE"/>
    <w:rsid w:val="009E0615"/>
    <w:rsid w:val="009E44AF"/>
    <w:rsid w:val="00A22179"/>
    <w:rsid w:val="00A2455A"/>
    <w:rsid w:val="00A27C36"/>
    <w:rsid w:val="00A30D98"/>
    <w:rsid w:val="00A3491E"/>
    <w:rsid w:val="00A526DA"/>
    <w:rsid w:val="00A5678A"/>
    <w:rsid w:val="00A72F65"/>
    <w:rsid w:val="00A75D96"/>
    <w:rsid w:val="00A879B4"/>
    <w:rsid w:val="00AB3D07"/>
    <w:rsid w:val="00AB5104"/>
    <w:rsid w:val="00AC0BD9"/>
    <w:rsid w:val="00AC626A"/>
    <w:rsid w:val="00AE0919"/>
    <w:rsid w:val="00B02FB4"/>
    <w:rsid w:val="00B05DE4"/>
    <w:rsid w:val="00B0648E"/>
    <w:rsid w:val="00B1120E"/>
    <w:rsid w:val="00B12B1E"/>
    <w:rsid w:val="00B12F25"/>
    <w:rsid w:val="00B22C03"/>
    <w:rsid w:val="00B33E28"/>
    <w:rsid w:val="00B3581C"/>
    <w:rsid w:val="00B37845"/>
    <w:rsid w:val="00B51489"/>
    <w:rsid w:val="00B644D4"/>
    <w:rsid w:val="00B77583"/>
    <w:rsid w:val="00B84B41"/>
    <w:rsid w:val="00B90D71"/>
    <w:rsid w:val="00B97C25"/>
    <w:rsid w:val="00BA4780"/>
    <w:rsid w:val="00BA49A8"/>
    <w:rsid w:val="00BB06BF"/>
    <w:rsid w:val="00BB653A"/>
    <w:rsid w:val="00BC4CF2"/>
    <w:rsid w:val="00BD57C5"/>
    <w:rsid w:val="00BD709A"/>
    <w:rsid w:val="00BE6B9B"/>
    <w:rsid w:val="00BE700C"/>
    <w:rsid w:val="00BF6743"/>
    <w:rsid w:val="00C00105"/>
    <w:rsid w:val="00C03338"/>
    <w:rsid w:val="00C101CF"/>
    <w:rsid w:val="00C12F47"/>
    <w:rsid w:val="00C218F6"/>
    <w:rsid w:val="00C22D8D"/>
    <w:rsid w:val="00C23245"/>
    <w:rsid w:val="00C2686A"/>
    <w:rsid w:val="00C43145"/>
    <w:rsid w:val="00C43E4A"/>
    <w:rsid w:val="00C6250E"/>
    <w:rsid w:val="00C648F6"/>
    <w:rsid w:val="00C70AF6"/>
    <w:rsid w:val="00C740E6"/>
    <w:rsid w:val="00C75E0C"/>
    <w:rsid w:val="00C9495C"/>
    <w:rsid w:val="00CA4029"/>
    <w:rsid w:val="00CA6C94"/>
    <w:rsid w:val="00CB522B"/>
    <w:rsid w:val="00CB71B0"/>
    <w:rsid w:val="00CF1864"/>
    <w:rsid w:val="00CF2584"/>
    <w:rsid w:val="00D20599"/>
    <w:rsid w:val="00D24BC2"/>
    <w:rsid w:val="00D3316C"/>
    <w:rsid w:val="00D5590A"/>
    <w:rsid w:val="00D701AB"/>
    <w:rsid w:val="00D857A3"/>
    <w:rsid w:val="00DA4798"/>
    <w:rsid w:val="00DA678F"/>
    <w:rsid w:val="00DB1975"/>
    <w:rsid w:val="00DC0571"/>
    <w:rsid w:val="00DC123E"/>
    <w:rsid w:val="00DD1537"/>
    <w:rsid w:val="00DD3DAB"/>
    <w:rsid w:val="00E10F42"/>
    <w:rsid w:val="00E30567"/>
    <w:rsid w:val="00E36656"/>
    <w:rsid w:val="00E5365E"/>
    <w:rsid w:val="00E605F6"/>
    <w:rsid w:val="00E708B4"/>
    <w:rsid w:val="00E71359"/>
    <w:rsid w:val="00E75E43"/>
    <w:rsid w:val="00EA2BA1"/>
    <w:rsid w:val="00EA57B9"/>
    <w:rsid w:val="00EA7F71"/>
    <w:rsid w:val="00EC2371"/>
    <w:rsid w:val="00ED22A8"/>
    <w:rsid w:val="00ED2658"/>
    <w:rsid w:val="00ED7F41"/>
    <w:rsid w:val="00EE2E6C"/>
    <w:rsid w:val="00EE55D2"/>
    <w:rsid w:val="00EE69EE"/>
    <w:rsid w:val="00EF0BD2"/>
    <w:rsid w:val="00EF5126"/>
    <w:rsid w:val="00F02065"/>
    <w:rsid w:val="00F04A30"/>
    <w:rsid w:val="00F10BD9"/>
    <w:rsid w:val="00F27A8E"/>
    <w:rsid w:val="00F3372D"/>
    <w:rsid w:val="00F3511D"/>
    <w:rsid w:val="00F53F8E"/>
    <w:rsid w:val="00F60F08"/>
    <w:rsid w:val="00F644B0"/>
    <w:rsid w:val="00F6551A"/>
    <w:rsid w:val="00F741B6"/>
    <w:rsid w:val="00F84832"/>
    <w:rsid w:val="00F97055"/>
    <w:rsid w:val="00F979C6"/>
    <w:rsid w:val="00FB0906"/>
    <w:rsid w:val="00FC1720"/>
    <w:rsid w:val="00FC203E"/>
    <w:rsid w:val="00FC610E"/>
    <w:rsid w:val="00FD57A4"/>
    <w:rsid w:val="00FE7DAB"/>
    <w:rsid w:val="00FF0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4E3DB"/>
  <w15:chartTrackingRefBased/>
  <w15:docId w15:val="{6F7147DE-F135-4215-ADEE-80BDD7411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743"/>
    <w:pPr>
      <w:spacing w:after="0" w:line="240" w:lineRule="auto"/>
    </w:pPr>
    <w:rPr>
      <w:rFonts w:ascii="Times New Roman" w:eastAsia="SimSun" w:hAnsi="Times New Roman" w:cs="Times New Roman"/>
      <w:kern w:val="0"/>
      <w:sz w:val="24"/>
      <w:szCs w:val="24"/>
      <w:lang w:val="en-GB" w:eastAsia="zh-CN"/>
      <w14:ligatures w14:val="none"/>
    </w:rPr>
  </w:style>
  <w:style w:type="paragraph" w:styleId="Heading1">
    <w:name w:val="heading 1"/>
    <w:basedOn w:val="Title"/>
    <w:next w:val="Normal"/>
    <w:link w:val="Heading1Char"/>
    <w:uiPriority w:val="9"/>
    <w:qFormat/>
    <w:rsid w:val="00075CCF"/>
    <w:pPr>
      <w:spacing w:before="1800" w:after="400"/>
      <w:outlineLvl w:val="0"/>
    </w:pPr>
    <w:rPr>
      <w:rFonts w:cs="Heebo"/>
      <w:sz w:val="40"/>
      <w:szCs w:val="40"/>
    </w:rPr>
  </w:style>
  <w:style w:type="paragraph" w:styleId="Heading2">
    <w:name w:val="heading 2"/>
    <w:basedOn w:val="Normal"/>
    <w:next w:val="Normal"/>
    <w:link w:val="Heading2Char"/>
    <w:autoRedefine/>
    <w:uiPriority w:val="9"/>
    <w:unhideWhenUsed/>
    <w:qFormat/>
    <w:rsid w:val="004A1E66"/>
    <w:pPr>
      <w:keepNext/>
      <w:keepLines/>
      <w:spacing w:before="360" w:after="120" w:line="264" w:lineRule="auto"/>
      <w:outlineLvl w:val="1"/>
    </w:pPr>
    <w:rPr>
      <w:rFonts w:ascii="Arial" w:eastAsia="Arimo" w:hAnsi="Arial" w:cs="Arial"/>
      <w:b/>
      <w:bCs/>
      <w:kern w:val="2"/>
      <w:sz w:val="28"/>
      <w:szCs w:val="28"/>
      <w:lang w:val="en-US" w:eastAsia="en-US"/>
      <w14:ligatures w14:val="standardContextual"/>
    </w:rPr>
  </w:style>
  <w:style w:type="paragraph" w:styleId="Heading3">
    <w:name w:val="heading 3"/>
    <w:basedOn w:val="Normal"/>
    <w:next w:val="Normal"/>
    <w:link w:val="Heading3Char"/>
    <w:unhideWhenUsed/>
    <w:qFormat/>
    <w:rsid w:val="00BF6743"/>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BF6743"/>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US" w:eastAsia="en-US"/>
      <w14:ligatures w14:val="standardContextual"/>
    </w:rPr>
  </w:style>
  <w:style w:type="paragraph" w:styleId="Heading5">
    <w:name w:val="heading 5"/>
    <w:basedOn w:val="Normal"/>
    <w:next w:val="Normal"/>
    <w:link w:val="Heading5Char"/>
    <w:uiPriority w:val="9"/>
    <w:semiHidden/>
    <w:unhideWhenUsed/>
    <w:qFormat/>
    <w:rsid w:val="00BF6743"/>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n-US" w:eastAsia="en-US"/>
      <w14:ligatures w14:val="standardContextual"/>
    </w:rPr>
  </w:style>
  <w:style w:type="paragraph" w:styleId="Heading6">
    <w:name w:val="heading 6"/>
    <w:basedOn w:val="Normal"/>
    <w:next w:val="Normal"/>
    <w:link w:val="Heading6Char"/>
    <w:uiPriority w:val="9"/>
    <w:semiHidden/>
    <w:unhideWhenUsed/>
    <w:qFormat/>
    <w:rsid w:val="00BF674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US" w:eastAsia="en-US"/>
      <w14:ligatures w14:val="standardContextual"/>
    </w:rPr>
  </w:style>
  <w:style w:type="paragraph" w:styleId="Heading7">
    <w:name w:val="heading 7"/>
    <w:basedOn w:val="Normal"/>
    <w:next w:val="Normal"/>
    <w:link w:val="Heading7Char"/>
    <w:uiPriority w:val="9"/>
    <w:semiHidden/>
    <w:unhideWhenUsed/>
    <w:qFormat/>
    <w:rsid w:val="00BF674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US" w:eastAsia="en-US"/>
      <w14:ligatures w14:val="standardContextual"/>
    </w:rPr>
  </w:style>
  <w:style w:type="paragraph" w:styleId="Heading8">
    <w:name w:val="heading 8"/>
    <w:basedOn w:val="Normal"/>
    <w:next w:val="Normal"/>
    <w:link w:val="Heading8Char"/>
    <w:uiPriority w:val="9"/>
    <w:semiHidden/>
    <w:unhideWhenUsed/>
    <w:qFormat/>
    <w:rsid w:val="00BF6743"/>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US" w:eastAsia="en-US"/>
      <w14:ligatures w14:val="standardContextual"/>
    </w:rPr>
  </w:style>
  <w:style w:type="paragraph" w:styleId="Heading9">
    <w:name w:val="heading 9"/>
    <w:basedOn w:val="Normal"/>
    <w:next w:val="Normal"/>
    <w:link w:val="Heading9Char"/>
    <w:uiPriority w:val="9"/>
    <w:semiHidden/>
    <w:unhideWhenUsed/>
    <w:qFormat/>
    <w:rsid w:val="00BF6743"/>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CCF"/>
    <w:rPr>
      <w:rFonts w:ascii="Heebo" w:eastAsia="Times New Roman" w:hAnsi="Heebo" w:cs="Heebo"/>
      <w:sz w:val="40"/>
      <w:szCs w:val="40"/>
    </w:rPr>
  </w:style>
  <w:style w:type="paragraph" w:styleId="Title">
    <w:name w:val="Title"/>
    <w:basedOn w:val="Normal"/>
    <w:next w:val="Normal"/>
    <w:link w:val="TitleChar"/>
    <w:uiPriority w:val="10"/>
    <w:qFormat/>
    <w:rsid w:val="005218C5"/>
    <w:pPr>
      <w:keepNext/>
      <w:keepLines/>
      <w:spacing w:before="2280" w:after="60" w:line="264" w:lineRule="auto"/>
      <w:jc w:val="center"/>
    </w:pPr>
    <w:rPr>
      <w:rFonts w:ascii="Heebo" w:eastAsia="Times New Roman" w:hAnsi="Heebo" w:cs="Helvetica"/>
      <w:b/>
      <w:kern w:val="2"/>
      <w:sz w:val="52"/>
      <w:szCs w:val="52"/>
      <w:lang w:val="en-US" w:eastAsia="en-US"/>
      <w14:ligatures w14:val="standardContextual"/>
    </w:rPr>
  </w:style>
  <w:style w:type="character" w:customStyle="1" w:styleId="TitleChar">
    <w:name w:val="Title Char"/>
    <w:basedOn w:val="DefaultParagraphFont"/>
    <w:link w:val="Title"/>
    <w:uiPriority w:val="10"/>
    <w:rsid w:val="005218C5"/>
    <w:rPr>
      <w:rFonts w:ascii="Heebo" w:eastAsia="Times New Roman" w:hAnsi="Heebo" w:cs="Helvetica"/>
      <w:b/>
      <w:sz w:val="52"/>
      <w:szCs w:val="52"/>
    </w:rPr>
  </w:style>
  <w:style w:type="paragraph" w:styleId="Subtitle">
    <w:name w:val="Subtitle"/>
    <w:basedOn w:val="Normal"/>
    <w:next w:val="Normal"/>
    <w:link w:val="SubtitleChar"/>
    <w:qFormat/>
    <w:rsid w:val="005218C5"/>
    <w:pPr>
      <w:keepNext/>
      <w:keepLines/>
      <w:spacing w:before="320" w:after="320" w:line="264" w:lineRule="auto"/>
      <w:ind w:firstLine="288"/>
      <w:jc w:val="both"/>
    </w:pPr>
    <w:rPr>
      <w:rFonts w:ascii="Arial" w:eastAsia="Arial" w:hAnsi="Arial" w:cs="Arial"/>
      <w:color w:val="666666"/>
      <w:kern w:val="2"/>
      <w:sz w:val="30"/>
      <w:szCs w:val="30"/>
      <w:lang w:val="en-US" w:eastAsia="en-US"/>
      <w14:ligatures w14:val="standardContextual"/>
    </w:rPr>
  </w:style>
  <w:style w:type="character" w:customStyle="1" w:styleId="SubtitleChar">
    <w:name w:val="Subtitle Char"/>
    <w:basedOn w:val="DefaultParagraphFont"/>
    <w:link w:val="Subtitle"/>
    <w:rsid w:val="005218C5"/>
    <w:rPr>
      <w:rFonts w:ascii="Arial" w:eastAsia="Arial" w:hAnsi="Arial" w:cs="Arial"/>
      <w:color w:val="666666"/>
      <w:sz w:val="30"/>
      <w:szCs w:val="30"/>
    </w:rPr>
  </w:style>
  <w:style w:type="character" w:customStyle="1" w:styleId="Heading2Char">
    <w:name w:val="Heading 2 Char"/>
    <w:basedOn w:val="DefaultParagraphFont"/>
    <w:link w:val="Heading2"/>
    <w:uiPriority w:val="9"/>
    <w:rsid w:val="004A1E66"/>
    <w:rPr>
      <w:rFonts w:ascii="Arial" w:eastAsia="Arimo" w:hAnsi="Arial" w:cs="Arial"/>
      <w:b/>
      <w:bCs/>
      <w:sz w:val="28"/>
      <w:szCs w:val="28"/>
    </w:rPr>
  </w:style>
  <w:style w:type="paragraph" w:customStyle="1" w:styleId="FirstParagraph">
    <w:name w:val="First Paragraph"/>
    <w:basedOn w:val="Normal"/>
    <w:qFormat/>
    <w:rsid w:val="00B84B41"/>
    <w:pPr>
      <w:spacing w:before="1080" w:line="264" w:lineRule="auto"/>
      <w:jc w:val="both"/>
    </w:pPr>
    <w:rPr>
      <w:rFonts w:ascii="Garamond" w:eastAsia="Times New Roman" w:hAnsi="Garamond" w:cs="Helvetica"/>
      <w:kern w:val="2"/>
      <w:lang w:val="en" w:eastAsia="en-US"/>
      <w14:ligatures w14:val="standardContextual"/>
    </w:rPr>
  </w:style>
  <w:style w:type="paragraph" w:styleId="FootnoteText">
    <w:name w:val="footnote text"/>
    <w:basedOn w:val="Normal"/>
    <w:link w:val="FootnoteTextChar"/>
    <w:rsid w:val="00661388"/>
    <w:rPr>
      <w:rFonts w:ascii="Arial" w:eastAsiaTheme="minorHAnsi" w:hAnsi="Arial" w:cstheme="minorBidi"/>
      <w:kern w:val="2"/>
      <w:sz w:val="22"/>
      <w:szCs w:val="22"/>
      <w14:ligatures w14:val="standardContextual"/>
    </w:rPr>
  </w:style>
  <w:style w:type="character" w:customStyle="1" w:styleId="FootnoteTextChar">
    <w:name w:val="Footnote Text Char"/>
    <w:link w:val="FootnoteText"/>
    <w:rsid w:val="00661388"/>
    <w:rPr>
      <w:rFonts w:ascii="Arial" w:hAnsi="Arial"/>
      <w:lang w:val="en-GB" w:eastAsia="zh-CN"/>
    </w:rPr>
  </w:style>
  <w:style w:type="character" w:customStyle="1" w:styleId="Heading3Char">
    <w:name w:val="Heading 3 Char"/>
    <w:basedOn w:val="DefaultParagraphFont"/>
    <w:link w:val="Heading3"/>
    <w:uiPriority w:val="9"/>
    <w:semiHidden/>
    <w:rsid w:val="00BF67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67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67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67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67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67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6743"/>
    <w:rPr>
      <w:rFonts w:eastAsiaTheme="majorEastAsia" w:cstheme="majorBidi"/>
      <w:color w:val="272727" w:themeColor="text1" w:themeTint="D8"/>
    </w:rPr>
  </w:style>
  <w:style w:type="paragraph" w:styleId="Quote">
    <w:name w:val="Quote"/>
    <w:basedOn w:val="Normal"/>
    <w:next w:val="Normal"/>
    <w:link w:val="QuoteChar"/>
    <w:uiPriority w:val="29"/>
    <w:qFormat/>
    <w:rsid w:val="00BF6743"/>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eastAsia="en-US"/>
      <w14:ligatures w14:val="standardContextual"/>
    </w:rPr>
  </w:style>
  <w:style w:type="character" w:customStyle="1" w:styleId="QuoteChar">
    <w:name w:val="Quote Char"/>
    <w:basedOn w:val="DefaultParagraphFont"/>
    <w:link w:val="Quote"/>
    <w:uiPriority w:val="29"/>
    <w:rsid w:val="00BF6743"/>
    <w:rPr>
      <w:i/>
      <w:iCs/>
      <w:color w:val="404040" w:themeColor="text1" w:themeTint="BF"/>
    </w:rPr>
  </w:style>
  <w:style w:type="paragraph" w:styleId="ListParagraph">
    <w:name w:val="List Paragraph"/>
    <w:basedOn w:val="Normal"/>
    <w:uiPriority w:val="34"/>
    <w:qFormat/>
    <w:rsid w:val="00BF6743"/>
    <w:pPr>
      <w:spacing w:after="160" w:line="259" w:lineRule="auto"/>
      <w:ind w:left="720"/>
      <w:contextualSpacing/>
    </w:pPr>
    <w:rPr>
      <w:rFonts w:asciiTheme="minorHAnsi" w:eastAsiaTheme="minorHAnsi" w:hAnsiTheme="minorHAnsi" w:cstheme="minorBidi"/>
      <w:kern w:val="2"/>
      <w:sz w:val="22"/>
      <w:szCs w:val="22"/>
      <w:lang w:val="en-US" w:eastAsia="en-US"/>
      <w14:ligatures w14:val="standardContextual"/>
    </w:rPr>
  </w:style>
  <w:style w:type="character" w:styleId="IntenseEmphasis">
    <w:name w:val="Intense Emphasis"/>
    <w:basedOn w:val="DefaultParagraphFont"/>
    <w:uiPriority w:val="21"/>
    <w:qFormat/>
    <w:rsid w:val="00BF6743"/>
    <w:rPr>
      <w:i/>
      <w:iCs/>
      <w:color w:val="0F4761" w:themeColor="accent1" w:themeShade="BF"/>
    </w:rPr>
  </w:style>
  <w:style w:type="paragraph" w:styleId="IntenseQuote">
    <w:name w:val="Intense Quote"/>
    <w:basedOn w:val="Normal"/>
    <w:next w:val="Normal"/>
    <w:link w:val="IntenseQuoteChar"/>
    <w:uiPriority w:val="30"/>
    <w:qFormat/>
    <w:rsid w:val="00BF674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US" w:eastAsia="en-US"/>
      <w14:ligatures w14:val="standardContextual"/>
    </w:rPr>
  </w:style>
  <w:style w:type="character" w:customStyle="1" w:styleId="IntenseQuoteChar">
    <w:name w:val="Intense Quote Char"/>
    <w:basedOn w:val="DefaultParagraphFont"/>
    <w:link w:val="IntenseQuote"/>
    <w:uiPriority w:val="30"/>
    <w:rsid w:val="00BF6743"/>
    <w:rPr>
      <w:i/>
      <w:iCs/>
      <w:color w:val="0F4761" w:themeColor="accent1" w:themeShade="BF"/>
    </w:rPr>
  </w:style>
  <w:style w:type="character" w:styleId="IntenseReference">
    <w:name w:val="Intense Reference"/>
    <w:basedOn w:val="DefaultParagraphFont"/>
    <w:uiPriority w:val="32"/>
    <w:qFormat/>
    <w:rsid w:val="00BF6743"/>
    <w:rPr>
      <w:b/>
      <w:bCs/>
      <w:smallCaps/>
      <w:color w:val="0F4761" w:themeColor="accent1" w:themeShade="BF"/>
      <w:spacing w:val="5"/>
    </w:rPr>
  </w:style>
  <w:style w:type="paragraph" w:styleId="NormalWeb">
    <w:name w:val="Normal (Web)"/>
    <w:basedOn w:val="Normal"/>
    <w:rsid w:val="00BF6743"/>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BF6743"/>
    <w:pPr>
      <w:tabs>
        <w:tab w:val="center" w:pos="4513"/>
        <w:tab w:val="right" w:pos="9026"/>
      </w:tabs>
    </w:pPr>
    <w:rPr>
      <w:lang w:val="x-none"/>
    </w:rPr>
  </w:style>
  <w:style w:type="character" w:customStyle="1" w:styleId="FooterChar">
    <w:name w:val="Footer Char"/>
    <w:basedOn w:val="DefaultParagraphFont"/>
    <w:link w:val="Footer"/>
    <w:uiPriority w:val="99"/>
    <w:rsid w:val="00BF6743"/>
    <w:rPr>
      <w:rFonts w:ascii="Times New Roman" w:eastAsia="SimSun" w:hAnsi="Times New Roman" w:cs="Times New Roman"/>
      <w:kern w:val="0"/>
      <w:sz w:val="24"/>
      <w:szCs w:val="24"/>
      <w:lang w:val="x-none" w:eastAsia="zh-CN"/>
      <w14:ligatures w14:val="none"/>
    </w:rPr>
  </w:style>
  <w:style w:type="character" w:styleId="FootnoteReference">
    <w:name w:val="footnote reference"/>
    <w:rsid w:val="00BF6743"/>
    <w:rPr>
      <w:vertAlign w:val="superscript"/>
    </w:rPr>
  </w:style>
  <w:style w:type="paragraph" w:styleId="Header">
    <w:name w:val="header"/>
    <w:basedOn w:val="Normal"/>
    <w:link w:val="HeaderChar"/>
    <w:uiPriority w:val="99"/>
    <w:unhideWhenUsed/>
    <w:rsid w:val="00176F45"/>
    <w:pPr>
      <w:tabs>
        <w:tab w:val="center" w:pos="4680"/>
        <w:tab w:val="right" w:pos="9360"/>
      </w:tabs>
    </w:pPr>
  </w:style>
  <w:style w:type="character" w:customStyle="1" w:styleId="HeaderChar">
    <w:name w:val="Header Char"/>
    <w:basedOn w:val="DefaultParagraphFont"/>
    <w:link w:val="Header"/>
    <w:uiPriority w:val="99"/>
    <w:rsid w:val="00176F45"/>
    <w:rPr>
      <w:rFonts w:ascii="Times New Roman" w:eastAsia="SimSun" w:hAnsi="Times New Roman" w:cs="Times New Roman"/>
      <w:kern w:val="0"/>
      <w:sz w:val="24"/>
      <w:szCs w:val="24"/>
      <w:lang w:val="en-GB" w:eastAsia="zh-CN"/>
      <w14:ligatures w14:val="none"/>
    </w:rPr>
  </w:style>
  <w:style w:type="paragraph" w:styleId="Caption">
    <w:name w:val="caption"/>
    <w:basedOn w:val="Normal"/>
    <w:next w:val="Normal"/>
    <w:uiPriority w:val="35"/>
    <w:unhideWhenUsed/>
    <w:qFormat/>
    <w:rsid w:val="00C9495C"/>
    <w:pPr>
      <w:spacing w:after="200"/>
    </w:pPr>
    <w:rPr>
      <w:i/>
      <w:iCs/>
      <w:color w:val="0E2841" w:themeColor="text2"/>
      <w:sz w:val="18"/>
      <w:szCs w:val="18"/>
    </w:rPr>
  </w:style>
  <w:style w:type="character" w:styleId="Hyperlink">
    <w:name w:val="Hyperlink"/>
    <w:basedOn w:val="DefaultParagraphFont"/>
    <w:uiPriority w:val="99"/>
    <w:unhideWhenUsed/>
    <w:rsid w:val="004A1E66"/>
    <w:rPr>
      <w:color w:val="467886" w:themeColor="hyperlink"/>
      <w:u w:val="single"/>
    </w:rPr>
  </w:style>
  <w:style w:type="character" w:styleId="UnresolvedMention">
    <w:name w:val="Unresolved Mention"/>
    <w:basedOn w:val="DefaultParagraphFont"/>
    <w:uiPriority w:val="99"/>
    <w:semiHidden/>
    <w:unhideWhenUsed/>
    <w:rsid w:val="004A1E66"/>
    <w:rPr>
      <w:color w:val="605E5C"/>
      <w:shd w:val="clear" w:color="auto" w:fill="E1DFDD"/>
    </w:rPr>
  </w:style>
  <w:style w:type="character" w:styleId="CommentReference">
    <w:name w:val="annotation reference"/>
    <w:basedOn w:val="DefaultParagraphFont"/>
    <w:uiPriority w:val="99"/>
    <w:semiHidden/>
    <w:unhideWhenUsed/>
    <w:rsid w:val="001F1727"/>
    <w:rPr>
      <w:sz w:val="16"/>
      <w:szCs w:val="16"/>
    </w:rPr>
  </w:style>
  <w:style w:type="paragraph" w:styleId="CommentText">
    <w:name w:val="annotation text"/>
    <w:basedOn w:val="Normal"/>
    <w:link w:val="CommentTextChar"/>
    <w:uiPriority w:val="99"/>
    <w:unhideWhenUsed/>
    <w:rsid w:val="001F1727"/>
    <w:rPr>
      <w:sz w:val="20"/>
      <w:szCs w:val="20"/>
    </w:rPr>
  </w:style>
  <w:style w:type="character" w:customStyle="1" w:styleId="CommentTextChar">
    <w:name w:val="Comment Text Char"/>
    <w:basedOn w:val="DefaultParagraphFont"/>
    <w:link w:val="CommentText"/>
    <w:uiPriority w:val="99"/>
    <w:rsid w:val="001F1727"/>
    <w:rPr>
      <w:rFonts w:ascii="Times New Roman" w:eastAsia="SimSun" w:hAnsi="Times New Roman" w:cs="Times New Roman"/>
      <w:kern w:val="0"/>
      <w:sz w:val="20"/>
      <w:szCs w:val="20"/>
      <w:lang w:val="en-GB" w:eastAsia="zh-CN"/>
      <w14:ligatures w14:val="none"/>
    </w:rPr>
  </w:style>
  <w:style w:type="paragraph" w:styleId="CommentSubject">
    <w:name w:val="annotation subject"/>
    <w:basedOn w:val="CommentText"/>
    <w:next w:val="CommentText"/>
    <w:link w:val="CommentSubjectChar"/>
    <w:uiPriority w:val="99"/>
    <w:semiHidden/>
    <w:unhideWhenUsed/>
    <w:rsid w:val="001F1727"/>
    <w:rPr>
      <w:b/>
      <w:bCs/>
    </w:rPr>
  </w:style>
  <w:style w:type="character" w:customStyle="1" w:styleId="CommentSubjectChar">
    <w:name w:val="Comment Subject Char"/>
    <w:basedOn w:val="CommentTextChar"/>
    <w:link w:val="CommentSubject"/>
    <w:uiPriority w:val="99"/>
    <w:semiHidden/>
    <w:rsid w:val="001F1727"/>
    <w:rPr>
      <w:rFonts w:ascii="Times New Roman" w:eastAsia="SimSun" w:hAnsi="Times New Roman" w:cs="Times New Roman"/>
      <w:b/>
      <w:bCs/>
      <w:kern w:val="0"/>
      <w:sz w:val="20"/>
      <w:szCs w:val="20"/>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698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036E1-47D6-46F4-9BF4-0016E5447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21748</TotalTime>
  <Pages>21</Pages>
  <Words>4548</Words>
  <Characters>25927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 Hill</dc:creator>
  <cp:keywords/>
  <dc:description/>
  <cp:lastModifiedBy>Whitney Hill</cp:lastModifiedBy>
  <cp:revision>268</cp:revision>
  <dcterms:created xsi:type="dcterms:W3CDTF">2024-03-16T19:47:00Z</dcterms:created>
  <dcterms:modified xsi:type="dcterms:W3CDTF">2024-04-30T18:51:00Z</dcterms:modified>
</cp:coreProperties>
</file>