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2885F" w14:textId="77777777" w:rsidR="00BB52A6" w:rsidRDefault="00BB52A6" w:rsidP="00BB52A6">
      <w:r>
        <w:t>Sarah Blackburn:</w:t>
      </w:r>
      <w:r>
        <w:tab/>
        <w:t>2111668</w:t>
      </w:r>
    </w:p>
    <w:p w14:paraId="65C69B1F" w14:textId="77777777" w:rsidR="00BB52A6" w:rsidRDefault="00BB52A6" w:rsidP="00BB52A6"/>
    <w:p w14:paraId="0F39E2B6" w14:textId="77777777" w:rsidR="00BB52A6" w:rsidRDefault="00BB52A6" w:rsidP="00BB52A6">
      <w:r>
        <w:t>Module:</w:t>
      </w:r>
      <w:r>
        <w:tab/>
      </w:r>
      <w:r>
        <w:tab/>
        <w:t>HPH17106</w:t>
      </w:r>
    </w:p>
    <w:p w14:paraId="3ABB098E" w14:textId="77777777" w:rsidR="00BB52A6" w:rsidRDefault="00BB52A6" w:rsidP="00BB52A6"/>
    <w:p w14:paraId="346A5139" w14:textId="53FE156C" w:rsidR="00BB52A6" w:rsidRPr="00C70E5C" w:rsidRDefault="00BB52A6" w:rsidP="00BB52A6">
      <w:r>
        <w:t>Assessment:</w:t>
      </w:r>
      <w:r>
        <w:tab/>
      </w:r>
      <w:r>
        <w:tab/>
      </w:r>
      <w:r w:rsidR="00464183" w:rsidRPr="00464183">
        <w:rPr>
          <w:rFonts w:eastAsia="Times New Roman" w:cstheme="minorHAnsi"/>
          <w:color w:val="222222"/>
          <w:lang w:eastAsia="en-GB"/>
        </w:rPr>
        <w:t>Medieval Swansea database task submission - Part 1</w:t>
      </w:r>
    </w:p>
    <w:p w14:paraId="6DBAB9DE" w14:textId="77777777" w:rsidR="00BB52A6" w:rsidRDefault="00BB52A6" w:rsidP="00BB52A6">
      <w:pPr>
        <w:ind w:left="2160" w:hanging="2160"/>
        <w:rPr>
          <w:rFonts w:cstheme="minorHAnsi"/>
          <w:color w:val="222222"/>
          <w:shd w:val="clear" w:color="auto" w:fill="FFFFFF"/>
        </w:rPr>
      </w:pPr>
    </w:p>
    <w:p w14:paraId="2F796266" w14:textId="5794B9A7" w:rsidR="00BB52A6" w:rsidRDefault="00BB52A6" w:rsidP="00BB52A6">
      <w:pPr>
        <w:ind w:left="2160" w:hanging="2160"/>
        <w:rPr>
          <w:rFonts w:cstheme="minorHAnsi"/>
          <w:color w:val="222222"/>
          <w:shd w:val="clear" w:color="auto" w:fill="FFFFFF"/>
        </w:rPr>
      </w:pPr>
      <w:r>
        <w:rPr>
          <w:rFonts w:cstheme="minorHAnsi"/>
          <w:color w:val="222222"/>
          <w:shd w:val="clear" w:color="auto" w:fill="FFFFFF"/>
        </w:rPr>
        <w:t>Submission date:</w:t>
      </w:r>
      <w:r>
        <w:rPr>
          <w:rFonts w:cstheme="minorHAnsi"/>
          <w:color w:val="222222"/>
          <w:shd w:val="clear" w:color="auto" w:fill="FFFFFF"/>
        </w:rPr>
        <w:tab/>
        <w:t>27/10/2021</w:t>
      </w:r>
    </w:p>
    <w:p w14:paraId="5EC0BA7F" w14:textId="77777777" w:rsidR="00BB52A6" w:rsidRDefault="00BB52A6" w:rsidP="00BB52A6">
      <w:pPr>
        <w:ind w:left="2160" w:hanging="2160"/>
        <w:rPr>
          <w:rFonts w:cstheme="minorHAnsi"/>
          <w:color w:val="222222"/>
          <w:shd w:val="clear" w:color="auto" w:fill="FFFFFF"/>
        </w:rPr>
      </w:pPr>
    </w:p>
    <w:p w14:paraId="0EEFF713" w14:textId="77777777" w:rsidR="00BB52A6" w:rsidRDefault="00BB52A6" w:rsidP="00BB52A6">
      <w:pPr>
        <w:ind w:left="2160" w:hanging="2160"/>
        <w:rPr>
          <w:rFonts w:cstheme="minorHAnsi"/>
          <w:color w:val="222222"/>
          <w:shd w:val="clear" w:color="auto" w:fill="FFFFFF"/>
        </w:rPr>
      </w:pPr>
      <w:r>
        <w:rPr>
          <w:rFonts w:cstheme="minorHAnsi"/>
          <w:color w:val="222222"/>
          <w:shd w:val="clear" w:color="auto" w:fill="FFFFFF"/>
        </w:rPr>
        <w:t>Word Count:</w:t>
      </w:r>
      <w:r>
        <w:rPr>
          <w:rFonts w:cstheme="minorHAnsi"/>
          <w:color w:val="222222"/>
          <w:shd w:val="clear" w:color="auto" w:fill="FFFFFF"/>
        </w:rPr>
        <w:tab/>
        <w:t>388</w:t>
      </w:r>
    </w:p>
    <w:p w14:paraId="72134D89" w14:textId="60216766" w:rsidR="00CA2335" w:rsidRPr="00BB52A6" w:rsidRDefault="00BB52A6" w:rsidP="00BB52A6">
      <w:pPr>
        <w:pStyle w:val="ListParagraph"/>
        <w:numPr>
          <w:ilvl w:val="0"/>
          <w:numId w:val="2"/>
        </w:numPr>
        <w:rPr>
          <w:rFonts w:cstheme="minorHAnsi"/>
          <w:color w:val="222222"/>
          <w:shd w:val="clear" w:color="auto" w:fill="FFFFFF"/>
        </w:rPr>
      </w:pPr>
      <w:r w:rsidRPr="00BB52A6">
        <w:rPr>
          <w:rFonts w:cstheme="minorHAnsi"/>
          <w:color w:val="222222"/>
          <w:shd w:val="clear" w:color="auto" w:fill="FFFFFF"/>
        </w:rPr>
        <w:br w:type="page"/>
      </w:r>
      <w:r w:rsidR="00CA2335" w:rsidRPr="00CA2335">
        <w:lastRenderedPageBreak/>
        <w:t>What is the occupation and status of your chosen witness?</w:t>
      </w:r>
    </w:p>
    <w:p w14:paraId="6F3D95BD" w14:textId="795685E2" w:rsidR="00CA2335" w:rsidRDefault="00CA2335" w:rsidP="00CA2335">
      <w:r>
        <w:t xml:space="preserve">Lady Mary de </w:t>
      </w:r>
      <w:proofErr w:type="spellStart"/>
      <w:r>
        <w:t>Briouze</w:t>
      </w:r>
      <w:proofErr w:type="spellEnd"/>
      <w:r>
        <w:t xml:space="preserve"> – noblewoman widow of Lord Baron William de </w:t>
      </w:r>
      <w:proofErr w:type="spellStart"/>
      <w:r>
        <w:t>Briouze</w:t>
      </w:r>
      <w:proofErr w:type="spellEnd"/>
      <w:r>
        <w:t xml:space="preserve"> </w:t>
      </w:r>
      <w:r w:rsidR="00935FB7">
        <w:rPr>
          <w:rStyle w:val="FootnoteReference"/>
        </w:rPr>
        <w:footnoteReference w:id="1"/>
      </w:r>
    </w:p>
    <w:p w14:paraId="0C1249DB" w14:textId="34A810A1" w:rsidR="00CA2335" w:rsidRDefault="00CA2335" w:rsidP="00CA2335"/>
    <w:p w14:paraId="2E92C190" w14:textId="472756E6" w:rsidR="00CA2335" w:rsidRDefault="00CA2335" w:rsidP="00BB52A6">
      <w:pPr>
        <w:pStyle w:val="ListParagraph"/>
        <w:numPr>
          <w:ilvl w:val="0"/>
          <w:numId w:val="2"/>
        </w:numPr>
      </w:pPr>
      <w:r w:rsidRPr="00CA2335">
        <w:t xml:space="preserve">What is their relationship to the </w:t>
      </w:r>
      <w:r>
        <w:t>‘</w:t>
      </w:r>
      <w:r w:rsidRPr="00CA2335">
        <w:t>hanged man</w:t>
      </w:r>
      <w:r>
        <w:t>’?</w:t>
      </w:r>
    </w:p>
    <w:p w14:paraId="26CD50BE" w14:textId="009D505D" w:rsidR="00CA2335" w:rsidRDefault="002C1CF9" w:rsidP="00CA2335">
      <w:r>
        <w:t xml:space="preserve">Lady Mary de </w:t>
      </w:r>
      <w:proofErr w:type="spellStart"/>
      <w:r>
        <w:t>Briouze</w:t>
      </w:r>
      <w:proofErr w:type="spellEnd"/>
      <w:r>
        <w:t xml:space="preserve"> w</w:t>
      </w:r>
      <w:r w:rsidR="00CA2335">
        <w:t xml:space="preserve">ished to save </w:t>
      </w:r>
      <w:r>
        <w:t>the ‘hanged man’</w:t>
      </w:r>
      <w:r w:rsidR="00CA2335">
        <w:t xml:space="preserve"> and prayed for him both before and after </w:t>
      </w:r>
      <w:r>
        <w:t xml:space="preserve">the </w:t>
      </w:r>
      <w:proofErr w:type="spellStart"/>
      <w:r>
        <w:t>hangin</w:t>
      </w:r>
      <w:proofErr w:type="spellEnd"/>
      <w:r>
        <w:t xml:space="preserve"> </w:t>
      </w:r>
      <w:r w:rsidR="00CA2335">
        <w:t>but appears to have no personal connection to him.</w:t>
      </w:r>
      <w:r>
        <w:rPr>
          <w:rStyle w:val="FootnoteReference"/>
        </w:rPr>
        <w:footnoteReference w:id="2"/>
      </w:r>
    </w:p>
    <w:p w14:paraId="0B782BF7" w14:textId="1C3B6C8A" w:rsidR="00CA2335" w:rsidRDefault="00CA2335" w:rsidP="00CA2335"/>
    <w:p w14:paraId="2EBF9A63" w14:textId="654D2E5F" w:rsidR="00CA2335" w:rsidRDefault="00CA2335" w:rsidP="00BB52A6">
      <w:pPr>
        <w:pStyle w:val="ListParagraph"/>
        <w:numPr>
          <w:ilvl w:val="0"/>
          <w:numId w:val="2"/>
        </w:numPr>
      </w:pPr>
      <w:r w:rsidRPr="00CA2335">
        <w:t>What was their involvement in event surrounding the miracle</w:t>
      </w:r>
      <w:r>
        <w:t>?</w:t>
      </w:r>
    </w:p>
    <w:p w14:paraId="05FBE77D" w14:textId="2D9570DC" w:rsidR="00CA2335" w:rsidRDefault="00CA2335" w:rsidP="00CA2335">
      <w:r>
        <w:t xml:space="preserve">Lady Mary de </w:t>
      </w:r>
      <w:proofErr w:type="spellStart"/>
      <w:r>
        <w:t>Briouze</w:t>
      </w:r>
      <w:proofErr w:type="spellEnd"/>
      <w:r>
        <w:t xml:space="preserve"> prayed for </w:t>
      </w:r>
      <w:r w:rsidR="00770BA1">
        <w:t xml:space="preserve">William </w:t>
      </w:r>
      <w:proofErr w:type="spellStart"/>
      <w:r w:rsidR="00770BA1">
        <w:t>Cragh</w:t>
      </w:r>
      <w:proofErr w:type="spellEnd"/>
      <w:r w:rsidR="00770BA1">
        <w:t xml:space="preserve"> </w:t>
      </w:r>
      <w:r>
        <w:t xml:space="preserve">and fed him after he was brought back to life. She also claims to have sent her serving woman to take the measure of </w:t>
      </w:r>
      <w:r w:rsidR="00E968BF">
        <w:t xml:space="preserve">William </w:t>
      </w:r>
      <w:proofErr w:type="spellStart"/>
      <w:r w:rsidR="00E968BF">
        <w:t>Cragh</w:t>
      </w:r>
      <w:proofErr w:type="spellEnd"/>
      <w:r>
        <w:t xml:space="preserve"> creating a wax taper of his body.</w:t>
      </w:r>
      <w:r w:rsidR="00567C34">
        <w:rPr>
          <w:rStyle w:val="FootnoteReference"/>
        </w:rPr>
        <w:footnoteReference w:id="3"/>
      </w:r>
    </w:p>
    <w:p w14:paraId="58285BE5" w14:textId="1F5A4EA3" w:rsidR="00CA2335" w:rsidRDefault="00CA2335" w:rsidP="00CA2335"/>
    <w:p w14:paraId="66879303" w14:textId="5962AF73" w:rsidR="00CA2335" w:rsidRDefault="00CA2335" w:rsidP="00BB52A6">
      <w:pPr>
        <w:pStyle w:val="ListParagraph"/>
        <w:numPr>
          <w:ilvl w:val="0"/>
          <w:numId w:val="2"/>
        </w:numPr>
      </w:pPr>
      <w:r w:rsidRPr="00CA2335">
        <w:t>How did they use the space in mediaeval Swansea</w:t>
      </w:r>
      <w:r>
        <w:t>?</w:t>
      </w:r>
    </w:p>
    <w:p w14:paraId="130000EE" w14:textId="5C926670" w:rsidR="00CA2335" w:rsidRDefault="00CA2335" w:rsidP="00CA2335">
      <w:r>
        <w:t xml:space="preserve">Lady Mary de </w:t>
      </w:r>
      <w:proofErr w:type="spellStart"/>
      <w:r>
        <w:t>Briouze</w:t>
      </w:r>
      <w:proofErr w:type="spellEnd"/>
      <w:r>
        <w:t xml:space="preserve"> probably used to space the least out of all the witnesses as she remained within the castle</w:t>
      </w:r>
      <w:r w:rsidR="00734CFB">
        <w:t>, as can be seen with her pink dot on the map</w:t>
      </w:r>
      <w:r>
        <w:t xml:space="preserve">, instead she sent members of her household out into the city for example as mentioned above when she sends her serving woman to the house where </w:t>
      </w:r>
      <w:r w:rsidR="00AA0A52">
        <w:t xml:space="preserve">William </w:t>
      </w:r>
      <w:proofErr w:type="spellStart"/>
      <w:r w:rsidR="00AA0A52">
        <w:t>Cragh</w:t>
      </w:r>
      <w:proofErr w:type="spellEnd"/>
      <w:r w:rsidR="00AA0A52">
        <w:t xml:space="preserve"> </w:t>
      </w:r>
      <w:r>
        <w:t xml:space="preserve">has been taken. The only time Lady Mary de </w:t>
      </w:r>
      <w:proofErr w:type="spellStart"/>
      <w:r>
        <w:t>Briouze</w:t>
      </w:r>
      <w:proofErr w:type="spellEnd"/>
      <w:r>
        <w:t xml:space="preserve"> leaves the castle herself is when she, her husband and </w:t>
      </w:r>
      <w:r w:rsidR="00AA0A52">
        <w:t xml:space="preserve">William De </w:t>
      </w:r>
      <w:proofErr w:type="spellStart"/>
      <w:r w:rsidR="00AA0A52">
        <w:t>Briouze</w:t>
      </w:r>
      <w:proofErr w:type="spellEnd"/>
      <w:r>
        <w:t xml:space="preserve"> go to</w:t>
      </w:r>
      <w:r w:rsidR="00BF4004">
        <w:t xml:space="preserve"> Hereford.</w:t>
      </w:r>
      <w:r w:rsidR="00BF4004">
        <w:rPr>
          <w:rStyle w:val="FootnoteReference"/>
        </w:rPr>
        <w:footnoteReference w:id="4"/>
      </w:r>
    </w:p>
    <w:p w14:paraId="6B99E072" w14:textId="094478EB" w:rsidR="00CA2335" w:rsidRDefault="00CA2335" w:rsidP="00CA2335"/>
    <w:p w14:paraId="22DF7A75" w14:textId="4E54C7E1" w:rsidR="00CA2335" w:rsidRDefault="00CA2335" w:rsidP="00BB52A6">
      <w:pPr>
        <w:pStyle w:val="ListParagraph"/>
        <w:numPr>
          <w:ilvl w:val="0"/>
          <w:numId w:val="2"/>
        </w:numPr>
      </w:pPr>
      <w:r w:rsidRPr="00CA2335">
        <w:t>How reliable and have valuable do you think their testimony is</w:t>
      </w:r>
      <w:r>
        <w:t>?</w:t>
      </w:r>
    </w:p>
    <w:p w14:paraId="2E2B07AE" w14:textId="72142D23" w:rsidR="00821A5B" w:rsidRDefault="00CA2335" w:rsidP="00821A5B">
      <w:r>
        <w:t xml:space="preserve">I would say that Lady Mary de </w:t>
      </w:r>
      <w:proofErr w:type="spellStart"/>
      <w:r>
        <w:t>Briouze</w:t>
      </w:r>
      <w:proofErr w:type="spellEnd"/>
      <w:r>
        <w:t xml:space="preserve"> testimony is unreliable as she did not witness any of the events herself and instead relies on what she has heard from other people. We do not know how reliable the testimony </w:t>
      </w:r>
      <w:r w:rsidR="00821A5B">
        <w:t xml:space="preserve">of these people is, so it is impossible to judge the accuracy of what is being said. Lady Mary de </w:t>
      </w:r>
      <w:proofErr w:type="spellStart"/>
      <w:r w:rsidR="00821A5B">
        <w:t>Briouze</w:t>
      </w:r>
      <w:proofErr w:type="spellEnd"/>
      <w:r w:rsidR="00821A5B">
        <w:t xml:space="preserve"> is also incorrect on points that can be tested such as whether </w:t>
      </w:r>
      <w:r w:rsidR="00902B0F">
        <w:t xml:space="preserve">William </w:t>
      </w:r>
      <w:proofErr w:type="spellStart"/>
      <w:r w:rsidR="00902B0F">
        <w:t>Cragh</w:t>
      </w:r>
      <w:proofErr w:type="spellEnd"/>
      <w:r w:rsidR="00821A5B">
        <w:t xml:space="preserve"> is alive or dead, Lady Mary de </w:t>
      </w:r>
      <w:proofErr w:type="spellStart"/>
      <w:r w:rsidR="00821A5B">
        <w:t>Briouze</w:t>
      </w:r>
      <w:proofErr w:type="spellEnd"/>
      <w:r w:rsidR="00821A5B">
        <w:t xml:space="preserve"> claims that he has gone to the Holy Land </w:t>
      </w:r>
      <w:r w:rsidR="00902B0F">
        <w:rPr>
          <w:rStyle w:val="FootnoteReference"/>
        </w:rPr>
        <w:footnoteReference w:id="5"/>
      </w:r>
      <w:r w:rsidR="00821A5B">
        <w:t>and that she does not know what became of him despite</w:t>
      </w:r>
      <w:r w:rsidR="00A63FCF">
        <w:t xml:space="preserve"> </w:t>
      </w:r>
      <w:r w:rsidR="000E7FEB">
        <w:t xml:space="preserve">William </w:t>
      </w:r>
      <w:proofErr w:type="spellStart"/>
      <w:r w:rsidR="000E7FEB">
        <w:t>Cragh</w:t>
      </w:r>
      <w:proofErr w:type="spellEnd"/>
      <w:r w:rsidR="00821A5B">
        <w:t xml:space="preserve"> giving witness to what happened to him, proving that he is still alive and in England. As Lady Mary de </w:t>
      </w:r>
      <w:proofErr w:type="spellStart"/>
      <w:r w:rsidR="00821A5B">
        <w:t>Briouze</w:t>
      </w:r>
      <w:proofErr w:type="spellEnd"/>
      <w:r w:rsidR="00821A5B">
        <w:t xml:space="preserve"> is not an eyewitness most of her testimony probably is not that valuable although if the court were looking specifically into the religious aspect of the miracle than her testimony of praying for </w:t>
      </w:r>
      <w:r w:rsidR="005870CA">
        <w:t xml:space="preserve">William </w:t>
      </w:r>
      <w:proofErr w:type="spellStart"/>
      <w:r w:rsidR="005870CA">
        <w:t>Cragh</w:t>
      </w:r>
      <w:proofErr w:type="spellEnd"/>
      <w:r w:rsidR="005870CA">
        <w:t xml:space="preserve"> </w:t>
      </w:r>
      <w:r w:rsidR="00821A5B">
        <w:t xml:space="preserve">might be significant to </w:t>
      </w:r>
      <w:r w:rsidR="004C12AC">
        <w:t xml:space="preserve">a similar incident with regards to ‘Cristina Cray (possibly </w:t>
      </w:r>
      <w:proofErr w:type="spellStart"/>
      <w:r w:rsidR="004C12AC">
        <w:t>Cragh</w:t>
      </w:r>
      <w:proofErr w:type="spellEnd"/>
      <w:r w:rsidR="004C12AC">
        <w:t xml:space="preserve">)’ who claimed </w:t>
      </w:r>
      <w:r w:rsidR="000E7FEB">
        <w:t xml:space="preserve">St Thomas de </w:t>
      </w:r>
      <w:proofErr w:type="spellStart"/>
      <w:r w:rsidR="000E7FEB">
        <w:t>Cantilupe</w:t>
      </w:r>
      <w:proofErr w:type="spellEnd"/>
      <w:r w:rsidR="004C12AC">
        <w:t xml:space="preserve"> saved her.</w:t>
      </w:r>
    </w:p>
    <w:p w14:paraId="21F76478" w14:textId="21345AEC" w:rsidR="00CA2335" w:rsidRDefault="00CA2335" w:rsidP="00CA2335"/>
    <w:p w14:paraId="2584EABE" w14:textId="2AD624CA" w:rsidR="00CA2335" w:rsidRDefault="00CA2335" w:rsidP="00CA2335"/>
    <w:p w14:paraId="065FB684" w14:textId="023059AB" w:rsidR="00CA2335" w:rsidRDefault="00CA2335" w:rsidP="00CA2335"/>
    <w:p w14:paraId="39F1BE6C" w14:textId="77777777" w:rsidR="00CA2335" w:rsidRDefault="00CA2335" w:rsidP="00CA2335"/>
    <w:p w14:paraId="5CF8F077" w14:textId="77777777" w:rsidR="00CA2335" w:rsidRDefault="00CA2335" w:rsidP="00CA2335"/>
    <w:p w14:paraId="68AE3E71" w14:textId="28A668ED" w:rsidR="00CA2335" w:rsidRDefault="00CA2335"/>
    <w:sectPr w:rsidR="00CA23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97B23" w14:textId="77777777" w:rsidR="00A22D97" w:rsidRDefault="00A22D97" w:rsidP="00935FB7">
      <w:r>
        <w:separator/>
      </w:r>
    </w:p>
  </w:endnote>
  <w:endnote w:type="continuationSeparator" w:id="0">
    <w:p w14:paraId="3FA658C4" w14:textId="77777777" w:rsidR="00A22D97" w:rsidRDefault="00A22D97" w:rsidP="00935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D02E4" w14:textId="77777777" w:rsidR="00A22D97" w:rsidRDefault="00A22D97" w:rsidP="00935FB7">
      <w:r>
        <w:separator/>
      </w:r>
    </w:p>
  </w:footnote>
  <w:footnote w:type="continuationSeparator" w:id="0">
    <w:p w14:paraId="158CAEBE" w14:textId="77777777" w:rsidR="00A22D97" w:rsidRDefault="00A22D97" w:rsidP="00935FB7">
      <w:r>
        <w:continuationSeparator/>
      </w:r>
    </w:p>
  </w:footnote>
  <w:footnote w:id="1">
    <w:p w14:paraId="075B2D96" w14:textId="78E18C4D" w:rsidR="00935FB7" w:rsidRDefault="00567C34">
      <w:pPr>
        <w:pStyle w:val="FootnoteText"/>
      </w:pPr>
      <w:r>
        <w:rPr>
          <w:rStyle w:val="FootnoteReference"/>
        </w:rPr>
        <w:footnoteRef/>
      </w:r>
      <w:r w:rsidR="00935FB7">
        <w:t xml:space="preserve"> Harriet Webster, (</w:t>
      </w:r>
      <w:r w:rsidR="00AA3A84">
        <w:t xml:space="preserve">2021) </w:t>
      </w:r>
      <w:r w:rsidR="002C1CF9">
        <w:t>‘</w:t>
      </w:r>
      <w:r w:rsidR="002C1CF9" w:rsidRPr="002C1CF9">
        <w:rPr>
          <w:i/>
          <w:iCs/>
        </w:rPr>
        <w:t xml:space="preserve">Mary de </w:t>
      </w:r>
      <w:proofErr w:type="spellStart"/>
      <w:r w:rsidR="002C1CF9" w:rsidRPr="002C1CF9">
        <w:rPr>
          <w:i/>
          <w:iCs/>
        </w:rPr>
        <w:t>Briouze</w:t>
      </w:r>
      <w:proofErr w:type="spellEnd"/>
      <w:r w:rsidR="002C1CF9">
        <w:t xml:space="preserve">’ </w:t>
      </w:r>
      <w:r w:rsidR="00770BA1">
        <w:t>&lt;</w:t>
      </w:r>
      <w:hyperlink r:id="rId1" w:history="1">
        <w:r w:rsidR="00770BA1" w:rsidRPr="00544811">
          <w:rPr>
            <w:rStyle w:val="Hyperlink"/>
          </w:rPr>
          <w:t>http://www.medievalswansea.ac.uk/en/statement/2.html</w:t>
        </w:r>
      </w:hyperlink>
      <w:r w:rsidR="00AA3A84">
        <w:t xml:space="preserve"> </w:t>
      </w:r>
      <w:r w:rsidR="00770BA1">
        <w:t xml:space="preserve">&gt; </w:t>
      </w:r>
      <w:r w:rsidR="00AA3A84">
        <w:t>(accessed 24 October 2021)</w:t>
      </w:r>
    </w:p>
  </w:footnote>
  <w:footnote w:id="2">
    <w:p w14:paraId="23F80A39" w14:textId="5BDB0DD1" w:rsidR="002C1CF9" w:rsidRDefault="002C1CF9" w:rsidP="002C1CF9">
      <w:pPr>
        <w:pStyle w:val="FootnoteText"/>
      </w:pPr>
      <w:r>
        <w:rPr>
          <w:rStyle w:val="FootnoteReference"/>
        </w:rPr>
        <w:footnoteRef/>
      </w:r>
      <w:r>
        <w:t xml:space="preserve"> Harriet Webster, (2021) ‘</w:t>
      </w:r>
      <w:r w:rsidRPr="002C1CF9">
        <w:rPr>
          <w:i/>
          <w:iCs/>
        </w:rPr>
        <w:t xml:space="preserve">The Twice-Hanged William </w:t>
      </w:r>
      <w:proofErr w:type="spellStart"/>
      <w:r w:rsidRPr="002C1CF9">
        <w:rPr>
          <w:i/>
          <w:iCs/>
        </w:rPr>
        <w:t>Cragh</w:t>
      </w:r>
      <w:proofErr w:type="spellEnd"/>
      <w:r w:rsidRPr="002C1CF9">
        <w:rPr>
          <w:i/>
          <w:iCs/>
        </w:rPr>
        <w:t>’</w:t>
      </w:r>
      <w:r>
        <w:t xml:space="preserve"> </w:t>
      </w:r>
      <w:r w:rsidR="00770BA1">
        <w:t>&lt;</w:t>
      </w:r>
      <w:hyperlink r:id="rId2" w:history="1">
        <w:r w:rsidR="00770BA1" w:rsidRPr="00544811">
          <w:rPr>
            <w:rStyle w:val="Hyperlink"/>
          </w:rPr>
          <w:t>http://www.medievalswansea.ac.uk/en/the-story/the-twice-hanged-william-cragh/index.html</w:t>
        </w:r>
      </w:hyperlink>
      <w:r w:rsidR="00770BA1">
        <w:rPr>
          <w:rStyle w:val="Hyperlink"/>
        </w:rPr>
        <w:t>&gt;</w:t>
      </w:r>
      <w:r>
        <w:t xml:space="preserve"> (accessed 24 October 2021)</w:t>
      </w:r>
    </w:p>
    <w:p w14:paraId="2E20A1E1" w14:textId="7DACF635" w:rsidR="002C1CF9" w:rsidRDefault="002C1CF9">
      <w:pPr>
        <w:pStyle w:val="FootnoteText"/>
      </w:pPr>
    </w:p>
  </w:footnote>
  <w:footnote w:id="3">
    <w:p w14:paraId="082F9829" w14:textId="3656D016" w:rsidR="00567C34" w:rsidRPr="00770BA1" w:rsidRDefault="002C1CF9">
      <w:pPr>
        <w:pStyle w:val="FootnoteText"/>
        <w:rPr>
          <w:i/>
          <w:iCs/>
        </w:rPr>
      </w:pPr>
      <w:r>
        <w:rPr>
          <w:rStyle w:val="FootnoteReference"/>
        </w:rPr>
        <w:footnoteRef/>
      </w:r>
      <w:r>
        <w:t xml:space="preserve"> Harriet</w:t>
      </w:r>
      <w:r w:rsidR="00770BA1">
        <w:t xml:space="preserve"> Webster, (2021) </w:t>
      </w:r>
      <w:r w:rsidR="00770BA1">
        <w:rPr>
          <w:i/>
          <w:iCs/>
        </w:rPr>
        <w:t>ibid</w:t>
      </w:r>
    </w:p>
  </w:footnote>
  <w:footnote w:id="4">
    <w:p w14:paraId="7770BDB6" w14:textId="37779322" w:rsidR="00BF4004" w:rsidRDefault="00BF4004">
      <w:pPr>
        <w:pStyle w:val="FootnoteText"/>
      </w:pPr>
      <w:r>
        <w:rPr>
          <w:rStyle w:val="FootnoteReference"/>
        </w:rPr>
        <w:footnoteRef/>
      </w:r>
      <w:r>
        <w:t xml:space="preserve"> </w:t>
      </w:r>
      <w:r w:rsidRPr="00A47211">
        <w:rPr>
          <w:i/>
          <w:iCs/>
        </w:rPr>
        <w:t>ibid</w:t>
      </w:r>
    </w:p>
  </w:footnote>
  <w:footnote w:id="5">
    <w:p w14:paraId="27D2F781" w14:textId="26398CF9" w:rsidR="00902B0F" w:rsidRPr="00902B0F" w:rsidRDefault="00902B0F">
      <w:pPr>
        <w:pStyle w:val="FootnoteText"/>
        <w:rPr>
          <w:i/>
          <w:iCs/>
        </w:rPr>
      </w:pPr>
      <w:r>
        <w:rPr>
          <w:rStyle w:val="FootnoteReference"/>
        </w:rPr>
        <w:footnoteRef/>
      </w:r>
      <w:r>
        <w:t xml:space="preserve"> </w:t>
      </w:r>
      <w:r>
        <w:rPr>
          <w:i/>
          <w:iCs/>
        </w:rPr>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11687"/>
    <w:multiLevelType w:val="hybridMultilevel"/>
    <w:tmpl w:val="FA5C2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872089"/>
    <w:multiLevelType w:val="hybridMultilevel"/>
    <w:tmpl w:val="A4000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335"/>
    <w:rsid w:val="000E7FEB"/>
    <w:rsid w:val="002C1CF9"/>
    <w:rsid w:val="00464183"/>
    <w:rsid w:val="004C12AC"/>
    <w:rsid w:val="00567C34"/>
    <w:rsid w:val="005870CA"/>
    <w:rsid w:val="00734CFB"/>
    <w:rsid w:val="00770BA1"/>
    <w:rsid w:val="00821A5B"/>
    <w:rsid w:val="00902B0F"/>
    <w:rsid w:val="00935FB7"/>
    <w:rsid w:val="00A13632"/>
    <w:rsid w:val="00A22D97"/>
    <w:rsid w:val="00A47211"/>
    <w:rsid w:val="00A63FCF"/>
    <w:rsid w:val="00AA0A52"/>
    <w:rsid w:val="00AA3A84"/>
    <w:rsid w:val="00BB52A6"/>
    <w:rsid w:val="00BF4004"/>
    <w:rsid w:val="00CA2335"/>
    <w:rsid w:val="00D93D05"/>
    <w:rsid w:val="00DA4B90"/>
    <w:rsid w:val="00E96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4A0D2E"/>
  <w15:chartTrackingRefBased/>
  <w15:docId w15:val="{0B647321-834A-8A40-9D78-FC190F2CF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35"/>
    <w:pPr>
      <w:ind w:left="720"/>
      <w:contextualSpacing/>
    </w:pPr>
  </w:style>
  <w:style w:type="paragraph" w:styleId="FootnoteText">
    <w:name w:val="footnote text"/>
    <w:basedOn w:val="Normal"/>
    <w:link w:val="FootnoteTextChar"/>
    <w:uiPriority w:val="99"/>
    <w:semiHidden/>
    <w:unhideWhenUsed/>
    <w:rsid w:val="00935FB7"/>
    <w:rPr>
      <w:sz w:val="20"/>
      <w:szCs w:val="20"/>
    </w:rPr>
  </w:style>
  <w:style w:type="character" w:customStyle="1" w:styleId="FootnoteTextChar">
    <w:name w:val="Footnote Text Char"/>
    <w:basedOn w:val="DefaultParagraphFont"/>
    <w:link w:val="FootnoteText"/>
    <w:uiPriority w:val="99"/>
    <w:semiHidden/>
    <w:rsid w:val="00935FB7"/>
    <w:rPr>
      <w:sz w:val="20"/>
      <w:szCs w:val="20"/>
    </w:rPr>
  </w:style>
  <w:style w:type="character" w:styleId="FootnoteReference">
    <w:name w:val="footnote reference"/>
    <w:basedOn w:val="DefaultParagraphFont"/>
    <w:uiPriority w:val="99"/>
    <w:semiHidden/>
    <w:unhideWhenUsed/>
    <w:rsid w:val="00935FB7"/>
    <w:rPr>
      <w:vertAlign w:val="superscript"/>
    </w:rPr>
  </w:style>
  <w:style w:type="character" w:styleId="Hyperlink">
    <w:name w:val="Hyperlink"/>
    <w:basedOn w:val="DefaultParagraphFont"/>
    <w:uiPriority w:val="99"/>
    <w:unhideWhenUsed/>
    <w:rsid w:val="00AA3A84"/>
    <w:rPr>
      <w:color w:val="0563C1" w:themeColor="hyperlink"/>
      <w:u w:val="single"/>
    </w:rPr>
  </w:style>
  <w:style w:type="character" w:styleId="UnresolvedMention">
    <w:name w:val="Unresolved Mention"/>
    <w:basedOn w:val="DefaultParagraphFont"/>
    <w:uiPriority w:val="99"/>
    <w:semiHidden/>
    <w:unhideWhenUsed/>
    <w:rsid w:val="00AA3A84"/>
    <w:rPr>
      <w:color w:val="605E5C"/>
      <w:shd w:val="clear" w:color="auto" w:fill="E1DFDD"/>
    </w:rPr>
  </w:style>
  <w:style w:type="character" w:styleId="FollowedHyperlink">
    <w:name w:val="FollowedHyperlink"/>
    <w:basedOn w:val="DefaultParagraphFont"/>
    <w:uiPriority w:val="99"/>
    <w:semiHidden/>
    <w:unhideWhenUsed/>
    <w:rsid w:val="002C1C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845905">
      <w:bodyDiv w:val="1"/>
      <w:marLeft w:val="0"/>
      <w:marRight w:val="0"/>
      <w:marTop w:val="0"/>
      <w:marBottom w:val="0"/>
      <w:divBdr>
        <w:top w:val="none" w:sz="0" w:space="0" w:color="auto"/>
        <w:left w:val="none" w:sz="0" w:space="0" w:color="auto"/>
        <w:bottom w:val="none" w:sz="0" w:space="0" w:color="auto"/>
        <w:right w:val="none" w:sz="0" w:space="0" w:color="auto"/>
      </w:divBdr>
    </w:div>
    <w:div w:id="82721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medievalswansea.ac.uk/en/the-story/the-twice-hanged-william-cragh/index.html" TargetMode="External"/><Relationship Id="rId1" Type="http://schemas.openxmlformats.org/officeDocument/2006/relationships/hyperlink" Target="http://www.medievalswansea.ac.uk/en/statement/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E9F58-6097-0D4D-B89B-C9883F873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2</Pages>
  <Words>351</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Blackburn (2111668)</dc:creator>
  <cp:keywords/>
  <dc:description/>
  <cp:lastModifiedBy>Sarah Blackburn (2111668)</cp:lastModifiedBy>
  <cp:revision>13</cp:revision>
  <dcterms:created xsi:type="dcterms:W3CDTF">2021-10-17T20:29:00Z</dcterms:created>
  <dcterms:modified xsi:type="dcterms:W3CDTF">2021-10-27T17:12:00Z</dcterms:modified>
</cp:coreProperties>
</file>