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B94A9" w14:textId="5F107DD9" w:rsidR="00367C13" w:rsidRPr="00AA66E7" w:rsidRDefault="00367C13" w:rsidP="23895434">
      <w:pPr>
        <w:pStyle w:val="Header"/>
        <w:tabs>
          <w:tab w:val="left" w:pos="720"/>
        </w:tabs>
        <w:jc w:val="right"/>
        <w:rPr>
          <w:rFonts w:ascii="Arial" w:eastAsia="Arial" w:hAnsi="Arial" w:cs="Arial"/>
          <w:b/>
          <w:bCs/>
          <w:sz w:val="24"/>
          <w:szCs w:val="24"/>
        </w:rPr>
      </w:pPr>
      <w:r w:rsidRPr="00AA66E7">
        <w:rPr>
          <w:rFonts w:ascii="Arial" w:hAnsi="Arial" w:cs="Arial"/>
          <w:noProof/>
          <w:sz w:val="24"/>
          <w:szCs w:val="24"/>
        </w:rPr>
        <w:drawing>
          <wp:anchor distT="0" distB="0" distL="114300" distR="114300" simplePos="0" relativeHeight="251659264" behindDoc="0" locked="0" layoutInCell="1" allowOverlap="1" wp14:anchorId="2EEDC642" wp14:editId="5F3DC08B">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23895434">
        <w:rPr>
          <w:rFonts w:ascii="Arial" w:eastAsia="Arial" w:hAnsi="Arial" w:cs="Arial"/>
          <w:sz w:val="24"/>
          <w:szCs w:val="24"/>
        </w:rPr>
        <w:t xml:space="preserve"> </w:t>
      </w:r>
      <w:r w:rsidRPr="00AA66E7">
        <w:rPr>
          <w:rFonts w:ascii="Arial" w:hAnsi="Arial" w:cs="Arial"/>
          <w:sz w:val="24"/>
          <w:szCs w:val="24"/>
        </w:rPr>
        <w:br w:type="textWrapping" w:clear="all"/>
      </w:r>
      <w:bookmarkStart w:id="0" w:name="_GoBack"/>
      <w:bookmarkEnd w:id="0"/>
      <w:r w:rsidRPr="23895434">
        <w:rPr>
          <w:rFonts w:ascii="Arial" w:eastAsia="Arial" w:hAnsi="Arial" w:cs="Arial"/>
          <w:b/>
          <w:bCs/>
          <w:sz w:val="24"/>
          <w:szCs w:val="24"/>
        </w:rPr>
        <w:t>APPENDIX GA36c</w:t>
      </w:r>
    </w:p>
    <w:p w14:paraId="6CE30A8F" w14:textId="77777777" w:rsidR="00367C13" w:rsidRPr="00AA66E7" w:rsidRDefault="00367C13" w:rsidP="23895434">
      <w:pPr>
        <w:rPr>
          <w:rFonts w:ascii="Arial" w:eastAsia="Arial" w:hAnsi="Arial" w:cs="Arial"/>
          <w:sz w:val="24"/>
          <w:szCs w:val="24"/>
        </w:rPr>
      </w:pPr>
    </w:p>
    <w:tbl>
      <w:tblPr>
        <w:tblW w:w="8624" w:type="dxa"/>
        <w:tblInd w:w="6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67C13" w:rsidRPr="00AA66E7" w14:paraId="20DBEFFA" w14:textId="77777777" w:rsidTr="00B94312">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5D18F0D4" w14:textId="77777777" w:rsidR="00367C13" w:rsidRPr="00AA66E7" w:rsidRDefault="23895434" w:rsidP="23895434">
            <w:pPr>
              <w:pStyle w:val="Heading4"/>
              <w:spacing w:line="256" w:lineRule="auto"/>
              <w:rPr>
                <w:rFonts w:ascii="Arial" w:eastAsia="Arial" w:hAnsi="Arial" w:cs="Arial"/>
                <w:b/>
                <w:bCs/>
                <w:sz w:val="24"/>
                <w:szCs w:val="24"/>
                <w:lang w:eastAsia="en-US"/>
              </w:rPr>
            </w:pPr>
            <w:r w:rsidRPr="23895434">
              <w:rPr>
                <w:rFonts w:ascii="Arial" w:eastAsia="Arial" w:hAnsi="Arial" w:cs="Arial"/>
                <w:b/>
                <w:bCs/>
                <w:sz w:val="24"/>
                <w:szCs w:val="24"/>
                <w:lang w:eastAsia="en-US"/>
              </w:rPr>
              <w:t xml:space="preserve">LEVEL 6 ASSESSMENT SPECIFICATION </w:t>
            </w:r>
          </w:p>
        </w:tc>
      </w:tr>
    </w:tbl>
    <w:p w14:paraId="30920012" w14:textId="77777777" w:rsidR="00367C13" w:rsidRPr="00AA66E7" w:rsidRDefault="00367C13" w:rsidP="23895434">
      <w:pPr>
        <w:jc w:val="center"/>
        <w:rPr>
          <w:rFonts w:ascii="Arial" w:eastAsia="Arial" w:hAnsi="Arial" w:cs="Arial"/>
          <w:b/>
          <w:bCs/>
          <w:i/>
          <w:iCs/>
          <w:sz w:val="24"/>
          <w:szCs w:val="24"/>
          <w:lang w:eastAsia="en-GB"/>
        </w:rPr>
      </w:pPr>
    </w:p>
    <w:tbl>
      <w:tblPr>
        <w:tblW w:w="9915"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67C13" w:rsidRPr="00AA66E7" w14:paraId="5383C3AF"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6C19797E"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2856D781"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Rachel Williams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69625BD"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Student ID number:</w:t>
            </w:r>
          </w:p>
        </w:tc>
        <w:tc>
          <w:tcPr>
            <w:tcW w:w="2266" w:type="dxa"/>
            <w:tcBorders>
              <w:top w:val="single" w:sz="4" w:space="0" w:color="auto"/>
              <w:left w:val="single" w:sz="4" w:space="0" w:color="auto"/>
              <w:bottom w:val="single" w:sz="4" w:space="0" w:color="auto"/>
              <w:right w:val="single" w:sz="4" w:space="0" w:color="auto"/>
            </w:tcBorders>
            <w:hideMark/>
          </w:tcPr>
          <w:p w14:paraId="69328E23"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1804278</w:t>
            </w:r>
          </w:p>
        </w:tc>
      </w:tr>
      <w:tr w:rsidR="00367C13" w:rsidRPr="00AA66E7" w14:paraId="0138ED8F"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00F6EACB"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1B9A1589"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Secondary PGCE</w:t>
            </w:r>
          </w:p>
        </w:tc>
      </w:tr>
      <w:tr w:rsidR="00367C13" w:rsidRPr="00AA66E7" w14:paraId="5D5CA976"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7FFE3C2F"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757C63B"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 xml:space="preserve">Principles of Teaching, Learning and Pedagogy in the Secondary Sector </w:t>
            </w:r>
          </w:p>
        </w:tc>
      </w:tr>
      <w:tr w:rsidR="00367C13" w:rsidRPr="00AA66E7" w14:paraId="4EFA5C16"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46DE0083"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Module code:</w:t>
            </w:r>
          </w:p>
        </w:tc>
        <w:tc>
          <w:tcPr>
            <w:tcW w:w="3291" w:type="dxa"/>
            <w:tcBorders>
              <w:top w:val="single" w:sz="4" w:space="0" w:color="auto"/>
              <w:left w:val="single" w:sz="4" w:space="0" w:color="auto"/>
              <w:bottom w:val="single" w:sz="4" w:space="0" w:color="auto"/>
              <w:right w:val="single" w:sz="4" w:space="0" w:color="auto"/>
            </w:tcBorders>
            <w:hideMark/>
          </w:tcPr>
          <w:p w14:paraId="4DC689F7"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ECSP6001</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4A7A38B" w14:textId="77777777" w:rsidR="00367C13" w:rsidRPr="00AA66E7" w:rsidRDefault="23895434" w:rsidP="23895434">
            <w:pPr>
              <w:pStyle w:val="Heading2"/>
              <w:spacing w:line="256" w:lineRule="auto"/>
              <w:rPr>
                <w:rFonts w:ascii="Arial" w:eastAsia="Arial" w:hAnsi="Arial" w:cs="Arial"/>
                <w:szCs w:val="24"/>
                <w:lang w:eastAsia="en-US"/>
              </w:rPr>
            </w:pPr>
            <w:r w:rsidRPr="23895434">
              <w:rPr>
                <w:rFonts w:ascii="Arial" w:eastAsia="Arial" w:hAnsi="Arial" w:cs="Arial"/>
                <w:szCs w:val="24"/>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3E39EB08"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50%</w:t>
            </w:r>
          </w:p>
        </w:tc>
      </w:tr>
      <w:tr w:rsidR="00367C13" w:rsidRPr="00AA66E7" w14:paraId="01A75963"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75AB8B16"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Lecturer:</w:t>
            </w:r>
          </w:p>
        </w:tc>
        <w:tc>
          <w:tcPr>
            <w:tcW w:w="3291" w:type="dxa"/>
            <w:tcBorders>
              <w:top w:val="single" w:sz="4" w:space="0" w:color="auto"/>
              <w:left w:val="single" w:sz="4" w:space="0" w:color="auto"/>
              <w:bottom w:val="single" w:sz="4" w:space="0" w:color="auto"/>
              <w:right w:val="single" w:sz="4" w:space="0" w:color="auto"/>
            </w:tcBorders>
            <w:hideMark/>
          </w:tcPr>
          <w:p w14:paraId="5103B5B0"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 xml:space="preserve">Alison S Evans </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65E13F5"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Internal Verifier:</w:t>
            </w:r>
          </w:p>
        </w:tc>
        <w:tc>
          <w:tcPr>
            <w:tcW w:w="2266" w:type="dxa"/>
            <w:tcBorders>
              <w:top w:val="single" w:sz="4" w:space="0" w:color="auto"/>
              <w:left w:val="single" w:sz="4" w:space="0" w:color="auto"/>
              <w:bottom w:val="single" w:sz="4" w:space="0" w:color="auto"/>
              <w:right w:val="single" w:sz="4" w:space="0" w:color="auto"/>
            </w:tcBorders>
          </w:tcPr>
          <w:p w14:paraId="32304A83" w14:textId="77777777" w:rsidR="00367C13" w:rsidRPr="00AA66E7" w:rsidRDefault="00367C13" w:rsidP="23895434">
            <w:pPr>
              <w:spacing w:before="120" w:after="120" w:line="256" w:lineRule="auto"/>
              <w:jc w:val="both"/>
              <w:rPr>
                <w:rFonts w:ascii="Arial" w:eastAsia="Arial" w:hAnsi="Arial" w:cs="Arial"/>
                <w:b/>
                <w:bCs/>
                <w:sz w:val="24"/>
                <w:szCs w:val="24"/>
              </w:rPr>
            </w:pPr>
          </w:p>
        </w:tc>
      </w:tr>
      <w:tr w:rsidR="00367C13" w:rsidRPr="00AA66E7" w14:paraId="0FF8E1D4"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0C1CDD9F"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4A6EC825"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Part B, (</w:t>
            </w:r>
            <w:proofErr w:type="spellStart"/>
            <w:r w:rsidRPr="23895434">
              <w:rPr>
                <w:rFonts w:ascii="Arial" w:eastAsia="Arial" w:hAnsi="Arial" w:cs="Arial"/>
                <w:b/>
                <w:bCs/>
                <w:sz w:val="24"/>
                <w:szCs w:val="24"/>
              </w:rPr>
              <w:t>i</w:t>
            </w:r>
            <w:proofErr w:type="spellEnd"/>
            <w:r w:rsidRPr="23895434">
              <w:rPr>
                <w:rFonts w:ascii="Arial" w:eastAsia="Arial" w:hAnsi="Arial" w:cs="Arial"/>
                <w:b/>
                <w:bCs/>
                <w:sz w:val="24"/>
                <w:szCs w:val="24"/>
              </w:rPr>
              <w:t xml:space="preserve">) and (ii) </w:t>
            </w:r>
          </w:p>
        </w:tc>
        <w:tc>
          <w:tcPr>
            <w:tcW w:w="2266" w:type="dxa"/>
            <w:tcBorders>
              <w:top w:val="single" w:sz="4" w:space="0" w:color="auto"/>
              <w:left w:val="single" w:sz="4" w:space="0" w:color="auto"/>
              <w:bottom w:val="single" w:sz="4" w:space="0" w:color="auto"/>
              <w:right w:val="single" w:sz="4" w:space="0" w:color="auto"/>
            </w:tcBorders>
            <w:hideMark/>
          </w:tcPr>
          <w:p w14:paraId="17011F4E"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211AA5B1" w14:textId="77777777" w:rsidR="00367C13" w:rsidRPr="00AA66E7" w:rsidRDefault="23895434" w:rsidP="23895434">
            <w:pPr>
              <w:pStyle w:val="ListParagraph"/>
              <w:numPr>
                <w:ilvl w:val="0"/>
                <w:numId w:val="1"/>
              </w:numPr>
              <w:spacing w:before="120" w:after="120" w:line="256" w:lineRule="auto"/>
              <w:jc w:val="both"/>
              <w:rPr>
                <w:rFonts w:ascii="Arial" w:hAnsi="Arial" w:cs="Arial"/>
                <w:b/>
                <w:bCs/>
                <w:sz w:val="24"/>
                <w:szCs w:val="24"/>
                <w:lang w:eastAsia="en-US"/>
              </w:rPr>
            </w:pPr>
            <w:r w:rsidRPr="23895434">
              <w:rPr>
                <w:rFonts w:ascii="Arial" w:eastAsia="Arial" w:hAnsi="Arial" w:cs="Arial"/>
                <w:b/>
                <w:bCs/>
                <w:sz w:val="24"/>
                <w:szCs w:val="24"/>
                <w:lang w:eastAsia="en-US"/>
              </w:rPr>
              <w:t>= 1,500</w:t>
            </w:r>
          </w:p>
          <w:p w14:paraId="16532D2D" w14:textId="77777777" w:rsidR="00367C13" w:rsidRPr="00AA66E7" w:rsidRDefault="23895434" w:rsidP="23895434">
            <w:pPr>
              <w:pStyle w:val="ListParagraph"/>
              <w:numPr>
                <w:ilvl w:val="0"/>
                <w:numId w:val="1"/>
              </w:numPr>
              <w:spacing w:before="120" w:after="120" w:line="256" w:lineRule="auto"/>
              <w:jc w:val="both"/>
              <w:rPr>
                <w:rFonts w:ascii="Arial" w:hAnsi="Arial" w:cs="Arial"/>
                <w:b/>
                <w:bCs/>
                <w:sz w:val="24"/>
                <w:szCs w:val="24"/>
                <w:lang w:eastAsia="en-US"/>
              </w:rPr>
            </w:pPr>
            <w:r w:rsidRPr="23895434">
              <w:rPr>
                <w:rFonts w:ascii="Arial" w:eastAsia="Arial" w:hAnsi="Arial" w:cs="Arial"/>
                <w:b/>
                <w:bCs/>
                <w:sz w:val="24"/>
                <w:szCs w:val="24"/>
                <w:lang w:eastAsia="en-US"/>
              </w:rPr>
              <w:t>= 2,000</w:t>
            </w:r>
          </w:p>
        </w:tc>
      </w:tr>
      <w:tr w:rsidR="00367C13" w:rsidRPr="00AA66E7" w14:paraId="1CAEEAA0"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59FC4A9F"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3EC78FFA"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26 November 2018</w:t>
            </w:r>
          </w:p>
        </w:tc>
        <w:tc>
          <w:tcPr>
            <w:tcW w:w="2266" w:type="dxa"/>
            <w:tcBorders>
              <w:top w:val="single" w:sz="4" w:space="0" w:color="auto"/>
              <w:left w:val="single" w:sz="4" w:space="0" w:color="auto"/>
              <w:bottom w:val="single" w:sz="4" w:space="0" w:color="auto"/>
              <w:right w:val="single" w:sz="4" w:space="0" w:color="auto"/>
            </w:tcBorders>
            <w:hideMark/>
          </w:tcPr>
          <w:p w14:paraId="08EB37F9"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42CF103E"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17 December 2018</w:t>
            </w:r>
          </w:p>
        </w:tc>
      </w:tr>
      <w:tr w:rsidR="00367C13" w:rsidRPr="00AA66E7" w14:paraId="4556EB28"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7D6BB644"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283C4D1C" w14:textId="77777777" w:rsidR="00367C13" w:rsidRPr="00AA66E7" w:rsidRDefault="23895434" w:rsidP="23895434">
            <w:pPr>
              <w:spacing w:line="256" w:lineRule="auto"/>
              <w:rPr>
                <w:rFonts w:ascii="Arial" w:eastAsia="Arial" w:hAnsi="Arial" w:cs="Arial"/>
                <w:sz w:val="24"/>
                <w:szCs w:val="24"/>
              </w:rPr>
            </w:pPr>
            <w:r w:rsidRPr="23895434">
              <w:rPr>
                <w:rFonts w:ascii="Arial" w:eastAsia="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EF22"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 xml:space="preserve">Alternative submission method (if applicable): </w:t>
            </w:r>
          </w:p>
          <w:p w14:paraId="03F0BB87" w14:textId="77777777" w:rsidR="00367C13" w:rsidRPr="00AA66E7" w:rsidRDefault="23895434" w:rsidP="23895434">
            <w:pPr>
              <w:spacing w:before="120" w:after="120" w:line="256" w:lineRule="auto"/>
              <w:jc w:val="both"/>
              <w:rPr>
                <w:rFonts w:ascii="Arial" w:eastAsia="Arial" w:hAnsi="Arial" w:cs="Arial"/>
                <w:b/>
                <w:bCs/>
                <w:sz w:val="24"/>
                <w:szCs w:val="24"/>
              </w:rPr>
            </w:pPr>
            <w:r w:rsidRPr="23895434">
              <w:rPr>
                <w:rFonts w:ascii="Arial" w:eastAsia="Arial" w:hAnsi="Arial" w:cs="Arial"/>
                <w:b/>
                <w:bCs/>
                <w:sz w:val="24"/>
                <w:szCs w:val="24"/>
              </w:rPr>
              <w:t xml:space="preserve">Late submission of the assessment will result in a late penalty mark.  </w:t>
            </w:r>
            <w:r w:rsidRPr="23895434">
              <w:rPr>
                <w:rFonts w:ascii="Arial" w:eastAsia="Arial" w:hAnsi="Arial" w:cs="Arial"/>
                <w:sz w:val="24"/>
                <w:szCs w:val="24"/>
              </w:rPr>
              <w:t>Penalties for late submission: Up to one week late, maximum mark of 40%.  Over one week late, 0%.  Only the Extenuating Circumstances Panel may approve a change to submission dates.</w:t>
            </w:r>
          </w:p>
        </w:tc>
      </w:tr>
      <w:tr w:rsidR="00367C13" w:rsidRPr="00AA66E7" w14:paraId="36CF7C1A" w14:textId="77777777" w:rsidTr="00B94312">
        <w:tc>
          <w:tcPr>
            <w:tcW w:w="2092" w:type="dxa"/>
            <w:tcBorders>
              <w:top w:val="single" w:sz="4" w:space="0" w:color="auto"/>
              <w:left w:val="single" w:sz="4" w:space="0" w:color="auto"/>
              <w:bottom w:val="single" w:sz="4" w:space="0" w:color="auto"/>
              <w:right w:val="single" w:sz="4" w:space="0" w:color="auto"/>
            </w:tcBorders>
            <w:hideMark/>
          </w:tcPr>
          <w:p w14:paraId="32883174" w14:textId="77777777" w:rsidR="00367C13" w:rsidRPr="00AA66E7" w:rsidRDefault="23895434" w:rsidP="23895434">
            <w:pPr>
              <w:spacing w:before="120" w:after="120" w:line="256" w:lineRule="auto"/>
              <w:rPr>
                <w:rFonts w:ascii="Arial" w:eastAsia="Arial" w:hAnsi="Arial" w:cs="Arial"/>
                <w:b/>
                <w:bCs/>
                <w:sz w:val="24"/>
                <w:szCs w:val="24"/>
              </w:rPr>
            </w:pPr>
            <w:r w:rsidRPr="23895434">
              <w:rPr>
                <w:rFonts w:ascii="Arial" w:eastAsia="Arial" w:hAnsi="Arial" w:cs="Arial"/>
                <w:b/>
                <w:bCs/>
                <w:sz w:val="24"/>
                <w:szCs w:val="24"/>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2DDDF367" w14:textId="77777777" w:rsidR="00367C13" w:rsidRPr="00AA66E7" w:rsidRDefault="23895434" w:rsidP="23895434">
            <w:pPr>
              <w:spacing w:before="120" w:after="120" w:line="256" w:lineRule="auto"/>
              <w:jc w:val="both"/>
              <w:rPr>
                <w:rFonts w:ascii="Arial" w:eastAsia="Arial" w:hAnsi="Arial" w:cs="Arial"/>
                <w:sz w:val="24"/>
                <w:szCs w:val="24"/>
              </w:rPr>
            </w:pPr>
            <w:r w:rsidRPr="23895434">
              <w:rPr>
                <w:rFonts w:ascii="Arial" w:eastAsia="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0D8C870" w14:textId="77777777" w:rsidR="00367C13" w:rsidRPr="00AA66E7" w:rsidRDefault="00367C13" w:rsidP="23895434">
      <w:pPr>
        <w:rPr>
          <w:rFonts w:ascii="Arial" w:eastAsia="Arial" w:hAnsi="Arial" w:cs="Arial"/>
          <w:sz w:val="24"/>
          <w:szCs w:val="24"/>
          <w:lang w:eastAsia="en-GB"/>
        </w:rPr>
      </w:pPr>
    </w:p>
    <w:p w14:paraId="42E1B416" w14:textId="3E06565C" w:rsidR="00FA6329" w:rsidRPr="00AA66E7" w:rsidRDefault="23895434" w:rsidP="00642635">
      <w:pPr>
        <w:pStyle w:val="paragraph"/>
        <w:spacing w:before="0" w:beforeAutospacing="0" w:after="0" w:afterAutospacing="0" w:line="600" w:lineRule="auto"/>
        <w:textAlignment w:val="baseline"/>
        <w:rPr>
          <w:rStyle w:val="eop"/>
          <w:rFonts w:ascii="Arial" w:eastAsia="Arial" w:hAnsi="Arial" w:cs="Arial"/>
        </w:rPr>
      </w:pPr>
      <w:r w:rsidRPr="23895434">
        <w:rPr>
          <w:rStyle w:val="eop"/>
          <w:rFonts w:ascii="Arial" w:eastAsia="Arial" w:hAnsi="Arial" w:cs="Arial"/>
          <w:b/>
          <w:bCs/>
          <w:u w:val="single"/>
        </w:rPr>
        <w:lastRenderedPageBreak/>
        <w:t>Part 1</w:t>
      </w:r>
    </w:p>
    <w:p w14:paraId="009FBEA8" w14:textId="5F61B821" w:rsidR="00D816DD" w:rsidRPr="00AA66E7" w:rsidRDefault="23895434" w:rsidP="00642635">
      <w:pPr>
        <w:pStyle w:val="paragraph"/>
        <w:spacing w:before="0" w:beforeAutospacing="0" w:after="0" w:afterAutospacing="0" w:line="600" w:lineRule="auto"/>
        <w:textAlignment w:val="baseline"/>
        <w:rPr>
          <w:rFonts w:ascii="Arial" w:eastAsia="Arial" w:hAnsi="Arial" w:cs="Arial"/>
        </w:rPr>
      </w:pPr>
      <w:r w:rsidRPr="23895434">
        <w:rPr>
          <w:rStyle w:val="eop"/>
          <w:rFonts w:ascii="Arial" w:eastAsia="Arial" w:hAnsi="Arial" w:cs="Arial"/>
        </w:rPr>
        <w:t> </w:t>
      </w:r>
    </w:p>
    <w:p w14:paraId="4B16D312" w14:textId="6A03FE8A" w:rsidR="006206FE" w:rsidRPr="00AA66E7" w:rsidRDefault="23895434" w:rsidP="00642635">
      <w:pPr>
        <w:spacing w:line="600" w:lineRule="auto"/>
        <w:rPr>
          <w:rStyle w:val="normaltextrun"/>
          <w:rFonts w:ascii="Arial" w:eastAsia="Arial" w:hAnsi="Arial" w:cs="Arial"/>
          <w:sz w:val="24"/>
          <w:szCs w:val="24"/>
        </w:rPr>
      </w:pPr>
      <w:r w:rsidRPr="23895434">
        <w:rPr>
          <w:rFonts w:ascii="Arial" w:eastAsia="Arial" w:hAnsi="Arial" w:cs="Arial"/>
          <w:sz w:val="24"/>
          <w:szCs w:val="24"/>
        </w:rPr>
        <w:t xml:space="preserve">My lesson has been created based on the specifications of education policy and curriculum documents alongside </w:t>
      </w:r>
      <w:proofErr w:type="gramStart"/>
      <w:r w:rsidRPr="23895434">
        <w:rPr>
          <w:rFonts w:ascii="Arial" w:eastAsia="Arial" w:hAnsi="Arial" w:cs="Arial"/>
          <w:sz w:val="24"/>
          <w:szCs w:val="24"/>
        </w:rPr>
        <w:t>a number of</w:t>
      </w:r>
      <w:proofErr w:type="gramEnd"/>
      <w:r w:rsidRPr="23895434">
        <w:rPr>
          <w:rFonts w:ascii="Arial" w:eastAsia="Arial" w:hAnsi="Arial" w:cs="Arial"/>
          <w:sz w:val="24"/>
          <w:szCs w:val="24"/>
        </w:rPr>
        <w:t xml:space="preserve"> pedogeological theories, strategies and practices. </w:t>
      </w:r>
      <w:r w:rsidRPr="23895434">
        <w:rPr>
          <w:rStyle w:val="normaltextrun"/>
          <w:rFonts w:ascii="Arial" w:eastAsia="Arial" w:hAnsi="Arial" w:cs="Arial"/>
          <w:sz w:val="24"/>
          <w:szCs w:val="24"/>
        </w:rPr>
        <w:t xml:space="preserve">The lesson that I am going to teach has been devised is for a Year 8 who are developing their creative writing skills. </w:t>
      </w:r>
    </w:p>
    <w:p w14:paraId="782ACA7E" w14:textId="75AF66F0" w:rsidR="00205CFD" w:rsidRPr="00AA66E7" w:rsidRDefault="23895434" w:rsidP="00642635">
      <w:pPr>
        <w:spacing w:line="600" w:lineRule="auto"/>
        <w:rPr>
          <w:rStyle w:val="normaltextrun"/>
          <w:rFonts w:ascii="Arial" w:eastAsia="Arial" w:hAnsi="Arial" w:cs="Arial"/>
          <w:color w:val="000000" w:themeColor="text1"/>
          <w:sz w:val="24"/>
          <w:szCs w:val="24"/>
        </w:rPr>
      </w:pPr>
      <w:r w:rsidRPr="23895434">
        <w:rPr>
          <w:rStyle w:val="normaltextrun"/>
          <w:rFonts w:ascii="Arial" w:eastAsia="Arial" w:hAnsi="Arial" w:cs="Arial"/>
          <w:sz w:val="24"/>
          <w:szCs w:val="24"/>
        </w:rPr>
        <w:t xml:space="preserve">Following the guidance of the Curriculum for Wales’ Programme for English Key Stage 3, I have created a mid-term plan designed to progress the class’s writing skills from high level 4 to a firm level 5 as per the specification in the curriculum for wales (Curriculum </w:t>
      </w:r>
      <w:proofErr w:type="gramStart"/>
      <w:r w:rsidRPr="23895434">
        <w:rPr>
          <w:rStyle w:val="normaltextrun"/>
          <w:rFonts w:ascii="Arial" w:eastAsia="Arial" w:hAnsi="Arial" w:cs="Arial"/>
          <w:sz w:val="24"/>
          <w:szCs w:val="24"/>
        </w:rPr>
        <w:t>For</w:t>
      </w:r>
      <w:proofErr w:type="gramEnd"/>
      <w:r w:rsidRPr="23895434">
        <w:rPr>
          <w:rStyle w:val="normaltextrun"/>
          <w:rFonts w:ascii="Arial" w:eastAsia="Arial" w:hAnsi="Arial" w:cs="Arial"/>
          <w:sz w:val="24"/>
          <w:szCs w:val="24"/>
        </w:rPr>
        <w:t xml:space="preserve"> Wales, 2014, p.29). I used Assessment for Learning (Assessment reform group; 2002) to determine the class’s skill level through marking a summative assessment based on the Programme for English Key Stage 3 specification (Programme for English, 2014, p. 29). I noted during marking that students need to reinforce their use of sentence structure, paragraphing as well as using more ‘adventurous’ vocabulary (Programme for English, 2014, p.29).  My observed lesson will be the third in the series of this midterm and will focus on using more adventurous vocabulary. </w:t>
      </w:r>
    </w:p>
    <w:p w14:paraId="7EBA6556" w14:textId="25B83D17" w:rsidR="00F96936" w:rsidRPr="00AA66E7" w:rsidRDefault="00027B15" w:rsidP="00642635">
      <w:pPr>
        <w:spacing w:line="600" w:lineRule="auto"/>
        <w:rPr>
          <w:rStyle w:val="normaltextrun"/>
          <w:rFonts w:ascii="Arial" w:eastAsia="Arial" w:hAnsi="Arial" w:cs="Arial"/>
          <w:color w:val="000000" w:themeColor="text1"/>
          <w:sz w:val="24"/>
          <w:szCs w:val="24"/>
        </w:rPr>
      </w:pPr>
      <w:r w:rsidRPr="23895434">
        <w:rPr>
          <w:rFonts w:ascii="Arial" w:eastAsia="Arial" w:hAnsi="Arial" w:cs="Arial"/>
          <w:sz w:val="24"/>
          <w:szCs w:val="24"/>
        </w:rPr>
        <w:t>I have designed my mid-term plan in this way because I want to ensure that there is a clear and manageable progression for my learners</w:t>
      </w:r>
      <w:r w:rsidR="000729FB" w:rsidRPr="23895434">
        <w:rPr>
          <w:rFonts w:ascii="Arial" w:eastAsia="Arial" w:hAnsi="Arial" w:cs="Arial"/>
          <w:sz w:val="24"/>
          <w:szCs w:val="24"/>
        </w:rPr>
        <w:t>.</w:t>
      </w:r>
      <w:r w:rsidRPr="23895434">
        <w:rPr>
          <w:rFonts w:ascii="Arial" w:eastAsia="Arial" w:hAnsi="Arial" w:cs="Arial"/>
          <w:sz w:val="24"/>
          <w:szCs w:val="24"/>
        </w:rPr>
        <w:t xml:space="preserve"> This was inspired by</w:t>
      </w:r>
      <w:r w:rsidR="00D03BFB" w:rsidRPr="23895434">
        <w:rPr>
          <w:rFonts w:ascii="Arial" w:eastAsia="Arial" w:hAnsi="Arial" w:cs="Arial"/>
          <w:sz w:val="24"/>
          <w:szCs w:val="24"/>
        </w:rPr>
        <w:t xml:space="preserve"> Social Constructivist</w:t>
      </w:r>
      <w:r w:rsidR="0062173B" w:rsidRPr="23895434">
        <w:rPr>
          <w:rFonts w:ascii="Arial" w:eastAsia="Arial" w:hAnsi="Arial" w:cs="Arial"/>
          <w:sz w:val="24"/>
          <w:szCs w:val="24"/>
        </w:rPr>
        <w:t>,</w:t>
      </w:r>
      <w:r w:rsidRPr="23895434">
        <w:rPr>
          <w:rFonts w:ascii="Arial" w:eastAsia="Arial" w:hAnsi="Arial" w:cs="Arial"/>
          <w:sz w:val="24"/>
          <w:szCs w:val="24"/>
        </w:rPr>
        <w:t xml:space="preserve"> Vygotsky’s</w:t>
      </w:r>
      <w:r w:rsidR="0062173B" w:rsidRPr="23895434">
        <w:rPr>
          <w:rFonts w:ascii="Arial" w:eastAsia="Arial" w:hAnsi="Arial" w:cs="Arial"/>
          <w:sz w:val="24"/>
          <w:szCs w:val="24"/>
        </w:rPr>
        <w:t xml:space="preserve">, </w:t>
      </w:r>
      <w:r w:rsidRPr="23895434">
        <w:rPr>
          <w:rFonts w:ascii="Arial" w:eastAsia="Arial" w:hAnsi="Arial" w:cs="Arial"/>
          <w:sz w:val="24"/>
          <w:szCs w:val="24"/>
        </w:rPr>
        <w:t xml:space="preserve">theory of the Zone of Proximal Development (ZPD), which </w:t>
      </w:r>
      <w:r w:rsidRPr="23895434">
        <w:rPr>
          <w:rFonts w:ascii="Arial" w:eastAsia="Arial" w:hAnsi="Arial" w:cs="Arial"/>
          <w:sz w:val="24"/>
          <w:szCs w:val="24"/>
        </w:rPr>
        <w:lastRenderedPageBreak/>
        <w:t xml:space="preserve">suggests that learners make progress in manageable steps, and that the job of the teacher is to guide the learner through this next step </w:t>
      </w:r>
      <w:r w:rsidR="5CBAA68C" w:rsidRPr="23895434">
        <w:rPr>
          <w:rFonts w:ascii="Arial" w:eastAsia="Arial" w:hAnsi="Arial" w:cs="Arial"/>
          <w:sz w:val="24"/>
          <w:szCs w:val="24"/>
        </w:rPr>
        <w:t>(Vygotsky cited in Pritchard, A. Ways of Learning, 2009)</w:t>
      </w:r>
      <w:r w:rsidRPr="23895434">
        <w:rPr>
          <w:rFonts w:ascii="Arial" w:eastAsia="Arial" w:hAnsi="Arial" w:cs="Arial"/>
          <w:sz w:val="24"/>
          <w:szCs w:val="24"/>
        </w:rPr>
        <w:t xml:space="preserve">. </w:t>
      </w:r>
      <w:r w:rsidR="0004628A" w:rsidRPr="23895434">
        <w:rPr>
          <w:rFonts w:ascii="Arial" w:eastAsia="Arial" w:hAnsi="Arial" w:cs="Arial"/>
          <w:sz w:val="24"/>
          <w:szCs w:val="24"/>
        </w:rPr>
        <w:t xml:space="preserve">More </w:t>
      </w:r>
      <w:r w:rsidR="00F96936" w:rsidRPr="23895434">
        <w:rPr>
          <w:rFonts w:ascii="Arial" w:eastAsia="Arial" w:hAnsi="Arial" w:cs="Arial"/>
          <w:sz w:val="24"/>
          <w:szCs w:val="24"/>
        </w:rPr>
        <w:t>recently, Allison</w:t>
      </w:r>
      <w:r w:rsidR="0004628A" w:rsidRPr="23895434">
        <w:rPr>
          <w:rFonts w:ascii="Arial" w:eastAsia="Arial" w:hAnsi="Arial" w:cs="Arial"/>
          <w:sz w:val="24"/>
          <w:szCs w:val="24"/>
        </w:rPr>
        <w:t xml:space="preserve"> and </w:t>
      </w:r>
      <w:proofErr w:type="spellStart"/>
      <w:r w:rsidR="0004628A" w:rsidRPr="23895434">
        <w:rPr>
          <w:rFonts w:ascii="Arial" w:eastAsia="Arial" w:hAnsi="Arial" w:cs="Arial"/>
          <w:sz w:val="24"/>
          <w:szCs w:val="24"/>
        </w:rPr>
        <w:t>Tharby</w:t>
      </w:r>
      <w:proofErr w:type="spellEnd"/>
      <w:r w:rsidR="0004628A" w:rsidRPr="23895434">
        <w:rPr>
          <w:rFonts w:ascii="Arial" w:eastAsia="Arial" w:hAnsi="Arial" w:cs="Arial"/>
          <w:sz w:val="24"/>
          <w:szCs w:val="24"/>
        </w:rPr>
        <w:t xml:space="preserve"> have stated</w:t>
      </w:r>
      <w:r w:rsidR="00205CFD" w:rsidRPr="23895434">
        <w:rPr>
          <w:rFonts w:ascii="Arial" w:eastAsia="Arial" w:hAnsi="Arial" w:cs="Arial"/>
          <w:sz w:val="24"/>
          <w:szCs w:val="24"/>
        </w:rPr>
        <w:t xml:space="preserve"> that it is essential for learners to be kept in, what </w:t>
      </w:r>
      <w:r w:rsidR="0004628A" w:rsidRPr="23895434">
        <w:rPr>
          <w:rFonts w:ascii="Arial" w:eastAsia="Arial" w:hAnsi="Arial" w:cs="Arial"/>
          <w:sz w:val="24"/>
          <w:szCs w:val="24"/>
        </w:rPr>
        <w:t xml:space="preserve">they </w:t>
      </w:r>
      <w:r w:rsidR="00205CFD" w:rsidRPr="23895434">
        <w:rPr>
          <w:rFonts w:ascii="Arial" w:eastAsia="Arial" w:hAnsi="Arial" w:cs="Arial"/>
          <w:sz w:val="24"/>
          <w:szCs w:val="24"/>
        </w:rPr>
        <w:t>call, ‘the struggle zone’ to ensure they are learning</w:t>
      </w:r>
      <w:r w:rsidR="00F96936" w:rsidRPr="23895434">
        <w:rPr>
          <w:rFonts w:ascii="Arial" w:eastAsia="Arial" w:hAnsi="Arial" w:cs="Arial"/>
          <w:sz w:val="24"/>
          <w:szCs w:val="24"/>
        </w:rPr>
        <w:t xml:space="preserve"> (2015)</w:t>
      </w:r>
      <w:r w:rsidR="00205CFD" w:rsidRPr="23895434">
        <w:rPr>
          <w:rFonts w:ascii="Arial" w:eastAsia="Arial" w:hAnsi="Arial" w:cs="Arial"/>
          <w:sz w:val="24"/>
          <w:szCs w:val="24"/>
        </w:rPr>
        <w:t xml:space="preserve">. </w:t>
      </w:r>
      <w:r w:rsidR="0004628A" w:rsidRPr="23895434">
        <w:rPr>
          <w:rFonts w:ascii="Arial" w:eastAsia="Arial" w:hAnsi="Arial" w:cs="Arial"/>
          <w:sz w:val="24"/>
          <w:szCs w:val="24"/>
        </w:rPr>
        <w:t>They</w:t>
      </w:r>
      <w:r w:rsidR="00205CFD" w:rsidRPr="23895434">
        <w:rPr>
          <w:rFonts w:ascii="Arial" w:eastAsia="Arial" w:hAnsi="Arial" w:cs="Arial"/>
          <w:sz w:val="24"/>
          <w:szCs w:val="24"/>
        </w:rPr>
        <w:t xml:space="preserve"> argue that</w:t>
      </w:r>
      <w:r w:rsidR="0004628A" w:rsidRPr="23895434">
        <w:rPr>
          <w:rFonts w:ascii="Arial" w:eastAsia="Arial" w:hAnsi="Arial" w:cs="Arial"/>
          <w:sz w:val="24"/>
          <w:szCs w:val="24"/>
        </w:rPr>
        <w:t>;</w:t>
      </w:r>
      <w:r w:rsidR="00205CFD" w:rsidRPr="23895434">
        <w:rPr>
          <w:rFonts w:ascii="Arial" w:eastAsia="Arial" w:hAnsi="Arial" w:cs="Arial"/>
          <w:sz w:val="24"/>
          <w:szCs w:val="24"/>
        </w:rPr>
        <w:t xml:space="preserve"> if students are not being challenged </w:t>
      </w:r>
      <w:r w:rsidR="009154A1" w:rsidRPr="23895434">
        <w:rPr>
          <w:rFonts w:ascii="Arial" w:eastAsia="Arial" w:hAnsi="Arial" w:cs="Arial"/>
          <w:sz w:val="24"/>
          <w:szCs w:val="24"/>
        </w:rPr>
        <w:t>enough,</w:t>
      </w:r>
      <w:r w:rsidR="0004628A" w:rsidRPr="23895434">
        <w:rPr>
          <w:rFonts w:ascii="Arial" w:eastAsia="Arial" w:hAnsi="Arial" w:cs="Arial"/>
          <w:sz w:val="24"/>
          <w:szCs w:val="24"/>
        </w:rPr>
        <w:t xml:space="preserve"> they will not learn anything because</w:t>
      </w:r>
      <w:r w:rsidR="00205CFD" w:rsidRPr="23895434">
        <w:rPr>
          <w:rFonts w:ascii="Arial" w:eastAsia="Arial" w:hAnsi="Arial" w:cs="Arial"/>
          <w:sz w:val="24"/>
          <w:szCs w:val="24"/>
        </w:rPr>
        <w:t xml:space="preserve"> they are in the</w:t>
      </w:r>
      <w:r w:rsidR="0004628A" w:rsidRPr="23895434">
        <w:rPr>
          <w:rFonts w:ascii="Arial" w:eastAsia="Arial" w:hAnsi="Arial" w:cs="Arial"/>
          <w:sz w:val="24"/>
          <w:szCs w:val="24"/>
        </w:rPr>
        <w:t xml:space="preserve"> ‘comfort zone’, and </w:t>
      </w:r>
      <w:r w:rsidR="00205CFD" w:rsidRPr="23895434">
        <w:rPr>
          <w:rFonts w:ascii="Arial" w:eastAsia="Arial" w:hAnsi="Arial" w:cs="Arial"/>
          <w:sz w:val="24"/>
          <w:szCs w:val="24"/>
        </w:rPr>
        <w:t>alternatively</w:t>
      </w:r>
      <w:r w:rsidR="0004628A" w:rsidRPr="23895434">
        <w:rPr>
          <w:rFonts w:ascii="Arial" w:eastAsia="Arial" w:hAnsi="Arial" w:cs="Arial"/>
          <w:sz w:val="24"/>
          <w:szCs w:val="24"/>
        </w:rPr>
        <w:t>;</w:t>
      </w:r>
      <w:r w:rsidR="00205CFD" w:rsidRPr="23895434">
        <w:rPr>
          <w:rFonts w:ascii="Arial" w:eastAsia="Arial" w:hAnsi="Arial" w:cs="Arial"/>
          <w:sz w:val="24"/>
          <w:szCs w:val="24"/>
        </w:rPr>
        <w:t xml:space="preserve"> if the learning is too challenging, they will not learn either, as they will be in the ‘panic zone’</w:t>
      </w:r>
      <w:r w:rsidR="00F96936" w:rsidRPr="23895434">
        <w:rPr>
          <w:rFonts w:ascii="Arial" w:eastAsia="Arial" w:hAnsi="Arial" w:cs="Arial"/>
          <w:sz w:val="24"/>
          <w:szCs w:val="24"/>
        </w:rPr>
        <w:t xml:space="preserve"> (Allison and </w:t>
      </w:r>
      <w:proofErr w:type="spellStart"/>
      <w:r w:rsidR="00F96936" w:rsidRPr="23895434">
        <w:rPr>
          <w:rFonts w:ascii="Arial" w:eastAsia="Arial" w:hAnsi="Arial" w:cs="Arial"/>
          <w:sz w:val="24"/>
          <w:szCs w:val="24"/>
        </w:rPr>
        <w:t>Tharby</w:t>
      </w:r>
      <w:proofErr w:type="spellEnd"/>
      <w:r w:rsidR="00F96936" w:rsidRPr="23895434">
        <w:rPr>
          <w:rFonts w:ascii="Arial" w:eastAsia="Arial" w:hAnsi="Arial" w:cs="Arial"/>
          <w:sz w:val="24"/>
          <w:szCs w:val="24"/>
        </w:rPr>
        <w:t>, 2015)</w:t>
      </w:r>
      <w:r w:rsidR="00205CFD" w:rsidRPr="23895434">
        <w:rPr>
          <w:rFonts w:ascii="Arial" w:eastAsia="Arial" w:hAnsi="Arial" w:cs="Arial"/>
          <w:sz w:val="24"/>
          <w:szCs w:val="24"/>
        </w:rPr>
        <w:t>.</w:t>
      </w:r>
      <w:r w:rsidR="000729FB" w:rsidRPr="23895434">
        <w:rPr>
          <w:rFonts w:ascii="Arial" w:eastAsia="Arial" w:hAnsi="Arial" w:cs="Arial"/>
          <w:sz w:val="24"/>
          <w:szCs w:val="24"/>
        </w:rPr>
        <w:t xml:space="preserve"> Moreover, Allison and </w:t>
      </w:r>
      <w:proofErr w:type="spellStart"/>
      <w:r w:rsidR="000729FB" w:rsidRPr="23895434">
        <w:rPr>
          <w:rFonts w:ascii="Arial" w:eastAsia="Arial" w:hAnsi="Arial" w:cs="Arial"/>
          <w:sz w:val="24"/>
          <w:szCs w:val="24"/>
        </w:rPr>
        <w:t>Tharby</w:t>
      </w:r>
      <w:proofErr w:type="spellEnd"/>
      <w:r w:rsidR="000729FB" w:rsidRPr="23895434">
        <w:rPr>
          <w:rFonts w:ascii="Arial" w:eastAsia="Arial" w:hAnsi="Arial" w:cs="Arial"/>
          <w:sz w:val="24"/>
          <w:szCs w:val="24"/>
        </w:rPr>
        <w:t xml:space="preserve"> suggest that each lesson should make up one small part of a greater whole, or that there should be an overarching aim for a scheme of lessons (2015).</w:t>
      </w:r>
      <w:r w:rsidR="00205CFD" w:rsidRPr="23895434">
        <w:rPr>
          <w:rFonts w:ascii="Arial" w:eastAsia="Arial" w:hAnsi="Arial" w:cs="Arial"/>
          <w:sz w:val="24"/>
          <w:szCs w:val="24"/>
        </w:rPr>
        <w:t xml:space="preserve"> </w:t>
      </w:r>
      <w:r w:rsidR="00205CFD" w:rsidRPr="23895434">
        <w:rPr>
          <w:rStyle w:val="normaltextrun"/>
          <w:rFonts w:ascii="Arial" w:eastAsia="Arial" w:hAnsi="Arial" w:cs="Arial"/>
          <w:color w:val="000000"/>
          <w:sz w:val="24"/>
          <w:szCs w:val="24"/>
          <w:shd w:val="clear" w:color="auto" w:fill="FFFFFF"/>
        </w:rPr>
        <w:t>Consequently, I</w:t>
      </w:r>
      <w:r w:rsidR="009154A1" w:rsidRPr="23895434">
        <w:rPr>
          <w:rStyle w:val="normaltextrun"/>
          <w:rFonts w:ascii="Arial" w:eastAsia="Arial" w:hAnsi="Arial" w:cs="Arial"/>
          <w:color w:val="000000"/>
          <w:sz w:val="24"/>
          <w:szCs w:val="24"/>
          <w:shd w:val="clear" w:color="auto" w:fill="FFFFFF"/>
        </w:rPr>
        <w:t xml:space="preserve"> have</w:t>
      </w:r>
      <w:r w:rsidR="00205CFD" w:rsidRPr="23895434">
        <w:rPr>
          <w:rStyle w:val="normaltextrun"/>
          <w:rFonts w:ascii="Arial" w:eastAsia="Arial" w:hAnsi="Arial" w:cs="Arial"/>
          <w:color w:val="000000"/>
          <w:sz w:val="24"/>
          <w:szCs w:val="24"/>
          <w:shd w:val="clear" w:color="auto" w:fill="FFFFFF"/>
        </w:rPr>
        <w:t xml:space="preserve"> carefully considered the order of my lessons within the mid-term</w:t>
      </w:r>
      <w:r w:rsidR="00772AE8" w:rsidRPr="23895434">
        <w:rPr>
          <w:rStyle w:val="normaltextrun"/>
          <w:rFonts w:ascii="Arial" w:eastAsia="Arial" w:hAnsi="Arial" w:cs="Arial"/>
          <w:color w:val="000000"/>
          <w:sz w:val="24"/>
          <w:szCs w:val="24"/>
          <w:shd w:val="clear" w:color="auto" w:fill="FFFFFF"/>
        </w:rPr>
        <w:t xml:space="preserve"> </w:t>
      </w:r>
      <w:proofErr w:type="gramStart"/>
      <w:r w:rsidR="00772AE8" w:rsidRPr="23895434">
        <w:rPr>
          <w:rStyle w:val="normaltextrun"/>
          <w:rFonts w:ascii="Arial" w:eastAsia="Arial" w:hAnsi="Arial" w:cs="Arial"/>
          <w:color w:val="000000"/>
          <w:sz w:val="24"/>
          <w:szCs w:val="24"/>
          <w:shd w:val="clear" w:color="auto" w:fill="FFFFFF"/>
        </w:rPr>
        <w:t>in order for</w:t>
      </w:r>
      <w:proofErr w:type="gramEnd"/>
      <w:r w:rsidR="00772AE8" w:rsidRPr="23895434">
        <w:rPr>
          <w:rStyle w:val="normaltextrun"/>
          <w:rFonts w:ascii="Arial" w:eastAsia="Arial" w:hAnsi="Arial" w:cs="Arial"/>
          <w:color w:val="000000"/>
          <w:sz w:val="24"/>
          <w:szCs w:val="24"/>
          <w:shd w:val="clear" w:color="auto" w:fill="FFFFFF"/>
        </w:rPr>
        <w:t xml:space="preserve"> my learners to keep building creative writing skills with the overarching aim of writing a horror story for a Formative Assessment at the end (</w:t>
      </w:r>
      <w:r w:rsidR="5CBAA68C" w:rsidRPr="5CBAA68C">
        <w:rPr>
          <w:rFonts w:ascii="Arial" w:eastAsia="Arial" w:hAnsi="Arial" w:cs="Arial"/>
          <w:sz w:val="24"/>
          <w:szCs w:val="24"/>
        </w:rPr>
        <w:t>Boyle, B and Charles, M; Formative Assessment for Teaching and Learning, 2014</w:t>
      </w:r>
      <w:r w:rsidR="00772AE8" w:rsidRPr="23895434">
        <w:rPr>
          <w:rStyle w:val="normaltextrun"/>
          <w:rFonts w:ascii="Arial" w:eastAsia="Arial" w:hAnsi="Arial" w:cs="Arial"/>
          <w:color w:val="000000"/>
          <w:sz w:val="24"/>
          <w:szCs w:val="24"/>
          <w:shd w:val="clear" w:color="auto" w:fill="FFFFFF"/>
        </w:rPr>
        <w:t>).</w:t>
      </w:r>
    </w:p>
    <w:p w14:paraId="22B964E1" w14:textId="393927A0" w:rsidR="0062173B" w:rsidRPr="00AA66E7" w:rsidRDefault="67EC16A8" w:rsidP="00642635">
      <w:pPr>
        <w:spacing w:line="600" w:lineRule="auto"/>
        <w:rPr>
          <w:rFonts w:ascii="Arial" w:eastAsia="Arial" w:hAnsi="Arial" w:cs="Arial"/>
          <w:sz w:val="24"/>
          <w:szCs w:val="24"/>
        </w:rPr>
      </w:pPr>
      <w:r w:rsidRPr="23895434">
        <w:rPr>
          <w:rStyle w:val="normaltextrun"/>
          <w:rFonts w:ascii="Arial" w:eastAsia="Arial" w:hAnsi="Arial" w:cs="Arial"/>
          <w:color w:val="000000" w:themeColor="text1"/>
          <w:sz w:val="24"/>
          <w:szCs w:val="24"/>
        </w:rPr>
        <w:t>Moreover,</w:t>
      </w:r>
      <w:r w:rsidR="00205CFD" w:rsidRPr="23895434">
        <w:rPr>
          <w:rStyle w:val="normaltextrun"/>
          <w:rFonts w:ascii="Arial" w:eastAsia="Arial" w:hAnsi="Arial" w:cs="Arial"/>
          <w:color w:val="000000"/>
          <w:sz w:val="24"/>
          <w:szCs w:val="24"/>
          <w:shd w:val="clear" w:color="auto" w:fill="FFFFFF"/>
        </w:rPr>
        <w:t xml:space="preserve"> I deliberately devised my mid-term plan to cover skills in a logical step-by-step development so that scope of the learning will stay within the reach of the child (with my support) </w:t>
      </w:r>
      <w:r w:rsidR="5CBAA68C" w:rsidRPr="23895434">
        <w:rPr>
          <w:rFonts w:ascii="Arial" w:eastAsia="Arial" w:hAnsi="Arial" w:cs="Arial"/>
          <w:sz w:val="24"/>
          <w:szCs w:val="24"/>
        </w:rPr>
        <w:t xml:space="preserve">(Allison and </w:t>
      </w:r>
      <w:proofErr w:type="spellStart"/>
      <w:r w:rsidR="5CBAA68C" w:rsidRPr="23895434">
        <w:rPr>
          <w:rFonts w:ascii="Arial" w:eastAsia="Arial" w:hAnsi="Arial" w:cs="Arial"/>
          <w:sz w:val="24"/>
          <w:szCs w:val="24"/>
        </w:rPr>
        <w:t>Tharby</w:t>
      </w:r>
      <w:proofErr w:type="spellEnd"/>
      <w:r w:rsidR="5CBAA68C" w:rsidRPr="23895434">
        <w:rPr>
          <w:rFonts w:ascii="Arial" w:eastAsia="Arial" w:hAnsi="Arial" w:cs="Arial"/>
          <w:sz w:val="24"/>
          <w:szCs w:val="24"/>
        </w:rPr>
        <w:t>, 2015; Vygotsky cited in Pritchard, 2009)</w:t>
      </w:r>
      <w:r w:rsidR="00205CFD" w:rsidRPr="23895434">
        <w:rPr>
          <w:rStyle w:val="normaltextrun"/>
          <w:rFonts w:ascii="Arial" w:eastAsia="Arial" w:hAnsi="Arial" w:cs="Arial"/>
          <w:color w:val="000000"/>
          <w:sz w:val="24"/>
          <w:szCs w:val="24"/>
          <w:shd w:val="clear" w:color="auto" w:fill="FFFFFF"/>
        </w:rPr>
        <w:t xml:space="preserve">. </w:t>
      </w:r>
      <w:r w:rsidR="00F96936" w:rsidRPr="23895434">
        <w:rPr>
          <w:rFonts w:ascii="Arial" w:eastAsia="Arial" w:hAnsi="Arial" w:cs="Arial"/>
          <w:sz w:val="24"/>
          <w:szCs w:val="24"/>
        </w:rPr>
        <w:t xml:space="preserve">As Nuthall states: </w:t>
      </w:r>
      <w:r w:rsidR="00F96936" w:rsidRPr="23895434">
        <w:rPr>
          <w:rStyle w:val="normaltextrun"/>
          <w:rFonts w:ascii="Arial" w:eastAsia="Arial" w:hAnsi="Arial" w:cs="Arial"/>
          <w:color w:val="000000" w:themeColor="text1"/>
          <w:sz w:val="24"/>
          <w:szCs w:val="24"/>
        </w:rPr>
        <w:t>“what </w:t>
      </w:r>
      <w:proofErr w:type="gramStart"/>
      <w:r w:rsidR="00F96936" w:rsidRPr="23895434">
        <w:rPr>
          <w:rStyle w:val="contextualspellingandgrammarerror"/>
          <w:rFonts w:ascii="Arial" w:eastAsia="Arial" w:hAnsi="Arial" w:cs="Arial"/>
          <w:color w:val="000000" w:themeColor="text1"/>
          <w:sz w:val="24"/>
          <w:szCs w:val="24"/>
        </w:rPr>
        <w:t>creates</w:t>
      </w:r>
      <w:proofErr w:type="gramEnd"/>
      <w:r w:rsidR="00F96936" w:rsidRPr="23895434">
        <w:rPr>
          <w:rStyle w:val="normaltextrun"/>
          <w:rFonts w:ascii="Arial" w:eastAsia="Arial" w:hAnsi="Arial" w:cs="Arial"/>
          <w:color w:val="000000" w:themeColor="text1"/>
          <w:sz w:val="24"/>
          <w:szCs w:val="24"/>
        </w:rPr>
        <w:t> or shapes learning is a sequence of events or experiences, each one building on the effects of the previous one’ (Nuthall, 2005, p.904)</w:t>
      </w:r>
      <w:r w:rsidR="00C56D22" w:rsidRPr="23895434">
        <w:rPr>
          <w:rStyle w:val="normaltextrun"/>
          <w:rFonts w:ascii="Arial" w:eastAsia="Arial" w:hAnsi="Arial" w:cs="Arial"/>
          <w:color w:val="000000" w:themeColor="text1"/>
          <w:sz w:val="24"/>
          <w:szCs w:val="24"/>
        </w:rPr>
        <w:t xml:space="preserve">. </w:t>
      </w:r>
      <w:r w:rsidR="00205CFD" w:rsidRPr="23895434">
        <w:rPr>
          <w:rStyle w:val="normaltextrun"/>
          <w:rFonts w:ascii="Arial" w:eastAsia="Arial" w:hAnsi="Arial" w:cs="Arial"/>
          <w:color w:val="000000"/>
          <w:sz w:val="24"/>
          <w:szCs w:val="24"/>
          <w:shd w:val="clear" w:color="auto" w:fill="FFFFFF"/>
        </w:rPr>
        <w:t xml:space="preserve">The idea is that this will ensure that the students are already equipped with </w:t>
      </w:r>
      <w:r w:rsidR="00205CFD" w:rsidRPr="23895434">
        <w:rPr>
          <w:rStyle w:val="normaltextrun"/>
          <w:rFonts w:ascii="Arial" w:eastAsia="Arial" w:hAnsi="Arial" w:cs="Arial"/>
          <w:color w:val="000000"/>
          <w:sz w:val="24"/>
          <w:szCs w:val="24"/>
          <w:shd w:val="clear" w:color="auto" w:fill="FFFFFF"/>
        </w:rPr>
        <w:lastRenderedPageBreak/>
        <w:t>the knowledge and skills required for each progressing lesson and prevent them falling into the ‘panic zone’</w:t>
      </w:r>
      <w:r w:rsidR="00F96936" w:rsidRPr="23895434">
        <w:rPr>
          <w:rStyle w:val="normaltextrun"/>
          <w:rFonts w:ascii="Arial" w:eastAsia="Arial" w:hAnsi="Arial" w:cs="Arial"/>
          <w:color w:val="000000"/>
          <w:sz w:val="24"/>
          <w:szCs w:val="24"/>
          <w:shd w:val="clear" w:color="auto" w:fill="FFFFFF"/>
        </w:rPr>
        <w:t xml:space="preserve"> </w:t>
      </w:r>
      <w:r w:rsidR="00F96936" w:rsidRPr="23895434">
        <w:rPr>
          <w:rFonts w:ascii="Arial" w:eastAsia="Arial" w:hAnsi="Arial" w:cs="Arial"/>
          <w:sz w:val="24"/>
          <w:szCs w:val="24"/>
        </w:rPr>
        <w:t xml:space="preserve">(Allison and </w:t>
      </w:r>
      <w:proofErr w:type="spellStart"/>
      <w:r w:rsidR="00F96936" w:rsidRPr="23895434">
        <w:rPr>
          <w:rFonts w:ascii="Arial" w:eastAsia="Arial" w:hAnsi="Arial" w:cs="Arial"/>
          <w:sz w:val="24"/>
          <w:szCs w:val="24"/>
        </w:rPr>
        <w:t>Tharby</w:t>
      </w:r>
      <w:proofErr w:type="spellEnd"/>
      <w:r w:rsidR="00F96936" w:rsidRPr="23895434">
        <w:rPr>
          <w:rFonts w:ascii="Arial" w:eastAsia="Arial" w:hAnsi="Arial" w:cs="Arial"/>
          <w:sz w:val="24"/>
          <w:szCs w:val="24"/>
        </w:rPr>
        <w:t>, 2015)</w:t>
      </w:r>
      <w:r w:rsidR="00205CFD" w:rsidRPr="23895434">
        <w:rPr>
          <w:rStyle w:val="normaltextrun"/>
          <w:rFonts w:ascii="Arial" w:eastAsia="Arial" w:hAnsi="Arial" w:cs="Arial"/>
          <w:color w:val="000000"/>
          <w:sz w:val="24"/>
          <w:szCs w:val="24"/>
          <w:shd w:val="clear" w:color="auto" w:fill="FFFFFF"/>
        </w:rPr>
        <w:t>.</w:t>
      </w:r>
      <w:r w:rsidR="0062173B" w:rsidRPr="23895434">
        <w:rPr>
          <w:rStyle w:val="normaltextrun"/>
          <w:rFonts w:ascii="Arial" w:eastAsia="Arial" w:hAnsi="Arial" w:cs="Arial"/>
          <w:color w:val="000000"/>
          <w:sz w:val="24"/>
          <w:szCs w:val="24"/>
          <w:shd w:val="clear" w:color="auto" w:fill="FFFFFF"/>
        </w:rPr>
        <w:t xml:space="preserve"> </w:t>
      </w:r>
      <w:r w:rsidR="00F96936" w:rsidRPr="23895434">
        <w:rPr>
          <w:rStyle w:val="normaltextrun"/>
          <w:rFonts w:ascii="Arial" w:eastAsia="Arial" w:hAnsi="Arial" w:cs="Arial"/>
          <w:color w:val="000000"/>
          <w:sz w:val="24"/>
          <w:szCs w:val="24"/>
          <w:shd w:val="clear" w:color="auto" w:fill="FFFFFF"/>
        </w:rPr>
        <w:t>This is supported by Brown et al. who stipulate that there must be a foundation of prior knowledge for the learner to be able to build on (Brown et al., 2014)</w:t>
      </w:r>
      <w:r w:rsidR="004543B8" w:rsidRPr="23895434">
        <w:rPr>
          <w:rStyle w:val="normaltextrun"/>
          <w:rFonts w:ascii="Arial" w:eastAsia="Arial" w:hAnsi="Arial" w:cs="Arial"/>
          <w:color w:val="000000"/>
          <w:sz w:val="24"/>
          <w:szCs w:val="24"/>
          <w:shd w:val="clear" w:color="auto" w:fill="FFFFFF"/>
        </w:rPr>
        <w:t>.</w:t>
      </w:r>
    </w:p>
    <w:p w14:paraId="55759FA4" w14:textId="30466827" w:rsidR="00391BC8"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Furthermore, the ZPD (Vygotsky cited in Pritchard, 2009) or the Struggle Zone (Allison and </w:t>
      </w:r>
      <w:proofErr w:type="spellStart"/>
      <w:r w:rsidRPr="23895434">
        <w:rPr>
          <w:rFonts w:ascii="Arial" w:eastAsia="Arial" w:hAnsi="Arial" w:cs="Arial"/>
          <w:sz w:val="24"/>
          <w:szCs w:val="24"/>
        </w:rPr>
        <w:t>Tharby</w:t>
      </w:r>
      <w:proofErr w:type="spellEnd"/>
      <w:r w:rsidRPr="23895434">
        <w:rPr>
          <w:rFonts w:ascii="Arial" w:eastAsia="Arial" w:hAnsi="Arial" w:cs="Arial"/>
          <w:sz w:val="24"/>
          <w:szCs w:val="24"/>
        </w:rPr>
        <w:t xml:space="preserve">, 2015) have helped me to consider how I will pitch my lesson, and how I will make the learning accessible. For instance, as the subject focus for my lesson is very wide, I have attempted to make it more accessible by focusing on adventurous verbs and adjectives which I will deal with separately in a step-by-step fashion before bringing both together at the end.  Further to this, I have also been inspired by Bruner’s theory of cognitive development as I will be providing scaffolding through prompts, discussion and questioning (Bruner cited in Bates, Learning Theories Simplified, 2016). One of my activities is for my students to create a word bank. The word bank will provide scaffolding for my learners, helping them to apply their knowledge in the next activity (Bruner cited in Bates, 2016); in which they will need to improve their drafted stories by adding in adventurous verbs and adjectives. </w:t>
      </w:r>
    </w:p>
    <w:p w14:paraId="630A6E54" w14:textId="2AF6AC9E" w:rsidR="67EC16A8" w:rsidRPr="00AA66E7" w:rsidRDefault="23895434" w:rsidP="00642635">
      <w:pPr>
        <w:spacing w:after="0" w:line="600" w:lineRule="auto"/>
        <w:rPr>
          <w:rFonts w:ascii="Arial" w:eastAsia="Arial" w:hAnsi="Arial" w:cs="Arial"/>
          <w:sz w:val="24"/>
          <w:szCs w:val="24"/>
        </w:rPr>
      </w:pPr>
      <w:r w:rsidRPr="23895434">
        <w:rPr>
          <w:rFonts w:ascii="Arial" w:eastAsia="Arial" w:hAnsi="Arial" w:cs="Arial"/>
          <w:sz w:val="24"/>
          <w:szCs w:val="24"/>
        </w:rPr>
        <w:t xml:space="preserve">I have developed the objective and content of my lesson by referring to Bloom’s Taxonomy to ensure my learners will progress (Bloom and Krathwohl cited in Bates 2016). Bloom’s taxonomy theorises that learning </w:t>
      </w:r>
      <w:proofErr w:type="gramStart"/>
      <w:r w:rsidRPr="23895434">
        <w:rPr>
          <w:rFonts w:ascii="Arial" w:eastAsia="Arial" w:hAnsi="Arial" w:cs="Arial"/>
          <w:sz w:val="24"/>
          <w:szCs w:val="24"/>
        </w:rPr>
        <w:t>can be seen as</w:t>
      </w:r>
      <w:proofErr w:type="gramEnd"/>
      <w:r w:rsidRPr="23895434">
        <w:rPr>
          <w:rFonts w:ascii="Arial" w:eastAsia="Arial" w:hAnsi="Arial" w:cs="Arial"/>
          <w:sz w:val="24"/>
          <w:szCs w:val="24"/>
        </w:rPr>
        <w:t xml:space="preserve"> hierarchical stages, where the learner begins with the skill of remembering (or having knowledge of the </w:t>
      </w:r>
      <w:r w:rsidRPr="23895434">
        <w:rPr>
          <w:rFonts w:ascii="Arial" w:eastAsia="Arial" w:hAnsi="Arial" w:cs="Arial"/>
          <w:sz w:val="24"/>
          <w:szCs w:val="24"/>
        </w:rPr>
        <w:lastRenderedPageBreak/>
        <w:t xml:space="preserve">topic being discussed); moving to understanding; and on to applying, analysing, and finally, creating (Bloom and Krathwohl cited in Pritchard, 2009). I have used this idea when considering where my learners are in their educational journey (Bruner cited in Bates, 2016). For instance, my settler activity is designed activate their memory - to get them to remember their sentence structures, punctuation and paragraphing skills that have been taught in my previous lessons – and apply them by correcting the paragraphs. </w:t>
      </w:r>
    </w:p>
    <w:p w14:paraId="37165309" w14:textId="77777777" w:rsidR="004B4E17" w:rsidRPr="00AA66E7" w:rsidRDefault="004B4E17" w:rsidP="00642635">
      <w:pPr>
        <w:spacing w:after="0" w:line="600" w:lineRule="auto"/>
        <w:textAlignment w:val="baseline"/>
        <w:rPr>
          <w:rFonts w:ascii="Arial" w:eastAsia="Arial" w:hAnsi="Arial" w:cs="Arial"/>
          <w:sz w:val="24"/>
          <w:szCs w:val="24"/>
          <w:lang w:eastAsia="en-GB"/>
        </w:rPr>
      </w:pPr>
    </w:p>
    <w:p w14:paraId="28F93506" w14:textId="0158F9B1" w:rsidR="00584CE6" w:rsidRPr="00AA66E7" w:rsidRDefault="66E92B4E" w:rsidP="00642635">
      <w:pPr>
        <w:spacing w:after="0" w:line="600" w:lineRule="auto"/>
        <w:textAlignment w:val="baseline"/>
        <w:rPr>
          <w:rFonts w:ascii="Arial" w:eastAsia="Arial" w:hAnsi="Arial" w:cs="Arial"/>
          <w:sz w:val="24"/>
          <w:szCs w:val="24"/>
          <w:lang w:eastAsia="en-GB"/>
        </w:rPr>
      </w:pPr>
      <w:r w:rsidRPr="66E92B4E">
        <w:rPr>
          <w:rFonts w:ascii="Arial" w:eastAsia="Arial" w:hAnsi="Arial" w:cs="Arial"/>
          <w:sz w:val="24"/>
          <w:szCs w:val="24"/>
          <w:lang w:eastAsia="en-GB"/>
        </w:rPr>
        <w:t xml:space="preserve">My settler activity is an unpunctuated set of paragraphs, which the students will need to correct using the skills they have learnt over the past two lessons on sentence structure and paragraphing. This has been based on psychological research findings which suggests that learning happens when knowledge enters the long-term memory (Kirschner, 2006; Nuthall, 2005; Allison and </w:t>
      </w:r>
      <w:proofErr w:type="spellStart"/>
      <w:r w:rsidRPr="66E92B4E">
        <w:rPr>
          <w:rFonts w:ascii="Arial" w:eastAsia="Arial" w:hAnsi="Arial" w:cs="Arial"/>
          <w:sz w:val="24"/>
          <w:szCs w:val="24"/>
          <w:lang w:eastAsia="en-GB"/>
        </w:rPr>
        <w:t>Tharby</w:t>
      </w:r>
      <w:proofErr w:type="spellEnd"/>
      <w:r w:rsidRPr="66E92B4E">
        <w:rPr>
          <w:rFonts w:ascii="Arial" w:eastAsia="Arial" w:hAnsi="Arial" w:cs="Arial"/>
          <w:sz w:val="24"/>
          <w:szCs w:val="24"/>
          <w:lang w:eastAsia="en-GB"/>
        </w:rPr>
        <w:t xml:space="preserve">, 2015). Furthermore, Nuthall’s research findings showed that; as knowledge enters the long-term memory after it has been encountered at least three times and that it is important for the teacher to generate these experiences to ensure this (Nuthall, 2005, pp.910-911). This strategy is also linked to behaviourist theory which suggests that using repetition tactics ensures knowledge is remembered by learners (Pritchard 2009).  My settler creates another encounter for my students with the knowledge they have been introduced to in previous lesson (Nuthall, 2005). It offers them a chance to practise their skills, just </w:t>
      </w:r>
      <w:r w:rsidRPr="66E92B4E">
        <w:rPr>
          <w:rFonts w:ascii="Arial" w:eastAsia="Arial" w:hAnsi="Arial" w:cs="Arial"/>
          <w:sz w:val="24"/>
          <w:szCs w:val="24"/>
          <w:lang w:eastAsia="en-GB"/>
        </w:rPr>
        <w:lastRenderedPageBreak/>
        <w:t>as Brown et al. assert that learning is the acquirement of knowledge and skills which become readily available to use from memory (Brown et al., 2014).  This constitutes what Brown et al call ‘retrieval practice’</w:t>
      </w:r>
      <w:r w:rsidRPr="66E92B4E">
        <w:rPr>
          <w:rFonts w:ascii="Arial" w:eastAsia="Arial" w:hAnsi="Arial" w:cs="Arial"/>
          <w:b/>
          <w:bCs/>
          <w:sz w:val="24"/>
          <w:szCs w:val="24"/>
          <w:u w:val="single"/>
          <w:lang w:eastAsia="en-GB"/>
        </w:rPr>
        <w:t xml:space="preserve"> </w:t>
      </w:r>
      <w:r w:rsidRPr="66E92B4E">
        <w:rPr>
          <w:rFonts w:ascii="Arial" w:eastAsia="Arial" w:hAnsi="Arial" w:cs="Arial"/>
          <w:sz w:val="24"/>
          <w:szCs w:val="24"/>
          <w:lang w:eastAsia="en-GB"/>
        </w:rPr>
        <w:t>which requires students to think hard to remember what they have learnt previously in order to utilise; this makes the learner work harder but is a more effective practice (Brown et al., 2014)</w:t>
      </w:r>
    </w:p>
    <w:p w14:paraId="0A0010C9" w14:textId="77777777" w:rsidR="00584CE6" w:rsidRPr="00AA66E7" w:rsidRDefault="00584CE6" w:rsidP="00642635">
      <w:pPr>
        <w:spacing w:after="0" w:line="600" w:lineRule="auto"/>
        <w:textAlignment w:val="baseline"/>
        <w:rPr>
          <w:rFonts w:ascii="Arial" w:eastAsia="Arial" w:hAnsi="Arial" w:cs="Arial"/>
          <w:sz w:val="24"/>
          <w:szCs w:val="24"/>
          <w:lang w:eastAsia="en-GB"/>
        </w:rPr>
      </w:pPr>
    </w:p>
    <w:p w14:paraId="2839984C" w14:textId="31BB1027" w:rsidR="67EC16A8" w:rsidRPr="00AA66E7" w:rsidRDefault="66E92B4E" w:rsidP="00642635">
      <w:pPr>
        <w:spacing w:after="0" w:line="600" w:lineRule="auto"/>
        <w:textAlignment w:val="baseline"/>
        <w:rPr>
          <w:rFonts w:ascii="Arial" w:eastAsia="Arial" w:hAnsi="Arial" w:cs="Arial"/>
          <w:sz w:val="24"/>
          <w:szCs w:val="24"/>
          <w:lang w:eastAsia="en-GB"/>
        </w:rPr>
      </w:pPr>
      <w:r w:rsidRPr="66E92B4E">
        <w:rPr>
          <w:rFonts w:ascii="Arial" w:eastAsia="Arial" w:hAnsi="Arial" w:cs="Arial"/>
          <w:sz w:val="24"/>
          <w:szCs w:val="24"/>
          <w:lang w:eastAsia="en-GB"/>
        </w:rPr>
        <w:t>Moreover, Willingham theorises that cues help with retrieving memories (Willingham, 2008), so I included cues for key terms such as ‘synonyms’, ‘verbs’ and ‘adjectives’ on my hand outs and PowerPoint. I also devised the term ‘WOW’ words to help signify to my learners the importance of using adventurous vocabulary. Willingham theorises that using such cues helps to convey meaning and retrieve memories (Willingham, 2008). In conjunction with assisting with the storing and retrieval of memory, I believe the cues and scaffolding (Bruner cited in Bates, 2016) will help me differentiate the learning by providing my lesser skilled students with support through accessible scaffolding, which they can choose to use as they need.</w:t>
      </w:r>
    </w:p>
    <w:p w14:paraId="74AED672" w14:textId="7265D1D1" w:rsidR="00F57ED2" w:rsidRPr="00AA66E7" w:rsidRDefault="00F57ED2" w:rsidP="00642635">
      <w:pPr>
        <w:spacing w:after="0" w:line="600" w:lineRule="auto"/>
        <w:textAlignment w:val="baseline"/>
        <w:rPr>
          <w:rFonts w:ascii="Arial" w:eastAsia="Arial" w:hAnsi="Arial" w:cs="Arial"/>
          <w:sz w:val="24"/>
          <w:szCs w:val="24"/>
          <w:lang w:eastAsia="en-GB"/>
        </w:rPr>
      </w:pPr>
    </w:p>
    <w:p w14:paraId="472F2940" w14:textId="369BFB77" w:rsidR="00F57ED2" w:rsidRPr="00AA66E7" w:rsidRDefault="00F57ED2" w:rsidP="00642635">
      <w:pPr>
        <w:spacing w:after="0" w:line="600" w:lineRule="auto"/>
        <w:textAlignment w:val="baseline"/>
        <w:rPr>
          <w:rFonts w:ascii="Arial" w:eastAsia="Arial" w:hAnsi="Arial" w:cs="Arial"/>
          <w:sz w:val="24"/>
          <w:szCs w:val="24"/>
          <w:lang w:eastAsia="en-GB"/>
        </w:rPr>
      </w:pPr>
      <w:r w:rsidRPr="23895434">
        <w:rPr>
          <w:rFonts w:ascii="Arial" w:eastAsia="Arial" w:hAnsi="Arial" w:cs="Arial"/>
          <w:sz w:val="24"/>
          <w:szCs w:val="24"/>
          <w:lang w:eastAsia="en-GB"/>
        </w:rPr>
        <w:t xml:space="preserve">Differentiation </w:t>
      </w:r>
      <w:r w:rsidR="00410C71" w:rsidRPr="23895434">
        <w:rPr>
          <w:rFonts w:ascii="Arial" w:eastAsia="Arial" w:hAnsi="Arial" w:cs="Arial"/>
          <w:sz w:val="24"/>
          <w:szCs w:val="24"/>
          <w:lang w:eastAsia="en-GB"/>
        </w:rPr>
        <w:t>has been</w:t>
      </w:r>
      <w:r w:rsidRPr="23895434">
        <w:rPr>
          <w:rFonts w:ascii="Arial" w:eastAsia="Arial" w:hAnsi="Arial" w:cs="Arial"/>
          <w:sz w:val="24"/>
          <w:szCs w:val="24"/>
          <w:lang w:eastAsia="en-GB"/>
        </w:rPr>
        <w:t xml:space="preserve"> a key concern of mine </w:t>
      </w:r>
      <w:r w:rsidR="00410C71" w:rsidRPr="23895434">
        <w:rPr>
          <w:rFonts w:ascii="Arial" w:eastAsia="Arial" w:hAnsi="Arial" w:cs="Arial"/>
          <w:sz w:val="24"/>
          <w:szCs w:val="24"/>
          <w:lang w:eastAsia="en-GB"/>
        </w:rPr>
        <w:t>during the</w:t>
      </w:r>
      <w:r w:rsidRPr="23895434">
        <w:rPr>
          <w:rFonts w:ascii="Arial" w:eastAsia="Arial" w:hAnsi="Arial" w:cs="Arial"/>
          <w:sz w:val="24"/>
          <w:szCs w:val="24"/>
          <w:lang w:eastAsia="en-GB"/>
        </w:rPr>
        <w:t xml:space="preserve"> planning</w:t>
      </w:r>
      <w:r w:rsidR="00410C71" w:rsidRPr="23895434">
        <w:rPr>
          <w:rFonts w:ascii="Arial" w:eastAsia="Arial" w:hAnsi="Arial" w:cs="Arial"/>
          <w:sz w:val="24"/>
          <w:szCs w:val="24"/>
          <w:lang w:eastAsia="en-GB"/>
        </w:rPr>
        <w:t xml:space="preserve"> of</w:t>
      </w:r>
      <w:r w:rsidRPr="23895434">
        <w:rPr>
          <w:rFonts w:ascii="Arial" w:eastAsia="Arial" w:hAnsi="Arial" w:cs="Arial"/>
          <w:sz w:val="24"/>
          <w:szCs w:val="24"/>
          <w:lang w:eastAsia="en-GB"/>
        </w:rPr>
        <w:t xml:space="preserve"> this lesson. Along with scaffolding consideration discussed in the previous paragraph</w:t>
      </w:r>
      <w:r w:rsidR="00410C71" w:rsidRPr="23895434">
        <w:rPr>
          <w:rFonts w:ascii="Arial" w:eastAsia="Arial" w:hAnsi="Arial" w:cs="Arial"/>
          <w:sz w:val="24"/>
          <w:szCs w:val="24"/>
          <w:lang w:eastAsia="en-GB"/>
        </w:rPr>
        <w:t xml:space="preserve">, </w:t>
      </w:r>
      <w:r w:rsidRPr="23895434">
        <w:rPr>
          <w:rFonts w:ascii="Arial" w:eastAsia="Arial" w:hAnsi="Arial" w:cs="Arial"/>
          <w:sz w:val="24"/>
          <w:szCs w:val="24"/>
          <w:lang w:eastAsia="en-GB"/>
        </w:rPr>
        <w:t xml:space="preserve">I have also developed a seating plan which places the students in five clusters of four, and within these </w:t>
      </w:r>
      <w:r w:rsidR="00410C71" w:rsidRPr="23895434">
        <w:rPr>
          <w:rFonts w:ascii="Arial" w:eastAsia="Arial" w:hAnsi="Arial" w:cs="Arial"/>
          <w:sz w:val="24"/>
          <w:szCs w:val="24"/>
          <w:lang w:eastAsia="en-GB"/>
        </w:rPr>
        <w:t xml:space="preserve">clusters; </w:t>
      </w:r>
      <w:r w:rsidRPr="23895434">
        <w:rPr>
          <w:rFonts w:ascii="Arial" w:eastAsia="Arial" w:hAnsi="Arial" w:cs="Arial"/>
          <w:sz w:val="24"/>
          <w:szCs w:val="24"/>
          <w:lang w:eastAsia="en-GB"/>
        </w:rPr>
        <w:t>pupils have been grouped based on ability</w:t>
      </w:r>
      <w:r w:rsidR="00410C71" w:rsidRPr="23895434">
        <w:rPr>
          <w:rFonts w:ascii="Arial" w:eastAsia="Arial" w:hAnsi="Arial" w:cs="Arial"/>
          <w:sz w:val="24"/>
          <w:szCs w:val="24"/>
          <w:lang w:eastAsia="en-GB"/>
        </w:rPr>
        <w:t xml:space="preserve">. This has been </w:t>
      </w:r>
      <w:r w:rsidR="00410C71" w:rsidRPr="23895434">
        <w:rPr>
          <w:rFonts w:ascii="Arial" w:eastAsia="Arial" w:hAnsi="Arial" w:cs="Arial"/>
          <w:sz w:val="24"/>
          <w:szCs w:val="24"/>
          <w:lang w:eastAsia="en-GB"/>
        </w:rPr>
        <w:lastRenderedPageBreak/>
        <w:t xml:space="preserve">developed based on the constructivist approach which suggests that learning can be assisted through student interaction (Piaget cited in Bates, 2016). </w:t>
      </w:r>
    </w:p>
    <w:p w14:paraId="08C3EAB9" w14:textId="77777777" w:rsidR="007D4846" w:rsidRPr="00AA66E7" w:rsidRDefault="007D4846" w:rsidP="00642635">
      <w:pPr>
        <w:spacing w:after="0" w:line="600" w:lineRule="auto"/>
        <w:textAlignment w:val="baseline"/>
        <w:rPr>
          <w:rFonts w:ascii="Arial" w:eastAsia="Arial" w:hAnsi="Arial" w:cs="Arial"/>
          <w:sz w:val="24"/>
          <w:szCs w:val="24"/>
          <w:lang w:eastAsia="en-GB"/>
        </w:rPr>
      </w:pPr>
    </w:p>
    <w:p w14:paraId="3D444154" w14:textId="313A4783" w:rsidR="004B4E17" w:rsidRPr="00AA66E7" w:rsidRDefault="23895434" w:rsidP="00642635">
      <w:pPr>
        <w:spacing w:after="0" w:line="600" w:lineRule="auto"/>
        <w:textAlignment w:val="baseline"/>
        <w:rPr>
          <w:rFonts w:ascii="Arial" w:eastAsia="Arial" w:hAnsi="Arial" w:cs="Arial"/>
          <w:sz w:val="24"/>
          <w:szCs w:val="24"/>
          <w:lang w:eastAsia="en-GB"/>
        </w:rPr>
      </w:pPr>
      <w:r w:rsidRPr="23895434">
        <w:rPr>
          <w:rFonts w:ascii="Arial" w:eastAsia="Arial" w:hAnsi="Arial" w:cs="Arial"/>
          <w:sz w:val="24"/>
          <w:szCs w:val="24"/>
          <w:lang w:eastAsia="en-GB"/>
        </w:rPr>
        <w:t>The first third of my lesson which will focus on explanation will be conducted through a social constructivist paradigm rather than a behaviourist model (Bates 2016; Pritchard 2009). Behaviourist pedogeological approaches, which are based on the theories of Pavlov and Skinner, see the teacher as the ‘giver ’of information and the student as the more passive taker of that information (Pritchard, 2009). However, I want my learners to be active in the discussion (Bates 2016; Pritchard 2009). The idea is that I will facilitate the learning through discussion and provide scaffolding through examples and questioning. Ultimately, as I am the more knowledgeable other (Bruner cited in Bates 2016) in this situation, and I will be conducting the class and ensuring that the learning moves in the right direction, just as Nuthall describes the Teacher as the conductor keeping their orchestra (the class) in tune and in time (Nuthall, 2005, pp.903-904).</w:t>
      </w:r>
    </w:p>
    <w:p w14:paraId="69C15AC2" w14:textId="39C3AC7A" w:rsidR="002E5851" w:rsidRPr="00AA66E7" w:rsidRDefault="002E5851" w:rsidP="00642635">
      <w:pPr>
        <w:spacing w:after="0" w:line="600" w:lineRule="auto"/>
        <w:textAlignment w:val="baseline"/>
        <w:rPr>
          <w:rFonts w:ascii="Arial" w:eastAsia="Arial" w:hAnsi="Arial" w:cs="Arial"/>
          <w:sz w:val="24"/>
          <w:szCs w:val="24"/>
          <w:lang w:eastAsia="en-GB"/>
        </w:rPr>
      </w:pPr>
    </w:p>
    <w:p w14:paraId="22BCA2A8" w14:textId="6A7D40E6" w:rsidR="002E5851" w:rsidRPr="00AA66E7" w:rsidRDefault="23895434" w:rsidP="00642635">
      <w:pPr>
        <w:spacing w:after="0" w:line="600" w:lineRule="auto"/>
        <w:textAlignment w:val="baseline"/>
        <w:rPr>
          <w:rFonts w:ascii="Arial" w:eastAsia="Arial" w:hAnsi="Arial" w:cs="Arial"/>
          <w:sz w:val="24"/>
          <w:szCs w:val="24"/>
          <w:lang w:eastAsia="en-GB"/>
        </w:rPr>
      </w:pPr>
      <w:r w:rsidRPr="23895434">
        <w:rPr>
          <w:rFonts w:ascii="Arial" w:eastAsia="Arial" w:hAnsi="Arial" w:cs="Arial"/>
          <w:sz w:val="24"/>
          <w:szCs w:val="24"/>
          <w:lang w:eastAsia="en-GB"/>
        </w:rPr>
        <w:t xml:space="preserve">The next third of my lesson will focus on the word bank activity which has been mentioned. This activity has been devised based on the Constructivist paradigm. Constructivists such as Vygotsky, Bruner and Piaget believed that learning happens in the mind of learners who construct meaning for themselves (Bates 2016). They </w:t>
      </w:r>
      <w:r w:rsidRPr="23895434">
        <w:rPr>
          <w:rFonts w:ascii="Arial" w:eastAsia="Arial" w:hAnsi="Arial" w:cs="Arial"/>
          <w:sz w:val="24"/>
          <w:szCs w:val="24"/>
          <w:lang w:eastAsia="en-GB"/>
        </w:rPr>
        <w:lastRenderedPageBreak/>
        <w:t>view the teacher as the facilitator of learning, who allow learners to unlock their knowledge in their brains, by guiding them to new information (Pritchard, Ways of Learning, 2009). For instance, Piaget believed people to be ‘lone scientists’ who make meaning for themselves through exploration and interaction with their environments (Pritchard, 2009). Moreover, Vygotsky, specified this exploration and interaction as being social interaction, emphasising language as the central component of the learners making meaning, in a social world (Vygotsky cited in Pritchard, 2009). In the constructivist model, the teacher has a more passive role; they believe the teacher should facilitate, but not instruct, the learning of the student. Rather, it is better for the student to make meaning for themselves in their own brains through investigation and interaction (Pritchard; 2009). In practice, this means giving limited instruction; allowing students to work independently or in groups to construct their own knowledge (Bates, 2016). This theory has inspired my word bank activity as it will be a group work activity, where the learners are provided with the chance to activate their knowledge about adventurous verbs and adjectives, and learn for themselves, through deciphering the correct synonyms and through discussion with their peers. I will be present and provide guidance through my circulation and in the form of cut-out words, but ultimately, they will need to use their own knowledge to complete the task.</w:t>
      </w:r>
    </w:p>
    <w:p w14:paraId="71801ADD" w14:textId="5A938193" w:rsidR="005567AB" w:rsidRPr="00AA66E7" w:rsidRDefault="005567AB" w:rsidP="00642635">
      <w:pPr>
        <w:spacing w:after="0" w:line="600" w:lineRule="auto"/>
        <w:textAlignment w:val="baseline"/>
        <w:rPr>
          <w:rFonts w:ascii="Arial" w:eastAsia="Arial" w:hAnsi="Arial" w:cs="Arial"/>
          <w:sz w:val="24"/>
          <w:szCs w:val="24"/>
          <w:lang w:eastAsia="en-GB"/>
        </w:rPr>
      </w:pPr>
    </w:p>
    <w:p w14:paraId="5376CF46" w14:textId="45567290" w:rsidR="0062173B" w:rsidRPr="00AA66E7" w:rsidRDefault="23895434" w:rsidP="00642635">
      <w:pPr>
        <w:spacing w:after="0" w:line="600" w:lineRule="auto"/>
        <w:textAlignment w:val="baseline"/>
        <w:rPr>
          <w:rFonts w:ascii="Arial" w:eastAsia="Arial" w:hAnsi="Arial" w:cs="Arial"/>
          <w:sz w:val="24"/>
          <w:szCs w:val="24"/>
        </w:rPr>
      </w:pPr>
      <w:r w:rsidRPr="23895434">
        <w:rPr>
          <w:rFonts w:ascii="Arial" w:eastAsia="Arial" w:hAnsi="Arial" w:cs="Arial"/>
          <w:sz w:val="24"/>
          <w:szCs w:val="24"/>
          <w:lang w:eastAsia="en-GB"/>
        </w:rPr>
        <w:lastRenderedPageBreak/>
        <w:t xml:space="preserve">The final third of the lesson will focus on having the learners practice the skills they have learnt by individually amending their pre-drafted stories to include more adventurous verbs and adjectives based on success criteria defined within the lesson. This activity will actively engage my learners in Assessment for Learning process (Assessment Reform Group; 2002) where they can use the success criteria to self-assess their work and make improvements based on stipulated success criteria.  It also fulfils the ‘apply’ stage of Bloom’s taxonomy (Bloom and Krathwohl cited in Bates 2016), and hence has the purpose of fulfilling the Learning Objective discussed above. Furthermore, that my lesson had a purpose for the learner was a central consideration. I developed this lesson with </w:t>
      </w:r>
      <w:proofErr w:type="spellStart"/>
      <w:r w:rsidRPr="23895434">
        <w:rPr>
          <w:rFonts w:ascii="Arial" w:eastAsia="Arial" w:hAnsi="Arial" w:cs="Arial"/>
          <w:sz w:val="24"/>
          <w:szCs w:val="24"/>
          <w:lang w:eastAsia="en-GB"/>
        </w:rPr>
        <w:t>Biesta’s</w:t>
      </w:r>
      <w:proofErr w:type="spellEnd"/>
      <w:r w:rsidRPr="23895434">
        <w:rPr>
          <w:rFonts w:ascii="Arial" w:eastAsia="Arial" w:hAnsi="Arial" w:cs="Arial"/>
          <w:sz w:val="24"/>
          <w:szCs w:val="24"/>
          <w:lang w:eastAsia="en-GB"/>
        </w:rPr>
        <w:t xml:space="preserve"> ethos of purpose in mind:</w:t>
      </w:r>
    </w:p>
    <w:p w14:paraId="3088CA36" w14:textId="77777777" w:rsidR="008039CB" w:rsidRPr="00AA66E7" w:rsidRDefault="008039CB" w:rsidP="00642635">
      <w:pPr>
        <w:spacing w:after="0" w:line="600" w:lineRule="auto"/>
        <w:textAlignment w:val="baseline"/>
        <w:rPr>
          <w:rFonts w:ascii="Arial" w:eastAsia="Arial" w:hAnsi="Arial" w:cs="Arial"/>
          <w:sz w:val="24"/>
          <w:szCs w:val="24"/>
        </w:rPr>
      </w:pPr>
    </w:p>
    <w:p w14:paraId="0FFA900B" w14:textId="06FA38F5" w:rsidR="0062173B" w:rsidRPr="00AA66E7" w:rsidRDefault="23895434" w:rsidP="00642635">
      <w:pPr>
        <w:spacing w:line="600" w:lineRule="auto"/>
        <w:ind w:left="720" w:firstLine="45"/>
        <w:rPr>
          <w:rFonts w:ascii="Arial" w:eastAsia="Arial" w:hAnsi="Arial" w:cs="Arial"/>
          <w:sz w:val="24"/>
          <w:szCs w:val="24"/>
        </w:rPr>
      </w:pPr>
      <w:r w:rsidRPr="23895434">
        <w:rPr>
          <w:rFonts w:ascii="Arial" w:eastAsia="Arial" w:hAnsi="Arial" w:cs="Arial"/>
          <w:sz w:val="24"/>
          <w:szCs w:val="24"/>
        </w:rPr>
        <w:t>‘the point of education is never that children or students learn, but that they learn something, that they learn this for particular purposes, and that they learn this from someone’ (</w:t>
      </w:r>
      <w:proofErr w:type="spellStart"/>
      <w:r w:rsidRPr="23895434">
        <w:rPr>
          <w:rFonts w:ascii="Arial" w:eastAsia="Arial" w:hAnsi="Arial" w:cs="Arial"/>
          <w:sz w:val="24"/>
          <w:szCs w:val="24"/>
        </w:rPr>
        <w:t>Biesta</w:t>
      </w:r>
      <w:proofErr w:type="spellEnd"/>
      <w:r w:rsidRPr="23895434">
        <w:rPr>
          <w:rFonts w:ascii="Arial" w:eastAsia="Arial" w:hAnsi="Arial" w:cs="Arial"/>
          <w:sz w:val="24"/>
          <w:szCs w:val="24"/>
        </w:rPr>
        <w:t>, Giving Back to Education, 2012 p.36)</w:t>
      </w:r>
    </w:p>
    <w:p w14:paraId="5228491E" w14:textId="28FB38A4" w:rsidR="001D00CC"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Influenced by this, my lesson has been devised with a duo of purposes that can be categorised loosely under Cox’s models of ‘adult needs’ and ‘personal growth’ (Cox cited in “The Cox Models Revisited” </w:t>
      </w:r>
      <w:proofErr w:type="spellStart"/>
      <w:r w:rsidRPr="23895434">
        <w:rPr>
          <w:rFonts w:ascii="Arial" w:eastAsia="Arial" w:hAnsi="Arial" w:cs="Arial"/>
          <w:sz w:val="24"/>
          <w:szCs w:val="24"/>
        </w:rPr>
        <w:t>Goodwyn</w:t>
      </w:r>
      <w:proofErr w:type="spellEnd"/>
      <w:r w:rsidRPr="23895434">
        <w:rPr>
          <w:rFonts w:ascii="Arial" w:eastAsia="Arial" w:hAnsi="Arial" w:cs="Arial"/>
          <w:sz w:val="24"/>
          <w:szCs w:val="24"/>
        </w:rPr>
        <w:t xml:space="preserve">, A. and Findlay, K. 1999). Firstly, a more utilitarian purpose or ‘adult need’ (cited in </w:t>
      </w:r>
      <w:proofErr w:type="spellStart"/>
      <w:r w:rsidRPr="23895434">
        <w:rPr>
          <w:rFonts w:ascii="Arial" w:eastAsia="Arial" w:hAnsi="Arial" w:cs="Arial"/>
          <w:sz w:val="24"/>
          <w:szCs w:val="24"/>
        </w:rPr>
        <w:t>Goodwyn</w:t>
      </w:r>
      <w:proofErr w:type="spellEnd"/>
      <w:r w:rsidRPr="23895434">
        <w:rPr>
          <w:rFonts w:ascii="Arial" w:eastAsia="Arial" w:hAnsi="Arial" w:cs="Arial"/>
          <w:sz w:val="24"/>
          <w:szCs w:val="24"/>
        </w:rPr>
        <w:t xml:space="preserve">, A. and Findlay, K. 1999) to extend the pupils’ vocabulary, to include more ‘adventurous’ words, as stipulated on the Curriculum as Level 5 skills. This is, perhaps, the overarching goal, but may </w:t>
      </w:r>
      <w:r w:rsidRPr="23895434">
        <w:rPr>
          <w:rFonts w:ascii="Arial" w:eastAsia="Arial" w:hAnsi="Arial" w:cs="Arial"/>
          <w:sz w:val="24"/>
          <w:szCs w:val="24"/>
        </w:rPr>
        <w:lastRenderedPageBreak/>
        <w:t xml:space="preserve">appear a more abstract requirement to the pupils, something outside their periphery; to progress within the education system; something which requires hindsight to understand. Secondly, the purpose of making their already drafted stories more descriptive and interesting to read. This is a purpose is something the leaners can have immediate gratification from. This links with Brown et al. suggestion relating the learning is much easier if you can relate it to real life circumstance (Brown et al., 2014). This purpose is more in line with Cox’s ‘personal growth’ model; it is aimed to promote the pupils’ love of </w:t>
      </w:r>
      <w:proofErr w:type="gramStart"/>
      <w:r w:rsidRPr="23895434">
        <w:rPr>
          <w:rFonts w:ascii="Arial" w:eastAsia="Arial" w:hAnsi="Arial" w:cs="Arial"/>
          <w:sz w:val="24"/>
          <w:szCs w:val="24"/>
        </w:rPr>
        <w:t>language, and</w:t>
      </w:r>
      <w:proofErr w:type="gramEnd"/>
      <w:r w:rsidRPr="23895434">
        <w:rPr>
          <w:rFonts w:ascii="Arial" w:eastAsia="Arial" w:hAnsi="Arial" w:cs="Arial"/>
          <w:sz w:val="24"/>
          <w:szCs w:val="24"/>
        </w:rPr>
        <w:t xml:space="preserve"> make their stories more interesting for their readers and for themselves (Cox cited in </w:t>
      </w:r>
      <w:proofErr w:type="spellStart"/>
      <w:r w:rsidRPr="23895434">
        <w:rPr>
          <w:rFonts w:ascii="Arial" w:eastAsia="Arial" w:hAnsi="Arial" w:cs="Arial"/>
          <w:sz w:val="24"/>
          <w:szCs w:val="24"/>
        </w:rPr>
        <w:t>Goodwyn</w:t>
      </w:r>
      <w:proofErr w:type="spellEnd"/>
      <w:r w:rsidRPr="23895434">
        <w:rPr>
          <w:rFonts w:ascii="Arial" w:eastAsia="Arial" w:hAnsi="Arial" w:cs="Arial"/>
          <w:sz w:val="24"/>
          <w:szCs w:val="24"/>
        </w:rPr>
        <w:t>, A. and Findlay, K. 1999).</w:t>
      </w:r>
    </w:p>
    <w:p w14:paraId="3650C3DD" w14:textId="77777777" w:rsidR="0062173B" w:rsidRPr="00AA66E7" w:rsidRDefault="0062173B" w:rsidP="00642635">
      <w:pPr>
        <w:spacing w:line="600" w:lineRule="auto"/>
        <w:rPr>
          <w:rFonts w:ascii="Arial" w:eastAsia="Arial" w:hAnsi="Arial" w:cs="Arial"/>
          <w:sz w:val="24"/>
          <w:szCs w:val="24"/>
        </w:rPr>
      </w:pPr>
    </w:p>
    <w:p w14:paraId="62B999AD" w14:textId="4ADDD9AF" w:rsidR="00717118" w:rsidRPr="00AA66E7" w:rsidRDefault="23895434" w:rsidP="00642635">
      <w:pPr>
        <w:spacing w:line="600" w:lineRule="auto"/>
        <w:rPr>
          <w:rFonts w:ascii="Arial" w:eastAsia="Arial" w:hAnsi="Arial" w:cs="Arial"/>
          <w:sz w:val="24"/>
          <w:szCs w:val="24"/>
          <w:u w:val="single"/>
        </w:rPr>
      </w:pPr>
      <w:r w:rsidRPr="23895434">
        <w:rPr>
          <w:rFonts w:ascii="Arial" w:eastAsia="Arial" w:hAnsi="Arial" w:cs="Arial"/>
          <w:b/>
          <w:bCs/>
          <w:sz w:val="24"/>
          <w:szCs w:val="24"/>
          <w:u w:val="single"/>
        </w:rPr>
        <w:t>Part 2</w:t>
      </w:r>
    </w:p>
    <w:p w14:paraId="259FEB10" w14:textId="46D7E632" w:rsidR="001D00CC"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As I have now taught the lesson outlined in the early section of this essay and have also spent some time within the school environment teaching </w:t>
      </w:r>
      <w:proofErr w:type="gramStart"/>
      <w:r w:rsidRPr="23895434">
        <w:rPr>
          <w:rFonts w:ascii="Arial" w:eastAsia="Arial" w:hAnsi="Arial" w:cs="Arial"/>
          <w:sz w:val="24"/>
          <w:szCs w:val="24"/>
        </w:rPr>
        <w:t>a number of</w:t>
      </w:r>
      <w:proofErr w:type="gramEnd"/>
      <w:r w:rsidRPr="23895434">
        <w:rPr>
          <w:rFonts w:ascii="Arial" w:eastAsia="Arial" w:hAnsi="Arial" w:cs="Arial"/>
          <w:sz w:val="24"/>
          <w:szCs w:val="24"/>
        </w:rPr>
        <w:t xml:space="preserve"> classes, this part of the essay will evaluate my teaching practice and the lesson’s attributes by reflecting on my teaching experience so far and referring to the QTS standards. </w:t>
      </w:r>
    </w:p>
    <w:p w14:paraId="32EB4C7A" w14:textId="5FE33860" w:rsidR="00075FC9"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As stipulated in the Qualified Teacher Standards (QTS) standards for professional practice (Welsh Government, 2009), invoking high expectations of my class and inspiring them to work hard through encouragement and enthusiasm was a key factor for my Microteach and has continued to be on my placement. As Doug </w:t>
      </w:r>
      <w:proofErr w:type="spellStart"/>
      <w:r w:rsidRPr="23895434">
        <w:rPr>
          <w:rFonts w:ascii="Arial" w:eastAsia="Arial" w:hAnsi="Arial" w:cs="Arial"/>
          <w:sz w:val="24"/>
          <w:szCs w:val="24"/>
        </w:rPr>
        <w:t>Lemov</w:t>
      </w:r>
      <w:proofErr w:type="spellEnd"/>
      <w:r w:rsidRPr="23895434">
        <w:rPr>
          <w:rFonts w:ascii="Arial" w:eastAsia="Arial" w:hAnsi="Arial" w:cs="Arial"/>
          <w:sz w:val="24"/>
          <w:szCs w:val="24"/>
        </w:rPr>
        <w:t xml:space="preserve"> </w:t>
      </w:r>
      <w:r w:rsidRPr="23895434">
        <w:rPr>
          <w:rFonts w:ascii="Arial" w:eastAsia="Arial" w:hAnsi="Arial" w:cs="Arial"/>
          <w:sz w:val="24"/>
          <w:szCs w:val="24"/>
        </w:rPr>
        <w:lastRenderedPageBreak/>
        <w:t>suggests; student achievement is driven by enthusiasm and high expectations. (</w:t>
      </w:r>
      <w:proofErr w:type="spellStart"/>
      <w:r w:rsidRPr="23895434">
        <w:rPr>
          <w:rFonts w:ascii="Arial" w:eastAsia="Arial" w:hAnsi="Arial" w:cs="Arial"/>
          <w:sz w:val="24"/>
          <w:szCs w:val="24"/>
        </w:rPr>
        <w:t>Lemov</w:t>
      </w:r>
      <w:proofErr w:type="spellEnd"/>
      <w:r w:rsidRPr="23895434">
        <w:rPr>
          <w:rFonts w:ascii="Arial" w:eastAsia="Arial" w:hAnsi="Arial" w:cs="Arial"/>
          <w:sz w:val="24"/>
          <w:szCs w:val="24"/>
        </w:rPr>
        <w:t xml:space="preserve">, Teach like a Champion, 2010). From my experience so far, I have found this to be true, and that enthusiasm and setting high expectations is key to learner success.  During my placement, enthusiasm has been a key way of getting students on board. Moreover, that student engagement is key to learning and that purpose is also key to engagement. As </w:t>
      </w:r>
      <w:proofErr w:type="spellStart"/>
      <w:r w:rsidRPr="23895434">
        <w:rPr>
          <w:rFonts w:ascii="Arial" w:eastAsia="Arial" w:hAnsi="Arial" w:cs="Arial"/>
          <w:sz w:val="24"/>
          <w:szCs w:val="24"/>
        </w:rPr>
        <w:t>Biesta</w:t>
      </w:r>
      <w:proofErr w:type="spellEnd"/>
      <w:r w:rsidRPr="23895434">
        <w:rPr>
          <w:rFonts w:ascii="Arial" w:eastAsia="Arial" w:hAnsi="Arial" w:cs="Arial"/>
          <w:sz w:val="24"/>
          <w:szCs w:val="24"/>
        </w:rPr>
        <w:t xml:space="preserve"> asserts; it is not that the student learns but it is that they learn something for a reason (</w:t>
      </w:r>
      <w:proofErr w:type="spellStart"/>
      <w:r w:rsidRPr="23895434">
        <w:rPr>
          <w:rFonts w:ascii="Arial" w:eastAsia="Arial" w:hAnsi="Arial" w:cs="Arial"/>
          <w:sz w:val="24"/>
          <w:szCs w:val="24"/>
        </w:rPr>
        <w:t>Biesta</w:t>
      </w:r>
      <w:proofErr w:type="spellEnd"/>
      <w:r w:rsidRPr="23895434">
        <w:rPr>
          <w:rFonts w:ascii="Arial" w:eastAsia="Arial" w:hAnsi="Arial" w:cs="Arial"/>
          <w:sz w:val="24"/>
          <w:szCs w:val="24"/>
        </w:rPr>
        <w:t xml:space="preserve">, 2012). Without this hook, it is very hard for learners to engage because they don’t know why they need to know what they are being taught. </w:t>
      </w:r>
    </w:p>
    <w:p w14:paraId="7BEB5859" w14:textId="02E86012" w:rsidR="001E537C"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When developing my mid-term plan for my Microteach I drew on the Social Constructivist, Vygotsky’s, theory of the Zone of Proximal Development (ZPD) (Vygotsky cited in Pritchard), and Allison and </w:t>
      </w:r>
      <w:proofErr w:type="spellStart"/>
      <w:r w:rsidRPr="23895434">
        <w:rPr>
          <w:rFonts w:ascii="Arial" w:eastAsia="Arial" w:hAnsi="Arial" w:cs="Arial"/>
          <w:sz w:val="24"/>
          <w:szCs w:val="24"/>
        </w:rPr>
        <w:t>Tharby’s</w:t>
      </w:r>
      <w:proofErr w:type="spellEnd"/>
      <w:r w:rsidRPr="23895434">
        <w:rPr>
          <w:rFonts w:ascii="Arial" w:eastAsia="Arial" w:hAnsi="Arial" w:cs="Arial"/>
          <w:sz w:val="24"/>
          <w:szCs w:val="24"/>
        </w:rPr>
        <w:t xml:space="preserve"> more modern take on it (the struggle zone) (Allison and </w:t>
      </w:r>
      <w:proofErr w:type="spellStart"/>
      <w:r w:rsidRPr="23895434">
        <w:rPr>
          <w:rFonts w:ascii="Arial" w:eastAsia="Arial" w:hAnsi="Arial" w:cs="Arial"/>
          <w:sz w:val="24"/>
          <w:szCs w:val="24"/>
        </w:rPr>
        <w:t>Tharby</w:t>
      </w:r>
      <w:proofErr w:type="spellEnd"/>
      <w:r w:rsidRPr="23895434">
        <w:rPr>
          <w:rFonts w:ascii="Arial" w:eastAsia="Arial" w:hAnsi="Arial" w:cs="Arial"/>
          <w:sz w:val="24"/>
          <w:szCs w:val="24"/>
        </w:rPr>
        <w:t xml:space="preserve">, 2015). By following this I thought I could ensure that my learners were in the struggle zone, and not in the panic or comfort zones (Allison and </w:t>
      </w:r>
      <w:proofErr w:type="spellStart"/>
      <w:r w:rsidRPr="23895434">
        <w:rPr>
          <w:rFonts w:ascii="Arial" w:eastAsia="Arial" w:hAnsi="Arial" w:cs="Arial"/>
          <w:sz w:val="24"/>
          <w:szCs w:val="24"/>
        </w:rPr>
        <w:t>Tharby</w:t>
      </w:r>
      <w:proofErr w:type="spellEnd"/>
      <w:r w:rsidRPr="23895434">
        <w:rPr>
          <w:rFonts w:ascii="Arial" w:eastAsia="Arial" w:hAnsi="Arial" w:cs="Arial"/>
          <w:sz w:val="24"/>
          <w:szCs w:val="24"/>
        </w:rPr>
        <w:t xml:space="preserve">, 2015). However, it was difficult to assess whether the lesson was pitched correctly for a Year 8 Level 4 in my Microteach, as the learners were my peers whose knowledge surpassed that of this level. </w:t>
      </w:r>
    </w:p>
    <w:p w14:paraId="6DDD767D" w14:textId="5A5CFC6B" w:rsidR="001E537C" w:rsidRPr="00AA66E7" w:rsidRDefault="001E537C" w:rsidP="00642635">
      <w:pPr>
        <w:spacing w:line="600" w:lineRule="auto"/>
        <w:rPr>
          <w:rFonts w:ascii="Arial" w:eastAsia="Arial" w:hAnsi="Arial" w:cs="Arial"/>
          <w:sz w:val="24"/>
          <w:szCs w:val="24"/>
        </w:rPr>
      </w:pPr>
      <w:r w:rsidRPr="23895434">
        <w:rPr>
          <w:rFonts w:ascii="Arial" w:eastAsia="Arial" w:hAnsi="Arial" w:cs="Arial"/>
          <w:sz w:val="24"/>
          <w:szCs w:val="24"/>
        </w:rPr>
        <w:t>M</w:t>
      </w:r>
      <w:r w:rsidR="00C10FEC" w:rsidRPr="23895434">
        <w:rPr>
          <w:rFonts w:ascii="Arial" w:eastAsia="Arial" w:hAnsi="Arial" w:cs="Arial"/>
          <w:sz w:val="24"/>
          <w:szCs w:val="24"/>
        </w:rPr>
        <w:t xml:space="preserve">y experience in school has provided </w:t>
      </w:r>
      <w:r w:rsidR="00CD128B" w:rsidRPr="23895434">
        <w:rPr>
          <w:rFonts w:ascii="Arial" w:eastAsia="Arial" w:hAnsi="Arial" w:cs="Arial"/>
          <w:sz w:val="24"/>
          <w:szCs w:val="24"/>
        </w:rPr>
        <w:t>with the opportunity to reflect on this approach</w:t>
      </w:r>
      <w:r w:rsidR="00C10FEC" w:rsidRPr="23895434">
        <w:rPr>
          <w:rFonts w:ascii="Arial" w:eastAsia="Arial" w:hAnsi="Arial" w:cs="Arial"/>
          <w:sz w:val="24"/>
          <w:szCs w:val="24"/>
        </w:rPr>
        <w:t>.</w:t>
      </w:r>
      <w:r w:rsidRPr="23895434">
        <w:rPr>
          <w:rFonts w:ascii="Arial" w:eastAsia="Arial" w:hAnsi="Arial" w:cs="Arial"/>
          <w:sz w:val="24"/>
          <w:szCs w:val="24"/>
        </w:rPr>
        <w:t xml:space="preserve"> For instance, </w:t>
      </w:r>
      <w:r w:rsidR="00C10FEC" w:rsidRPr="23895434">
        <w:rPr>
          <w:rFonts w:ascii="Arial" w:eastAsia="Arial" w:hAnsi="Arial" w:cs="Arial"/>
          <w:sz w:val="24"/>
          <w:szCs w:val="24"/>
        </w:rPr>
        <w:t>I have found that</w:t>
      </w:r>
      <w:r w:rsidR="00B25844" w:rsidRPr="23895434">
        <w:rPr>
          <w:rFonts w:ascii="Arial" w:eastAsia="Arial" w:hAnsi="Arial" w:cs="Arial"/>
          <w:sz w:val="24"/>
          <w:szCs w:val="24"/>
        </w:rPr>
        <w:t>,</w:t>
      </w:r>
      <w:r w:rsidR="00C10FEC" w:rsidRPr="23895434">
        <w:rPr>
          <w:rFonts w:ascii="Arial" w:eastAsia="Arial" w:hAnsi="Arial" w:cs="Arial"/>
          <w:sz w:val="24"/>
          <w:szCs w:val="24"/>
        </w:rPr>
        <w:t xml:space="preserve"> </w:t>
      </w:r>
      <w:r w:rsidR="007C49FA" w:rsidRPr="23895434">
        <w:rPr>
          <w:rFonts w:ascii="Arial" w:eastAsia="Arial" w:hAnsi="Arial" w:cs="Arial"/>
          <w:sz w:val="24"/>
          <w:szCs w:val="24"/>
        </w:rPr>
        <w:t>although</w:t>
      </w:r>
      <w:r w:rsidR="00C10FEC" w:rsidRPr="23895434">
        <w:rPr>
          <w:rFonts w:ascii="Arial" w:eastAsia="Arial" w:hAnsi="Arial" w:cs="Arial"/>
          <w:sz w:val="24"/>
          <w:szCs w:val="24"/>
        </w:rPr>
        <w:t xml:space="preserve"> using the National Curriculum for Wales</w:t>
      </w:r>
      <w:r w:rsidR="007C49FA" w:rsidRPr="23895434">
        <w:rPr>
          <w:rFonts w:ascii="Arial" w:eastAsia="Arial" w:hAnsi="Arial" w:cs="Arial"/>
          <w:sz w:val="24"/>
          <w:szCs w:val="24"/>
        </w:rPr>
        <w:t xml:space="preserve"> is essential</w:t>
      </w:r>
      <w:r w:rsidR="00C10FEC" w:rsidRPr="23895434">
        <w:rPr>
          <w:rFonts w:ascii="Arial" w:eastAsia="Arial" w:hAnsi="Arial" w:cs="Arial"/>
          <w:sz w:val="24"/>
          <w:szCs w:val="24"/>
        </w:rPr>
        <w:t xml:space="preserve"> to plan</w:t>
      </w:r>
      <w:r w:rsidR="007C49FA" w:rsidRPr="23895434">
        <w:rPr>
          <w:rFonts w:ascii="Arial" w:eastAsia="Arial" w:hAnsi="Arial" w:cs="Arial"/>
          <w:sz w:val="24"/>
          <w:szCs w:val="24"/>
        </w:rPr>
        <w:t>ning</w:t>
      </w:r>
      <w:r w:rsidR="00C10FEC" w:rsidRPr="23895434">
        <w:rPr>
          <w:rFonts w:ascii="Arial" w:eastAsia="Arial" w:hAnsi="Arial" w:cs="Arial"/>
          <w:sz w:val="24"/>
          <w:szCs w:val="24"/>
        </w:rPr>
        <w:t xml:space="preserve"> and prepar</w:t>
      </w:r>
      <w:r w:rsidR="007C49FA" w:rsidRPr="23895434">
        <w:rPr>
          <w:rFonts w:ascii="Arial" w:eastAsia="Arial" w:hAnsi="Arial" w:cs="Arial"/>
          <w:sz w:val="24"/>
          <w:szCs w:val="24"/>
        </w:rPr>
        <w:t>ing lessons that meet the</w:t>
      </w:r>
      <w:r w:rsidR="00C20A51" w:rsidRPr="23895434">
        <w:rPr>
          <w:rFonts w:ascii="Arial" w:eastAsia="Arial" w:hAnsi="Arial" w:cs="Arial"/>
          <w:sz w:val="24"/>
          <w:szCs w:val="24"/>
        </w:rPr>
        <w:t xml:space="preserve"> statutory </w:t>
      </w:r>
      <w:r w:rsidR="00C20A51" w:rsidRPr="23895434">
        <w:rPr>
          <w:rFonts w:ascii="Arial" w:eastAsia="Arial" w:hAnsi="Arial" w:cs="Arial"/>
          <w:sz w:val="24"/>
          <w:szCs w:val="24"/>
        </w:rPr>
        <w:lastRenderedPageBreak/>
        <w:t>requirements</w:t>
      </w:r>
      <w:r w:rsidR="00C84AD9" w:rsidRPr="23895434">
        <w:rPr>
          <w:rFonts w:ascii="Arial" w:eastAsia="Arial" w:hAnsi="Arial" w:cs="Arial"/>
          <w:sz w:val="24"/>
          <w:szCs w:val="24"/>
        </w:rPr>
        <w:t xml:space="preserve"> (and the QTS standards) </w:t>
      </w:r>
      <w:r w:rsidR="23895434" w:rsidRPr="23895434">
        <w:rPr>
          <w:rFonts w:ascii="Arial" w:eastAsia="Arial" w:hAnsi="Arial" w:cs="Arial"/>
          <w:sz w:val="24"/>
          <w:szCs w:val="24"/>
        </w:rPr>
        <w:t>(Welsh Government, 2009)</w:t>
      </w:r>
      <w:r w:rsidR="00C20A51" w:rsidRPr="23895434">
        <w:rPr>
          <w:rFonts w:ascii="Arial" w:eastAsia="Arial" w:hAnsi="Arial" w:cs="Arial"/>
          <w:sz w:val="24"/>
          <w:szCs w:val="24"/>
        </w:rPr>
        <w:t>,</w:t>
      </w:r>
      <w:r w:rsidR="00C10FEC" w:rsidRPr="23895434">
        <w:rPr>
          <w:rFonts w:ascii="Arial" w:eastAsia="Arial" w:hAnsi="Arial" w:cs="Arial"/>
          <w:sz w:val="24"/>
          <w:szCs w:val="24"/>
        </w:rPr>
        <w:t xml:space="preserve"> there can be such disparity between individuals</w:t>
      </w:r>
      <w:r w:rsidR="00075FC9" w:rsidRPr="23895434">
        <w:rPr>
          <w:rFonts w:ascii="Arial" w:eastAsia="Arial" w:hAnsi="Arial" w:cs="Arial"/>
          <w:sz w:val="24"/>
          <w:szCs w:val="24"/>
        </w:rPr>
        <w:t>’</w:t>
      </w:r>
      <w:r w:rsidR="00C10FEC" w:rsidRPr="23895434">
        <w:rPr>
          <w:rFonts w:ascii="Arial" w:eastAsia="Arial" w:hAnsi="Arial" w:cs="Arial"/>
          <w:sz w:val="24"/>
          <w:szCs w:val="24"/>
        </w:rPr>
        <w:t xml:space="preserve"> knowledge that preparing a lesson based on these parameters may</w:t>
      </w:r>
      <w:r w:rsidR="00836835" w:rsidRPr="23895434">
        <w:rPr>
          <w:rFonts w:ascii="Arial" w:eastAsia="Arial" w:hAnsi="Arial" w:cs="Arial"/>
          <w:sz w:val="24"/>
          <w:szCs w:val="24"/>
        </w:rPr>
        <w:t xml:space="preserve"> </w:t>
      </w:r>
      <w:r w:rsidRPr="23895434">
        <w:rPr>
          <w:rFonts w:ascii="Arial" w:eastAsia="Arial" w:hAnsi="Arial" w:cs="Arial"/>
          <w:sz w:val="24"/>
          <w:szCs w:val="24"/>
        </w:rPr>
        <w:t>not accurately reflect a class’s true ability</w:t>
      </w:r>
      <w:r w:rsidR="00C10FEC" w:rsidRPr="23895434">
        <w:rPr>
          <w:rFonts w:ascii="Arial" w:eastAsia="Arial" w:hAnsi="Arial" w:cs="Arial"/>
          <w:sz w:val="24"/>
          <w:szCs w:val="24"/>
        </w:rPr>
        <w:t>.</w:t>
      </w:r>
      <w:r w:rsidRPr="23895434">
        <w:rPr>
          <w:rFonts w:ascii="Arial" w:eastAsia="Arial" w:hAnsi="Arial" w:cs="Arial"/>
          <w:sz w:val="24"/>
          <w:szCs w:val="24"/>
        </w:rPr>
        <w:t xml:space="preserve"> This is especially the case with Year 7 who have transitioned from Primary School with a Level that does not reflect the child’s true ability. Furthermore, for older students, I have realised that the level noted on a marksheet does not </w:t>
      </w:r>
      <w:proofErr w:type="gramStart"/>
      <w:r w:rsidRPr="23895434">
        <w:rPr>
          <w:rFonts w:ascii="Arial" w:eastAsia="Arial" w:hAnsi="Arial" w:cs="Arial"/>
          <w:sz w:val="24"/>
          <w:szCs w:val="24"/>
        </w:rPr>
        <w:t>take into account</w:t>
      </w:r>
      <w:proofErr w:type="gramEnd"/>
      <w:r w:rsidRPr="23895434">
        <w:rPr>
          <w:rFonts w:ascii="Arial" w:eastAsia="Arial" w:hAnsi="Arial" w:cs="Arial"/>
          <w:sz w:val="24"/>
          <w:szCs w:val="24"/>
        </w:rPr>
        <w:t xml:space="preserve"> how much scaffolding the child may have been given to complete the task. Therefore, I have </w:t>
      </w:r>
      <w:r w:rsidR="00836835" w:rsidRPr="23895434">
        <w:rPr>
          <w:rFonts w:ascii="Arial" w:eastAsia="Arial" w:hAnsi="Arial" w:cs="Arial"/>
          <w:sz w:val="24"/>
          <w:szCs w:val="24"/>
        </w:rPr>
        <w:t>concluded</w:t>
      </w:r>
      <w:r w:rsidRPr="23895434">
        <w:rPr>
          <w:rFonts w:ascii="Arial" w:eastAsia="Arial" w:hAnsi="Arial" w:cs="Arial"/>
          <w:sz w:val="24"/>
          <w:szCs w:val="24"/>
        </w:rPr>
        <w:t xml:space="preserve"> that </w:t>
      </w:r>
      <w:r w:rsidR="00836835" w:rsidRPr="23895434">
        <w:rPr>
          <w:rFonts w:ascii="Arial" w:eastAsia="Arial" w:hAnsi="Arial" w:cs="Arial"/>
          <w:sz w:val="24"/>
          <w:szCs w:val="24"/>
        </w:rPr>
        <w:t>it</w:t>
      </w:r>
      <w:r w:rsidRPr="23895434">
        <w:rPr>
          <w:rFonts w:ascii="Arial" w:eastAsia="Arial" w:hAnsi="Arial" w:cs="Arial"/>
          <w:sz w:val="24"/>
          <w:szCs w:val="24"/>
        </w:rPr>
        <w:t xml:space="preserve"> is only through a </w:t>
      </w:r>
      <w:r w:rsidR="00517649" w:rsidRPr="23895434">
        <w:rPr>
          <w:rFonts w:ascii="Arial" w:eastAsia="Arial" w:hAnsi="Arial" w:cs="Arial"/>
          <w:sz w:val="24"/>
          <w:szCs w:val="24"/>
        </w:rPr>
        <w:t>teacher’s developed</w:t>
      </w:r>
      <w:r w:rsidRPr="23895434">
        <w:rPr>
          <w:rFonts w:ascii="Arial" w:eastAsia="Arial" w:hAnsi="Arial" w:cs="Arial"/>
          <w:sz w:val="24"/>
          <w:szCs w:val="24"/>
        </w:rPr>
        <w:t xml:space="preserve"> knowledge of the class’s ability that a lesson can be successfully pitched. </w:t>
      </w:r>
      <w:r w:rsidR="00B25844" w:rsidRPr="23895434">
        <w:rPr>
          <w:rFonts w:ascii="Arial" w:eastAsia="Arial" w:hAnsi="Arial" w:cs="Arial"/>
          <w:sz w:val="24"/>
          <w:szCs w:val="24"/>
        </w:rPr>
        <w:t>This</w:t>
      </w:r>
      <w:r w:rsidRPr="23895434">
        <w:rPr>
          <w:rFonts w:ascii="Arial" w:eastAsia="Arial" w:hAnsi="Arial" w:cs="Arial"/>
          <w:sz w:val="24"/>
          <w:szCs w:val="24"/>
        </w:rPr>
        <w:t xml:space="preserve"> is an interesting</w:t>
      </w:r>
      <w:r w:rsidR="00B25844" w:rsidRPr="23895434">
        <w:rPr>
          <w:rFonts w:ascii="Arial" w:eastAsia="Arial" w:hAnsi="Arial" w:cs="Arial"/>
          <w:sz w:val="24"/>
          <w:szCs w:val="24"/>
        </w:rPr>
        <w:t xml:space="preserve"> reflect</w:t>
      </w:r>
      <w:r w:rsidRPr="23895434">
        <w:rPr>
          <w:rFonts w:ascii="Arial" w:eastAsia="Arial" w:hAnsi="Arial" w:cs="Arial"/>
          <w:sz w:val="24"/>
          <w:szCs w:val="24"/>
        </w:rPr>
        <w:t xml:space="preserve">ion </w:t>
      </w:r>
      <w:r w:rsidR="00836835" w:rsidRPr="23895434">
        <w:rPr>
          <w:rFonts w:ascii="Arial" w:eastAsia="Arial" w:hAnsi="Arial" w:cs="Arial"/>
          <w:sz w:val="24"/>
          <w:szCs w:val="24"/>
        </w:rPr>
        <w:t xml:space="preserve">of </w:t>
      </w:r>
      <w:proofErr w:type="spellStart"/>
      <w:r w:rsidR="00836835" w:rsidRPr="23895434">
        <w:rPr>
          <w:rFonts w:ascii="Arial" w:eastAsia="Arial" w:hAnsi="Arial" w:cs="Arial"/>
          <w:sz w:val="24"/>
          <w:szCs w:val="24"/>
        </w:rPr>
        <w:t>Biesta’s</w:t>
      </w:r>
      <w:proofErr w:type="spellEnd"/>
      <w:r w:rsidR="00B25844" w:rsidRPr="23895434">
        <w:rPr>
          <w:rFonts w:ascii="Arial" w:eastAsia="Arial" w:hAnsi="Arial" w:cs="Arial"/>
          <w:sz w:val="24"/>
          <w:szCs w:val="24"/>
        </w:rPr>
        <w:t xml:space="preserve"> assertion that there is a ’</w:t>
      </w:r>
      <w:proofErr w:type="spellStart"/>
      <w:r w:rsidR="00B25844" w:rsidRPr="23895434">
        <w:rPr>
          <w:rFonts w:ascii="Arial" w:eastAsia="Arial" w:hAnsi="Arial" w:cs="Arial"/>
          <w:sz w:val="24"/>
          <w:szCs w:val="24"/>
        </w:rPr>
        <w:t>learnification</w:t>
      </w:r>
      <w:proofErr w:type="spellEnd"/>
      <w:r w:rsidR="00B25844" w:rsidRPr="23895434">
        <w:rPr>
          <w:rFonts w:ascii="Arial" w:eastAsia="Arial" w:hAnsi="Arial" w:cs="Arial"/>
          <w:sz w:val="24"/>
          <w:szCs w:val="24"/>
        </w:rPr>
        <w:t>’ in the education system and that it is the teacher who is central to the delivery of learning not the system (</w:t>
      </w:r>
      <w:proofErr w:type="spellStart"/>
      <w:r w:rsidR="00B25844" w:rsidRPr="23895434">
        <w:rPr>
          <w:rFonts w:ascii="Arial" w:eastAsia="Arial" w:hAnsi="Arial" w:cs="Arial"/>
          <w:sz w:val="24"/>
          <w:szCs w:val="24"/>
        </w:rPr>
        <w:t>Biesta</w:t>
      </w:r>
      <w:proofErr w:type="spellEnd"/>
      <w:r w:rsidR="00B25844" w:rsidRPr="23895434">
        <w:rPr>
          <w:rFonts w:ascii="Arial" w:eastAsia="Arial" w:hAnsi="Arial" w:cs="Arial"/>
          <w:sz w:val="24"/>
          <w:szCs w:val="24"/>
        </w:rPr>
        <w:t>, 2012)</w:t>
      </w:r>
      <w:r w:rsidR="00836835" w:rsidRPr="23895434">
        <w:rPr>
          <w:rFonts w:ascii="Arial" w:eastAsia="Arial" w:hAnsi="Arial" w:cs="Arial"/>
          <w:sz w:val="24"/>
          <w:szCs w:val="24"/>
        </w:rPr>
        <w:t>.</w:t>
      </w:r>
    </w:p>
    <w:p w14:paraId="0EC87F9D" w14:textId="3747EF6F" w:rsidR="00D557E2"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This has raised interesting questions for me regarding the differentiation of lessons to ensure all students are catered for, which is a key skill for me to develop </w:t>
      </w:r>
      <w:proofErr w:type="gramStart"/>
      <w:r w:rsidRPr="23895434">
        <w:rPr>
          <w:rFonts w:ascii="Arial" w:eastAsia="Arial" w:hAnsi="Arial" w:cs="Arial"/>
          <w:sz w:val="24"/>
          <w:szCs w:val="24"/>
        </w:rPr>
        <w:t>with regard to</w:t>
      </w:r>
      <w:proofErr w:type="gramEnd"/>
      <w:r w:rsidRPr="23895434">
        <w:rPr>
          <w:rFonts w:ascii="Arial" w:eastAsia="Arial" w:hAnsi="Arial" w:cs="Arial"/>
          <w:sz w:val="24"/>
          <w:szCs w:val="24"/>
        </w:rPr>
        <w:t xml:space="preserve"> the QTS standards. Brown et al assert; all new learning requires a foundation of prior knowledge, which suggests that a teacher can only teach effectively if they are building on this prior knowledge (Brown et al., 2014). However, understanding the level of prior knowledge the class has can be difficult, or impossible to identify, as Nuthall iterates in his research; prior knowledge is different for all students. He calls this ‘extreme individuality of student learning’ (Nuthall, 2005, pp.903). </w:t>
      </w:r>
      <w:proofErr w:type="gramStart"/>
      <w:r w:rsidRPr="23895434">
        <w:rPr>
          <w:rFonts w:ascii="Arial" w:eastAsia="Arial" w:hAnsi="Arial" w:cs="Arial"/>
          <w:sz w:val="24"/>
          <w:szCs w:val="24"/>
        </w:rPr>
        <w:t>As a consequence</w:t>
      </w:r>
      <w:proofErr w:type="gramEnd"/>
      <w:r w:rsidRPr="23895434">
        <w:rPr>
          <w:rFonts w:ascii="Arial" w:eastAsia="Arial" w:hAnsi="Arial" w:cs="Arial"/>
          <w:sz w:val="24"/>
          <w:szCs w:val="24"/>
        </w:rPr>
        <w:t xml:space="preserve">, it can be surmised that setting realistic objectives, </w:t>
      </w:r>
      <w:r w:rsidRPr="23895434">
        <w:rPr>
          <w:rFonts w:ascii="Arial" w:eastAsia="Arial" w:hAnsi="Arial" w:cs="Arial"/>
          <w:sz w:val="24"/>
          <w:szCs w:val="24"/>
        </w:rPr>
        <w:lastRenderedPageBreak/>
        <w:t xml:space="preserve">having realistic outcomes, as well as knowing how much time a class is going to need on an activity, is dependent on the teacher’s understanding of every pupils’ ability in that class, and this can only be done by forming a relationship. And, furthermore this relationship is essential for effective differentiation. Therefore, this suggests that a Teacher’s relationship with their class is essential to the child’s learning and therefore an essential standard for obtaining QTS (Welsh Government, 2009). </w:t>
      </w:r>
    </w:p>
    <w:p w14:paraId="0D42DC06" w14:textId="4E21DDAE" w:rsidR="000D2720" w:rsidRPr="00AA66E7" w:rsidRDefault="00ED6FF0" w:rsidP="00642635">
      <w:pPr>
        <w:spacing w:line="600" w:lineRule="auto"/>
        <w:rPr>
          <w:rFonts w:ascii="Arial" w:eastAsia="Arial" w:hAnsi="Arial" w:cs="Arial"/>
          <w:sz w:val="24"/>
          <w:szCs w:val="24"/>
        </w:rPr>
      </w:pPr>
      <w:r w:rsidRPr="23895434">
        <w:rPr>
          <w:rFonts w:ascii="Arial" w:eastAsia="Arial" w:hAnsi="Arial" w:cs="Arial"/>
          <w:sz w:val="24"/>
          <w:szCs w:val="24"/>
        </w:rPr>
        <w:t xml:space="preserve">This is something that I have learnt </w:t>
      </w:r>
      <w:r w:rsidR="00D557E2" w:rsidRPr="23895434">
        <w:rPr>
          <w:rFonts w:ascii="Arial" w:eastAsia="Arial" w:hAnsi="Arial" w:cs="Arial"/>
          <w:sz w:val="24"/>
          <w:szCs w:val="24"/>
        </w:rPr>
        <w:t>first-hand</w:t>
      </w:r>
      <w:r w:rsidRPr="23895434">
        <w:rPr>
          <w:rFonts w:ascii="Arial" w:eastAsia="Arial" w:hAnsi="Arial" w:cs="Arial"/>
          <w:sz w:val="24"/>
          <w:szCs w:val="24"/>
        </w:rPr>
        <w:t xml:space="preserve"> s</w:t>
      </w:r>
      <w:r w:rsidR="00B45A8A" w:rsidRPr="23895434">
        <w:rPr>
          <w:rFonts w:ascii="Arial" w:eastAsia="Arial" w:hAnsi="Arial" w:cs="Arial"/>
          <w:sz w:val="24"/>
          <w:szCs w:val="24"/>
        </w:rPr>
        <w:t xml:space="preserve">ince the </w:t>
      </w:r>
      <w:r w:rsidR="00681F0A" w:rsidRPr="23895434">
        <w:rPr>
          <w:rFonts w:ascii="Arial" w:eastAsia="Arial" w:hAnsi="Arial" w:cs="Arial"/>
          <w:sz w:val="24"/>
          <w:szCs w:val="24"/>
        </w:rPr>
        <w:t>M</w:t>
      </w:r>
      <w:r w:rsidR="00B45A8A" w:rsidRPr="23895434">
        <w:rPr>
          <w:rFonts w:ascii="Arial" w:eastAsia="Arial" w:hAnsi="Arial" w:cs="Arial"/>
          <w:sz w:val="24"/>
          <w:szCs w:val="24"/>
        </w:rPr>
        <w:t>icroteach</w:t>
      </w:r>
      <w:r w:rsidRPr="23895434">
        <w:rPr>
          <w:rFonts w:ascii="Arial" w:eastAsia="Arial" w:hAnsi="Arial" w:cs="Arial"/>
          <w:sz w:val="24"/>
          <w:szCs w:val="24"/>
        </w:rPr>
        <w:t>. I</w:t>
      </w:r>
      <w:r w:rsidR="00B45A8A" w:rsidRPr="23895434">
        <w:rPr>
          <w:rFonts w:ascii="Arial" w:eastAsia="Arial" w:hAnsi="Arial" w:cs="Arial"/>
          <w:sz w:val="24"/>
          <w:szCs w:val="24"/>
        </w:rPr>
        <w:t>t has been a steep learning curve, where I have needed to simplify the language of objective and reduce the amount of activities within the class</w:t>
      </w:r>
      <w:r w:rsidR="007C49FA" w:rsidRPr="23895434">
        <w:rPr>
          <w:rFonts w:ascii="Arial" w:eastAsia="Arial" w:hAnsi="Arial" w:cs="Arial"/>
          <w:sz w:val="24"/>
          <w:szCs w:val="24"/>
        </w:rPr>
        <w:t>. In real teaching situations</w:t>
      </w:r>
      <w:r w:rsidRPr="23895434">
        <w:rPr>
          <w:rFonts w:ascii="Arial" w:eastAsia="Arial" w:hAnsi="Arial" w:cs="Arial"/>
          <w:sz w:val="24"/>
          <w:szCs w:val="24"/>
        </w:rPr>
        <w:t>,</w:t>
      </w:r>
      <w:r w:rsidR="00C20A51" w:rsidRPr="23895434">
        <w:rPr>
          <w:rFonts w:ascii="Arial" w:eastAsia="Arial" w:hAnsi="Arial" w:cs="Arial"/>
          <w:sz w:val="24"/>
          <w:szCs w:val="24"/>
        </w:rPr>
        <w:t xml:space="preserve"> </w:t>
      </w:r>
      <w:r w:rsidR="007C49FA" w:rsidRPr="23895434">
        <w:rPr>
          <w:rFonts w:ascii="Arial" w:eastAsia="Arial" w:hAnsi="Arial" w:cs="Arial"/>
          <w:sz w:val="24"/>
          <w:szCs w:val="24"/>
        </w:rPr>
        <w:t>I have learnt that you must allow time for questions and explanation to ensure the learning is secure before moving</w:t>
      </w:r>
      <w:r w:rsidRPr="23895434">
        <w:rPr>
          <w:rFonts w:ascii="Arial" w:eastAsia="Arial" w:hAnsi="Arial" w:cs="Arial"/>
          <w:sz w:val="24"/>
          <w:szCs w:val="24"/>
        </w:rPr>
        <w:t xml:space="preserve"> on</w:t>
      </w:r>
      <w:r w:rsidR="00C20A51" w:rsidRPr="23895434">
        <w:rPr>
          <w:rFonts w:ascii="Arial" w:eastAsia="Arial" w:hAnsi="Arial" w:cs="Arial"/>
          <w:sz w:val="24"/>
          <w:szCs w:val="24"/>
        </w:rPr>
        <w:t xml:space="preserve">. </w:t>
      </w:r>
      <w:r w:rsidR="00CA0969" w:rsidRPr="23895434">
        <w:rPr>
          <w:rFonts w:ascii="Arial" w:eastAsia="Arial" w:hAnsi="Arial" w:cs="Arial"/>
          <w:sz w:val="24"/>
          <w:szCs w:val="24"/>
        </w:rPr>
        <w:t xml:space="preserve">This observation is backed up by Cognitive Load theory presented by </w:t>
      </w:r>
      <w:proofErr w:type="spellStart"/>
      <w:r w:rsidR="00CA0969" w:rsidRPr="23895434">
        <w:rPr>
          <w:rFonts w:ascii="Arial" w:eastAsia="Arial" w:hAnsi="Arial" w:cs="Arial"/>
          <w:sz w:val="24"/>
          <w:szCs w:val="24"/>
        </w:rPr>
        <w:t>Sweller</w:t>
      </w:r>
      <w:proofErr w:type="spellEnd"/>
      <w:r w:rsidR="00CA0969" w:rsidRPr="23895434">
        <w:rPr>
          <w:rFonts w:ascii="Arial" w:eastAsia="Arial" w:hAnsi="Arial" w:cs="Arial"/>
          <w:sz w:val="24"/>
          <w:szCs w:val="24"/>
        </w:rPr>
        <w:t xml:space="preserve"> which asserts that when working memory is overloaded it can be detrimental to learning (Kirschner et al. 2006).</w:t>
      </w:r>
      <w:r w:rsidR="00D557E2" w:rsidRPr="23895434">
        <w:rPr>
          <w:rFonts w:ascii="Arial" w:eastAsia="Arial" w:hAnsi="Arial" w:cs="Arial"/>
          <w:sz w:val="24"/>
          <w:szCs w:val="24"/>
        </w:rPr>
        <w:t xml:space="preserve"> I believe that the Teacher Led section of my Microteach lacked effective questioning and explanation in order to reinforce, consolidate and challenge learners’ knowledge. Doug </w:t>
      </w:r>
      <w:proofErr w:type="spellStart"/>
      <w:r w:rsidR="00D557E2" w:rsidRPr="23895434">
        <w:rPr>
          <w:rFonts w:ascii="Arial" w:eastAsia="Arial" w:hAnsi="Arial" w:cs="Arial"/>
          <w:sz w:val="24"/>
          <w:szCs w:val="24"/>
        </w:rPr>
        <w:t>Lemov</w:t>
      </w:r>
      <w:proofErr w:type="spellEnd"/>
      <w:r w:rsidR="00D557E2" w:rsidRPr="23895434">
        <w:rPr>
          <w:rFonts w:ascii="Arial" w:eastAsia="Arial" w:hAnsi="Arial" w:cs="Arial"/>
          <w:sz w:val="24"/>
          <w:szCs w:val="24"/>
        </w:rPr>
        <w:t xml:space="preserve"> suggests that persistent effective questioning builds up resilience and helps enforce high expectations in learners, as well as aiding memory through activating prior knowledge and challenging it (</w:t>
      </w:r>
      <w:proofErr w:type="spellStart"/>
      <w:r w:rsidR="00D557E2" w:rsidRPr="23895434">
        <w:rPr>
          <w:rFonts w:ascii="Arial" w:eastAsia="Arial" w:hAnsi="Arial" w:cs="Arial"/>
          <w:sz w:val="24"/>
          <w:szCs w:val="24"/>
        </w:rPr>
        <w:t>Lemov</w:t>
      </w:r>
      <w:proofErr w:type="spellEnd"/>
      <w:r w:rsidR="00D557E2" w:rsidRPr="23895434">
        <w:rPr>
          <w:rFonts w:ascii="Arial" w:eastAsia="Arial" w:hAnsi="Arial" w:cs="Arial"/>
          <w:sz w:val="24"/>
          <w:szCs w:val="24"/>
        </w:rPr>
        <w:t xml:space="preserve">, 2010). </w:t>
      </w:r>
      <w:proofErr w:type="spellStart"/>
      <w:r w:rsidR="00D557E2" w:rsidRPr="23895434">
        <w:rPr>
          <w:rFonts w:ascii="Arial" w:eastAsia="Arial" w:hAnsi="Arial" w:cs="Arial"/>
          <w:sz w:val="24"/>
          <w:szCs w:val="24"/>
        </w:rPr>
        <w:t>Lemov</w:t>
      </w:r>
      <w:proofErr w:type="spellEnd"/>
      <w:r w:rsidR="00D557E2" w:rsidRPr="23895434">
        <w:rPr>
          <w:rFonts w:ascii="Arial" w:eastAsia="Arial" w:hAnsi="Arial" w:cs="Arial"/>
          <w:sz w:val="24"/>
          <w:szCs w:val="24"/>
        </w:rPr>
        <w:t xml:space="preserve"> argues that ‘higher order’ questioning can ‘stretch’ learners understanding and is a way of differentiating </w:t>
      </w:r>
      <w:r w:rsidR="00D557E2" w:rsidRPr="23895434">
        <w:rPr>
          <w:rFonts w:ascii="Arial" w:eastAsia="Arial" w:hAnsi="Arial" w:cs="Arial"/>
          <w:sz w:val="24"/>
          <w:szCs w:val="24"/>
        </w:rPr>
        <w:lastRenderedPageBreak/>
        <w:t xml:space="preserve">learning for the individual student as well as reinforcing knowledge for the students around them (pp.41 - 42). This is something that I have been testing and developing whilst teaching. I have utilised Doug </w:t>
      </w:r>
      <w:proofErr w:type="spellStart"/>
      <w:r w:rsidR="00D557E2" w:rsidRPr="23895434">
        <w:rPr>
          <w:rFonts w:ascii="Arial" w:eastAsia="Arial" w:hAnsi="Arial" w:cs="Arial"/>
          <w:sz w:val="24"/>
          <w:szCs w:val="24"/>
        </w:rPr>
        <w:t>Lemov’s</w:t>
      </w:r>
      <w:proofErr w:type="spellEnd"/>
      <w:r w:rsidR="00D557E2" w:rsidRPr="23895434">
        <w:rPr>
          <w:rFonts w:ascii="Arial" w:eastAsia="Arial" w:hAnsi="Arial" w:cs="Arial"/>
          <w:sz w:val="24"/>
          <w:szCs w:val="24"/>
        </w:rPr>
        <w:t xml:space="preserve"> suggested ‘No-</w:t>
      </w:r>
      <w:proofErr w:type="spellStart"/>
      <w:r w:rsidR="00D557E2" w:rsidRPr="23895434">
        <w:rPr>
          <w:rFonts w:ascii="Arial" w:eastAsia="Arial" w:hAnsi="Arial" w:cs="Arial"/>
          <w:sz w:val="24"/>
          <w:szCs w:val="24"/>
        </w:rPr>
        <w:t>Opt</w:t>
      </w:r>
      <w:proofErr w:type="spellEnd"/>
      <w:r w:rsidR="00D557E2" w:rsidRPr="23895434">
        <w:rPr>
          <w:rFonts w:ascii="Arial" w:eastAsia="Arial" w:hAnsi="Arial" w:cs="Arial"/>
          <w:sz w:val="24"/>
          <w:szCs w:val="24"/>
        </w:rPr>
        <w:t xml:space="preserve"> Out Technique’, where the student is not able to avoid answering the question (</w:t>
      </w:r>
      <w:proofErr w:type="spellStart"/>
      <w:r w:rsidR="00D557E2" w:rsidRPr="23895434">
        <w:rPr>
          <w:rFonts w:ascii="Arial" w:eastAsia="Arial" w:hAnsi="Arial" w:cs="Arial"/>
          <w:sz w:val="24"/>
          <w:szCs w:val="24"/>
        </w:rPr>
        <w:t>Lemov</w:t>
      </w:r>
      <w:proofErr w:type="spellEnd"/>
      <w:r w:rsidR="00D557E2" w:rsidRPr="23895434">
        <w:rPr>
          <w:rFonts w:ascii="Arial" w:eastAsia="Arial" w:hAnsi="Arial" w:cs="Arial"/>
          <w:sz w:val="24"/>
          <w:szCs w:val="24"/>
        </w:rPr>
        <w:t>, 2010 p.28) and have found it to be effective as it ensures that the learners are engaged consistently.</w:t>
      </w:r>
    </w:p>
    <w:p w14:paraId="2D8E175E" w14:textId="13E4DDE9" w:rsidR="0087724B"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On reflection, I believe the structure of my mid-term and my lesson were effective </w:t>
      </w:r>
      <w:proofErr w:type="gramStart"/>
      <w:r w:rsidRPr="23895434">
        <w:rPr>
          <w:rFonts w:ascii="Arial" w:eastAsia="Arial" w:hAnsi="Arial" w:cs="Arial"/>
          <w:sz w:val="24"/>
          <w:szCs w:val="24"/>
        </w:rPr>
        <w:t>on the whole</w:t>
      </w:r>
      <w:proofErr w:type="gramEnd"/>
      <w:r w:rsidRPr="23895434">
        <w:rPr>
          <w:rFonts w:ascii="Arial" w:eastAsia="Arial" w:hAnsi="Arial" w:cs="Arial"/>
          <w:sz w:val="24"/>
          <w:szCs w:val="24"/>
        </w:rPr>
        <w:t xml:space="preserve">. This structure was influenced by the idea that knowledge should be seen like building blocks, with every block building onto each other, reinforcing the knowledge (Nuthall, 2005), or </w:t>
      </w:r>
      <w:proofErr w:type="gramStart"/>
      <w:r w:rsidRPr="23895434">
        <w:rPr>
          <w:rFonts w:ascii="Arial" w:eastAsia="Arial" w:hAnsi="Arial" w:cs="Arial"/>
          <w:sz w:val="24"/>
          <w:szCs w:val="24"/>
        </w:rPr>
        <w:t>can be seen as</w:t>
      </w:r>
      <w:proofErr w:type="gramEnd"/>
      <w:r w:rsidRPr="23895434">
        <w:rPr>
          <w:rFonts w:ascii="Arial" w:eastAsia="Arial" w:hAnsi="Arial" w:cs="Arial"/>
          <w:sz w:val="24"/>
          <w:szCs w:val="24"/>
        </w:rPr>
        <w:t xml:space="preserve"> a progression from understanding to activation, application and so on stipulated in Bloom’s taxonomy (Bloom and Krathwohl cited in Bates 2016). Just as Coe asserts, in my teaching experience I have observed that delivering knowledge in manageable chunks is essential to learning (Coe, 2014). I have also noted that learning sometimes requires the behaviourist technique of repetition (Pritchard, 2009). This is backed up by Nuthall’s research into teaching practice which asserts that a learner needs to encounter the knowledge at least three times before it enters their long-term memory (Nuthall, 2005). This links to the assertion that learning constitutes a change to long-term memory (Kirschner et al, 2006)</w:t>
      </w:r>
      <w:bookmarkStart w:id="1" w:name="_Hlk530909912"/>
      <w:bookmarkEnd w:id="1"/>
      <w:r w:rsidR="005B05F4">
        <w:rPr>
          <w:rFonts w:ascii="Arial" w:eastAsia="Arial" w:hAnsi="Arial" w:cs="Arial"/>
          <w:sz w:val="24"/>
          <w:szCs w:val="24"/>
        </w:rPr>
        <w:t xml:space="preserve">. </w:t>
      </w:r>
      <w:r w:rsidR="005B05F4" w:rsidRPr="23895434">
        <w:rPr>
          <w:rFonts w:ascii="Arial" w:eastAsia="Arial" w:hAnsi="Arial" w:cs="Arial"/>
          <w:sz w:val="24"/>
          <w:szCs w:val="24"/>
        </w:rPr>
        <w:t>I have observed that a good way to ensure that these encounters happen is through starter activities and plenaries</w:t>
      </w:r>
    </w:p>
    <w:p w14:paraId="61A9E101" w14:textId="77777777" w:rsidR="00B0692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lastRenderedPageBreak/>
        <w:t xml:space="preserve">The first two activities for my Microteach were influenced by the Social Constructivist theory, such as Bruner’s theory of cognitive development which suggests that scaffolding should be provided by the ‘more knowledgeable other’ to facilitate the learning (Bruner cited in Bates 2016). The scaffolding that I intended to use in my microteach included written and oral prompts (Bruner cited in Bates 2016) in the form of discussion and printed resources. I felt that my Word Bank worked well and provided differentiated support allowing students to access guidance as they required. </w:t>
      </w:r>
    </w:p>
    <w:p w14:paraId="31B8C718" w14:textId="5820A4F9" w:rsidR="002832F3"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However, I felt that my Teacher Led Explanation section of the Microteach, which I had intended to be more discussion based, became more teacher led. I wasn’t sure if this was something, I was happy with at the time, as I believed that I wanted my learners to have more of an active part in my lessons, but my teaching has provoked me to reflect on this </w:t>
      </w:r>
      <w:proofErr w:type="spellStart"/>
      <w:r w:rsidRPr="23895434">
        <w:rPr>
          <w:rFonts w:ascii="Arial" w:eastAsia="Arial" w:hAnsi="Arial" w:cs="Arial"/>
          <w:sz w:val="24"/>
          <w:szCs w:val="24"/>
        </w:rPr>
        <w:t>further.</w:t>
      </w:r>
      <w:r w:rsidR="00B458C8" w:rsidRPr="23895434">
        <w:rPr>
          <w:rFonts w:ascii="Arial" w:eastAsia="Arial" w:hAnsi="Arial" w:cs="Arial"/>
          <w:sz w:val="24"/>
          <w:szCs w:val="24"/>
        </w:rPr>
        <w:t>Consequently</w:t>
      </w:r>
      <w:proofErr w:type="spellEnd"/>
      <w:r w:rsidR="00B458C8" w:rsidRPr="23895434">
        <w:rPr>
          <w:rFonts w:ascii="Arial" w:eastAsia="Arial" w:hAnsi="Arial" w:cs="Arial"/>
          <w:sz w:val="24"/>
          <w:szCs w:val="24"/>
        </w:rPr>
        <w:t xml:space="preserve">, during my placement, I have observed that it is sometimes better for the teacher to take on the role as the knowledge giver, as suggested in the behaviourist model (Pritchard, 2009).  I have found that the less skilled the class, the more active a role I </w:t>
      </w:r>
      <w:proofErr w:type="gramStart"/>
      <w:r w:rsidR="00B458C8" w:rsidRPr="23895434">
        <w:rPr>
          <w:rFonts w:ascii="Arial" w:eastAsia="Arial" w:hAnsi="Arial" w:cs="Arial"/>
          <w:sz w:val="24"/>
          <w:szCs w:val="24"/>
        </w:rPr>
        <w:t>have to</w:t>
      </w:r>
      <w:proofErr w:type="gramEnd"/>
      <w:r w:rsidR="00B458C8" w:rsidRPr="23895434">
        <w:rPr>
          <w:rFonts w:ascii="Arial" w:eastAsia="Arial" w:hAnsi="Arial" w:cs="Arial"/>
          <w:sz w:val="24"/>
          <w:szCs w:val="24"/>
        </w:rPr>
        <w:t xml:space="preserve"> take. Kirschner et al.’s research supports this conclusion, as they suggest that; the less knowledgeable a learner is, the more guidance is required (</w:t>
      </w:r>
      <w:bookmarkStart w:id="2" w:name="_Hlk530850639"/>
      <w:r w:rsidR="00B458C8" w:rsidRPr="23895434">
        <w:rPr>
          <w:rFonts w:ascii="Arial" w:eastAsia="Arial" w:hAnsi="Arial" w:cs="Arial"/>
          <w:sz w:val="24"/>
          <w:szCs w:val="24"/>
        </w:rPr>
        <w:t>Kirschner et al., 2006</w:t>
      </w:r>
      <w:bookmarkEnd w:id="2"/>
      <w:r w:rsidR="00B458C8" w:rsidRPr="23895434">
        <w:rPr>
          <w:rFonts w:ascii="Arial" w:eastAsia="Arial" w:hAnsi="Arial" w:cs="Arial"/>
          <w:sz w:val="24"/>
          <w:szCs w:val="24"/>
        </w:rPr>
        <w:t xml:space="preserve">). Similarly, I have noted that group work does not work as well with less able students as they do not seem to be </w:t>
      </w:r>
      <w:r w:rsidR="00B458C8" w:rsidRPr="23895434">
        <w:rPr>
          <w:rFonts w:ascii="Arial" w:eastAsia="Arial" w:hAnsi="Arial" w:cs="Arial"/>
          <w:sz w:val="24"/>
          <w:szCs w:val="24"/>
        </w:rPr>
        <w:lastRenderedPageBreak/>
        <w:t xml:space="preserve">able to focus on the task in hand, just as Nuthall asserts in his research; that peer discussion only works if the students are interested (Nuthall, 2005). </w:t>
      </w:r>
    </w:p>
    <w:p w14:paraId="12C6DCAD" w14:textId="5AFA5746" w:rsidR="004819A4" w:rsidRPr="00AA66E7" w:rsidRDefault="00FC4B05" w:rsidP="00642635">
      <w:pPr>
        <w:spacing w:line="600" w:lineRule="auto"/>
        <w:rPr>
          <w:rFonts w:ascii="Arial" w:eastAsia="Arial" w:hAnsi="Arial" w:cs="Arial"/>
          <w:sz w:val="24"/>
          <w:szCs w:val="24"/>
        </w:rPr>
      </w:pPr>
      <w:r w:rsidRPr="23895434">
        <w:rPr>
          <w:rFonts w:ascii="Arial" w:eastAsia="Arial" w:hAnsi="Arial" w:cs="Arial"/>
          <w:sz w:val="24"/>
          <w:szCs w:val="24"/>
        </w:rPr>
        <w:t>One major element of teaching practice which the Microteach did not give me experience of</w:t>
      </w:r>
      <w:r w:rsidR="006D393F" w:rsidRPr="23895434">
        <w:rPr>
          <w:rFonts w:ascii="Arial" w:eastAsia="Arial" w:hAnsi="Arial" w:cs="Arial"/>
          <w:sz w:val="24"/>
          <w:szCs w:val="24"/>
        </w:rPr>
        <w:t>, and which is an essential requirement of the QTS standards</w:t>
      </w:r>
      <w:r w:rsidRPr="23895434">
        <w:rPr>
          <w:rFonts w:ascii="Arial" w:eastAsia="Arial" w:hAnsi="Arial" w:cs="Arial"/>
          <w:sz w:val="24"/>
          <w:szCs w:val="24"/>
        </w:rPr>
        <w:t xml:space="preserve"> was</w:t>
      </w:r>
      <w:r w:rsidR="002654F3" w:rsidRPr="23895434">
        <w:rPr>
          <w:rFonts w:ascii="Arial" w:eastAsia="Arial" w:hAnsi="Arial" w:cs="Arial"/>
          <w:sz w:val="24"/>
          <w:szCs w:val="24"/>
        </w:rPr>
        <w:t>;</w:t>
      </w:r>
      <w:r w:rsidRPr="23895434">
        <w:rPr>
          <w:rFonts w:ascii="Arial" w:eastAsia="Arial" w:hAnsi="Arial" w:cs="Arial"/>
          <w:sz w:val="24"/>
          <w:szCs w:val="24"/>
        </w:rPr>
        <w:t xml:space="preserve"> behaviour for learning </w:t>
      </w:r>
      <w:r w:rsidR="23895434" w:rsidRPr="23895434">
        <w:rPr>
          <w:rFonts w:ascii="Arial" w:eastAsia="Arial" w:hAnsi="Arial" w:cs="Arial"/>
          <w:sz w:val="24"/>
          <w:szCs w:val="24"/>
        </w:rPr>
        <w:t>(Welsh Government, 2009)</w:t>
      </w:r>
      <w:r w:rsidRPr="23895434">
        <w:rPr>
          <w:rFonts w:ascii="Arial" w:eastAsia="Arial" w:hAnsi="Arial" w:cs="Arial"/>
          <w:sz w:val="24"/>
          <w:szCs w:val="24"/>
        </w:rPr>
        <w:t>.</w:t>
      </w:r>
      <w:r w:rsidR="007348D3" w:rsidRPr="23895434">
        <w:rPr>
          <w:rFonts w:ascii="Arial" w:eastAsia="Arial" w:hAnsi="Arial" w:cs="Arial"/>
          <w:sz w:val="24"/>
          <w:szCs w:val="24"/>
        </w:rPr>
        <w:t xml:space="preserve"> As the Microteach was taught to peers who did not require any behaviour management, I was unable to assess whether the routines</w:t>
      </w:r>
      <w:r w:rsidR="002654F3" w:rsidRPr="23895434">
        <w:rPr>
          <w:rFonts w:ascii="Arial" w:eastAsia="Arial" w:hAnsi="Arial" w:cs="Arial"/>
          <w:sz w:val="24"/>
          <w:szCs w:val="24"/>
        </w:rPr>
        <w:t>,</w:t>
      </w:r>
      <w:r w:rsidR="007348D3" w:rsidRPr="23895434">
        <w:rPr>
          <w:rFonts w:ascii="Arial" w:eastAsia="Arial" w:hAnsi="Arial" w:cs="Arial"/>
          <w:sz w:val="24"/>
          <w:szCs w:val="24"/>
        </w:rPr>
        <w:t xml:space="preserve"> which I recorded in my lesson plan would work sufficiently in the classroom. Since starting my </w:t>
      </w:r>
      <w:r w:rsidR="000661DC" w:rsidRPr="23895434">
        <w:rPr>
          <w:rFonts w:ascii="Arial" w:eastAsia="Arial" w:hAnsi="Arial" w:cs="Arial"/>
          <w:sz w:val="24"/>
          <w:szCs w:val="24"/>
        </w:rPr>
        <w:t>placement,</w:t>
      </w:r>
      <w:r w:rsidR="007348D3" w:rsidRPr="23895434">
        <w:rPr>
          <w:rFonts w:ascii="Arial" w:eastAsia="Arial" w:hAnsi="Arial" w:cs="Arial"/>
          <w:sz w:val="24"/>
          <w:szCs w:val="24"/>
        </w:rPr>
        <w:t xml:space="preserve"> I have observed how </w:t>
      </w:r>
      <w:r w:rsidR="00152BF0" w:rsidRPr="23895434">
        <w:rPr>
          <w:rFonts w:ascii="Arial" w:eastAsia="Arial" w:hAnsi="Arial" w:cs="Arial"/>
          <w:sz w:val="24"/>
          <w:szCs w:val="24"/>
        </w:rPr>
        <w:t xml:space="preserve">the </w:t>
      </w:r>
      <w:r w:rsidR="007348D3" w:rsidRPr="23895434">
        <w:rPr>
          <w:rFonts w:ascii="Arial" w:eastAsia="Arial" w:hAnsi="Arial" w:cs="Arial"/>
          <w:sz w:val="24"/>
          <w:szCs w:val="24"/>
        </w:rPr>
        <w:t>routines</w:t>
      </w:r>
      <w:r w:rsidR="00152BF0" w:rsidRPr="23895434">
        <w:rPr>
          <w:rFonts w:ascii="Arial" w:eastAsia="Arial" w:hAnsi="Arial" w:cs="Arial"/>
          <w:sz w:val="24"/>
          <w:szCs w:val="24"/>
        </w:rPr>
        <w:t xml:space="preserve"> suggested</w:t>
      </w:r>
      <w:r w:rsidR="00D722A4" w:rsidRPr="23895434">
        <w:rPr>
          <w:rFonts w:ascii="Arial" w:eastAsia="Arial" w:hAnsi="Arial" w:cs="Arial"/>
          <w:sz w:val="24"/>
          <w:szCs w:val="24"/>
        </w:rPr>
        <w:t xml:space="preserve"> in</w:t>
      </w:r>
      <w:r w:rsidR="00152BF0" w:rsidRPr="23895434">
        <w:rPr>
          <w:rFonts w:ascii="Arial" w:eastAsia="Arial" w:hAnsi="Arial" w:cs="Arial"/>
          <w:sz w:val="24"/>
          <w:szCs w:val="24"/>
        </w:rPr>
        <w:t xml:space="preserve"> </w:t>
      </w:r>
      <w:r w:rsidR="00D722A4" w:rsidRPr="23895434">
        <w:rPr>
          <w:rFonts w:ascii="Arial" w:eastAsia="Arial" w:hAnsi="Arial" w:cs="Arial"/>
          <w:sz w:val="24"/>
          <w:szCs w:val="24"/>
        </w:rPr>
        <w:t xml:space="preserve">Danielson framework and others in Robert Coe et </w:t>
      </w:r>
      <w:proofErr w:type="spellStart"/>
      <w:r w:rsidR="00D722A4" w:rsidRPr="23895434">
        <w:rPr>
          <w:rFonts w:ascii="Arial" w:eastAsia="Arial" w:hAnsi="Arial" w:cs="Arial"/>
          <w:sz w:val="24"/>
          <w:szCs w:val="24"/>
        </w:rPr>
        <w:t>al’s</w:t>
      </w:r>
      <w:proofErr w:type="spellEnd"/>
      <w:r w:rsidR="00D722A4" w:rsidRPr="23895434">
        <w:rPr>
          <w:rFonts w:ascii="Arial" w:eastAsia="Arial" w:hAnsi="Arial" w:cs="Arial"/>
          <w:sz w:val="24"/>
          <w:szCs w:val="24"/>
        </w:rPr>
        <w:t xml:space="preserve"> exploration of what makes great teaching</w:t>
      </w:r>
      <w:r w:rsidR="007348D3" w:rsidRPr="23895434">
        <w:rPr>
          <w:rFonts w:ascii="Arial" w:eastAsia="Arial" w:hAnsi="Arial" w:cs="Arial"/>
          <w:sz w:val="24"/>
          <w:szCs w:val="24"/>
        </w:rPr>
        <w:t xml:space="preserve"> can be used effectively to promote a positive learning environme</w:t>
      </w:r>
      <w:r w:rsidR="00152BF0" w:rsidRPr="23895434">
        <w:rPr>
          <w:rFonts w:ascii="Arial" w:eastAsia="Arial" w:hAnsi="Arial" w:cs="Arial"/>
          <w:sz w:val="24"/>
          <w:szCs w:val="24"/>
        </w:rPr>
        <w:t>nt</w:t>
      </w:r>
      <w:r w:rsidR="00C44E80" w:rsidRPr="23895434">
        <w:rPr>
          <w:rFonts w:ascii="Arial" w:eastAsia="Arial" w:hAnsi="Arial" w:cs="Arial"/>
          <w:sz w:val="24"/>
          <w:szCs w:val="24"/>
        </w:rPr>
        <w:t xml:space="preserve"> (Coe et al</w:t>
      </w:r>
      <w:r w:rsidR="00A740FA" w:rsidRPr="23895434">
        <w:rPr>
          <w:rFonts w:ascii="Arial" w:eastAsia="Arial" w:hAnsi="Arial" w:cs="Arial"/>
          <w:sz w:val="24"/>
          <w:szCs w:val="24"/>
        </w:rPr>
        <w:t>, 2014)</w:t>
      </w:r>
      <w:r w:rsidR="007348D3" w:rsidRPr="23895434">
        <w:rPr>
          <w:rFonts w:ascii="Arial" w:eastAsia="Arial" w:hAnsi="Arial" w:cs="Arial"/>
          <w:sz w:val="24"/>
          <w:szCs w:val="24"/>
        </w:rPr>
        <w:t>.</w:t>
      </w:r>
      <w:r w:rsidR="00D722A4" w:rsidRPr="23895434">
        <w:rPr>
          <w:rFonts w:ascii="Arial" w:eastAsia="Arial" w:hAnsi="Arial" w:cs="Arial"/>
          <w:sz w:val="24"/>
          <w:szCs w:val="24"/>
        </w:rPr>
        <w:t xml:space="preserve"> I have introduced my own routines and values to ensure there is a culture for learning</w:t>
      </w:r>
      <w:r w:rsidR="00A740FA" w:rsidRPr="23895434">
        <w:rPr>
          <w:rFonts w:ascii="Arial" w:eastAsia="Arial" w:hAnsi="Arial" w:cs="Arial"/>
          <w:sz w:val="24"/>
          <w:szCs w:val="24"/>
        </w:rPr>
        <w:t xml:space="preserve"> </w:t>
      </w:r>
      <w:r w:rsidR="00D722A4" w:rsidRPr="23895434">
        <w:rPr>
          <w:rFonts w:ascii="Arial" w:eastAsia="Arial" w:hAnsi="Arial" w:cs="Arial"/>
          <w:sz w:val="24"/>
          <w:szCs w:val="24"/>
        </w:rPr>
        <w:t>in my classroom</w:t>
      </w:r>
      <w:r w:rsidR="00A740FA" w:rsidRPr="23895434">
        <w:rPr>
          <w:rFonts w:ascii="Arial" w:eastAsia="Arial" w:hAnsi="Arial" w:cs="Arial"/>
          <w:sz w:val="24"/>
          <w:szCs w:val="24"/>
        </w:rPr>
        <w:t xml:space="preserve"> (Coe et al, 2014)</w:t>
      </w:r>
      <w:r w:rsidR="00D722A4" w:rsidRPr="23895434">
        <w:rPr>
          <w:rFonts w:ascii="Arial" w:eastAsia="Arial" w:hAnsi="Arial" w:cs="Arial"/>
          <w:sz w:val="24"/>
          <w:szCs w:val="24"/>
        </w:rPr>
        <w:t>.</w:t>
      </w:r>
      <w:r w:rsidR="007348D3" w:rsidRPr="23895434">
        <w:rPr>
          <w:rFonts w:ascii="Arial" w:eastAsia="Arial" w:hAnsi="Arial" w:cs="Arial"/>
          <w:sz w:val="24"/>
          <w:szCs w:val="24"/>
        </w:rPr>
        <w:t xml:space="preserve"> As Nuthall states ‘ritualised routines </w:t>
      </w:r>
      <w:r w:rsidR="000661DC" w:rsidRPr="23895434">
        <w:rPr>
          <w:rFonts w:ascii="Arial" w:eastAsia="Arial" w:hAnsi="Arial" w:cs="Arial"/>
          <w:sz w:val="24"/>
          <w:szCs w:val="24"/>
        </w:rPr>
        <w:t>are necessary</w:t>
      </w:r>
      <w:r w:rsidR="007348D3" w:rsidRPr="23895434">
        <w:rPr>
          <w:rFonts w:ascii="Arial" w:eastAsia="Arial" w:hAnsi="Arial" w:cs="Arial"/>
          <w:sz w:val="24"/>
          <w:szCs w:val="24"/>
        </w:rPr>
        <w:t xml:space="preserve"> to allow a teacher to manage the experiences of 20 – 30 students simultaneously’ </w:t>
      </w:r>
      <w:bookmarkStart w:id="3" w:name="_Hlk530853312"/>
      <w:r w:rsidR="007348D3" w:rsidRPr="23895434">
        <w:rPr>
          <w:rFonts w:ascii="Arial" w:eastAsia="Arial" w:hAnsi="Arial" w:cs="Arial"/>
          <w:sz w:val="24"/>
          <w:szCs w:val="24"/>
        </w:rPr>
        <w:t xml:space="preserve">(Nuthall, The Cultural Myth and Realities of Classroom </w:t>
      </w:r>
      <w:r w:rsidR="002654F3" w:rsidRPr="23895434">
        <w:rPr>
          <w:rFonts w:ascii="Arial" w:eastAsia="Arial" w:hAnsi="Arial" w:cs="Arial"/>
          <w:sz w:val="24"/>
          <w:szCs w:val="24"/>
        </w:rPr>
        <w:t>Teaching</w:t>
      </w:r>
      <w:r w:rsidR="007348D3" w:rsidRPr="23895434">
        <w:rPr>
          <w:rFonts w:ascii="Arial" w:eastAsia="Arial" w:hAnsi="Arial" w:cs="Arial"/>
          <w:sz w:val="24"/>
          <w:szCs w:val="24"/>
        </w:rPr>
        <w:t xml:space="preserve"> and Learning</w:t>
      </w:r>
      <w:r w:rsidR="002654F3" w:rsidRPr="23895434">
        <w:rPr>
          <w:rFonts w:ascii="Arial" w:eastAsia="Arial" w:hAnsi="Arial" w:cs="Arial"/>
          <w:sz w:val="24"/>
          <w:szCs w:val="24"/>
        </w:rPr>
        <w:t xml:space="preserve"> pp.895)</w:t>
      </w:r>
      <w:bookmarkEnd w:id="3"/>
      <w:r w:rsidR="002654F3" w:rsidRPr="23895434">
        <w:rPr>
          <w:rFonts w:ascii="Arial" w:eastAsia="Arial" w:hAnsi="Arial" w:cs="Arial"/>
          <w:sz w:val="24"/>
          <w:szCs w:val="24"/>
        </w:rPr>
        <w:t>.</w:t>
      </w:r>
      <w:r w:rsidR="00D73CDE" w:rsidRPr="23895434">
        <w:rPr>
          <w:rFonts w:ascii="Arial" w:eastAsia="Arial" w:hAnsi="Arial" w:cs="Arial"/>
          <w:sz w:val="24"/>
          <w:szCs w:val="24"/>
        </w:rPr>
        <w:t xml:space="preserve"> </w:t>
      </w:r>
      <w:r w:rsidR="008305BD" w:rsidRPr="23895434">
        <w:rPr>
          <w:rFonts w:ascii="Arial" w:eastAsia="Arial" w:hAnsi="Arial" w:cs="Arial"/>
          <w:sz w:val="24"/>
          <w:szCs w:val="24"/>
        </w:rPr>
        <w:t xml:space="preserve"> </w:t>
      </w:r>
    </w:p>
    <w:p w14:paraId="27C31253" w14:textId="562F22A3" w:rsidR="00A740FA" w:rsidRPr="00AA66E7" w:rsidRDefault="23895434" w:rsidP="00642635">
      <w:pPr>
        <w:spacing w:line="600" w:lineRule="auto"/>
        <w:rPr>
          <w:rFonts w:ascii="Arial" w:eastAsia="Arial" w:hAnsi="Arial" w:cs="Arial"/>
          <w:sz w:val="24"/>
          <w:szCs w:val="24"/>
        </w:rPr>
      </w:pPr>
      <w:r w:rsidRPr="23895434">
        <w:rPr>
          <w:rFonts w:ascii="Arial" w:eastAsia="Arial" w:hAnsi="Arial" w:cs="Arial"/>
          <w:sz w:val="24"/>
          <w:szCs w:val="24"/>
        </w:rPr>
        <w:t xml:space="preserve">When considering my experience in relation to the QTS standards, it can be observed that I have already started to consider </w:t>
      </w:r>
      <w:proofErr w:type="gramStart"/>
      <w:r w:rsidRPr="23895434">
        <w:rPr>
          <w:rFonts w:ascii="Arial" w:eastAsia="Arial" w:hAnsi="Arial" w:cs="Arial"/>
          <w:sz w:val="24"/>
          <w:szCs w:val="24"/>
        </w:rPr>
        <w:t>a number of</w:t>
      </w:r>
      <w:proofErr w:type="gramEnd"/>
      <w:r w:rsidRPr="23895434">
        <w:rPr>
          <w:rFonts w:ascii="Arial" w:eastAsia="Arial" w:hAnsi="Arial" w:cs="Arial"/>
          <w:sz w:val="24"/>
          <w:szCs w:val="24"/>
        </w:rPr>
        <w:t xml:space="preserve"> the values outlined. For example, I have shown understanding of the diverse learning needs of my learners in my classroom through my planning and preparation. I have shown understanding in the need to inspire my learners, which I have been doing through my enthusiasm </w:t>
      </w:r>
      <w:r w:rsidRPr="23895434">
        <w:rPr>
          <w:rFonts w:ascii="Arial" w:eastAsia="Arial" w:hAnsi="Arial" w:cs="Arial"/>
          <w:sz w:val="24"/>
          <w:szCs w:val="24"/>
        </w:rPr>
        <w:lastRenderedPageBreak/>
        <w:t>and my setting of high expectations. I have shown that I have awareness and know that I need to work within statutory frameworks relating to teachers’ responsibilities. I have shown knowledge and understanding of the National Curriculum and subject matter of the Keys stages that I have been required to teach. I have also started developing skills to help me monitor and assess my students as I teach to help them improve. Plus, I have begun to develop teaching and class management skills such as routines and values. These are skills which I will continue to develop and reflect upon through my teaching experience going forward.</w:t>
      </w:r>
    </w:p>
    <w:p w14:paraId="012B4AE6" w14:textId="50F71753" w:rsidR="00B92F74" w:rsidRDefault="00B92F74" w:rsidP="00642635">
      <w:pPr>
        <w:spacing w:line="600" w:lineRule="auto"/>
        <w:rPr>
          <w:rFonts w:ascii="Arial" w:eastAsia="Arial" w:hAnsi="Arial" w:cs="Arial"/>
          <w:sz w:val="24"/>
          <w:szCs w:val="24"/>
        </w:rPr>
      </w:pPr>
    </w:p>
    <w:p w14:paraId="3246A85D" w14:textId="5BB5D020" w:rsidR="006355AA" w:rsidRDefault="006355AA" w:rsidP="00642635">
      <w:pPr>
        <w:spacing w:line="600" w:lineRule="auto"/>
        <w:rPr>
          <w:rFonts w:ascii="Arial" w:eastAsia="Arial" w:hAnsi="Arial" w:cs="Arial"/>
          <w:sz w:val="24"/>
          <w:szCs w:val="24"/>
        </w:rPr>
      </w:pPr>
    </w:p>
    <w:p w14:paraId="68FE3B62" w14:textId="7C38FDAF" w:rsidR="006355AA" w:rsidRDefault="006355AA" w:rsidP="00642635">
      <w:pPr>
        <w:spacing w:line="600" w:lineRule="auto"/>
        <w:rPr>
          <w:rFonts w:ascii="Arial" w:eastAsia="Arial" w:hAnsi="Arial" w:cs="Arial"/>
          <w:sz w:val="24"/>
          <w:szCs w:val="24"/>
        </w:rPr>
      </w:pPr>
    </w:p>
    <w:p w14:paraId="31690FAC" w14:textId="268AFEF2" w:rsidR="006355AA" w:rsidRDefault="006355AA" w:rsidP="00642635">
      <w:pPr>
        <w:spacing w:line="600" w:lineRule="auto"/>
        <w:rPr>
          <w:rFonts w:ascii="Arial" w:eastAsia="Arial" w:hAnsi="Arial" w:cs="Arial"/>
          <w:sz w:val="24"/>
          <w:szCs w:val="24"/>
        </w:rPr>
      </w:pPr>
    </w:p>
    <w:p w14:paraId="3D634C00" w14:textId="25677DC9" w:rsidR="006355AA" w:rsidRDefault="006355AA" w:rsidP="00642635">
      <w:pPr>
        <w:spacing w:line="600" w:lineRule="auto"/>
        <w:rPr>
          <w:rFonts w:ascii="Arial" w:eastAsia="Arial" w:hAnsi="Arial" w:cs="Arial"/>
          <w:sz w:val="24"/>
          <w:szCs w:val="24"/>
        </w:rPr>
      </w:pPr>
    </w:p>
    <w:p w14:paraId="0E513D12" w14:textId="5DA0A617" w:rsidR="006355AA" w:rsidRDefault="006355AA" w:rsidP="00642635">
      <w:pPr>
        <w:spacing w:line="600" w:lineRule="auto"/>
        <w:rPr>
          <w:rFonts w:ascii="Arial" w:eastAsia="Arial" w:hAnsi="Arial" w:cs="Arial"/>
          <w:sz w:val="24"/>
          <w:szCs w:val="24"/>
        </w:rPr>
      </w:pPr>
    </w:p>
    <w:p w14:paraId="7710B64A" w14:textId="572E3156" w:rsidR="006355AA" w:rsidRDefault="006355AA" w:rsidP="00642635">
      <w:pPr>
        <w:spacing w:line="600" w:lineRule="auto"/>
        <w:rPr>
          <w:rFonts w:ascii="Arial" w:eastAsia="Arial" w:hAnsi="Arial" w:cs="Arial"/>
          <w:sz w:val="24"/>
          <w:szCs w:val="24"/>
        </w:rPr>
      </w:pPr>
    </w:p>
    <w:p w14:paraId="2227A535" w14:textId="6675824A" w:rsidR="006355AA" w:rsidRDefault="006355AA" w:rsidP="00642635">
      <w:pPr>
        <w:spacing w:line="600" w:lineRule="auto"/>
        <w:rPr>
          <w:rFonts w:ascii="Arial" w:eastAsia="Arial" w:hAnsi="Arial" w:cs="Arial"/>
          <w:sz w:val="24"/>
          <w:szCs w:val="24"/>
        </w:rPr>
      </w:pPr>
    </w:p>
    <w:p w14:paraId="45144672" w14:textId="77777777" w:rsidR="003E2620" w:rsidRPr="00AA66E7" w:rsidRDefault="003E2620" w:rsidP="00642635">
      <w:pPr>
        <w:spacing w:line="600" w:lineRule="auto"/>
        <w:rPr>
          <w:rFonts w:ascii="Arial" w:eastAsia="Arial" w:hAnsi="Arial" w:cs="Arial"/>
          <w:sz w:val="24"/>
          <w:szCs w:val="24"/>
        </w:rPr>
      </w:pPr>
    </w:p>
    <w:p w14:paraId="1148E80F" w14:textId="34FB3AA0" w:rsidR="00B92F74" w:rsidRPr="00AA66E7" w:rsidRDefault="00B92F74" w:rsidP="23895434">
      <w:pPr>
        <w:rPr>
          <w:rFonts w:ascii="Arial" w:eastAsia="Arial" w:hAnsi="Arial" w:cs="Arial"/>
          <w:sz w:val="24"/>
          <w:szCs w:val="24"/>
        </w:rPr>
      </w:pPr>
    </w:p>
    <w:p w14:paraId="7285274D" w14:textId="3FF9FBC1" w:rsidR="00B92F74" w:rsidRPr="00AA66E7" w:rsidRDefault="23895434" w:rsidP="23895434">
      <w:pPr>
        <w:rPr>
          <w:rFonts w:ascii="Arial" w:eastAsia="Arial" w:hAnsi="Arial" w:cs="Arial"/>
          <w:b/>
          <w:bCs/>
          <w:sz w:val="24"/>
          <w:szCs w:val="24"/>
          <w:u w:val="single"/>
        </w:rPr>
      </w:pPr>
      <w:r w:rsidRPr="23895434">
        <w:rPr>
          <w:rFonts w:ascii="Arial" w:eastAsia="Arial" w:hAnsi="Arial" w:cs="Arial"/>
          <w:b/>
          <w:bCs/>
          <w:sz w:val="24"/>
          <w:szCs w:val="24"/>
          <w:u w:val="single"/>
        </w:rPr>
        <w:lastRenderedPageBreak/>
        <w:t>Appendix 1</w:t>
      </w:r>
    </w:p>
    <w:p w14:paraId="260025CD" w14:textId="3E6E8703" w:rsidR="00B92F74" w:rsidRPr="00AA66E7" w:rsidRDefault="00B92F74" w:rsidP="23895434">
      <w:pPr>
        <w:spacing w:after="0" w:line="240" w:lineRule="auto"/>
        <w:jc w:val="center"/>
        <w:rPr>
          <w:rFonts w:ascii="Arial" w:eastAsia="Arial" w:hAnsi="Arial" w:cs="Arial"/>
          <w:b/>
          <w:bCs/>
          <w:sz w:val="24"/>
          <w:szCs w:val="24"/>
        </w:rPr>
      </w:pPr>
    </w:p>
    <w:tbl>
      <w:tblPr>
        <w:tblW w:w="8679" w:type="dxa"/>
        <w:tblInd w:w="18" w:type="dxa"/>
        <w:tblLayout w:type="fixed"/>
        <w:tblCellMar>
          <w:left w:w="126" w:type="dxa"/>
          <w:right w:w="126" w:type="dxa"/>
        </w:tblCellMar>
        <w:tblLook w:val="04A0" w:firstRow="1" w:lastRow="0" w:firstColumn="1" w:lastColumn="0" w:noHBand="0" w:noVBand="1"/>
      </w:tblPr>
      <w:tblGrid>
        <w:gridCol w:w="61"/>
        <w:gridCol w:w="272"/>
        <w:gridCol w:w="2916"/>
        <w:gridCol w:w="5082"/>
        <w:gridCol w:w="348"/>
      </w:tblGrid>
      <w:tr w:rsidR="00B92F74" w:rsidRPr="00AA66E7" w14:paraId="2D6F5155" w14:textId="77777777" w:rsidTr="23895434">
        <w:trPr>
          <w:gridBefore w:val="1"/>
          <w:wBefore w:w="62" w:type="dxa"/>
          <w:trHeight w:val="460"/>
        </w:trPr>
        <w:tc>
          <w:tcPr>
            <w:tcW w:w="162" w:type="dxa"/>
            <w:tcBorders>
              <w:top w:val="nil"/>
              <w:left w:val="nil"/>
              <w:bottom w:val="nil"/>
              <w:right w:val="single" w:sz="4" w:space="0" w:color="auto"/>
            </w:tcBorders>
          </w:tcPr>
          <w:p w14:paraId="6EB6EC3B" w14:textId="77777777" w:rsidR="00B92F74" w:rsidRPr="00AA66E7" w:rsidRDefault="00B92F74" w:rsidP="23895434">
            <w:pPr>
              <w:spacing w:after="0" w:line="163" w:lineRule="exact"/>
              <w:rPr>
                <w:rFonts w:ascii="Arial" w:eastAsia="Arial" w:hAnsi="Arial" w:cs="Arial"/>
                <w:sz w:val="24"/>
                <w:szCs w:val="24"/>
                <w:lang w:val="en-US"/>
              </w:rPr>
            </w:pPr>
          </w:p>
          <w:p w14:paraId="7A918D90" w14:textId="77777777" w:rsidR="00B92F74" w:rsidRPr="00AA66E7" w:rsidRDefault="00B92F74" w:rsidP="23895434">
            <w:pPr>
              <w:spacing w:after="19" w:line="240" w:lineRule="auto"/>
              <w:rPr>
                <w:rFonts w:ascii="Arial" w:eastAsia="Arial" w:hAnsi="Arial" w:cs="Arial"/>
                <w:sz w:val="24"/>
                <w:szCs w:val="24"/>
              </w:rPr>
            </w:pPr>
          </w:p>
        </w:tc>
        <w:tc>
          <w:tcPr>
            <w:tcW w:w="8110" w:type="dxa"/>
            <w:gridSpan w:val="2"/>
            <w:tcBorders>
              <w:top w:val="single" w:sz="4" w:space="0" w:color="auto"/>
              <w:left w:val="single" w:sz="4" w:space="0" w:color="auto"/>
              <w:bottom w:val="single" w:sz="4" w:space="0" w:color="auto"/>
              <w:right w:val="single" w:sz="4" w:space="0" w:color="auto"/>
            </w:tcBorders>
          </w:tcPr>
          <w:p w14:paraId="3CF0D083" w14:textId="77777777" w:rsidR="00B92F74" w:rsidRPr="00AA66E7" w:rsidRDefault="00B92F74" w:rsidP="23895434">
            <w:pPr>
              <w:spacing w:after="0" w:line="163" w:lineRule="exact"/>
              <w:jc w:val="center"/>
              <w:rPr>
                <w:rFonts w:ascii="Arial" w:eastAsia="Arial" w:hAnsi="Arial" w:cs="Arial"/>
                <w:b/>
                <w:bCs/>
                <w:sz w:val="24"/>
                <w:szCs w:val="24"/>
              </w:rPr>
            </w:pPr>
          </w:p>
          <w:p w14:paraId="7D7C0D86" w14:textId="75F2DA6E" w:rsidR="00B92F74" w:rsidRPr="00AA66E7" w:rsidRDefault="23895434" w:rsidP="23895434">
            <w:pPr>
              <w:jc w:val="center"/>
              <w:rPr>
                <w:rFonts w:ascii="Arial" w:eastAsia="Arial" w:hAnsi="Arial" w:cs="Arial"/>
                <w:b/>
                <w:bCs/>
                <w:sz w:val="24"/>
                <w:szCs w:val="24"/>
              </w:rPr>
            </w:pPr>
            <w:bookmarkStart w:id="4" w:name="_Toc334522047"/>
            <w:r w:rsidRPr="23895434">
              <w:rPr>
                <w:rFonts w:ascii="Arial" w:eastAsia="Arial" w:hAnsi="Arial" w:cs="Arial"/>
                <w:b/>
                <w:bCs/>
                <w:sz w:val="24"/>
                <w:szCs w:val="24"/>
              </w:rPr>
              <w:t xml:space="preserve">ACTION </w:t>
            </w:r>
            <w:proofErr w:type="gramStart"/>
            <w:r w:rsidRPr="23895434">
              <w:rPr>
                <w:rFonts w:ascii="Arial" w:eastAsia="Arial" w:hAnsi="Arial" w:cs="Arial"/>
                <w:b/>
                <w:bCs/>
                <w:sz w:val="24"/>
                <w:szCs w:val="24"/>
              </w:rPr>
              <w:t>PLAN  -</w:t>
            </w:r>
            <w:proofErr w:type="gramEnd"/>
            <w:r w:rsidRPr="23895434">
              <w:rPr>
                <w:rFonts w:ascii="Arial" w:eastAsia="Arial" w:hAnsi="Arial" w:cs="Arial"/>
                <w:b/>
                <w:bCs/>
                <w:sz w:val="24"/>
                <w:szCs w:val="24"/>
              </w:rPr>
              <w:t xml:space="preserve">  Objectives and programme for Term 1</w:t>
            </w:r>
            <w:bookmarkEnd w:id="4"/>
          </w:p>
        </w:tc>
        <w:tc>
          <w:tcPr>
            <w:tcW w:w="345" w:type="dxa"/>
            <w:tcBorders>
              <w:top w:val="nil"/>
              <w:left w:val="single" w:sz="4" w:space="0" w:color="auto"/>
              <w:bottom w:val="nil"/>
              <w:right w:val="nil"/>
            </w:tcBorders>
          </w:tcPr>
          <w:p w14:paraId="1B1FC904" w14:textId="439F99FC" w:rsidR="00B92F74" w:rsidRPr="00AA66E7" w:rsidRDefault="00B92F74" w:rsidP="23895434">
            <w:pPr>
              <w:tabs>
                <w:tab w:val="right" w:leader="dot" w:pos="3898"/>
              </w:tabs>
              <w:spacing w:after="19" w:line="240" w:lineRule="auto"/>
              <w:ind w:left="720"/>
              <w:rPr>
                <w:rFonts w:ascii="Arial" w:eastAsia="Arial" w:hAnsi="Arial" w:cs="Arial"/>
                <w:sz w:val="24"/>
                <w:szCs w:val="24"/>
              </w:rPr>
            </w:pPr>
          </w:p>
        </w:tc>
      </w:tr>
      <w:tr w:rsidR="00B92F74" w:rsidRPr="00AA66E7" w14:paraId="6E436740" w14:textId="77777777" w:rsidTr="23895434">
        <w:trPr>
          <w:gridAfter w:val="1"/>
          <w:wAfter w:w="349" w:type="dxa"/>
          <w:trHeight w:val="355"/>
        </w:trPr>
        <w:tc>
          <w:tcPr>
            <w:tcW w:w="3182" w:type="dxa"/>
            <w:gridSpan w:val="3"/>
            <w:tcMar>
              <w:top w:w="0" w:type="dxa"/>
              <w:left w:w="108" w:type="dxa"/>
              <w:bottom w:w="0" w:type="dxa"/>
              <w:right w:w="108" w:type="dxa"/>
            </w:tcMar>
          </w:tcPr>
          <w:p w14:paraId="228FEA2B"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0" w:line="240" w:lineRule="auto"/>
              <w:rPr>
                <w:rFonts w:ascii="Arial" w:eastAsia="Arial" w:hAnsi="Arial" w:cs="Arial"/>
                <w:b/>
                <w:bCs/>
                <w:sz w:val="24"/>
                <w:szCs w:val="24"/>
              </w:rPr>
            </w:pPr>
          </w:p>
          <w:p w14:paraId="0617479F" w14:textId="3697E63D" w:rsidR="00B92F74" w:rsidRPr="00AA66E7" w:rsidRDefault="00B92F74" w:rsidP="23895434">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Arial" w:hAnsi="Arial" w:cs="Arial"/>
                <w:b/>
                <w:bCs/>
                <w:sz w:val="24"/>
                <w:szCs w:val="24"/>
              </w:rPr>
            </w:pPr>
          </w:p>
        </w:tc>
        <w:tc>
          <w:tcPr>
            <w:tcW w:w="5148" w:type="dxa"/>
            <w:tcMar>
              <w:top w:w="0" w:type="dxa"/>
              <w:left w:w="108" w:type="dxa"/>
              <w:bottom w:w="0" w:type="dxa"/>
              <w:right w:w="108" w:type="dxa"/>
            </w:tcMar>
          </w:tcPr>
          <w:p w14:paraId="462343A0" w14:textId="395D6674"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Arial" w:hAnsi="Arial" w:cs="Arial"/>
                <w:b/>
                <w:bCs/>
                <w:sz w:val="24"/>
                <w:szCs w:val="24"/>
              </w:rPr>
            </w:pPr>
          </w:p>
          <w:p w14:paraId="08277F18"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Arial" w:hAnsi="Arial" w:cs="Arial"/>
                <w:b/>
                <w:bCs/>
                <w:sz w:val="24"/>
                <w:szCs w:val="24"/>
              </w:rPr>
            </w:pPr>
          </w:p>
        </w:tc>
      </w:tr>
    </w:tbl>
    <w:p w14:paraId="2ADCF08C"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0" w:line="240" w:lineRule="auto"/>
        <w:rPr>
          <w:rFonts w:ascii="Arial" w:eastAsia="Arial" w:hAnsi="Arial" w:cs="Arial"/>
          <w:sz w:val="24"/>
          <w:szCs w:val="24"/>
          <w:lang w:eastAsia="en-GB"/>
        </w:rPr>
      </w:pPr>
    </w:p>
    <w:tbl>
      <w:tblPr>
        <w:tblW w:w="4727" w:type="pct"/>
        <w:tblInd w:w="492" w:type="dxa"/>
        <w:tblCellMar>
          <w:left w:w="132" w:type="dxa"/>
          <w:right w:w="132" w:type="dxa"/>
        </w:tblCellMar>
        <w:tblLook w:val="04A0" w:firstRow="1" w:lastRow="0" w:firstColumn="1" w:lastColumn="0" w:noHBand="0" w:noVBand="1"/>
      </w:tblPr>
      <w:tblGrid>
        <w:gridCol w:w="2025"/>
        <w:gridCol w:w="2557"/>
        <w:gridCol w:w="2667"/>
        <w:gridCol w:w="1265"/>
      </w:tblGrid>
      <w:tr w:rsidR="00B92F74" w:rsidRPr="00AA66E7" w14:paraId="5998E235" w14:textId="77777777" w:rsidTr="23895434">
        <w:tc>
          <w:tcPr>
            <w:tcW w:w="1153" w:type="pct"/>
            <w:tcBorders>
              <w:top w:val="single" w:sz="8" w:space="0" w:color="000000" w:themeColor="text1"/>
              <w:left w:val="single" w:sz="8" w:space="0" w:color="000000" w:themeColor="text1"/>
              <w:bottom w:val="single" w:sz="6" w:space="0" w:color="FFFFFF" w:themeColor="background1"/>
              <w:right w:val="single" w:sz="6" w:space="0" w:color="FFFFFF" w:themeColor="background1"/>
            </w:tcBorders>
          </w:tcPr>
          <w:p w14:paraId="7904ECB8" w14:textId="77777777" w:rsidR="00B92F74" w:rsidRPr="00AA66E7" w:rsidRDefault="00B92F74" w:rsidP="23895434">
            <w:pPr>
              <w:spacing w:after="0" w:line="163" w:lineRule="exact"/>
              <w:rPr>
                <w:rFonts w:ascii="Arial" w:eastAsia="Arial" w:hAnsi="Arial" w:cs="Arial"/>
                <w:sz w:val="24"/>
                <w:szCs w:val="24"/>
              </w:rPr>
            </w:pPr>
          </w:p>
          <w:p w14:paraId="4CFA4215" w14:textId="77777777" w:rsidR="00B92F74" w:rsidRPr="00AA66E7" w:rsidRDefault="00B92F74" w:rsidP="23895434">
            <w:pPr>
              <w:tabs>
                <w:tab w:val="center" w:pos="1218"/>
                <w:tab w:val="left" w:pos="1440"/>
                <w:tab w:val="left" w:pos="2160"/>
                <w:tab w:val="left" w:pos="2880"/>
                <w:tab w:val="left" w:pos="3330"/>
                <w:tab w:val="left" w:pos="4320"/>
              </w:tabs>
              <w:spacing w:after="0" w:line="240" w:lineRule="auto"/>
              <w:rPr>
                <w:rFonts w:ascii="Arial" w:eastAsia="Arial" w:hAnsi="Arial" w:cs="Arial"/>
                <w:b/>
                <w:bCs/>
                <w:sz w:val="24"/>
                <w:szCs w:val="24"/>
              </w:rPr>
            </w:pPr>
            <w:r w:rsidRPr="00AA66E7">
              <w:rPr>
                <w:rFonts w:ascii="Arial" w:eastAsia="Times New Roman" w:hAnsi="Arial" w:cs="Arial"/>
                <w:sz w:val="24"/>
                <w:szCs w:val="24"/>
              </w:rPr>
              <w:tab/>
            </w:r>
            <w:r w:rsidRPr="23895434">
              <w:rPr>
                <w:rFonts w:ascii="Arial" w:eastAsia="Arial" w:hAnsi="Arial" w:cs="Arial"/>
                <w:b/>
                <w:bCs/>
                <w:sz w:val="24"/>
                <w:szCs w:val="24"/>
              </w:rPr>
              <w:t>OBJECTIVES</w:t>
            </w:r>
          </w:p>
          <w:p w14:paraId="37C6078E" w14:textId="77777777" w:rsidR="00B92F74" w:rsidRPr="00AA66E7" w:rsidRDefault="23895434" w:rsidP="23895434">
            <w:pPr>
              <w:tabs>
                <w:tab w:val="center" w:pos="1218"/>
                <w:tab w:val="left" w:pos="1440"/>
                <w:tab w:val="left" w:pos="2160"/>
                <w:tab w:val="left" w:pos="2880"/>
                <w:tab w:val="left" w:pos="3330"/>
                <w:tab w:val="left" w:pos="4320"/>
              </w:tabs>
              <w:spacing w:after="0" w:line="240" w:lineRule="auto"/>
              <w:jc w:val="center"/>
              <w:rPr>
                <w:rFonts w:ascii="Arial" w:eastAsia="Arial" w:hAnsi="Arial" w:cs="Arial"/>
                <w:b/>
                <w:bCs/>
                <w:sz w:val="24"/>
                <w:szCs w:val="24"/>
              </w:rPr>
            </w:pPr>
            <w:r w:rsidRPr="23895434">
              <w:rPr>
                <w:rFonts w:ascii="Arial" w:eastAsia="Arial" w:hAnsi="Arial" w:cs="Arial"/>
                <w:b/>
                <w:bCs/>
                <w:sz w:val="24"/>
                <w:szCs w:val="24"/>
              </w:rPr>
              <w:t>(relate to QTS Standards</w:t>
            </w:r>
          </w:p>
          <w:p w14:paraId="431CA9F4" w14:textId="77777777" w:rsidR="00B92F74" w:rsidRPr="00AA66E7" w:rsidRDefault="23895434" w:rsidP="23895434">
            <w:pPr>
              <w:tabs>
                <w:tab w:val="center" w:pos="1218"/>
                <w:tab w:val="left" w:pos="1440"/>
                <w:tab w:val="left" w:pos="2160"/>
                <w:tab w:val="left" w:pos="2880"/>
                <w:tab w:val="left" w:pos="3330"/>
                <w:tab w:val="left" w:pos="4320"/>
              </w:tabs>
              <w:spacing w:after="0" w:line="240" w:lineRule="auto"/>
              <w:jc w:val="center"/>
              <w:rPr>
                <w:rFonts w:ascii="Arial" w:eastAsia="Arial" w:hAnsi="Arial" w:cs="Arial"/>
                <w:b/>
                <w:bCs/>
                <w:sz w:val="24"/>
                <w:szCs w:val="24"/>
              </w:rPr>
            </w:pPr>
            <w:r w:rsidRPr="23895434">
              <w:rPr>
                <w:rFonts w:ascii="Arial" w:eastAsia="Arial" w:hAnsi="Arial" w:cs="Arial"/>
                <w:b/>
                <w:bCs/>
                <w:sz w:val="24"/>
                <w:szCs w:val="24"/>
              </w:rPr>
              <w:t xml:space="preserve"> where appropriate).</w:t>
            </w:r>
          </w:p>
        </w:tc>
        <w:tc>
          <w:tcPr>
            <w:tcW w:w="1572" w:type="pct"/>
            <w:tcBorders>
              <w:top w:val="single" w:sz="8" w:space="0" w:color="000000" w:themeColor="text1"/>
              <w:left w:val="single" w:sz="8" w:space="0" w:color="000000" w:themeColor="text1"/>
              <w:bottom w:val="single" w:sz="6" w:space="0" w:color="FFFFFF" w:themeColor="background1"/>
              <w:right w:val="single" w:sz="6" w:space="0" w:color="FFFFFF" w:themeColor="background1"/>
            </w:tcBorders>
          </w:tcPr>
          <w:p w14:paraId="3DB0C78A" w14:textId="77777777" w:rsidR="00B92F74" w:rsidRPr="00AA66E7" w:rsidRDefault="00B92F74" w:rsidP="23895434">
            <w:pPr>
              <w:spacing w:after="0" w:line="163" w:lineRule="exact"/>
              <w:rPr>
                <w:rFonts w:ascii="Arial" w:eastAsia="Arial" w:hAnsi="Arial" w:cs="Arial"/>
                <w:sz w:val="24"/>
                <w:szCs w:val="24"/>
              </w:rPr>
            </w:pPr>
          </w:p>
          <w:p w14:paraId="41E3C110" w14:textId="77777777" w:rsidR="00B92F74" w:rsidRPr="00AA66E7" w:rsidRDefault="00B92F74" w:rsidP="23895434">
            <w:pPr>
              <w:tabs>
                <w:tab w:val="center" w:pos="2883"/>
                <w:tab w:val="left" w:pos="3330"/>
                <w:tab w:val="left" w:pos="4320"/>
              </w:tabs>
              <w:spacing w:after="0" w:line="240" w:lineRule="auto"/>
              <w:rPr>
                <w:rFonts w:ascii="Arial" w:eastAsia="Arial" w:hAnsi="Arial" w:cs="Arial"/>
                <w:sz w:val="24"/>
                <w:szCs w:val="24"/>
              </w:rPr>
            </w:pPr>
            <w:r w:rsidRPr="00AA66E7">
              <w:rPr>
                <w:rFonts w:ascii="Arial" w:eastAsia="Times New Roman" w:hAnsi="Arial" w:cs="Arial"/>
                <w:sz w:val="24"/>
                <w:szCs w:val="24"/>
              </w:rPr>
              <w:tab/>
            </w:r>
            <w:r w:rsidRPr="23895434">
              <w:rPr>
                <w:rFonts w:ascii="Arial" w:eastAsia="Arial" w:hAnsi="Arial" w:cs="Arial"/>
                <w:b/>
                <w:bCs/>
                <w:sz w:val="24"/>
                <w:szCs w:val="24"/>
              </w:rPr>
              <w:t>ACTIONS TO BE TAKEN</w:t>
            </w:r>
          </w:p>
        </w:tc>
        <w:tc>
          <w:tcPr>
            <w:tcW w:w="1558" w:type="pct"/>
            <w:tcBorders>
              <w:top w:val="single" w:sz="8" w:space="0" w:color="000000" w:themeColor="text1"/>
              <w:left w:val="single" w:sz="8" w:space="0" w:color="000000" w:themeColor="text1"/>
              <w:bottom w:val="single" w:sz="6" w:space="0" w:color="FFFFFF" w:themeColor="background1"/>
              <w:right w:val="single" w:sz="6" w:space="0" w:color="FFFFFF" w:themeColor="background1"/>
            </w:tcBorders>
          </w:tcPr>
          <w:p w14:paraId="59726B09" w14:textId="77777777" w:rsidR="00B92F74" w:rsidRPr="00AA66E7" w:rsidRDefault="00B92F74" w:rsidP="23895434">
            <w:pPr>
              <w:spacing w:after="0" w:line="163" w:lineRule="exact"/>
              <w:rPr>
                <w:rFonts w:ascii="Arial" w:eastAsia="Arial" w:hAnsi="Arial" w:cs="Arial"/>
                <w:sz w:val="24"/>
                <w:szCs w:val="24"/>
              </w:rPr>
            </w:pPr>
          </w:p>
          <w:p w14:paraId="15812B83" w14:textId="77777777" w:rsidR="00B92F74" w:rsidRPr="00AA66E7" w:rsidRDefault="00B92F74" w:rsidP="23895434">
            <w:pPr>
              <w:tabs>
                <w:tab w:val="center" w:pos="2119"/>
                <w:tab w:val="left" w:pos="2160"/>
                <w:tab w:val="left" w:pos="2880"/>
                <w:tab w:val="left" w:pos="3330"/>
                <w:tab w:val="left" w:pos="4320"/>
              </w:tabs>
              <w:spacing w:after="0" w:line="240" w:lineRule="auto"/>
              <w:rPr>
                <w:rFonts w:ascii="Arial" w:eastAsia="Arial" w:hAnsi="Arial" w:cs="Arial"/>
                <w:b/>
                <w:bCs/>
                <w:sz w:val="24"/>
                <w:szCs w:val="24"/>
              </w:rPr>
            </w:pPr>
            <w:r w:rsidRPr="00AA66E7">
              <w:rPr>
                <w:rFonts w:ascii="Arial" w:eastAsia="Times New Roman" w:hAnsi="Arial" w:cs="Arial"/>
                <w:sz w:val="24"/>
                <w:szCs w:val="24"/>
              </w:rPr>
              <w:tab/>
            </w:r>
            <w:r w:rsidRPr="23895434">
              <w:rPr>
                <w:rFonts w:ascii="Arial" w:eastAsia="Arial" w:hAnsi="Arial" w:cs="Arial"/>
                <w:b/>
                <w:bCs/>
                <w:sz w:val="24"/>
                <w:szCs w:val="24"/>
              </w:rPr>
              <w:t>SUCCESS</w:t>
            </w:r>
          </w:p>
          <w:p w14:paraId="176F0201" w14:textId="77777777" w:rsidR="00B92F74" w:rsidRPr="00AA66E7" w:rsidRDefault="00B92F74" w:rsidP="23895434">
            <w:pPr>
              <w:tabs>
                <w:tab w:val="center" w:pos="2119"/>
                <w:tab w:val="left" w:pos="2160"/>
                <w:tab w:val="left" w:pos="2880"/>
                <w:tab w:val="left" w:pos="3330"/>
                <w:tab w:val="left" w:pos="4320"/>
              </w:tabs>
              <w:spacing w:after="0" w:line="240" w:lineRule="auto"/>
              <w:rPr>
                <w:rFonts w:ascii="Arial" w:eastAsia="Arial" w:hAnsi="Arial" w:cs="Arial"/>
                <w:sz w:val="24"/>
                <w:szCs w:val="24"/>
              </w:rPr>
            </w:pPr>
            <w:r w:rsidRPr="00AA66E7">
              <w:rPr>
                <w:rFonts w:ascii="Arial" w:eastAsia="Times New Roman" w:hAnsi="Arial" w:cs="Arial"/>
                <w:b/>
                <w:sz w:val="24"/>
                <w:szCs w:val="24"/>
              </w:rPr>
              <w:tab/>
            </w:r>
            <w:r w:rsidRPr="23895434">
              <w:rPr>
                <w:rFonts w:ascii="Arial" w:eastAsia="Arial" w:hAnsi="Arial" w:cs="Arial"/>
                <w:b/>
                <w:bCs/>
                <w:sz w:val="24"/>
                <w:szCs w:val="24"/>
              </w:rPr>
              <w:t>CRITERIA</w:t>
            </w:r>
          </w:p>
        </w:tc>
        <w:tc>
          <w:tcPr>
            <w:tcW w:w="717" w:type="pct"/>
            <w:tcBorders>
              <w:top w:val="single" w:sz="8" w:space="0" w:color="000000" w:themeColor="text1"/>
              <w:left w:val="single" w:sz="8" w:space="0" w:color="000000" w:themeColor="text1"/>
              <w:bottom w:val="single" w:sz="6" w:space="0" w:color="FFFFFF" w:themeColor="background1"/>
              <w:right w:val="single" w:sz="8" w:space="0" w:color="000000" w:themeColor="text1"/>
            </w:tcBorders>
          </w:tcPr>
          <w:p w14:paraId="18ACA9CC" w14:textId="77777777" w:rsidR="00B92F74" w:rsidRPr="00AA66E7" w:rsidRDefault="00B92F74" w:rsidP="23895434">
            <w:pPr>
              <w:spacing w:after="0" w:line="163" w:lineRule="exact"/>
              <w:rPr>
                <w:rFonts w:ascii="Arial" w:eastAsia="Arial" w:hAnsi="Arial" w:cs="Arial"/>
                <w:sz w:val="24"/>
                <w:szCs w:val="24"/>
              </w:rPr>
            </w:pPr>
          </w:p>
          <w:p w14:paraId="32FAAAE3" w14:textId="77777777" w:rsidR="00B92F74" w:rsidRPr="00AA66E7" w:rsidRDefault="00B92F74" w:rsidP="23895434">
            <w:pPr>
              <w:tabs>
                <w:tab w:val="center" w:pos="631"/>
                <w:tab w:val="left" w:pos="720"/>
                <w:tab w:val="left" w:pos="1440"/>
                <w:tab w:val="left" w:pos="2160"/>
                <w:tab w:val="left" w:pos="2880"/>
                <w:tab w:val="left" w:pos="3330"/>
                <w:tab w:val="left" w:pos="4320"/>
              </w:tabs>
              <w:spacing w:after="0" w:line="240" w:lineRule="auto"/>
              <w:rPr>
                <w:rFonts w:ascii="Arial" w:eastAsia="Arial" w:hAnsi="Arial" w:cs="Arial"/>
                <w:b/>
                <w:bCs/>
                <w:sz w:val="24"/>
                <w:szCs w:val="24"/>
              </w:rPr>
            </w:pPr>
            <w:r w:rsidRPr="00AA66E7">
              <w:rPr>
                <w:rFonts w:ascii="Arial" w:eastAsia="Times New Roman" w:hAnsi="Arial" w:cs="Arial"/>
                <w:sz w:val="24"/>
                <w:szCs w:val="24"/>
              </w:rPr>
              <w:tab/>
            </w:r>
            <w:r w:rsidRPr="23895434">
              <w:rPr>
                <w:rFonts w:ascii="Arial" w:eastAsia="Arial" w:hAnsi="Arial" w:cs="Arial"/>
                <w:b/>
                <w:bCs/>
                <w:sz w:val="24"/>
                <w:szCs w:val="24"/>
              </w:rPr>
              <w:t>TARGET</w:t>
            </w:r>
          </w:p>
          <w:p w14:paraId="557A8DA5" w14:textId="77777777" w:rsidR="00B92F74" w:rsidRPr="00AA66E7" w:rsidRDefault="00B92F74" w:rsidP="23895434">
            <w:pPr>
              <w:tabs>
                <w:tab w:val="center" w:pos="631"/>
                <w:tab w:val="left" w:pos="720"/>
                <w:tab w:val="left" w:pos="1440"/>
                <w:tab w:val="left" w:pos="2160"/>
                <w:tab w:val="left" w:pos="2880"/>
                <w:tab w:val="left" w:pos="3330"/>
                <w:tab w:val="left" w:pos="4320"/>
              </w:tabs>
              <w:spacing w:after="0" w:line="240" w:lineRule="auto"/>
              <w:rPr>
                <w:rFonts w:ascii="Arial" w:eastAsia="Arial" w:hAnsi="Arial" w:cs="Arial"/>
                <w:sz w:val="24"/>
                <w:szCs w:val="24"/>
              </w:rPr>
            </w:pPr>
            <w:r w:rsidRPr="00AA66E7">
              <w:rPr>
                <w:rFonts w:ascii="Arial" w:eastAsia="Times New Roman" w:hAnsi="Arial" w:cs="Arial"/>
                <w:b/>
                <w:sz w:val="24"/>
                <w:szCs w:val="24"/>
              </w:rPr>
              <w:tab/>
            </w:r>
            <w:r w:rsidRPr="23895434">
              <w:rPr>
                <w:rFonts w:ascii="Arial" w:eastAsia="Arial" w:hAnsi="Arial" w:cs="Arial"/>
                <w:b/>
                <w:bCs/>
                <w:sz w:val="24"/>
                <w:szCs w:val="24"/>
              </w:rPr>
              <w:t>DATE</w:t>
            </w:r>
          </w:p>
        </w:tc>
      </w:tr>
      <w:tr w:rsidR="00B92F74" w:rsidRPr="00AA66E7" w14:paraId="105D1D0D" w14:textId="77777777" w:rsidTr="23895434">
        <w:tc>
          <w:tcPr>
            <w:tcW w:w="1153" w:type="pct"/>
            <w:tcBorders>
              <w:top w:val="single" w:sz="8" w:space="0" w:color="000000" w:themeColor="text1"/>
              <w:left w:val="single" w:sz="8" w:space="0" w:color="000000" w:themeColor="text1"/>
              <w:bottom w:val="nil"/>
              <w:right w:val="single" w:sz="6" w:space="0" w:color="FFFFFF" w:themeColor="background1"/>
            </w:tcBorders>
          </w:tcPr>
          <w:p w14:paraId="592B0157" w14:textId="77777777" w:rsidR="00B92F74" w:rsidRPr="00AA66E7" w:rsidRDefault="00B92F74" w:rsidP="23895434">
            <w:pPr>
              <w:spacing w:after="0" w:line="163" w:lineRule="exact"/>
              <w:rPr>
                <w:rFonts w:ascii="Arial" w:eastAsia="Arial" w:hAnsi="Arial" w:cs="Arial"/>
                <w:sz w:val="24"/>
                <w:szCs w:val="24"/>
              </w:rPr>
            </w:pPr>
          </w:p>
          <w:p w14:paraId="61DF4AA2"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Differentiation (S1 &amp; S3)</w:t>
            </w:r>
          </w:p>
          <w:p w14:paraId="4E3F157F"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5289183" w14:textId="267F93C8"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755293D" w14:textId="691BCADF"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A42B250" w14:textId="1BBF9715"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013C950"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0632967"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573833F3"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Time Management (S3 Class management)</w:t>
            </w:r>
          </w:p>
          <w:p w14:paraId="222DE1D2" w14:textId="6AF671DB"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B7ADA45"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553D0862"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177824D" w14:textId="56437C86"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Starter and Plenary (S3 Class management)</w:t>
            </w:r>
          </w:p>
          <w:p w14:paraId="760CFA97"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0CE90A1"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F8F1D00"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Continue to develop behaviour management techniques (S3 Class management)</w:t>
            </w:r>
          </w:p>
        </w:tc>
        <w:tc>
          <w:tcPr>
            <w:tcW w:w="1572" w:type="pct"/>
            <w:tcBorders>
              <w:top w:val="single" w:sz="8" w:space="0" w:color="000000" w:themeColor="text1"/>
              <w:left w:val="single" w:sz="8" w:space="0" w:color="000000" w:themeColor="text1"/>
              <w:bottom w:val="nil"/>
              <w:right w:val="single" w:sz="6" w:space="0" w:color="FFFFFF" w:themeColor="background1"/>
            </w:tcBorders>
          </w:tcPr>
          <w:p w14:paraId="0058386F" w14:textId="77777777" w:rsidR="00B92F74" w:rsidRPr="00AA66E7" w:rsidRDefault="00B92F74" w:rsidP="23895434">
            <w:pPr>
              <w:spacing w:after="0" w:line="163" w:lineRule="exact"/>
              <w:rPr>
                <w:rFonts w:ascii="Arial" w:eastAsia="Arial" w:hAnsi="Arial" w:cs="Arial"/>
                <w:sz w:val="24"/>
                <w:szCs w:val="24"/>
              </w:rPr>
            </w:pPr>
          </w:p>
          <w:p w14:paraId="5379B87A"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Continue to build relationships with pupils so that I can try to give support as much as possible on an individual level</w:t>
            </w:r>
          </w:p>
          <w:p w14:paraId="7FA700B7"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7B6DE4CE"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41EFA613"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Stick to timings set for activities</w:t>
            </w:r>
          </w:p>
          <w:p w14:paraId="21C30ED4"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531CB262" w14:textId="0314385A"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9C27969"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EF42B80"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4835956E"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Ensure every class has a starter and a plenary</w:t>
            </w:r>
          </w:p>
          <w:p w14:paraId="4AB28530"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DAC4F50"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166B97D7"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8ACDC89"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Test and use different behaviour management techniques including routines, sanctions and seating plan create a positive learning environment</w:t>
            </w:r>
          </w:p>
        </w:tc>
        <w:tc>
          <w:tcPr>
            <w:tcW w:w="1558" w:type="pct"/>
            <w:tcBorders>
              <w:top w:val="single" w:sz="8" w:space="0" w:color="000000" w:themeColor="text1"/>
              <w:left w:val="single" w:sz="8" w:space="0" w:color="000000" w:themeColor="text1"/>
              <w:bottom w:val="nil"/>
              <w:right w:val="single" w:sz="6" w:space="0" w:color="FFFFFF" w:themeColor="background1"/>
            </w:tcBorders>
          </w:tcPr>
          <w:p w14:paraId="5A954DE8" w14:textId="77777777" w:rsidR="00B92F74" w:rsidRPr="00AA66E7" w:rsidRDefault="00B92F74" w:rsidP="23895434">
            <w:pPr>
              <w:spacing w:after="0" w:line="163" w:lineRule="exact"/>
              <w:rPr>
                <w:rFonts w:ascii="Arial" w:eastAsia="Arial" w:hAnsi="Arial" w:cs="Arial"/>
                <w:sz w:val="24"/>
                <w:szCs w:val="24"/>
              </w:rPr>
            </w:pPr>
          </w:p>
          <w:p w14:paraId="2CDAAAD4"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Know all students by name and know about their strengths and weaknesses</w:t>
            </w:r>
          </w:p>
          <w:p w14:paraId="5BD84FEB"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147EE076" w14:textId="321EBCE2"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A8F4B2B" w14:textId="74B88B22"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6BE8DF6"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275CC88"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Use time management techniques such as timers to help stick to timings allocated for activities</w:t>
            </w:r>
          </w:p>
          <w:p w14:paraId="5C346A0D"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1D55D19"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516162E5"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Make sure starter and plenary are taught in every lesson</w:t>
            </w:r>
          </w:p>
          <w:p w14:paraId="201BCABA"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53D0BBF"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71F897D8"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Learning environment will become a calmer and easier environment to teach in</w:t>
            </w:r>
          </w:p>
        </w:tc>
        <w:tc>
          <w:tcPr>
            <w:tcW w:w="717" w:type="pct"/>
            <w:tcBorders>
              <w:top w:val="single" w:sz="8" w:space="0" w:color="000000" w:themeColor="text1"/>
              <w:left w:val="single" w:sz="8" w:space="0" w:color="000000" w:themeColor="text1"/>
              <w:bottom w:val="nil"/>
              <w:right w:val="single" w:sz="8" w:space="0" w:color="000000" w:themeColor="text1"/>
            </w:tcBorders>
          </w:tcPr>
          <w:p w14:paraId="68E6242A" w14:textId="77777777" w:rsidR="00B92F74" w:rsidRPr="00AA66E7" w:rsidRDefault="00B92F74" w:rsidP="23895434">
            <w:pPr>
              <w:spacing w:after="0" w:line="163" w:lineRule="exact"/>
              <w:rPr>
                <w:rFonts w:ascii="Arial" w:eastAsia="Arial" w:hAnsi="Arial" w:cs="Arial"/>
                <w:sz w:val="24"/>
                <w:szCs w:val="24"/>
              </w:rPr>
            </w:pPr>
          </w:p>
          <w:p w14:paraId="60065245"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Dec 2018</w:t>
            </w:r>
          </w:p>
          <w:p w14:paraId="6D8F1A4C"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5F0D1C4" w14:textId="375904E3"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D1D4F3B" w14:textId="18757150"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C88CCAC" w14:textId="5720CEAE"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0A5CE24" w14:textId="13E20842"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16382E6" w14:textId="41A190DD"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E3F49EC" w14:textId="77777777" w:rsidR="009E71AD" w:rsidRPr="00AA66E7" w:rsidRDefault="009E71AD"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2AC254C"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411F86F6"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Dec 2018</w:t>
            </w:r>
          </w:p>
          <w:p w14:paraId="7189679A"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F586FCA"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EC56123"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352C63DE"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03000190"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Dec 2018</w:t>
            </w:r>
          </w:p>
          <w:p w14:paraId="3248907C"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24DBAE1B"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1AB3101C" w14:textId="77777777" w:rsidR="00B92F74" w:rsidRPr="00AA66E7" w:rsidRDefault="00B92F7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p w14:paraId="627DD4E4" w14:textId="77777777" w:rsidR="00B92F74" w:rsidRPr="00AA66E7" w:rsidRDefault="23895434"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r w:rsidRPr="23895434">
              <w:rPr>
                <w:rFonts w:ascii="Arial" w:eastAsia="Arial" w:hAnsi="Arial" w:cs="Arial"/>
                <w:sz w:val="24"/>
                <w:szCs w:val="24"/>
              </w:rPr>
              <w:t>Dec 2018</w:t>
            </w:r>
          </w:p>
        </w:tc>
      </w:tr>
      <w:tr w:rsidR="004F27A3" w:rsidRPr="00AA66E7" w14:paraId="6D6F4881" w14:textId="77777777" w:rsidTr="23895434">
        <w:tc>
          <w:tcPr>
            <w:tcW w:w="1153" w:type="pct"/>
            <w:tcBorders>
              <w:top w:val="nil"/>
              <w:left w:val="single" w:sz="8" w:space="0" w:color="000000" w:themeColor="text1"/>
              <w:bottom w:val="nil"/>
              <w:right w:val="single" w:sz="6" w:space="0" w:color="FFFFFF" w:themeColor="background1"/>
            </w:tcBorders>
          </w:tcPr>
          <w:p w14:paraId="57AC1C65"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72" w:type="pct"/>
            <w:tcBorders>
              <w:top w:val="nil"/>
              <w:left w:val="single" w:sz="8" w:space="0" w:color="000000" w:themeColor="text1"/>
              <w:bottom w:val="nil"/>
              <w:right w:val="single" w:sz="6" w:space="0" w:color="FFFFFF" w:themeColor="background1"/>
            </w:tcBorders>
          </w:tcPr>
          <w:p w14:paraId="00CA3619" w14:textId="77777777" w:rsidR="004F27A3" w:rsidRPr="00AA66E7" w:rsidRDefault="004F27A3" w:rsidP="23895434">
            <w:pPr>
              <w:spacing w:after="0" w:line="163" w:lineRule="exact"/>
              <w:rPr>
                <w:rFonts w:ascii="Arial" w:eastAsia="Arial" w:hAnsi="Arial" w:cs="Arial"/>
                <w:sz w:val="24"/>
                <w:szCs w:val="24"/>
              </w:rPr>
            </w:pPr>
          </w:p>
          <w:p w14:paraId="688A03AB"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58" w:type="pct"/>
            <w:tcBorders>
              <w:top w:val="nil"/>
              <w:left w:val="single" w:sz="8" w:space="0" w:color="000000" w:themeColor="text1"/>
              <w:bottom w:val="nil"/>
              <w:right w:val="single" w:sz="6" w:space="0" w:color="FFFFFF" w:themeColor="background1"/>
            </w:tcBorders>
          </w:tcPr>
          <w:p w14:paraId="11BBA5DF" w14:textId="77777777" w:rsidR="004F27A3" w:rsidRPr="00AA66E7" w:rsidRDefault="004F27A3" w:rsidP="23895434">
            <w:pPr>
              <w:spacing w:after="0" w:line="163" w:lineRule="exact"/>
              <w:rPr>
                <w:rFonts w:ascii="Arial" w:eastAsia="Arial" w:hAnsi="Arial" w:cs="Arial"/>
                <w:sz w:val="24"/>
                <w:szCs w:val="24"/>
              </w:rPr>
            </w:pPr>
          </w:p>
          <w:p w14:paraId="66D7066B"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717" w:type="pct"/>
            <w:tcBorders>
              <w:top w:val="nil"/>
              <w:left w:val="single" w:sz="8" w:space="0" w:color="000000" w:themeColor="text1"/>
              <w:bottom w:val="nil"/>
              <w:right w:val="single" w:sz="8" w:space="0" w:color="000000" w:themeColor="text1"/>
            </w:tcBorders>
          </w:tcPr>
          <w:p w14:paraId="621E2FBB" w14:textId="77777777" w:rsidR="004F27A3" w:rsidRPr="00AA66E7" w:rsidRDefault="004F27A3" w:rsidP="23895434">
            <w:pPr>
              <w:spacing w:after="0" w:line="163" w:lineRule="exact"/>
              <w:rPr>
                <w:rFonts w:ascii="Arial" w:eastAsia="Arial" w:hAnsi="Arial" w:cs="Arial"/>
                <w:sz w:val="24"/>
                <w:szCs w:val="24"/>
              </w:rPr>
            </w:pPr>
          </w:p>
          <w:p w14:paraId="3B19F240"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r>
      <w:tr w:rsidR="004F27A3" w:rsidRPr="00AA66E7" w14:paraId="75A29237" w14:textId="77777777" w:rsidTr="23895434">
        <w:tc>
          <w:tcPr>
            <w:tcW w:w="1153" w:type="pct"/>
            <w:tcBorders>
              <w:top w:val="nil"/>
              <w:left w:val="single" w:sz="8" w:space="0" w:color="000000" w:themeColor="text1"/>
              <w:bottom w:val="nil"/>
              <w:right w:val="single" w:sz="6" w:space="0" w:color="FFFFFF" w:themeColor="background1"/>
            </w:tcBorders>
          </w:tcPr>
          <w:p w14:paraId="0D757834"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72" w:type="pct"/>
            <w:tcBorders>
              <w:top w:val="nil"/>
              <w:left w:val="single" w:sz="8" w:space="0" w:color="000000" w:themeColor="text1"/>
              <w:bottom w:val="nil"/>
              <w:right w:val="single" w:sz="6" w:space="0" w:color="FFFFFF" w:themeColor="background1"/>
            </w:tcBorders>
          </w:tcPr>
          <w:p w14:paraId="6E910881" w14:textId="77777777" w:rsidR="004F27A3" w:rsidRPr="00AA66E7" w:rsidRDefault="004F27A3" w:rsidP="23895434">
            <w:pPr>
              <w:spacing w:after="0" w:line="163" w:lineRule="exact"/>
              <w:rPr>
                <w:rFonts w:ascii="Arial" w:eastAsia="Arial" w:hAnsi="Arial" w:cs="Arial"/>
                <w:sz w:val="24"/>
                <w:szCs w:val="24"/>
              </w:rPr>
            </w:pPr>
          </w:p>
          <w:p w14:paraId="4D001DBF"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58" w:type="pct"/>
            <w:tcBorders>
              <w:top w:val="nil"/>
              <w:left w:val="single" w:sz="8" w:space="0" w:color="000000" w:themeColor="text1"/>
              <w:bottom w:val="nil"/>
              <w:right w:val="single" w:sz="6" w:space="0" w:color="FFFFFF" w:themeColor="background1"/>
            </w:tcBorders>
          </w:tcPr>
          <w:p w14:paraId="1881FCFC" w14:textId="77777777" w:rsidR="004F27A3" w:rsidRPr="00AA66E7" w:rsidRDefault="004F27A3" w:rsidP="23895434">
            <w:pPr>
              <w:spacing w:after="0" w:line="163" w:lineRule="exact"/>
              <w:rPr>
                <w:rFonts w:ascii="Arial" w:eastAsia="Arial" w:hAnsi="Arial" w:cs="Arial"/>
                <w:sz w:val="24"/>
                <w:szCs w:val="24"/>
              </w:rPr>
            </w:pPr>
          </w:p>
          <w:p w14:paraId="4DD305CB"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717" w:type="pct"/>
            <w:tcBorders>
              <w:top w:val="nil"/>
              <w:left w:val="single" w:sz="8" w:space="0" w:color="000000" w:themeColor="text1"/>
              <w:bottom w:val="nil"/>
              <w:right w:val="single" w:sz="8" w:space="0" w:color="000000" w:themeColor="text1"/>
            </w:tcBorders>
          </w:tcPr>
          <w:p w14:paraId="33922A11" w14:textId="77777777" w:rsidR="004F27A3" w:rsidRPr="00AA66E7" w:rsidRDefault="004F27A3" w:rsidP="23895434">
            <w:pPr>
              <w:spacing w:after="0" w:line="163" w:lineRule="exact"/>
              <w:rPr>
                <w:rFonts w:ascii="Arial" w:eastAsia="Arial" w:hAnsi="Arial" w:cs="Arial"/>
                <w:sz w:val="24"/>
                <w:szCs w:val="24"/>
              </w:rPr>
            </w:pPr>
          </w:p>
          <w:p w14:paraId="0964A88B"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r>
      <w:tr w:rsidR="004F27A3" w:rsidRPr="00AA66E7" w14:paraId="306BB3C3" w14:textId="77777777" w:rsidTr="23895434">
        <w:trPr>
          <w:trHeight w:val="64"/>
        </w:trPr>
        <w:tc>
          <w:tcPr>
            <w:tcW w:w="1153" w:type="pct"/>
            <w:tcBorders>
              <w:top w:val="nil"/>
              <w:left w:val="single" w:sz="8" w:space="0" w:color="000000" w:themeColor="text1"/>
              <w:bottom w:val="single" w:sz="8" w:space="0" w:color="000000" w:themeColor="text1"/>
              <w:right w:val="single" w:sz="6" w:space="0" w:color="FFFFFF" w:themeColor="background1"/>
            </w:tcBorders>
          </w:tcPr>
          <w:p w14:paraId="3F987D74"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72" w:type="pct"/>
            <w:tcBorders>
              <w:top w:val="nil"/>
              <w:left w:val="single" w:sz="8" w:space="0" w:color="000000" w:themeColor="text1"/>
              <w:bottom w:val="single" w:sz="8" w:space="0" w:color="000000" w:themeColor="text1"/>
              <w:right w:val="single" w:sz="6" w:space="0" w:color="FFFFFF" w:themeColor="background1"/>
            </w:tcBorders>
          </w:tcPr>
          <w:p w14:paraId="5811A979"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1558" w:type="pct"/>
            <w:tcBorders>
              <w:top w:val="nil"/>
              <w:left w:val="single" w:sz="8" w:space="0" w:color="000000" w:themeColor="text1"/>
              <w:bottom w:val="single" w:sz="8" w:space="0" w:color="000000" w:themeColor="text1"/>
              <w:right w:val="single" w:sz="8" w:space="0" w:color="000000" w:themeColor="text1"/>
            </w:tcBorders>
          </w:tcPr>
          <w:p w14:paraId="389F7B19" w14:textId="77777777" w:rsidR="004F27A3" w:rsidRPr="00AA66E7" w:rsidRDefault="004F27A3" w:rsidP="23895434">
            <w:pPr>
              <w:spacing w:after="0" w:line="163" w:lineRule="exact"/>
              <w:rPr>
                <w:rFonts w:ascii="Arial" w:eastAsia="Arial" w:hAnsi="Arial" w:cs="Arial"/>
                <w:sz w:val="24"/>
                <w:szCs w:val="24"/>
              </w:rPr>
            </w:pPr>
          </w:p>
          <w:p w14:paraId="59423663"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c>
          <w:tcPr>
            <w:tcW w:w="717" w:type="pct"/>
            <w:tcBorders>
              <w:top w:val="nil"/>
              <w:left w:val="single" w:sz="8" w:space="0" w:color="000000" w:themeColor="text1"/>
              <w:bottom w:val="single" w:sz="8" w:space="0" w:color="000000" w:themeColor="text1"/>
              <w:right w:val="single" w:sz="8" w:space="0" w:color="000000" w:themeColor="text1"/>
            </w:tcBorders>
          </w:tcPr>
          <w:p w14:paraId="5C2D58AB" w14:textId="77777777" w:rsidR="004F27A3" w:rsidRPr="00AA66E7" w:rsidRDefault="004F27A3" w:rsidP="23895434">
            <w:pPr>
              <w:spacing w:after="0" w:line="163" w:lineRule="exact"/>
              <w:rPr>
                <w:rFonts w:ascii="Arial" w:eastAsia="Arial" w:hAnsi="Arial" w:cs="Arial"/>
                <w:sz w:val="24"/>
                <w:szCs w:val="24"/>
              </w:rPr>
            </w:pPr>
          </w:p>
          <w:p w14:paraId="52AF76C1" w14:textId="77777777" w:rsidR="004F27A3" w:rsidRPr="00AA66E7" w:rsidRDefault="004F27A3" w:rsidP="23895434">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24"/>
                <w:szCs w:val="24"/>
              </w:rPr>
            </w:pPr>
          </w:p>
        </w:tc>
      </w:tr>
    </w:tbl>
    <w:p w14:paraId="2EDC1E07" w14:textId="77777777" w:rsidR="00B92F74" w:rsidRPr="00AA66E7" w:rsidRDefault="00B92F74" w:rsidP="23895434">
      <w:pPr>
        <w:spacing w:after="0" w:line="240" w:lineRule="auto"/>
        <w:rPr>
          <w:rFonts w:ascii="Arial" w:eastAsia="Arial" w:hAnsi="Arial" w:cs="Arial"/>
          <w:sz w:val="24"/>
          <w:szCs w:val="24"/>
          <w:lang w:eastAsia="en-GB"/>
        </w:rPr>
      </w:pPr>
    </w:p>
    <w:p w14:paraId="68299898" w14:textId="2833391D" w:rsidR="00B92F74" w:rsidRDefault="00B92F74" w:rsidP="23895434">
      <w:pPr>
        <w:rPr>
          <w:rFonts w:ascii="Arial" w:eastAsia="Arial" w:hAnsi="Arial" w:cs="Arial"/>
          <w:sz w:val="24"/>
          <w:szCs w:val="24"/>
        </w:rPr>
      </w:pPr>
    </w:p>
    <w:p w14:paraId="14E3A850" w14:textId="65F9AA7C" w:rsidR="5CBAA68C" w:rsidRDefault="23895434" w:rsidP="23895434">
      <w:pPr>
        <w:rPr>
          <w:rFonts w:ascii="Arial" w:eastAsia="Arial" w:hAnsi="Arial" w:cs="Arial"/>
          <w:b/>
          <w:bCs/>
          <w:sz w:val="24"/>
          <w:szCs w:val="24"/>
          <w:u w:val="single"/>
        </w:rPr>
      </w:pPr>
      <w:r w:rsidRPr="23895434">
        <w:rPr>
          <w:rFonts w:ascii="Arial" w:eastAsia="Arial" w:hAnsi="Arial" w:cs="Arial"/>
          <w:b/>
          <w:bCs/>
          <w:sz w:val="24"/>
          <w:szCs w:val="24"/>
          <w:u w:val="single"/>
        </w:rPr>
        <w:lastRenderedPageBreak/>
        <w:t>Reference List</w:t>
      </w:r>
    </w:p>
    <w:p w14:paraId="0EAE5062" w14:textId="3FC26671"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Allison, S. and </w:t>
      </w:r>
      <w:proofErr w:type="spellStart"/>
      <w:r w:rsidRPr="23895434">
        <w:rPr>
          <w:rFonts w:ascii="Arial" w:eastAsia="Arial" w:hAnsi="Arial" w:cs="Arial"/>
          <w:sz w:val="24"/>
          <w:szCs w:val="24"/>
        </w:rPr>
        <w:t>Tharby</w:t>
      </w:r>
      <w:proofErr w:type="spellEnd"/>
      <w:r w:rsidRPr="23895434">
        <w:rPr>
          <w:rFonts w:ascii="Arial" w:eastAsia="Arial" w:hAnsi="Arial" w:cs="Arial"/>
          <w:sz w:val="24"/>
          <w:szCs w:val="24"/>
        </w:rPr>
        <w:t>, A. (2015). Making every lesson count. Six principles to support great teaching and learning. Carmarthen: Crown House Publishing Ltd</w:t>
      </w:r>
    </w:p>
    <w:p w14:paraId="7968A360" w14:textId="6F798762" w:rsidR="23895434" w:rsidRDefault="23895434" w:rsidP="23895434">
      <w:pPr>
        <w:rPr>
          <w:rFonts w:ascii="Arial" w:eastAsia="Arial" w:hAnsi="Arial" w:cs="Arial"/>
          <w:sz w:val="24"/>
          <w:szCs w:val="24"/>
        </w:rPr>
      </w:pPr>
      <w:r w:rsidRPr="23895434">
        <w:rPr>
          <w:rFonts w:ascii="Arial" w:eastAsia="Arial" w:hAnsi="Arial" w:cs="Arial"/>
          <w:sz w:val="24"/>
          <w:szCs w:val="24"/>
        </w:rPr>
        <w:t xml:space="preserve">Bates, B (2016). Learning Theories Simplified. London: Sage Publications </w:t>
      </w:r>
    </w:p>
    <w:p w14:paraId="607E4C11" w14:textId="2310AE11" w:rsidR="23895434" w:rsidRDefault="23895434" w:rsidP="23895434">
      <w:pPr>
        <w:rPr>
          <w:rFonts w:ascii="Arial" w:eastAsia="Arial" w:hAnsi="Arial" w:cs="Arial"/>
          <w:sz w:val="24"/>
          <w:szCs w:val="24"/>
          <w:highlight w:val="yellow"/>
        </w:rPr>
      </w:pPr>
      <w:proofErr w:type="spellStart"/>
      <w:r w:rsidRPr="23895434">
        <w:rPr>
          <w:rFonts w:ascii="Arial" w:eastAsia="Arial" w:hAnsi="Arial" w:cs="Arial"/>
          <w:sz w:val="24"/>
          <w:szCs w:val="24"/>
        </w:rPr>
        <w:t>Biesta</w:t>
      </w:r>
      <w:proofErr w:type="spellEnd"/>
      <w:r w:rsidRPr="23895434">
        <w:rPr>
          <w:rFonts w:ascii="Arial" w:eastAsia="Arial" w:hAnsi="Arial" w:cs="Arial"/>
          <w:sz w:val="24"/>
          <w:szCs w:val="24"/>
        </w:rPr>
        <w:t xml:space="preserve">, G. (2012) “Giving Teaching Back to Education: Responding to the Disappearance of the Teacher” Phenomenology &amp; Practice, Volume 6, No. 2, pp. 35-49.  </w:t>
      </w:r>
    </w:p>
    <w:p w14:paraId="0BA8D345" w14:textId="599ADA5F" w:rsidR="23895434" w:rsidRDefault="23895434" w:rsidP="23895434">
      <w:pPr>
        <w:rPr>
          <w:rFonts w:ascii="Arial" w:eastAsia="Arial" w:hAnsi="Arial" w:cs="Arial"/>
          <w:sz w:val="24"/>
          <w:szCs w:val="24"/>
        </w:rPr>
      </w:pPr>
      <w:r w:rsidRPr="23895434">
        <w:rPr>
          <w:rFonts w:ascii="Arial" w:eastAsia="Arial" w:hAnsi="Arial" w:cs="Arial"/>
          <w:sz w:val="24"/>
          <w:szCs w:val="24"/>
        </w:rPr>
        <w:t xml:space="preserve">Boyle, B. and Charles, M. (2014). Formative Assessment for Teaching and Learning. London: Sage Publications Ltd </w:t>
      </w:r>
    </w:p>
    <w:p w14:paraId="462D69FC" w14:textId="4B4DEA44" w:rsidR="23895434" w:rsidRDefault="23895434" w:rsidP="23895434">
      <w:pPr>
        <w:rPr>
          <w:rFonts w:ascii="Arial" w:eastAsia="Arial" w:hAnsi="Arial" w:cs="Arial"/>
          <w:color w:val="545454"/>
          <w:sz w:val="24"/>
          <w:szCs w:val="24"/>
        </w:rPr>
      </w:pPr>
      <w:r w:rsidRPr="23895434">
        <w:rPr>
          <w:rFonts w:ascii="Arial" w:eastAsia="Arial" w:hAnsi="Arial" w:cs="Arial"/>
          <w:sz w:val="24"/>
          <w:szCs w:val="24"/>
        </w:rPr>
        <w:t>Brown, P. Roediger, H. and McDaniel, M. (2014). Make it Stick: The Science of Successful Learning. USA: Harvard University Press</w:t>
      </w:r>
    </w:p>
    <w:p w14:paraId="14472F24" w14:textId="1196F87A" w:rsidR="5CBAA68C" w:rsidRDefault="5CBAA68C" w:rsidP="23895434">
      <w:pPr>
        <w:rPr>
          <w:rFonts w:ascii="Arial" w:eastAsia="Arial" w:hAnsi="Arial" w:cs="Arial"/>
          <w:sz w:val="24"/>
          <w:szCs w:val="24"/>
        </w:rPr>
      </w:pPr>
    </w:p>
    <w:p w14:paraId="4CA40F4D" w14:textId="794D6181"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Coe, R. </w:t>
      </w:r>
      <w:proofErr w:type="spellStart"/>
      <w:r w:rsidRPr="23895434">
        <w:rPr>
          <w:rFonts w:ascii="Arial" w:eastAsia="Arial" w:hAnsi="Arial" w:cs="Arial"/>
          <w:sz w:val="24"/>
          <w:szCs w:val="24"/>
        </w:rPr>
        <w:t>Aloisi</w:t>
      </w:r>
      <w:proofErr w:type="spellEnd"/>
      <w:r w:rsidRPr="23895434">
        <w:rPr>
          <w:rFonts w:ascii="Arial" w:eastAsia="Arial" w:hAnsi="Arial" w:cs="Arial"/>
          <w:sz w:val="24"/>
          <w:szCs w:val="24"/>
        </w:rPr>
        <w:t>, C. Higgins, S. and Major, L.E. What makes great teaching? Review of the Underpinning Research (</w:t>
      </w:r>
      <w:proofErr w:type="gramStart"/>
      <w:r w:rsidRPr="23895434">
        <w:rPr>
          <w:rFonts w:ascii="Arial" w:eastAsia="Arial" w:hAnsi="Arial" w:cs="Arial"/>
          <w:sz w:val="24"/>
          <w:szCs w:val="24"/>
        </w:rPr>
        <w:t>2014 )</w:t>
      </w:r>
      <w:proofErr w:type="gramEnd"/>
      <w:r w:rsidRPr="23895434">
        <w:rPr>
          <w:rFonts w:ascii="Arial" w:eastAsia="Arial" w:hAnsi="Arial" w:cs="Arial"/>
          <w:sz w:val="24"/>
          <w:szCs w:val="24"/>
        </w:rPr>
        <w:t xml:space="preserve"> London: Sutton Trust</w:t>
      </w:r>
    </w:p>
    <w:p w14:paraId="02368AFC" w14:textId="5D6D419E" w:rsidR="5CBAA68C" w:rsidRDefault="23895434" w:rsidP="23895434">
      <w:pPr>
        <w:rPr>
          <w:rFonts w:ascii="Arial" w:eastAsia="Arial" w:hAnsi="Arial" w:cs="Arial"/>
          <w:sz w:val="24"/>
          <w:szCs w:val="24"/>
        </w:rPr>
      </w:pPr>
      <w:r w:rsidRPr="23895434">
        <w:rPr>
          <w:rFonts w:ascii="Arial" w:eastAsia="Arial" w:hAnsi="Arial" w:cs="Arial"/>
          <w:sz w:val="24"/>
          <w:szCs w:val="24"/>
        </w:rPr>
        <w:t>Fautley, M. and Savage, J. (2008). Assessment for Learning and Teaching in Secondary Schools. Exeter: Learning Matters</w:t>
      </w:r>
    </w:p>
    <w:p w14:paraId="126E5F55" w14:textId="7C2249A7" w:rsidR="5CBAA68C" w:rsidRDefault="23895434" w:rsidP="23895434">
      <w:pPr>
        <w:rPr>
          <w:rFonts w:ascii="Arial" w:eastAsia="Arial" w:hAnsi="Arial" w:cs="Arial"/>
          <w:sz w:val="24"/>
          <w:szCs w:val="24"/>
        </w:rPr>
      </w:pPr>
      <w:proofErr w:type="spellStart"/>
      <w:r w:rsidRPr="23895434">
        <w:rPr>
          <w:rFonts w:ascii="Arial" w:eastAsia="Arial" w:hAnsi="Arial" w:cs="Arial"/>
          <w:sz w:val="24"/>
          <w:szCs w:val="24"/>
        </w:rPr>
        <w:t>Goodwyn</w:t>
      </w:r>
      <w:proofErr w:type="spellEnd"/>
      <w:r w:rsidRPr="23895434">
        <w:rPr>
          <w:rFonts w:ascii="Arial" w:eastAsia="Arial" w:hAnsi="Arial" w:cs="Arial"/>
          <w:sz w:val="24"/>
          <w:szCs w:val="24"/>
        </w:rPr>
        <w:t>, A. and Findlay, K. (1999) “The Cox Models Revisited” English in Education, Vol. 33, No. 2 pp.19 - 31</w:t>
      </w:r>
    </w:p>
    <w:p w14:paraId="0626804D" w14:textId="60032AC3"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Kirschner, P. </w:t>
      </w:r>
      <w:hyperlink r:id="rId8">
        <w:proofErr w:type="spellStart"/>
        <w:r w:rsidRPr="23895434">
          <w:rPr>
            <w:rFonts w:ascii="Arial" w:eastAsia="Arial" w:hAnsi="Arial" w:cs="Arial"/>
            <w:sz w:val="24"/>
            <w:szCs w:val="24"/>
          </w:rPr>
          <w:t>Sweller</w:t>
        </w:r>
        <w:proofErr w:type="spellEnd"/>
      </w:hyperlink>
      <w:r w:rsidRPr="23895434">
        <w:rPr>
          <w:rFonts w:ascii="Arial" w:eastAsia="Arial" w:hAnsi="Arial" w:cs="Arial"/>
          <w:sz w:val="24"/>
          <w:szCs w:val="24"/>
        </w:rPr>
        <w:t>, J. and</w:t>
      </w:r>
      <w:hyperlink r:id="rId9">
        <w:r w:rsidRPr="23895434">
          <w:rPr>
            <w:rFonts w:ascii="Arial" w:eastAsia="Arial" w:hAnsi="Arial" w:cs="Arial"/>
            <w:sz w:val="24"/>
            <w:szCs w:val="24"/>
          </w:rPr>
          <w:t xml:space="preserve"> Clark</w:t>
        </w:r>
      </w:hyperlink>
      <w:r w:rsidRPr="23895434">
        <w:rPr>
          <w:rFonts w:ascii="Arial" w:eastAsia="Arial" w:hAnsi="Arial" w:cs="Arial"/>
          <w:sz w:val="24"/>
          <w:szCs w:val="24"/>
        </w:rPr>
        <w:t>, R. (2006) “Why Minimal Guidance During Instruction Does Not Work” Educational Psychologist, Vol. 41(2), pp. 75–86</w:t>
      </w:r>
      <w:r w:rsidR="5CBAA68C">
        <w:br/>
      </w:r>
    </w:p>
    <w:p w14:paraId="0AB00D1C" w14:textId="0C35FA70" w:rsidR="23895434" w:rsidRDefault="23895434" w:rsidP="23895434">
      <w:pPr>
        <w:rPr>
          <w:rFonts w:ascii="Arial" w:eastAsia="Arial" w:hAnsi="Arial" w:cs="Arial"/>
          <w:sz w:val="24"/>
          <w:szCs w:val="24"/>
        </w:rPr>
      </w:pPr>
      <w:proofErr w:type="spellStart"/>
      <w:r w:rsidRPr="23895434">
        <w:rPr>
          <w:rFonts w:ascii="Arial" w:eastAsia="Arial" w:hAnsi="Arial" w:cs="Arial"/>
          <w:sz w:val="24"/>
          <w:szCs w:val="24"/>
        </w:rPr>
        <w:t>Lemov</w:t>
      </w:r>
      <w:proofErr w:type="spellEnd"/>
      <w:r w:rsidRPr="23895434">
        <w:rPr>
          <w:rFonts w:ascii="Arial" w:eastAsia="Arial" w:hAnsi="Arial" w:cs="Arial"/>
          <w:sz w:val="24"/>
          <w:szCs w:val="24"/>
        </w:rPr>
        <w:t>, D. (2010) Teach Like a Champion: 49 Techniques that Put Students on the Path to College. San Francisco: Jossey Bass Ltd</w:t>
      </w:r>
    </w:p>
    <w:p w14:paraId="0F226D92" w14:textId="38247772" w:rsidR="5CBAA68C" w:rsidRDefault="23895434" w:rsidP="23895434">
      <w:pPr>
        <w:rPr>
          <w:rFonts w:ascii="Arial" w:eastAsia="Arial" w:hAnsi="Arial" w:cs="Arial"/>
          <w:color w:val="383838"/>
          <w:sz w:val="24"/>
          <w:szCs w:val="24"/>
        </w:rPr>
      </w:pPr>
      <w:r w:rsidRPr="23895434">
        <w:rPr>
          <w:rFonts w:ascii="Arial" w:eastAsia="Arial" w:hAnsi="Arial" w:cs="Arial"/>
          <w:color w:val="383838"/>
          <w:sz w:val="24"/>
          <w:szCs w:val="24"/>
        </w:rPr>
        <w:t>Nuthall, G. (2005) “The Cultural Myths and Realities of Classroom Teaching and Learning: A Personal Journey”. Teachers College Record Volume, 107(5), pp. 895–934</w:t>
      </w:r>
    </w:p>
    <w:p w14:paraId="03111EBC" w14:textId="33CBA5BE" w:rsidR="5CBAA68C" w:rsidRDefault="23895434" w:rsidP="23895434">
      <w:pPr>
        <w:rPr>
          <w:rFonts w:ascii="Arial" w:eastAsia="Arial" w:hAnsi="Arial" w:cs="Arial"/>
          <w:sz w:val="24"/>
          <w:szCs w:val="24"/>
        </w:rPr>
      </w:pPr>
      <w:r w:rsidRPr="23895434">
        <w:rPr>
          <w:rFonts w:ascii="Arial" w:eastAsia="Arial" w:hAnsi="Arial" w:cs="Arial"/>
          <w:sz w:val="24"/>
          <w:szCs w:val="24"/>
        </w:rPr>
        <w:t>Pritchard, A. (2009) Ways of Learning. London: Routledge</w:t>
      </w:r>
    </w:p>
    <w:p w14:paraId="3DAA633B" w14:textId="49C45786" w:rsidR="5CBAA68C" w:rsidRDefault="23895434" w:rsidP="23895434">
      <w:pPr>
        <w:pStyle w:val="Heading2"/>
        <w:jc w:val="left"/>
        <w:rPr>
          <w:rFonts w:ascii="Arial" w:eastAsia="Arial" w:hAnsi="Arial" w:cs="Arial"/>
          <w:szCs w:val="24"/>
        </w:rPr>
      </w:pPr>
      <w:r w:rsidRPr="23895434">
        <w:rPr>
          <w:rFonts w:ascii="Arial" w:eastAsia="Arial" w:hAnsi="Arial" w:cs="Arial"/>
          <w:b w:val="0"/>
          <w:szCs w:val="24"/>
        </w:rPr>
        <w:t xml:space="preserve">Welsh Government (2009) The Qualified Teacher Status Standards Wales 2009 (2009 No.25) Cardiff, Welsh Assembly Government. [www] </w:t>
      </w:r>
      <w:hyperlink r:id="rId10">
        <w:r w:rsidRPr="23895434">
          <w:rPr>
            <w:rStyle w:val="Hyperlink"/>
            <w:rFonts w:ascii="Arial" w:eastAsia="Arial" w:hAnsi="Arial" w:cs="Arial"/>
            <w:b w:val="0"/>
            <w:szCs w:val="24"/>
          </w:rPr>
          <w:t>https://gov.wales/legislation/subordinate/nonsi/educationwales/2009/3220099/?lang=en</w:t>
        </w:r>
      </w:hyperlink>
    </w:p>
    <w:p w14:paraId="32CF2E21" w14:textId="4A7B88E2" w:rsidR="5CBAA68C" w:rsidRDefault="5CBAA68C" w:rsidP="23895434">
      <w:pPr>
        <w:jc w:val="both"/>
        <w:rPr>
          <w:rFonts w:ascii="Arial" w:eastAsia="Arial" w:hAnsi="Arial" w:cs="Arial"/>
          <w:sz w:val="24"/>
          <w:szCs w:val="24"/>
        </w:rPr>
      </w:pPr>
    </w:p>
    <w:p w14:paraId="43714D1D" w14:textId="19FDFA42"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Welsh Government (2016) Curriculum for Wales: English Programme of Study Key Stages 2-4; Cardiff, Welsh Assembly Government.[www] </w:t>
      </w:r>
      <w:hyperlink r:id="rId11">
        <w:r w:rsidRPr="23895434">
          <w:rPr>
            <w:rStyle w:val="Hyperlink"/>
            <w:rFonts w:ascii="Arial" w:eastAsia="Arial" w:hAnsi="Arial" w:cs="Arial"/>
            <w:sz w:val="24"/>
            <w:szCs w:val="24"/>
          </w:rPr>
          <w:t>http://learning.gov.wales/docs/learningwales/publications/130415-lnf-guidance-en.pdf</w:t>
        </w:r>
      </w:hyperlink>
      <w:hyperlink r:id="rId12">
        <w:r w:rsidRPr="23895434">
          <w:rPr>
            <w:rStyle w:val="Hyperlink"/>
            <w:rFonts w:ascii="Arial" w:eastAsia="Arial" w:hAnsi="Arial" w:cs="Arial"/>
            <w:sz w:val="24"/>
            <w:szCs w:val="24"/>
          </w:rPr>
          <w:t>http://learning.gov.wales/docs/learningwales/publications/150717-nc-english-en-v3.pdf</w:t>
        </w:r>
      </w:hyperlink>
      <w:r w:rsidRPr="23895434">
        <w:rPr>
          <w:rFonts w:ascii="Arial" w:eastAsia="Arial" w:hAnsi="Arial" w:cs="Arial"/>
          <w:sz w:val="24"/>
          <w:szCs w:val="24"/>
        </w:rPr>
        <w:t xml:space="preserve"> </w:t>
      </w:r>
    </w:p>
    <w:p w14:paraId="007E7F3D" w14:textId="7925BFA6" w:rsidR="5CBAA68C" w:rsidRDefault="23895434" w:rsidP="23895434">
      <w:pPr>
        <w:rPr>
          <w:rFonts w:ascii="Arial" w:eastAsia="Arial" w:hAnsi="Arial" w:cs="Arial"/>
          <w:sz w:val="24"/>
          <w:szCs w:val="24"/>
        </w:rPr>
      </w:pPr>
      <w:r w:rsidRPr="23895434">
        <w:rPr>
          <w:rFonts w:ascii="Arial" w:eastAsia="Arial" w:hAnsi="Arial" w:cs="Arial"/>
          <w:sz w:val="24"/>
          <w:szCs w:val="24"/>
        </w:rPr>
        <w:lastRenderedPageBreak/>
        <w:t xml:space="preserve">Assessment Reform Group (2002) Assessment for Learning: 10 Principles [www]  </w:t>
      </w:r>
      <w:hyperlink r:id="rId13">
        <w:r w:rsidRPr="23895434">
          <w:rPr>
            <w:rStyle w:val="Hyperlink"/>
            <w:rFonts w:ascii="Arial" w:eastAsia="Arial" w:hAnsi="Arial" w:cs="Arial"/>
            <w:sz w:val="24"/>
            <w:szCs w:val="24"/>
          </w:rPr>
          <w:t>http://www.hkeaa.edu.hk/DocLibrary/SBA/HKDSE/Eng_DVD/doc/Afl_principles.pdf</w:t>
        </w:r>
      </w:hyperlink>
      <w:r w:rsidRPr="23895434">
        <w:rPr>
          <w:rFonts w:ascii="Arial" w:eastAsia="Arial" w:hAnsi="Arial" w:cs="Arial"/>
          <w:sz w:val="24"/>
          <w:szCs w:val="24"/>
        </w:rPr>
        <w:t xml:space="preserve"> </w:t>
      </w:r>
    </w:p>
    <w:p w14:paraId="17A4266D" w14:textId="0C54F9FC"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Welsh Government (2012) National Literacy Programme, Cardiff, Welsh Assembly Government. [www] </w:t>
      </w:r>
      <w:hyperlink r:id="rId14">
        <w:r w:rsidRPr="23895434">
          <w:rPr>
            <w:rStyle w:val="Hyperlink"/>
            <w:rFonts w:ascii="Arial" w:eastAsia="Arial" w:hAnsi="Arial" w:cs="Arial"/>
            <w:sz w:val="24"/>
            <w:szCs w:val="24"/>
          </w:rPr>
          <w:t>http://learning.gov.wales/docs/learningwales/publications/130415-lnf-guidance-en.pdf</w:t>
        </w:r>
      </w:hyperlink>
    </w:p>
    <w:p w14:paraId="69AFB207" w14:textId="2CBFC9D9" w:rsidR="5CBAA68C" w:rsidRDefault="23895434" w:rsidP="23895434">
      <w:pPr>
        <w:rPr>
          <w:rFonts w:ascii="Arial" w:eastAsia="Arial" w:hAnsi="Arial" w:cs="Arial"/>
          <w:sz w:val="24"/>
          <w:szCs w:val="24"/>
        </w:rPr>
      </w:pPr>
      <w:r w:rsidRPr="23895434">
        <w:rPr>
          <w:rFonts w:ascii="Arial" w:eastAsia="Arial" w:hAnsi="Arial" w:cs="Arial"/>
          <w:sz w:val="24"/>
          <w:szCs w:val="24"/>
        </w:rPr>
        <w:t>Welsh Government (2012) National Numeracy Programme, Cardiff, Welsh Assembly Government</w:t>
      </w:r>
    </w:p>
    <w:p w14:paraId="62A9D399" w14:textId="58502E68" w:rsidR="5CBAA68C" w:rsidRDefault="23895434" w:rsidP="23895434">
      <w:pPr>
        <w:rPr>
          <w:rFonts w:ascii="Arial" w:eastAsia="Arial" w:hAnsi="Arial" w:cs="Arial"/>
          <w:sz w:val="24"/>
          <w:szCs w:val="24"/>
        </w:rPr>
      </w:pPr>
      <w:r w:rsidRPr="23895434">
        <w:rPr>
          <w:rFonts w:ascii="Arial" w:eastAsia="Arial" w:hAnsi="Arial" w:cs="Arial"/>
          <w:sz w:val="24"/>
          <w:szCs w:val="24"/>
        </w:rPr>
        <w:t xml:space="preserve">[www] </w:t>
      </w:r>
      <w:hyperlink r:id="rId15">
        <w:r w:rsidRPr="23895434">
          <w:rPr>
            <w:rStyle w:val="Hyperlink"/>
            <w:rFonts w:ascii="Arial" w:eastAsia="Arial" w:hAnsi="Arial" w:cs="Arial"/>
            <w:sz w:val="24"/>
            <w:szCs w:val="24"/>
          </w:rPr>
          <w:t>http://learning.gov.wales/docs/learningwales/publications/130415-lnf-guidance-en.pdf</w:t>
        </w:r>
      </w:hyperlink>
    </w:p>
    <w:p w14:paraId="5FDF3F18" w14:textId="46B87142" w:rsidR="23895434" w:rsidRDefault="23895434" w:rsidP="23895434">
      <w:pPr>
        <w:rPr>
          <w:rFonts w:ascii="Arial" w:eastAsia="Arial" w:hAnsi="Arial" w:cs="Arial"/>
          <w:sz w:val="24"/>
          <w:szCs w:val="24"/>
        </w:rPr>
      </w:pPr>
      <w:r w:rsidRPr="23895434">
        <w:rPr>
          <w:rFonts w:ascii="Arial" w:eastAsia="Arial" w:hAnsi="Arial" w:cs="Arial"/>
          <w:sz w:val="24"/>
          <w:szCs w:val="24"/>
        </w:rPr>
        <w:t>Willingham, D. (2008) “Ask the Cognitive Scientist: What Will Improve a Student’s Memory?” American Educator, Vol. Winter 2008-2009, pp. 17- 44</w:t>
      </w:r>
    </w:p>
    <w:p w14:paraId="44FA2E8D" w14:textId="3239A4E1" w:rsidR="00AA66E7" w:rsidRPr="00AA66E7" w:rsidRDefault="00AA66E7" w:rsidP="23895434">
      <w:pPr>
        <w:rPr>
          <w:rFonts w:ascii="Arial" w:eastAsia="Arial" w:hAnsi="Arial" w:cs="Arial"/>
          <w:sz w:val="24"/>
          <w:szCs w:val="24"/>
        </w:rPr>
      </w:pPr>
    </w:p>
    <w:p w14:paraId="4CD89DA8" w14:textId="77777777" w:rsidR="00AA66E7" w:rsidRPr="00AA66E7" w:rsidRDefault="00AA66E7" w:rsidP="23895434">
      <w:pPr>
        <w:rPr>
          <w:rFonts w:ascii="Arial" w:eastAsia="Arial" w:hAnsi="Arial" w:cs="Arial"/>
          <w:sz w:val="24"/>
          <w:szCs w:val="24"/>
        </w:rPr>
      </w:pPr>
    </w:p>
    <w:p w14:paraId="0F61BCDB" w14:textId="0E7CD559" w:rsidR="00B82FCA" w:rsidRPr="00AA66E7" w:rsidRDefault="00B82FCA" w:rsidP="23895434">
      <w:pPr>
        <w:rPr>
          <w:rFonts w:ascii="Arial" w:eastAsia="Arial" w:hAnsi="Arial" w:cs="Arial"/>
          <w:sz w:val="24"/>
          <w:szCs w:val="24"/>
        </w:rPr>
      </w:pPr>
    </w:p>
    <w:sectPr w:rsidR="00B82FCA" w:rsidRPr="00AA6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CA"/>
    <w:rsid w:val="00004788"/>
    <w:rsid w:val="00010888"/>
    <w:rsid w:val="00027B15"/>
    <w:rsid w:val="00030C2A"/>
    <w:rsid w:val="000316A8"/>
    <w:rsid w:val="0004628A"/>
    <w:rsid w:val="000661DC"/>
    <w:rsid w:val="000729FB"/>
    <w:rsid w:val="00075FC9"/>
    <w:rsid w:val="00083B9D"/>
    <w:rsid w:val="000C30D6"/>
    <w:rsid w:val="000C5DB8"/>
    <w:rsid w:val="000D2720"/>
    <w:rsid w:val="0012217B"/>
    <w:rsid w:val="00124CF6"/>
    <w:rsid w:val="00152BF0"/>
    <w:rsid w:val="001816BF"/>
    <w:rsid w:val="001C085A"/>
    <w:rsid w:val="001D00CC"/>
    <w:rsid w:val="001E537C"/>
    <w:rsid w:val="001F0A23"/>
    <w:rsid w:val="001F3C5C"/>
    <w:rsid w:val="00205CFD"/>
    <w:rsid w:val="002654F3"/>
    <w:rsid w:val="002832F3"/>
    <w:rsid w:val="00284AE0"/>
    <w:rsid w:val="002938C3"/>
    <w:rsid w:val="002B5533"/>
    <w:rsid w:val="002D6430"/>
    <w:rsid w:val="002E1E5D"/>
    <w:rsid w:val="002E5851"/>
    <w:rsid w:val="00315B21"/>
    <w:rsid w:val="00331B27"/>
    <w:rsid w:val="00367C13"/>
    <w:rsid w:val="00391BC8"/>
    <w:rsid w:val="003B1334"/>
    <w:rsid w:val="003E2620"/>
    <w:rsid w:val="003E5EB0"/>
    <w:rsid w:val="003F7C43"/>
    <w:rsid w:val="00410C71"/>
    <w:rsid w:val="00411C00"/>
    <w:rsid w:val="004450E2"/>
    <w:rsid w:val="004543B8"/>
    <w:rsid w:val="004819A4"/>
    <w:rsid w:val="00485FE2"/>
    <w:rsid w:val="004B4E17"/>
    <w:rsid w:val="004C02FF"/>
    <w:rsid w:val="004D3160"/>
    <w:rsid w:val="004F27A3"/>
    <w:rsid w:val="00513381"/>
    <w:rsid w:val="00517649"/>
    <w:rsid w:val="00520324"/>
    <w:rsid w:val="005567AB"/>
    <w:rsid w:val="00584CE6"/>
    <w:rsid w:val="005B05F4"/>
    <w:rsid w:val="005F5399"/>
    <w:rsid w:val="006006F7"/>
    <w:rsid w:val="006206FE"/>
    <w:rsid w:val="0062173B"/>
    <w:rsid w:val="00624C15"/>
    <w:rsid w:val="006355AA"/>
    <w:rsid w:val="00642635"/>
    <w:rsid w:val="006808E0"/>
    <w:rsid w:val="00681F0A"/>
    <w:rsid w:val="006D393F"/>
    <w:rsid w:val="00700A8E"/>
    <w:rsid w:val="00702A65"/>
    <w:rsid w:val="00717118"/>
    <w:rsid w:val="007348D3"/>
    <w:rsid w:val="00737D6C"/>
    <w:rsid w:val="00740687"/>
    <w:rsid w:val="00744367"/>
    <w:rsid w:val="0074715B"/>
    <w:rsid w:val="00750C25"/>
    <w:rsid w:val="007524FF"/>
    <w:rsid w:val="00772AE8"/>
    <w:rsid w:val="007B190B"/>
    <w:rsid w:val="007C49FA"/>
    <w:rsid w:val="007D4846"/>
    <w:rsid w:val="007D6813"/>
    <w:rsid w:val="008039CB"/>
    <w:rsid w:val="008305BD"/>
    <w:rsid w:val="00836835"/>
    <w:rsid w:val="00867735"/>
    <w:rsid w:val="0087724B"/>
    <w:rsid w:val="008D7C85"/>
    <w:rsid w:val="0090425F"/>
    <w:rsid w:val="00910B57"/>
    <w:rsid w:val="009154A1"/>
    <w:rsid w:val="0092171E"/>
    <w:rsid w:val="0092733D"/>
    <w:rsid w:val="00937688"/>
    <w:rsid w:val="00950892"/>
    <w:rsid w:val="009C553F"/>
    <w:rsid w:val="009D3BAB"/>
    <w:rsid w:val="009E71AD"/>
    <w:rsid w:val="00A02825"/>
    <w:rsid w:val="00A110DB"/>
    <w:rsid w:val="00A151F5"/>
    <w:rsid w:val="00A740FA"/>
    <w:rsid w:val="00A84922"/>
    <w:rsid w:val="00A87400"/>
    <w:rsid w:val="00AA66E7"/>
    <w:rsid w:val="00AD3226"/>
    <w:rsid w:val="00AD403B"/>
    <w:rsid w:val="00AF09B5"/>
    <w:rsid w:val="00B066AF"/>
    <w:rsid w:val="00B06927"/>
    <w:rsid w:val="00B25844"/>
    <w:rsid w:val="00B311DC"/>
    <w:rsid w:val="00B3476F"/>
    <w:rsid w:val="00B4087D"/>
    <w:rsid w:val="00B458C8"/>
    <w:rsid w:val="00B45A8A"/>
    <w:rsid w:val="00B82FCA"/>
    <w:rsid w:val="00B92F74"/>
    <w:rsid w:val="00B94312"/>
    <w:rsid w:val="00BA59E4"/>
    <w:rsid w:val="00BA621F"/>
    <w:rsid w:val="00BC40D8"/>
    <w:rsid w:val="00BF75DB"/>
    <w:rsid w:val="00C0798B"/>
    <w:rsid w:val="00C10FEC"/>
    <w:rsid w:val="00C20A51"/>
    <w:rsid w:val="00C21D9A"/>
    <w:rsid w:val="00C44E80"/>
    <w:rsid w:val="00C52225"/>
    <w:rsid w:val="00C53E0B"/>
    <w:rsid w:val="00C56D22"/>
    <w:rsid w:val="00C64FA5"/>
    <w:rsid w:val="00C7640E"/>
    <w:rsid w:val="00C8297D"/>
    <w:rsid w:val="00C837A9"/>
    <w:rsid w:val="00C84AD9"/>
    <w:rsid w:val="00CA0969"/>
    <w:rsid w:val="00CB52A1"/>
    <w:rsid w:val="00CC5567"/>
    <w:rsid w:val="00CC6536"/>
    <w:rsid w:val="00CD128B"/>
    <w:rsid w:val="00CD135E"/>
    <w:rsid w:val="00D03BFB"/>
    <w:rsid w:val="00D04BF3"/>
    <w:rsid w:val="00D30D45"/>
    <w:rsid w:val="00D54987"/>
    <w:rsid w:val="00D557E2"/>
    <w:rsid w:val="00D722A4"/>
    <w:rsid w:val="00D73CDE"/>
    <w:rsid w:val="00D770FC"/>
    <w:rsid w:val="00D816DD"/>
    <w:rsid w:val="00D93D1B"/>
    <w:rsid w:val="00DB5450"/>
    <w:rsid w:val="00ED15C7"/>
    <w:rsid w:val="00ED6FF0"/>
    <w:rsid w:val="00EE6DD1"/>
    <w:rsid w:val="00F27E39"/>
    <w:rsid w:val="00F32D83"/>
    <w:rsid w:val="00F33A7E"/>
    <w:rsid w:val="00F34EBA"/>
    <w:rsid w:val="00F57ED2"/>
    <w:rsid w:val="00F66542"/>
    <w:rsid w:val="00F751D0"/>
    <w:rsid w:val="00F96936"/>
    <w:rsid w:val="00FA6329"/>
    <w:rsid w:val="00FC4B05"/>
    <w:rsid w:val="23895434"/>
    <w:rsid w:val="5CBAA68C"/>
    <w:rsid w:val="66E92B4E"/>
    <w:rsid w:val="67EC1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650A6"/>
  <w15:chartTrackingRefBased/>
  <w15:docId w15:val="{26A409B2-80BC-4299-8804-CC7B4EDED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367C13"/>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367C13"/>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AD3226"/>
  </w:style>
  <w:style w:type="character" w:customStyle="1" w:styleId="contextualspellingandgrammarerror">
    <w:name w:val="contextualspellingandgrammarerror"/>
    <w:basedOn w:val="DefaultParagraphFont"/>
    <w:rsid w:val="00AD3226"/>
  </w:style>
  <w:style w:type="paragraph" w:customStyle="1" w:styleId="paragraph">
    <w:name w:val="paragraph"/>
    <w:basedOn w:val="Normal"/>
    <w:rsid w:val="00AD32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D3226"/>
  </w:style>
  <w:style w:type="character" w:customStyle="1" w:styleId="advancedproofingissue">
    <w:name w:val="advancedproofingissue"/>
    <w:basedOn w:val="DefaultParagraphFont"/>
    <w:rsid w:val="00AD3226"/>
  </w:style>
  <w:style w:type="paragraph" w:styleId="NormalWeb">
    <w:name w:val="Normal (Web)"/>
    <w:basedOn w:val="Normal"/>
    <w:uiPriority w:val="99"/>
    <w:semiHidden/>
    <w:unhideWhenUsed/>
    <w:rsid w:val="000C5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semiHidden/>
    <w:rsid w:val="00367C13"/>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367C13"/>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367C1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367C13"/>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367C1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AA66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4492">
      <w:bodyDiv w:val="1"/>
      <w:marLeft w:val="0"/>
      <w:marRight w:val="0"/>
      <w:marTop w:val="0"/>
      <w:marBottom w:val="0"/>
      <w:divBdr>
        <w:top w:val="none" w:sz="0" w:space="0" w:color="auto"/>
        <w:left w:val="none" w:sz="0" w:space="0" w:color="auto"/>
        <w:bottom w:val="none" w:sz="0" w:space="0" w:color="auto"/>
        <w:right w:val="none" w:sz="0" w:space="0" w:color="auto"/>
      </w:divBdr>
      <w:divsChild>
        <w:div w:id="1851988800">
          <w:marLeft w:val="0"/>
          <w:marRight w:val="0"/>
          <w:marTop w:val="0"/>
          <w:marBottom w:val="0"/>
          <w:divBdr>
            <w:top w:val="none" w:sz="0" w:space="0" w:color="auto"/>
            <w:left w:val="none" w:sz="0" w:space="0" w:color="auto"/>
            <w:bottom w:val="none" w:sz="0" w:space="0" w:color="auto"/>
            <w:right w:val="none" w:sz="0" w:space="0" w:color="auto"/>
          </w:divBdr>
        </w:div>
        <w:div w:id="1929576488">
          <w:marLeft w:val="0"/>
          <w:marRight w:val="0"/>
          <w:marTop w:val="0"/>
          <w:marBottom w:val="0"/>
          <w:divBdr>
            <w:top w:val="none" w:sz="0" w:space="0" w:color="auto"/>
            <w:left w:val="none" w:sz="0" w:space="0" w:color="auto"/>
            <w:bottom w:val="none" w:sz="0" w:space="0" w:color="auto"/>
            <w:right w:val="none" w:sz="0" w:space="0" w:color="auto"/>
          </w:divBdr>
        </w:div>
      </w:divsChild>
    </w:div>
    <w:div w:id="205871602">
      <w:bodyDiv w:val="1"/>
      <w:marLeft w:val="0"/>
      <w:marRight w:val="0"/>
      <w:marTop w:val="0"/>
      <w:marBottom w:val="0"/>
      <w:divBdr>
        <w:top w:val="none" w:sz="0" w:space="0" w:color="auto"/>
        <w:left w:val="none" w:sz="0" w:space="0" w:color="auto"/>
        <w:bottom w:val="none" w:sz="0" w:space="0" w:color="auto"/>
        <w:right w:val="none" w:sz="0" w:space="0" w:color="auto"/>
      </w:divBdr>
    </w:div>
    <w:div w:id="546913085">
      <w:bodyDiv w:val="1"/>
      <w:marLeft w:val="0"/>
      <w:marRight w:val="0"/>
      <w:marTop w:val="0"/>
      <w:marBottom w:val="0"/>
      <w:divBdr>
        <w:top w:val="none" w:sz="0" w:space="0" w:color="auto"/>
        <w:left w:val="none" w:sz="0" w:space="0" w:color="auto"/>
        <w:bottom w:val="none" w:sz="0" w:space="0" w:color="auto"/>
        <w:right w:val="none" w:sz="0" w:space="0" w:color="auto"/>
      </w:divBdr>
    </w:div>
    <w:div w:id="665984938">
      <w:bodyDiv w:val="1"/>
      <w:marLeft w:val="0"/>
      <w:marRight w:val="0"/>
      <w:marTop w:val="0"/>
      <w:marBottom w:val="0"/>
      <w:divBdr>
        <w:top w:val="none" w:sz="0" w:space="0" w:color="auto"/>
        <w:left w:val="none" w:sz="0" w:space="0" w:color="auto"/>
        <w:bottom w:val="none" w:sz="0" w:space="0" w:color="auto"/>
        <w:right w:val="none" w:sz="0" w:space="0" w:color="auto"/>
      </w:divBdr>
    </w:div>
    <w:div w:id="805318560">
      <w:bodyDiv w:val="1"/>
      <w:marLeft w:val="0"/>
      <w:marRight w:val="0"/>
      <w:marTop w:val="0"/>
      <w:marBottom w:val="0"/>
      <w:divBdr>
        <w:top w:val="none" w:sz="0" w:space="0" w:color="auto"/>
        <w:left w:val="none" w:sz="0" w:space="0" w:color="auto"/>
        <w:bottom w:val="none" w:sz="0" w:space="0" w:color="auto"/>
        <w:right w:val="none" w:sz="0" w:space="0" w:color="auto"/>
      </w:divBdr>
      <w:divsChild>
        <w:div w:id="1335767982">
          <w:marLeft w:val="0"/>
          <w:marRight w:val="0"/>
          <w:marTop w:val="0"/>
          <w:marBottom w:val="0"/>
          <w:divBdr>
            <w:top w:val="none" w:sz="0" w:space="0" w:color="auto"/>
            <w:left w:val="none" w:sz="0" w:space="0" w:color="auto"/>
            <w:bottom w:val="none" w:sz="0" w:space="0" w:color="auto"/>
            <w:right w:val="none" w:sz="0" w:space="0" w:color="auto"/>
          </w:divBdr>
        </w:div>
        <w:div w:id="1044401077">
          <w:marLeft w:val="0"/>
          <w:marRight w:val="0"/>
          <w:marTop w:val="0"/>
          <w:marBottom w:val="0"/>
          <w:divBdr>
            <w:top w:val="none" w:sz="0" w:space="0" w:color="auto"/>
            <w:left w:val="none" w:sz="0" w:space="0" w:color="auto"/>
            <w:bottom w:val="none" w:sz="0" w:space="0" w:color="auto"/>
            <w:right w:val="none" w:sz="0" w:space="0" w:color="auto"/>
          </w:divBdr>
        </w:div>
        <w:div w:id="1946620834">
          <w:marLeft w:val="0"/>
          <w:marRight w:val="0"/>
          <w:marTop w:val="0"/>
          <w:marBottom w:val="0"/>
          <w:divBdr>
            <w:top w:val="none" w:sz="0" w:space="0" w:color="auto"/>
            <w:left w:val="none" w:sz="0" w:space="0" w:color="auto"/>
            <w:bottom w:val="none" w:sz="0" w:space="0" w:color="auto"/>
            <w:right w:val="none" w:sz="0" w:space="0" w:color="auto"/>
          </w:divBdr>
        </w:div>
        <w:div w:id="897326696">
          <w:marLeft w:val="0"/>
          <w:marRight w:val="0"/>
          <w:marTop w:val="0"/>
          <w:marBottom w:val="0"/>
          <w:divBdr>
            <w:top w:val="none" w:sz="0" w:space="0" w:color="auto"/>
            <w:left w:val="none" w:sz="0" w:space="0" w:color="auto"/>
            <w:bottom w:val="none" w:sz="0" w:space="0" w:color="auto"/>
            <w:right w:val="none" w:sz="0" w:space="0" w:color="auto"/>
          </w:divBdr>
        </w:div>
        <w:div w:id="59445637">
          <w:marLeft w:val="0"/>
          <w:marRight w:val="0"/>
          <w:marTop w:val="0"/>
          <w:marBottom w:val="0"/>
          <w:divBdr>
            <w:top w:val="none" w:sz="0" w:space="0" w:color="auto"/>
            <w:left w:val="none" w:sz="0" w:space="0" w:color="auto"/>
            <w:bottom w:val="none" w:sz="0" w:space="0" w:color="auto"/>
            <w:right w:val="none" w:sz="0" w:space="0" w:color="auto"/>
          </w:divBdr>
        </w:div>
      </w:divsChild>
    </w:div>
    <w:div w:id="985209039">
      <w:bodyDiv w:val="1"/>
      <w:marLeft w:val="0"/>
      <w:marRight w:val="0"/>
      <w:marTop w:val="0"/>
      <w:marBottom w:val="0"/>
      <w:divBdr>
        <w:top w:val="none" w:sz="0" w:space="0" w:color="auto"/>
        <w:left w:val="none" w:sz="0" w:space="0" w:color="auto"/>
        <w:bottom w:val="none" w:sz="0" w:space="0" w:color="auto"/>
        <w:right w:val="none" w:sz="0" w:space="0" w:color="auto"/>
      </w:divBdr>
    </w:div>
    <w:div w:id="1060905735">
      <w:bodyDiv w:val="1"/>
      <w:marLeft w:val="0"/>
      <w:marRight w:val="0"/>
      <w:marTop w:val="0"/>
      <w:marBottom w:val="0"/>
      <w:divBdr>
        <w:top w:val="none" w:sz="0" w:space="0" w:color="auto"/>
        <w:left w:val="none" w:sz="0" w:space="0" w:color="auto"/>
        <w:bottom w:val="none" w:sz="0" w:space="0" w:color="auto"/>
        <w:right w:val="none" w:sz="0" w:space="0" w:color="auto"/>
      </w:divBdr>
    </w:div>
    <w:div w:id="1166945683">
      <w:bodyDiv w:val="1"/>
      <w:marLeft w:val="0"/>
      <w:marRight w:val="0"/>
      <w:marTop w:val="0"/>
      <w:marBottom w:val="0"/>
      <w:divBdr>
        <w:top w:val="none" w:sz="0" w:space="0" w:color="auto"/>
        <w:left w:val="none" w:sz="0" w:space="0" w:color="auto"/>
        <w:bottom w:val="none" w:sz="0" w:space="0" w:color="auto"/>
        <w:right w:val="none" w:sz="0" w:space="0" w:color="auto"/>
      </w:divBdr>
      <w:divsChild>
        <w:div w:id="1000044964">
          <w:marLeft w:val="0"/>
          <w:marRight w:val="0"/>
          <w:marTop w:val="0"/>
          <w:marBottom w:val="0"/>
          <w:divBdr>
            <w:top w:val="none" w:sz="0" w:space="0" w:color="auto"/>
            <w:left w:val="none" w:sz="0" w:space="0" w:color="auto"/>
            <w:bottom w:val="none" w:sz="0" w:space="0" w:color="auto"/>
            <w:right w:val="none" w:sz="0" w:space="0" w:color="auto"/>
          </w:divBdr>
        </w:div>
        <w:div w:id="1358001745">
          <w:marLeft w:val="0"/>
          <w:marRight w:val="0"/>
          <w:marTop w:val="0"/>
          <w:marBottom w:val="0"/>
          <w:divBdr>
            <w:top w:val="none" w:sz="0" w:space="0" w:color="auto"/>
            <w:left w:val="none" w:sz="0" w:space="0" w:color="auto"/>
            <w:bottom w:val="none" w:sz="0" w:space="0" w:color="auto"/>
            <w:right w:val="none" w:sz="0" w:space="0" w:color="auto"/>
          </w:divBdr>
        </w:div>
      </w:divsChild>
    </w:div>
    <w:div w:id="1466269422">
      <w:bodyDiv w:val="1"/>
      <w:marLeft w:val="0"/>
      <w:marRight w:val="0"/>
      <w:marTop w:val="0"/>
      <w:marBottom w:val="0"/>
      <w:divBdr>
        <w:top w:val="none" w:sz="0" w:space="0" w:color="auto"/>
        <w:left w:val="none" w:sz="0" w:space="0" w:color="auto"/>
        <w:bottom w:val="none" w:sz="0" w:space="0" w:color="auto"/>
        <w:right w:val="none" w:sz="0" w:space="0" w:color="auto"/>
      </w:divBdr>
    </w:div>
    <w:div w:id="1470629651">
      <w:bodyDiv w:val="1"/>
      <w:marLeft w:val="0"/>
      <w:marRight w:val="0"/>
      <w:marTop w:val="0"/>
      <w:marBottom w:val="0"/>
      <w:divBdr>
        <w:top w:val="none" w:sz="0" w:space="0" w:color="auto"/>
        <w:left w:val="none" w:sz="0" w:space="0" w:color="auto"/>
        <w:bottom w:val="none" w:sz="0" w:space="0" w:color="auto"/>
        <w:right w:val="none" w:sz="0" w:space="0" w:color="auto"/>
      </w:divBdr>
      <w:divsChild>
        <w:div w:id="505175112">
          <w:marLeft w:val="0"/>
          <w:marRight w:val="0"/>
          <w:marTop w:val="0"/>
          <w:marBottom w:val="0"/>
          <w:divBdr>
            <w:top w:val="none" w:sz="0" w:space="0" w:color="auto"/>
            <w:left w:val="none" w:sz="0" w:space="0" w:color="auto"/>
            <w:bottom w:val="none" w:sz="0" w:space="0" w:color="auto"/>
            <w:right w:val="none" w:sz="0" w:space="0" w:color="auto"/>
          </w:divBdr>
        </w:div>
        <w:div w:id="1339623203">
          <w:marLeft w:val="0"/>
          <w:marRight w:val="0"/>
          <w:marTop w:val="0"/>
          <w:marBottom w:val="0"/>
          <w:divBdr>
            <w:top w:val="none" w:sz="0" w:space="0" w:color="auto"/>
            <w:left w:val="none" w:sz="0" w:space="0" w:color="auto"/>
            <w:bottom w:val="none" w:sz="0" w:space="0" w:color="auto"/>
            <w:right w:val="none" w:sz="0" w:space="0" w:color="auto"/>
          </w:divBdr>
        </w:div>
      </w:divsChild>
    </w:div>
    <w:div w:id="1684937058">
      <w:bodyDiv w:val="1"/>
      <w:marLeft w:val="0"/>
      <w:marRight w:val="0"/>
      <w:marTop w:val="0"/>
      <w:marBottom w:val="0"/>
      <w:divBdr>
        <w:top w:val="none" w:sz="0" w:space="0" w:color="auto"/>
        <w:left w:val="none" w:sz="0" w:space="0" w:color="auto"/>
        <w:bottom w:val="none" w:sz="0" w:space="0" w:color="auto"/>
        <w:right w:val="none" w:sz="0" w:space="0" w:color="auto"/>
      </w:divBdr>
    </w:div>
    <w:div w:id="1944457884">
      <w:bodyDiv w:val="1"/>
      <w:marLeft w:val="0"/>
      <w:marRight w:val="0"/>
      <w:marTop w:val="0"/>
      <w:marBottom w:val="0"/>
      <w:divBdr>
        <w:top w:val="none" w:sz="0" w:space="0" w:color="auto"/>
        <w:left w:val="none" w:sz="0" w:space="0" w:color="auto"/>
        <w:bottom w:val="none" w:sz="0" w:space="0" w:color="auto"/>
        <w:right w:val="none" w:sz="0" w:space="0" w:color="auto"/>
      </w:divBdr>
      <w:divsChild>
        <w:div w:id="390539206">
          <w:marLeft w:val="0"/>
          <w:marRight w:val="0"/>
          <w:marTop w:val="0"/>
          <w:marBottom w:val="0"/>
          <w:divBdr>
            <w:top w:val="none" w:sz="0" w:space="0" w:color="auto"/>
            <w:left w:val="none" w:sz="0" w:space="0" w:color="auto"/>
            <w:bottom w:val="none" w:sz="0" w:space="0" w:color="auto"/>
            <w:right w:val="none" w:sz="0" w:space="0" w:color="auto"/>
          </w:divBdr>
        </w:div>
        <w:div w:id="1548027644">
          <w:marLeft w:val="0"/>
          <w:marRight w:val="0"/>
          <w:marTop w:val="0"/>
          <w:marBottom w:val="0"/>
          <w:divBdr>
            <w:top w:val="none" w:sz="0" w:space="0" w:color="auto"/>
            <w:left w:val="none" w:sz="0" w:space="0" w:color="auto"/>
            <w:bottom w:val="none" w:sz="0" w:space="0" w:color="auto"/>
            <w:right w:val="none" w:sz="0" w:space="0" w:color="auto"/>
          </w:divBdr>
        </w:div>
      </w:divsChild>
    </w:div>
    <w:div w:id="205901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Sweller%2C+John" TargetMode="External"/><Relationship Id="rId13" Type="http://schemas.openxmlformats.org/officeDocument/2006/relationships/hyperlink" Target="http://www.hkeaa.edu.hk/DocLibrary/SBA/HKDSE/Eng_DVD/doc/Afl_principles.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learning.gov.wales/docs/learningwales/publications/150717-nc-english-en-v3.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learning.gov.wales/docs/learningwales/publications/130415-lnf-guidance-en.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30415-lnf-guidance-en.pdf" TargetMode="External"/><Relationship Id="rId10" Type="http://schemas.openxmlformats.org/officeDocument/2006/relationships/hyperlink" Target="https://gov.wales/legislation/subordinate/nonsi/educationwales/2009/3220099/?lang=en" TargetMode="External"/><Relationship Id="rId4" Type="http://schemas.openxmlformats.org/officeDocument/2006/relationships/settings" Target="settings.xml"/><Relationship Id="rId9" Type="http://schemas.openxmlformats.org/officeDocument/2006/relationships/hyperlink" Target="https://www.tandfonline.com/author/Clark%2C+Richard+E" TargetMode="External"/><Relationship Id="rId14" Type="http://schemas.openxmlformats.org/officeDocument/2006/relationships/hyperlink" Target="http://learning.gov.wales/docs/learningwales/publications/130415-lnf-guidanc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B9C84E-103A-406E-ADEF-856B1769C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20</Pages>
  <Words>4425</Words>
  <Characters>25225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 (1804278)</dc:creator>
  <cp:keywords/>
  <dc:description/>
  <cp:lastModifiedBy>Rachel Williams (1804278)</cp:lastModifiedBy>
  <cp:revision>10</cp:revision>
  <dcterms:created xsi:type="dcterms:W3CDTF">2018-11-26T22:12:00Z</dcterms:created>
  <dcterms:modified xsi:type="dcterms:W3CDTF">2018-11-26T22:31:00Z</dcterms:modified>
</cp:coreProperties>
</file>