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197943C8" w:rsidR="00DA5CD6" w:rsidRDefault="00DE39A4" w:rsidP="00DA5CD6">
            <w:pPr>
              <w:rPr>
                <w:sz w:val="24"/>
                <w:szCs w:val="24"/>
              </w:rPr>
            </w:pPr>
            <w:r>
              <w:rPr>
                <w:sz w:val="24"/>
                <w:szCs w:val="24"/>
              </w:rPr>
              <w:t>Aaron Trevis</w:t>
            </w:r>
          </w:p>
          <w:p w14:paraId="7586F39D" w14:textId="77777777" w:rsidR="00DA5CD6" w:rsidRPr="005F5585" w:rsidRDefault="00DA5CD6" w:rsidP="00DA5CD6">
            <w:pPr>
              <w:rPr>
                <w:sz w:val="24"/>
                <w:szCs w:val="24"/>
              </w:rPr>
            </w:pPr>
          </w:p>
        </w:tc>
        <w:tc>
          <w:tcPr>
            <w:tcW w:w="2165" w:type="dxa"/>
          </w:tcPr>
          <w:p w14:paraId="553CBDFA" w14:textId="3DE3D877" w:rsidR="00DA5CD6" w:rsidRPr="005F5585" w:rsidRDefault="00DE39A4" w:rsidP="00DA5CD6">
            <w:pPr>
              <w:rPr>
                <w:sz w:val="24"/>
                <w:szCs w:val="24"/>
              </w:rPr>
            </w:pPr>
            <w:r>
              <w:rPr>
                <w:sz w:val="24"/>
                <w:szCs w:val="24"/>
              </w:rPr>
              <w:t>2529422</w:t>
            </w:r>
          </w:p>
        </w:tc>
        <w:tc>
          <w:tcPr>
            <w:tcW w:w="1487" w:type="dxa"/>
          </w:tcPr>
          <w:p w14:paraId="1651080C" w14:textId="54C18761" w:rsidR="00DA5CD6" w:rsidRPr="005F5585" w:rsidRDefault="00DE39A4" w:rsidP="00DA5CD6">
            <w:pPr>
              <w:rPr>
                <w:sz w:val="24"/>
                <w:szCs w:val="24"/>
              </w:rPr>
            </w:pPr>
            <w:r>
              <w:rPr>
                <w:sz w:val="24"/>
                <w:szCs w:val="24"/>
              </w:rPr>
              <w:t>23/02/26</w:t>
            </w:r>
          </w:p>
        </w:tc>
        <w:tc>
          <w:tcPr>
            <w:tcW w:w="1914" w:type="dxa"/>
          </w:tcPr>
          <w:p w14:paraId="3DAE813C" w14:textId="63126A3B" w:rsidR="00DA5CD6" w:rsidRPr="005F5585" w:rsidRDefault="00DE39A4" w:rsidP="00DA5CD6">
            <w:pPr>
              <w:rPr>
                <w:sz w:val="24"/>
                <w:szCs w:val="24"/>
              </w:rPr>
            </w:pPr>
            <w:r>
              <w:rPr>
                <w:sz w:val="24"/>
                <w:szCs w:val="24"/>
              </w:rPr>
              <w:t>Vicki</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768EAAD6">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23D8C060" w:rsidR="0020412F" w:rsidRDefault="00DE39A4">
                            <w:r>
                              <w:rPr>
                                <w:noProof/>
                              </w:rPr>
                              <w:drawing>
                                <wp:inline distT="0" distB="0" distL="0" distR="0" wp14:anchorId="4D58FA77" wp14:editId="0846D7C7">
                                  <wp:extent cx="6484620" cy="3840480"/>
                                  <wp:effectExtent l="0" t="0" r="0" b="7620"/>
                                  <wp:docPr id="130514496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23D8C060" w:rsidR="0020412F" w:rsidRDefault="00DE39A4">
                      <w:r>
                        <w:rPr>
                          <w:noProof/>
                        </w:rPr>
                        <w:drawing>
                          <wp:inline distT="0" distB="0" distL="0" distR="0" wp14:anchorId="4D58FA77" wp14:editId="0846D7C7">
                            <wp:extent cx="6484620" cy="3840480"/>
                            <wp:effectExtent l="0" t="0" r="0" b="7620"/>
                            <wp:docPr id="130514496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4FB4FD3D" w14:textId="77777777" w:rsidR="0026153E" w:rsidRDefault="0026153E" w:rsidP="00E8075A">
      <w:pPr>
        <w:jc w:val="both"/>
        <w:rPr>
          <w:sz w:val="24"/>
          <w:szCs w:val="24"/>
          <w:shd w:val="clear" w:color="auto" w:fill="FFFFFF"/>
        </w:rPr>
      </w:pPr>
    </w:p>
    <w:p w14:paraId="6D822DEE" w14:textId="43E1FD08" w:rsidR="00E8075A" w:rsidRPr="0026153E"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26153E">
        <w:rPr>
          <w:sz w:val="24"/>
          <w:szCs w:val="24"/>
          <w:shd w:val="clear" w:color="auto" w:fill="FFFFFF"/>
        </w:rPr>
        <w:t xml:space="preserve"> </w:t>
      </w:r>
      <w:r w:rsidR="0026153E" w:rsidRPr="0026153E">
        <w:rPr>
          <w:sz w:val="24"/>
          <w:szCs w:val="24"/>
          <w:shd w:val="clear" w:color="auto" w:fill="FFFFFF"/>
        </w:rPr>
        <w:t>An individual may not know if studying at university is the right choice for them until they experience it for themselves.</w:t>
      </w:r>
    </w:p>
    <w:p w14:paraId="23E88F98" w14:textId="7BA8843C" w:rsidR="68C19A5D" w:rsidRDefault="00AB057F" w:rsidP="00AB057F">
      <w:pPr>
        <w:tabs>
          <w:tab w:val="left" w:pos="7905"/>
        </w:tabs>
        <w:jc w:val="both"/>
        <w:rPr>
          <w:sz w:val="24"/>
          <w:szCs w:val="24"/>
        </w:rPr>
      </w:pPr>
      <w:r>
        <w:rPr>
          <w:sz w:val="24"/>
          <w:szCs w:val="24"/>
        </w:rPr>
        <w:tab/>
      </w:r>
    </w:p>
    <w:p w14:paraId="514574AE" w14:textId="7E36EA3D"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is essential for academic success.</w:t>
      </w:r>
      <w:r>
        <w:rPr>
          <w:sz w:val="24"/>
          <w:szCs w:val="24"/>
          <w:shd w:val="clear" w:color="auto" w:fill="FFFFFF"/>
        </w:rPr>
        <w:t xml:space="preserve"> </w:t>
      </w:r>
    </w:p>
    <w:p w14:paraId="162380F5" w14:textId="46CEAD7C" w:rsidR="00E8075A" w:rsidRPr="00C803B9" w:rsidRDefault="36E53A86" w:rsidP="68C19A5D">
      <w:pPr>
        <w:jc w:val="both"/>
      </w:pPr>
      <w:r w:rsidRPr="68C19A5D">
        <w:rPr>
          <w:sz w:val="24"/>
          <w:szCs w:val="24"/>
        </w:rPr>
        <w:t>Type Here:</w:t>
      </w:r>
      <w:r w:rsidR="0026153E">
        <w:rPr>
          <w:sz w:val="24"/>
          <w:szCs w:val="24"/>
        </w:rPr>
        <w:t xml:space="preserve"> In order to have academic success you must learn good studying habits.</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432EDAA3" w:rsidR="73CE8A1D" w:rsidRDefault="73CE8A1D" w:rsidP="68C19A5D">
      <w:pPr>
        <w:jc w:val="both"/>
      </w:pPr>
      <w:r w:rsidRPr="68C19A5D">
        <w:rPr>
          <w:sz w:val="24"/>
          <w:szCs w:val="24"/>
        </w:rPr>
        <w:t>Type Here:</w:t>
      </w:r>
      <w:r w:rsidR="0026153E">
        <w:rPr>
          <w:sz w:val="24"/>
          <w:szCs w:val="24"/>
        </w:rPr>
        <w:t xml:space="preserve"> </w:t>
      </w:r>
      <w:r w:rsidR="0026153E">
        <w:rPr>
          <w:sz w:val="24"/>
          <w:szCs w:val="24"/>
          <w:shd w:val="clear" w:color="auto" w:fill="FFFFFF"/>
        </w:rPr>
        <w:t>There are many different methods and strategies to manage stress during times you feel overwhelmed by your studies.</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62366769" w:rsidR="4A617376" w:rsidRDefault="4A617376" w:rsidP="68C19A5D">
      <w:pPr>
        <w:jc w:val="both"/>
      </w:pPr>
      <w:r w:rsidRPr="68C19A5D">
        <w:rPr>
          <w:sz w:val="24"/>
          <w:szCs w:val="24"/>
        </w:rPr>
        <w:t>Type Here:</w:t>
      </w:r>
      <w:r w:rsidR="0026153E">
        <w:rPr>
          <w:sz w:val="24"/>
          <w:szCs w:val="24"/>
        </w:rPr>
        <w:t xml:space="preserve"> One of the benefits of regular reading is improving your writing skills. </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r>
              <w:rPr>
                <w:rFonts w:ascii="Calibri" w:eastAsia="Calibri" w:hAnsi="Calibri" w:cs="Calibri"/>
                <w:color w:val="000000" w:themeColor="text1"/>
              </w:rPr>
              <w:t>In  full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170315F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2430EF">
              <w:rPr>
                <w:rFonts w:ascii="Calibri" w:eastAsia="Calibri" w:hAnsi="Calibri" w:cs="Calibri"/>
                <w:color w:val="000000" w:themeColor="text1"/>
              </w:rPr>
              <w:t>The first challenge of studying at university could be struggling with a high workload, struggling to balance time effectively.</w:t>
            </w:r>
          </w:p>
          <w:p w14:paraId="2513E3F7" w14:textId="5526E0BA" w:rsidR="1CCB7E67" w:rsidRDefault="1CCB7E67" w:rsidP="1CCB7E67">
            <w:pPr>
              <w:rPr>
                <w:rFonts w:ascii="Calibri" w:eastAsia="Calibri" w:hAnsi="Calibri" w:cs="Calibri"/>
                <w:color w:val="000000" w:themeColor="text1"/>
              </w:rPr>
            </w:pPr>
          </w:p>
          <w:p w14:paraId="69249F48" w14:textId="4544D1FB"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2430EF">
              <w:rPr>
                <w:rFonts w:ascii="Calibri" w:eastAsia="Calibri" w:hAnsi="Calibri" w:cs="Calibri"/>
                <w:color w:val="000000" w:themeColor="text1"/>
              </w:rPr>
              <w:t xml:space="preserve"> The second potential challenge may financial reasons; struggling to fund essential things such as travel, books, stationery and other items which aid in your studies.</w:t>
            </w:r>
          </w:p>
          <w:p w14:paraId="01B24687" w14:textId="7BD55D90" w:rsidR="1CCB7E67" w:rsidRDefault="1CCB7E67" w:rsidP="1CCB7E67">
            <w:pPr>
              <w:rPr>
                <w:rFonts w:ascii="Calibri" w:eastAsia="Calibri" w:hAnsi="Calibri" w:cs="Calibri"/>
                <w:color w:val="000000" w:themeColor="text1"/>
              </w:rPr>
            </w:pPr>
          </w:p>
          <w:p w14:paraId="48EBF1C8" w14:textId="4DAFC363"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2430EF">
              <w:rPr>
                <w:rFonts w:ascii="Calibri" w:eastAsia="Calibri" w:hAnsi="Calibri" w:cs="Calibri"/>
                <w:color w:val="000000" w:themeColor="text1"/>
              </w:rPr>
              <w:t xml:space="preserve"> A third challenge may be not responding well to the university course itself or the teaching methods of the tutor as every lecturer has their own unique</w:t>
            </w:r>
            <w:r w:rsidR="00F317B0">
              <w:rPr>
                <w:rFonts w:ascii="Calibri" w:eastAsia="Calibri" w:hAnsi="Calibri" w:cs="Calibri"/>
                <w:color w:val="000000" w:themeColor="text1"/>
              </w:rPr>
              <w:t xml:space="preserve"> way of teaching even with a rigid course structure.</w:t>
            </w:r>
          </w:p>
          <w:p w14:paraId="7161AB7B" w14:textId="77777777" w:rsidR="002430EF" w:rsidRDefault="002430EF" w:rsidP="1CCB7E67">
            <w:pPr>
              <w:rPr>
                <w:rFonts w:ascii="Calibri" w:eastAsia="Calibri" w:hAnsi="Calibri" w:cs="Calibri"/>
                <w:color w:val="000000" w:themeColor="text1"/>
              </w:rPr>
            </w:pPr>
          </w:p>
          <w:p w14:paraId="19DF1939" w14:textId="2840A2A1"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4.</w:t>
            </w:r>
            <w:r w:rsidR="00F317B0">
              <w:rPr>
                <w:rFonts w:ascii="Calibri" w:eastAsia="Calibri" w:hAnsi="Calibri" w:cs="Calibri"/>
                <w:color w:val="000000" w:themeColor="text1"/>
              </w:rPr>
              <w:t xml:space="preserve"> The fourth and final potential challenge may be struggling to balance personal life with attending classes and studying. Many people are extremely busy day to day and managing effectively can be a struggle.</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b/>
                <w:bCs/>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3C7AE902" w14:textId="77777777" w:rsidR="00DE5FA7" w:rsidRDefault="00DE5FA7" w:rsidP="1CCB7E67">
            <w:pPr>
              <w:rPr>
                <w:rFonts w:ascii="Calibri" w:eastAsia="Calibri" w:hAnsi="Calibri" w:cs="Calibri"/>
                <w:b/>
                <w:bCs/>
                <w:color w:val="000000" w:themeColor="text1"/>
                <w:sz w:val="24"/>
                <w:szCs w:val="24"/>
              </w:rPr>
            </w:pPr>
          </w:p>
          <w:p w14:paraId="736EB3FC" w14:textId="3F852628" w:rsidR="00DE5FA7" w:rsidRDefault="00DE5FA7" w:rsidP="1CCB7E67">
            <w:pPr>
              <w:rPr>
                <w:rFonts w:ascii="Calibri" w:eastAsia="Calibri" w:hAnsi="Calibri" w:cs="Calibri"/>
                <w:b/>
                <w:bCs/>
                <w:color w:val="000000" w:themeColor="text1"/>
                <w:sz w:val="24"/>
                <w:szCs w:val="24"/>
              </w:rPr>
            </w:pPr>
            <w:r>
              <w:rPr>
                <w:rFonts w:ascii="Calibri" w:eastAsia="Calibri" w:hAnsi="Calibri" w:cs="Calibri"/>
                <w:b/>
                <w:bCs/>
                <w:color w:val="000000" w:themeColor="text1"/>
                <w:sz w:val="24"/>
                <w:szCs w:val="24"/>
              </w:rPr>
              <w:t xml:space="preserve">University can be a struggle to manage effectively, </w:t>
            </w:r>
            <w:r w:rsidR="00F317B0">
              <w:rPr>
                <w:rFonts w:ascii="Calibri" w:eastAsia="Calibri" w:hAnsi="Calibri" w:cs="Calibri"/>
                <w:b/>
                <w:bCs/>
                <w:color w:val="000000" w:themeColor="text1"/>
                <w:sz w:val="24"/>
                <w:szCs w:val="24"/>
              </w:rPr>
              <w:t>however there are many techniques and skills you can learn to help combat such issues. For example, struggling to manage the heavy workload can be mitigated by improving your time keeping skills, such as the Eisenhower matrix.</w:t>
            </w:r>
            <w:r>
              <w:rPr>
                <w:rFonts w:ascii="Calibri" w:eastAsia="Calibri" w:hAnsi="Calibri" w:cs="Calibri"/>
                <w:b/>
                <w:bCs/>
                <w:color w:val="000000" w:themeColor="text1"/>
                <w:sz w:val="24"/>
                <w:szCs w:val="24"/>
              </w:rPr>
              <w:t xml:space="preserve"> Another such issue may be financially struggling with the costs of study materials; in such case a student could seek financial support such as bursaries and student discounts. A third struggle  may be the student struggling to understand the teaching style, in which case a potential solution could be ensuring extra time to revise using a method of studying which feels easier for you to comprehend. </w:t>
            </w:r>
            <w:r w:rsidR="00EA2CF3">
              <w:rPr>
                <w:rFonts w:ascii="Calibri" w:eastAsia="Calibri" w:hAnsi="Calibri" w:cs="Calibri"/>
                <w:b/>
                <w:bCs/>
                <w:color w:val="000000" w:themeColor="text1"/>
                <w:sz w:val="24"/>
                <w:szCs w:val="24"/>
              </w:rPr>
              <w:t>The fourth and final issue could be problems with managing personal life with study life. A resolution to this could be using the resources available to you, asking family members or fellow students for support.</w:t>
            </w:r>
          </w:p>
          <w:p w14:paraId="424C3EB5" w14:textId="77777777" w:rsidR="00DE5FA7" w:rsidRDefault="00DE5FA7" w:rsidP="1CCB7E67">
            <w:pPr>
              <w:rPr>
                <w:rFonts w:ascii="Calibri" w:eastAsia="Calibri" w:hAnsi="Calibri" w:cs="Calibri"/>
                <w:b/>
                <w:bCs/>
                <w:color w:val="000000" w:themeColor="text1"/>
                <w:sz w:val="24"/>
                <w:szCs w:val="24"/>
              </w:rPr>
            </w:pPr>
          </w:p>
          <w:p w14:paraId="38CAA693" w14:textId="77777777" w:rsidR="00DE5FA7" w:rsidRDefault="00DE5FA7" w:rsidP="1CCB7E67">
            <w:pPr>
              <w:rPr>
                <w:rFonts w:ascii="Calibri" w:eastAsia="Calibri" w:hAnsi="Calibri" w:cs="Calibri"/>
                <w:color w:val="000000" w:themeColor="text1"/>
                <w:sz w:val="24"/>
                <w:szCs w:val="24"/>
              </w:rPr>
            </w:pPr>
          </w:p>
          <w:p w14:paraId="6B33EC5B" w14:textId="758A146C" w:rsidR="1CCB7E67" w:rsidRDefault="1CCB7E67" w:rsidP="1CCB7E67">
            <w:pPr>
              <w:rPr>
                <w:rFonts w:ascii="Calibri" w:eastAsia="Calibri" w:hAnsi="Calibri" w:cs="Calibri"/>
                <w:color w:val="000000" w:themeColor="text1"/>
              </w:rPr>
            </w:pPr>
          </w:p>
          <w:p w14:paraId="17812B29" w14:textId="4B14E7B3" w:rsidR="1CCB7E67" w:rsidRDefault="1CCB7E67" w:rsidP="1CCB7E67">
            <w:pPr>
              <w:rPr>
                <w:rFonts w:ascii="Calibri" w:eastAsia="Calibri" w:hAnsi="Calibri" w:cs="Calibri"/>
                <w:color w:val="000000" w:themeColor="text1"/>
              </w:rPr>
            </w:pPr>
          </w:p>
        </w:tc>
      </w:tr>
    </w:tbl>
    <w:p w14:paraId="34DFEB57" w14:textId="4D938828" w:rsidR="1CCB7E67" w:rsidRDefault="1CCB7E67"/>
    <w:sectPr w:rsidR="1CCB7E67" w:rsidSect="00931AA2">
      <w:headerReference w:type="even" r:id="rId17"/>
      <w:headerReference w:type="default" r:id="rId18"/>
      <w:footerReference w:type="even" r:id="rId19"/>
      <w:footerReference w:type="default" r:id="rId20"/>
      <w:headerReference w:type="first" r:id="rId21"/>
      <w:footerReference w:type="first" r:id="rId22"/>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1D527" w14:textId="77777777" w:rsidR="006D561A" w:rsidRDefault="006D561A" w:rsidP="002C1916">
      <w:pPr>
        <w:spacing w:after="0" w:line="240" w:lineRule="auto"/>
      </w:pPr>
      <w:r>
        <w:separator/>
      </w:r>
    </w:p>
  </w:endnote>
  <w:endnote w:type="continuationSeparator" w:id="0">
    <w:p w14:paraId="30CA44CF" w14:textId="77777777" w:rsidR="006D561A" w:rsidRDefault="006D561A"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40464B" w14:textId="77777777" w:rsidR="006D561A" w:rsidRDefault="006D561A" w:rsidP="002C1916">
      <w:pPr>
        <w:spacing w:after="0" w:line="240" w:lineRule="auto"/>
      </w:pPr>
      <w:r>
        <w:separator/>
      </w:r>
    </w:p>
  </w:footnote>
  <w:footnote w:type="continuationSeparator" w:id="0">
    <w:p w14:paraId="37CE5920" w14:textId="77777777" w:rsidR="006D561A" w:rsidRDefault="006D561A"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00000">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A0E57"/>
    <w:rsid w:val="000E6037"/>
    <w:rsid w:val="001020A0"/>
    <w:rsid w:val="00107719"/>
    <w:rsid w:val="001639EE"/>
    <w:rsid w:val="00195598"/>
    <w:rsid w:val="0020412F"/>
    <w:rsid w:val="0021088F"/>
    <w:rsid w:val="00213B3D"/>
    <w:rsid w:val="00226E63"/>
    <w:rsid w:val="00241386"/>
    <w:rsid w:val="002430EF"/>
    <w:rsid w:val="00253F8A"/>
    <w:rsid w:val="002563A8"/>
    <w:rsid w:val="0026153E"/>
    <w:rsid w:val="00271566"/>
    <w:rsid w:val="00273F9C"/>
    <w:rsid w:val="002A25E4"/>
    <w:rsid w:val="002B3561"/>
    <w:rsid w:val="002B56E8"/>
    <w:rsid w:val="002C1916"/>
    <w:rsid w:val="002D08AB"/>
    <w:rsid w:val="002F0565"/>
    <w:rsid w:val="003129D8"/>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222D2"/>
    <w:rsid w:val="00666709"/>
    <w:rsid w:val="00675F0C"/>
    <w:rsid w:val="006A134B"/>
    <w:rsid w:val="006B61CF"/>
    <w:rsid w:val="006D561A"/>
    <w:rsid w:val="006D7575"/>
    <w:rsid w:val="007131B0"/>
    <w:rsid w:val="007C3483"/>
    <w:rsid w:val="007E3924"/>
    <w:rsid w:val="00830AB6"/>
    <w:rsid w:val="00843AF0"/>
    <w:rsid w:val="00861498"/>
    <w:rsid w:val="008718F3"/>
    <w:rsid w:val="00876AEB"/>
    <w:rsid w:val="00883CEA"/>
    <w:rsid w:val="00897915"/>
    <w:rsid w:val="008B3F39"/>
    <w:rsid w:val="008D00DD"/>
    <w:rsid w:val="008E3117"/>
    <w:rsid w:val="008E6A73"/>
    <w:rsid w:val="00901C56"/>
    <w:rsid w:val="00927DDD"/>
    <w:rsid w:val="00931AA2"/>
    <w:rsid w:val="00953F12"/>
    <w:rsid w:val="009744FF"/>
    <w:rsid w:val="00996DA5"/>
    <w:rsid w:val="009A1E5C"/>
    <w:rsid w:val="009C1016"/>
    <w:rsid w:val="009E7212"/>
    <w:rsid w:val="009F57E6"/>
    <w:rsid w:val="00A14A42"/>
    <w:rsid w:val="00A14DD9"/>
    <w:rsid w:val="00A3204C"/>
    <w:rsid w:val="00A56105"/>
    <w:rsid w:val="00A608F8"/>
    <w:rsid w:val="00AB057F"/>
    <w:rsid w:val="00AB3C3B"/>
    <w:rsid w:val="00AB7A89"/>
    <w:rsid w:val="00AC3E60"/>
    <w:rsid w:val="00B41831"/>
    <w:rsid w:val="00B874E0"/>
    <w:rsid w:val="00C2205B"/>
    <w:rsid w:val="00C24A02"/>
    <w:rsid w:val="00C35588"/>
    <w:rsid w:val="00C87629"/>
    <w:rsid w:val="00CA762C"/>
    <w:rsid w:val="00CC0583"/>
    <w:rsid w:val="00CD5EAE"/>
    <w:rsid w:val="00CD64A7"/>
    <w:rsid w:val="00D22659"/>
    <w:rsid w:val="00D353DD"/>
    <w:rsid w:val="00D56D11"/>
    <w:rsid w:val="00D83FEA"/>
    <w:rsid w:val="00DA5CD6"/>
    <w:rsid w:val="00DB4857"/>
    <w:rsid w:val="00DC74DC"/>
    <w:rsid w:val="00DE39A4"/>
    <w:rsid w:val="00DE5FA7"/>
    <w:rsid w:val="00E20E6E"/>
    <w:rsid w:val="00E21F2D"/>
    <w:rsid w:val="00E25BD2"/>
    <w:rsid w:val="00E774DF"/>
    <w:rsid w:val="00E8075A"/>
    <w:rsid w:val="00EA2CF3"/>
    <w:rsid w:val="00ED1952"/>
    <w:rsid w:val="00ED62E4"/>
    <w:rsid w:val="00F02F52"/>
    <w:rsid w:val="00F317B0"/>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header" Target="head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B8AAD33-E7DA-4C38-A2D0-6C526956365E}" type="doc">
      <dgm:prSet loTypeId="urn:microsoft.com/office/officeart/2008/layout/RadialCluster" loCatId="cycle" qsTypeId="urn:microsoft.com/office/officeart/2005/8/quickstyle/simple1" qsCatId="simple" csTypeId="urn:microsoft.com/office/officeart/2005/8/colors/accent1_2" csCatId="accent1" phldr="1"/>
      <dgm:spPr/>
      <dgm:t>
        <a:bodyPr/>
        <a:lstStyle/>
        <a:p>
          <a:endParaRPr lang="en-GB"/>
        </a:p>
      </dgm:t>
    </dgm:pt>
    <dgm:pt modelId="{87B485BD-0198-42BF-8888-951AAF2CAB1D}">
      <dgm:prSet phldrT="[Text]"/>
      <dgm:spPr/>
      <dgm:t>
        <a:bodyPr/>
        <a:lstStyle/>
        <a:p>
          <a:r>
            <a:rPr lang="en-GB"/>
            <a:t>Challenges of studying</a:t>
          </a:r>
        </a:p>
      </dgm:t>
    </dgm:pt>
    <dgm:pt modelId="{E5C2504C-697D-421A-B433-2DB7A47C3664}" type="parTrans" cxnId="{213CD22D-D17E-4675-999E-9D3113F5AEC2}">
      <dgm:prSet/>
      <dgm:spPr/>
      <dgm:t>
        <a:bodyPr/>
        <a:lstStyle/>
        <a:p>
          <a:endParaRPr lang="en-GB"/>
        </a:p>
      </dgm:t>
    </dgm:pt>
    <dgm:pt modelId="{9617EB0E-DD1A-4D74-8E7D-3EFE3B1D77CB}" type="sibTrans" cxnId="{213CD22D-D17E-4675-999E-9D3113F5AEC2}">
      <dgm:prSet/>
      <dgm:spPr/>
      <dgm:t>
        <a:bodyPr/>
        <a:lstStyle/>
        <a:p>
          <a:endParaRPr lang="en-GB"/>
        </a:p>
      </dgm:t>
    </dgm:pt>
    <dgm:pt modelId="{D229AC84-E951-4CEC-A8D4-140B06461319}">
      <dgm:prSet phldrT="[Text]"/>
      <dgm:spPr/>
      <dgm:t>
        <a:bodyPr/>
        <a:lstStyle/>
        <a:p>
          <a:r>
            <a:rPr lang="en-GB"/>
            <a:t>High workload</a:t>
          </a:r>
        </a:p>
        <a:p>
          <a:endParaRPr lang="en-GB"/>
        </a:p>
      </dgm:t>
    </dgm:pt>
    <dgm:pt modelId="{E67967BA-DFCA-4C22-A026-B7FD6F3F3A28}" type="parTrans" cxnId="{5DE2A975-8B5B-49EC-B6E3-F560B48F0B83}">
      <dgm:prSet/>
      <dgm:spPr/>
      <dgm:t>
        <a:bodyPr/>
        <a:lstStyle/>
        <a:p>
          <a:endParaRPr lang="en-GB"/>
        </a:p>
      </dgm:t>
    </dgm:pt>
    <dgm:pt modelId="{8721C8C3-B1B4-4215-B840-D548452F57A1}" type="sibTrans" cxnId="{5DE2A975-8B5B-49EC-B6E3-F560B48F0B83}">
      <dgm:prSet/>
      <dgm:spPr/>
      <dgm:t>
        <a:bodyPr/>
        <a:lstStyle/>
        <a:p>
          <a:endParaRPr lang="en-GB"/>
        </a:p>
      </dgm:t>
    </dgm:pt>
    <dgm:pt modelId="{41144295-118F-4ADA-B2B1-EDE8F232F614}">
      <dgm:prSet phldrT="[Text]"/>
      <dgm:spPr/>
      <dgm:t>
        <a:bodyPr/>
        <a:lstStyle/>
        <a:p>
          <a:r>
            <a:rPr lang="en-GB"/>
            <a:t>change of mind</a:t>
          </a:r>
        </a:p>
        <a:p>
          <a:r>
            <a:rPr lang="en-GB"/>
            <a:t> </a:t>
          </a:r>
        </a:p>
      </dgm:t>
    </dgm:pt>
    <dgm:pt modelId="{5F95748B-8D84-4559-9218-2BCEC4F8290B}" type="parTrans" cxnId="{1A605441-5BFA-4D58-B179-AC5EBDF3DB33}">
      <dgm:prSet/>
      <dgm:spPr/>
      <dgm:t>
        <a:bodyPr/>
        <a:lstStyle/>
        <a:p>
          <a:endParaRPr lang="en-GB"/>
        </a:p>
      </dgm:t>
    </dgm:pt>
    <dgm:pt modelId="{470F2D37-7D94-4B89-8C34-9476F600C560}" type="sibTrans" cxnId="{1A605441-5BFA-4D58-B179-AC5EBDF3DB33}">
      <dgm:prSet/>
      <dgm:spPr/>
      <dgm:t>
        <a:bodyPr/>
        <a:lstStyle/>
        <a:p>
          <a:endParaRPr lang="en-GB"/>
        </a:p>
      </dgm:t>
    </dgm:pt>
    <dgm:pt modelId="{14DFE323-B27A-4D93-A374-7E69500B3A55}">
      <dgm:prSet phldrT="[Text]"/>
      <dgm:spPr/>
      <dgm:t>
        <a:bodyPr/>
        <a:lstStyle/>
        <a:p>
          <a:r>
            <a:rPr lang="en-GB"/>
            <a:t>not being challenged enough</a:t>
          </a:r>
        </a:p>
      </dgm:t>
    </dgm:pt>
    <dgm:pt modelId="{4AAAE8A3-7DA6-4195-AD12-0B61C9A0E0B8}" type="parTrans" cxnId="{79B59CED-98F7-48D9-8329-A718926377EC}">
      <dgm:prSet/>
      <dgm:spPr/>
      <dgm:t>
        <a:bodyPr/>
        <a:lstStyle/>
        <a:p>
          <a:endParaRPr lang="en-GB"/>
        </a:p>
      </dgm:t>
    </dgm:pt>
    <dgm:pt modelId="{64E9D168-1C91-4A31-9ABD-82B6421E38FB}" type="sibTrans" cxnId="{79B59CED-98F7-48D9-8329-A718926377EC}">
      <dgm:prSet/>
      <dgm:spPr/>
      <dgm:t>
        <a:bodyPr/>
        <a:lstStyle/>
        <a:p>
          <a:endParaRPr lang="en-GB"/>
        </a:p>
      </dgm:t>
    </dgm:pt>
    <dgm:pt modelId="{5E0FC0C2-561B-4197-9D06-236B654CEC54}">
      <dgm:prSet phldrT="[Text]"/>
      <dgm:spPr/>
      <dgm:t>
        <a:bodyPr/>
        <a:lstStyle/>
        <a:p>
          <a:r>
            <a:rPr lang="en-GB"/>
            <a:t>Do not respond well to teaching methods</a:t>
          </a:r>
        </a:p>
      </dgm:t>
    </dgm:pt>
    <dgm:pt modelId="{C6C4B92D-4DA6-4D5D-9ED0-E8053DA534F7}" type="parTrans" cxnId="{B2D05955-EFD9-4492-8FCA-6F1A6EA943EF}">
      <dgm:prSet/>
      <dgm:spPr/>
    </dgm:pt>
    <dgm:pt modelId="{D5BEF53B-9ACB-467A-BB07-72987E706BEB}" type="sibTrans" cxnId="{B2D05955-EFD9-4492-8FCA-6F1A6EA943EF}">
      <dgm:prSet/>
      <dgm:spPr/>
    </dgm:pt>
    <dgm:pt modelId="{AF5DBA4D-E4CA-4BCC-8512-C0B160B9554F}">
      <dgm:prSet phldrT="[Text]"/>
      <dgm:spPr/>
      <dgm:t>
        <a:bodyPr/>
        <a:lstStyle/>
        <a:p>
          <a:r>
            <a:rPr lang="en-GB"/>
            <a:t>University not what you expected</a:t>
          </a:r>
        </a:p>
        <a:p>
          <a:endParaRPr lang="en-GB"/>
        </a:p>
      </dgm:t>
    </dgm:pt>
    <dgm:pt modelId="{6B3BBDFA-477E-47F7-BEB5-501DA5FD4AA1}" type="parTrans" cxnId="{3B2E8570-DCEB-47E0-A6C5-02E9462B7AAF}">
      <dgm:prSet/>
      <dgm:spPr/>
    </dgm:pt>
    <dgm:pt modelId="{636F13F2-A6D4-4591-870C-CF93DF8E28F9}" type="sibTrans" cxnId="{3B2E8570-DCEB-47E0-A6C5-02E9462B7AAF}">
      <dgm:prSet/>
      <dgm:spPr/>
    </dgm:pt>
    <dgm:pt modelId="{655428B0-C267-4BA4-9833-8A219875EDCE}">
      <dgm:prSet phldrT="[Text]"/>
      <dgm:spPr/>
      <dgm:t>
        <a:bodyPr/>
        <a:lstStyle/>
        <a:p>
          <a:r>
            <a:rPr lang="en-GB"/>
            <a:t>Financial reasons </a:t>
          </a:r>
        </a:p>
      </dgm:t>
    </dgm:pt>
    <dgm:pt modelId="{C1011F6C-389C-41E9-A61A-946AED70A0C6}" type="parTrans" cxnId="{BF0B0853-CEC1-4C89-8C7F-386B4469156A}">
      <dgm:prSet/>
      <dgm:spPr/>
    </dgm:pt>
    <dgm:pt modelId="{0B4F19D9-00A3-4F89-9D8F-EE53F398101A}" type="sibTrans" cxnId="{BF0B0853-CEC1-4C89-8C7F-386B4469156A}">
      <dgm:prSet/>
      <dgm:spPr/>
    </dgm:pt>
    <dgm:pt modelId="{668A0AE4-FC33-4579-8647-E4A4126B66E3}">
      <dgm:prSet phldrT="[Text]"/>
      <dgm:spPr/>
    </dgm:pt>
    <dgm:pt modelId="{781734AD-116F-49FF-AD83-69505B176A0C}" type="parTrans" cxnId="{E964B8C2-F54E-4136-B2AF-4A985C3602B8}">
      <dgm:prSet/>
      <dgm:spPr/>
    </dgm:pt>
    <dgm:pt modelId="{A0EF04F3-C92E-4329-823C-C3FBFAF058D9}" type="sibTrans" cxnId="{E964B8C2-F54E-4136-B2AF-4A985C3602B8}">
      <dgm:prSet/>
      <dgm:spPr/>
    </dgm:pt>
    <dgm:pt modelId="{0A57C932-5057-4B40-A378-B7EEB770B1FB}">
      <dgm:prSet phldrT="[Text]"/>
      <dgm:spPr/>
      <dgm:t>
        <a:bodyPr/>
        <a:lstStyle/>
        <a:p>
          <a:r>
            <a:rPr lang="en-GB"/>
            <a:t>Family commitments </a:t>
          </a:r>
        </a:p>
      </dgm:t>
    </dgm:pt>
    <dgm:pt modelId="{1C13CF86-76CE-4340-80E6-F49BEA5C71DD}" type="parTrans" cxnId="{9CB1BEC3-37CA-4B20-ACDD-D3F195B980E7}">
      <dgm:prSet/>
      <dgm:spPr/>
    </dgm:pt>
    <dgm:pt modelId="{0CF39997-453C-43BE-9E0E-7E0F82590924}" type="sibTrans" cxnId="{9CB1BEC3-37CA-4B20-ACDD-D3F195B980E7}">
      <dgm:prSet/>
      <dgm:spPr/>
    </dgm:pt>
    <dgm:pt modelId="{DF83C6B6-6CED-4B4C-A30B-093CBD5B3996}" type="pres">
      <dgm:prSet presAssocID="{6B8AAD33-E7DA-4C38-A2D0-6C526956365E}" presName="Name0" presStyleCnt="0">
        <dgm:presLayoutVars>
          <dgm:chMax val="1"/>
          <dgm:chPref val="1"/>
          <dgm:dir/>
          <dgm:animOne val="branch"/>
          <dgm:animLvl val="lvl"/>
        </dgm:presLayoutVars>
      </dgm:prSet>
      <dgm:spPr/>
    </dgm:pt>
    <dgm:pt modelId="{538310A8-BE70-4A74-9DC7-B515D9CDC7D6}" type="pres">
      <dgm:prSet presAssocID="{87B485BD-0198-42BF-8888-951AAF2CAB1D}" presName="singleCycle" presStyleCnt="0"/>
      <dgm:spPr/>
    </dgm:pt>
    <dgm:pt modelId="{4306957E-F094-4CF2-B9FF-CC8264E6E0EB}" type="pres">
      <dgm:prSet presAssocID="{87B485BD-0198-42BF-8888-951AAF2CAB1D}" presName="singleCenter" presStyleLbl="node1" presStyleIdx="0" presStyleCnt="8">
        <dgm:presLayoutVars>
          <dgm:chMax val="7"/>
          <dgm:chPref val="7"/>
        </dgm:presLayoutVars>
      </dgm:prSet>
      <dgm:spPr/>
    </dgm:pt>
    <dgm:pt modelId="{D755B0C1-8C65-4860-80BB-95E24CDDE9AC}" type="pres">
      <dgm:prSet presAssocID="{E67967BA-DFCA-4C22-A026-B7FD6F3F3A28}" presName="Name56" presStyleLbl="parChTrans1D2" presStyleIdx="0" presStyleCnt="7"/>
      <dgm:spPr/>
    </dgm:pt>
    <dgm:pt modelId="{C87B46CA-69B2-43A2-BB75-E494F7493F0C}" type="pres">
      <dgm:prSet presAssocID="{D229AC84-E951-4CEC-A8D4-140B06461319}" presName="text0" presStyleLbl="node1" presStyleIdx="1" presStyleCnt="8">
        <dgm:presLayoutVars>
          <dgm:bulletEnabled val="1"/>
        </dgm:presLayoutVars>
      </dgm:prSet>
      <dgm:spPr/>
    </dgm:pt>
    <dgm:pt modelId="{94024F55-22E2-4EBD-9FA9-343973ED842E}" type="pres">
      <dgm:prSet presAssocID="{5F95748B-8D84-4559-9218-2BCEC4F8290B}" presName="Name56" presStyleLbl="parChTrans1D2" presStyleIdx="1" presStyleCnt="7"/>
      <dgm:spPr/>
    </dgm:pt>
    <dgm:pt modelId="{0910916E-E8B4-4445-B04A-D700BC393F4B}" type="pres">
      <dgm:prSet presAssocID="{41144295-118F-4ADA-B2B1-EDE8F232F614}" presName="text0" presStyleLbl="node1" presStyleIdx="2" presStyleCnt="8">
        <dgm:presLayoutVars>
          <dgm:bulletEnabled val="1"/>
        </dgm:presLayoutVars>
      </dgm:prSet>
      <dgm:spPr/>
    </dgm:pt>
    <dgm:pt modelId="{F2874031-24A7-47DC-8952-C4CBC1143D4A}" type="pres">
      <dgm:prSet presAssocID="{4AAAE8A3-7DA6-4195-AD12-0B61C9A0E0B8}" presName="Name56" presStyleLbl="parChTrans1D2" presStyleIdx="2" presStyleCnt="7"/>
      <dgm:spPr/>
    </dgm:pt>
    <dgm:pt modelId="{49BF4F39-02C6-4409-8F44-785CEAC4D5F9}" type="pres">
      <dgm:prSet presAssocID="{14DFE323-B27A-4D93-A374-7E69500B3A55}" presName="text0" presStyleLbl="node1" presStyleIdx="3" presStyleCnt="8">
        <dgm:presLayoutVars>
          <dgm:bulletEnabled val="1"/>
        </dgm:presLayoutVars>
      </dgm:prSet>
      <dgm:spPr/>
    </dgm:pt>
    <dgm:pt modelId="{03CE03D5-29DA-48E2-A693-6F4687A04204}" type="pres">
      <dgm:prSet presAssocID="{C6C4B92D-4DA6-4D5D-9ED0-E8053DA534F7}" presName="Name56" presStyleLbl="parChTrans1D2" presStyleIdx="3" presStyleCnt="7"/>
      <dgm:spPr/>
    </dgm:pt>
    <dgm:pt modelId="{C2C39D83-94BF-4E79-8D0F-18A422DA996F}" type="pres">
      <dgm:prSet presAssocID="{5E0FC0C2-561B-4197-9D06-236B654CEC54}" presName="text0" presStyleLbl="node1" presStyleIdx="4" presStyleCnt="8">
        <dgm:presLayoutVars>
          <dgm:bulletEnabled val="1"/>
        </dgm:presLayoutVars>
      </dgm:prSet>
      <dgm:spPr/>
    </dgm:pt>
    <dgm:pt modelId="{E9F76C14-189F-4C0D-95A6-343AA62DFE32}" type="pres">
      <dgm:prSet presAssocID="{1C13CF86-76CE-4340-80E6-F49BEA5C71DD}" presName="Name56" presStyleLbl="parChTrans1D2" presStyleIdx="4" presStyleCnt="7"/>
      <dgm:spPr/>
    </dgm:pt>
    <dgm:pt modelId="{0500404A-4AED-4B06-B8CB-8AB24A5D98A6}" type="pres">
      <dgm:prSet presAssocID="{0A57C932-5057-4B40-A378-B7EEB770B1FB}" presName="text0" presStyleLbl="node1" presStyleIdx="5" presStyleCnt="8">
        <dgm:presLayoutVars>
          <dgm:bulletEnabled val="1"/>
        </dgm:presLayoutVars>
      </dgm:prSet>
      <dgm:spPr/>
    </dgm:pt>
    <dgm:pt modelId="{A9D50D07-8F02-425D-85DA-307052DB15E7}" type="pres">
      <dgm:prSet presAssocID="{6B3BBDFA-477E-47F7-BEB5-501DA5FD4AA1}" presName="Name56" presStyleLbl="parChTrans1D2" presStyleIdx="5" presStyleCnt="7"/>
      <dgm:spPr/>
    </dgm:pt>
    <dgm:pt modelId="{60646D62-B67D-4126-BB7F-9E3F435506F3}" type="pres">
      <dgm:prSet presAssocID="{AF5DBA4D-E4CA-4BCC-8512-C0B160B9554F}" presName="text0" presStyleLbl="node1" presStyleIdx="6" presStyleCnt="8">
        <dgm:presLayoutVars>
          <dgm:bulletEnabled val="1"/>
        </dgm:presLayoutVars>
      </dgm:prSet>
      <dgm:spPr/>
    </dgm:pt>
    <dgm:pt modelId="{97E621A0-A209-4003-B180-60B5C399F111}" type="pres">
      <dgm:prSet presAssocID="{C1011F6C-389C-41E9-A61A-946AED70A0C6}" presName="Name56" presStyleLbl="parChTrans1D2" presStyleIdx="6" presStyleCnt="7"/>
      <dgm:spPr/>
    </dgm:pt>
    <dgm:pt modelId="{D7EBC46A-1BE2-457F-9607-AC480601B509}" type="pres">
      <dgm:prSet presAssocID="{655428B0-C267-4BA4-9833-8A219875EDCE}" presName="text0" presStyleLbl="node1" presStyleIdx="7" presStyleCnt="8">
        <dgm:presLayoutVars>
          <dgm:bulletEnabled val="1"/>
        </dgm:presLayoutVars>
      </dgm:prSet>
      <dgm:spPr/>
    </dgm:pt>
  </dgm:ptLst>
  <dgm:cxnLst>
    <dgm:cxn modelId="{A8B94F0A-9016-43C0-84A7-A1C6BE379520}" type="presOf" srcId="{41144295-118F-4ADA-B2B1-EDE8F232F614}" destId="{0910916E-E8B4-4445-B04A-D700BC393F4B}" srcOrd="0" destOrd="0" presId="urn:microsoft.com/office/officeart/2008/layout/RadialCluster"/>
    <dgm:cxn modelId="{7DC3BA24-C95F-4D16-8730-FD83603160E2}" type="presOf" srcId="{C6C4B92D-4DA6-4D5D-9ED0-E8053DA534F7}" destId="{03CE03D5-29DA-48E2-A693-6F4687A04204}" srcOrd="0" destOrd="0" presId="urn:microsoft.com/office/officeart/2008/layout/RadialCluster"/>
    <dgm:cxn modelId="{1E79B129-7A21-47AB-B749-024326271D08}" type="presOf" srcId="{6B8AAD33-E7DA-4C38-A2D0-6C526956365E}" destId="{DF83C6B6-6CED-4B4C-A30B-093CBD5B3996}" srcOrd="0" destOrd="0" presId="urn:microsoft.com/office/officeart/2008/layout/RadialCluster"/>
    <dgm:cxn modelId="{213CD22D-D17E-4675-999E-9D3113F5AEC2}" srcId="{6B8AAD33-E7DA-4C38-A2D0-6C526956365E}" destId="{87B485BD-0198-42BF-8888-951AAF2CAB1D}" srcOrd="0" destOrd="0" parTransId="{E5C2504C-697D-421A-B433-2DB7A47C3664}" sibTransId="{9617EB0E-DD1A-4D74-8E7D-3EFE3B1D77CB}"/>
    <dgm:cxn modelId="{E05A1930-20C6-4062-8090-F36611B7F3F8}" type="presOf" srcId="{14DFE323-B27A-4D93-A374-7E69500B3A55}" destId="{49BF4F39-02C6-4409-8F44-785CEAC4D5F9}" srcOrd="0" destOrd="0" presId="urn:microsoft.com/office/officeart/2008/layout/RadialCluster"/>
    <dgm:cxn modelId="{3BA0565D-8DE0-4567-9C8A-B1A88038E7D1}" type="presOf" srcId="{AF5DBA4D-E4CA-4BCC-8512-C0B160B9554F}" destId="{60646D62-B67D-4126-BB7F-9E3F435506F3}" srcOrd="0" destOrd="0" presId="urn:microsoft.com/office/officeart/2008/layout/RadialCluster"/>
    <dgm:cxn modelId="{1A605441-5BFA-4D58-B179-AC5EBDF3DB33}" srcId="{87B485BD-0198-42BF-8888-951AAF2CAB1D}" destId="{41144295-118F-4ADA-B2B1-EDE8F232F614}" srcOrd="1" destOrd="0" parTransId="{5F95748B-8D84-4559-9218-2BCEC4F8290B}" sibTransId="{470F2D37-7D94-4B89-8C34-9476F600C560}"/>
    <dgm:cxn modelId="{0E26AB4F-2EEF-4C88-9CA0-E389F9C6A497}" type="presOf" srcId="{E67967BA-DFCA-4C22-A026-B7FD6F3F3A28}" destId="{D755B0C1-8C65-4860-80BB-95E24CDDE9AC}" srcOrd="0" destOrd="0" presId="urn:microsoft.com/office/officeart/2008/layout/RadialCluster"/>
    <dgm:cxn modelId="{3B2E8570-DCEB-47E0-A6C5-02E9462B7AAF}" srcId="{87B485BD-0198-42BF-8888-951AAF2CAB1D}" destId="{AF5DBA4D-E4CA-4BCC-8512-C0B160B9554F}" srcOrd="5" destOrd="0" parTransId="{6B3BBDFA-477E-47F7-BEB5-501DA5FD4AA1}" sibTransId="{636F13F2-A6D4-4591-870C-CF93DF8E28F9}"/>
    <dgm:cxn modelId="{BF0B0853-CEC1-4C89-8C7F-386B4469156A}" srcId="{87B485BD-0198-42BF-8888-951AAF2CAB1D}" destId="{655428B0-C267-4BA4-9833-8A219875EDCE}" srcOrd="6" destOrd="0" parTransId="{C1011F6C-389C-41E9-A61A-946AED70A0C6}" sibTransId="{0B4F19D9-00A3-4F89-9D8F-EE53F398101A}"/>
    <dgm:cxn modelId="{B2D05955-EFD9-4492-8FCA-6F1A6EA943EF}" srcId="{87B485BD-0198-42BF-8888-951AAF2CAB1D}" destId="{5E0FC0C2-561B-4197-9D06-236B654CEC54}" srcOrd="3" destOrd="0" parTransId="{C6C4B92D-4DA6-4D5D-9ED0-E8053DA534F7}" sibTransId="{D5BEF53B-9ACB-467A-BB07-72987E706BEB}"/>
    <dgm:cxn modelId="{5DE2A975-8B5B-49EC-B6E3-F560B48F0B83}" srcId="{87B485BD-0198-42BF-8888-951AAF2CAB1D}" destId="{D229AC84-E951-4CEC-A8D4-140B06461319}" srcOrd="0" destOrd="0" parTransId="{E67967BA-DFCA-4C22-A026-B7FD6F3F3A28}" sibTransId="{8721C8C3-B1B4-4215-B840-D548452F57A1}"/>
    <dgm:cxn modelId="{BA54BB57-0A20-49CB-94BF-E81B591E3568}" type="presOf" srcId="{5E0FC0C2-561B-4197-9D06-236B654CEC54}" destId="{C2C39D83-94BF-4E79-8D0F-18A422DA996F}" srcOrd="0" destOrd="0" presId="urn:microsoft.com/office/officeart/2008/layout/RadialCluster"/>
    <dgm:cxn modelId="{847D965A-9373-452C-B421-E266BCAB9853}" type="presOf" srcId="{6B3BBDFA-477E-47F7-BEB5-501DA5FD4AA1}" destId="{A9D50D07-8F02-425D-85DA-307052DB15E7}" srcOrd="0" destOrd="0" presId="urn:microsoft.com/office/officeart/2008/layout/RadialCluster"/>
    <dgm:cxn modelId="{CEB28C99-485A-4A17-ABF2-A1742B29771B}" type="presOf" srcId="{C1011F6C-389C-41E9-A61A-946AED70A0C6}" destId="{97E621A0-A209-4003-B180-60B5C399F111}" srcOrd="0" destOrd="0" presId="urn:microsoft.com/office/officeart/2008/layout/RadialCluster"/>
    <dgm:cxn modelId="{007174B1-0535-45C6-BAE0-5E6B2336FA5A}" type="presOf" srcId="{1C13CF86-76CE-4340-80E6-F49BEA5C71DD}" destId="{E9F76C14-189F-4C0D-95A6-343AA62DFE32}" srcOrd="0" destOrd="0" presId="urn:microsoft.com/office/officeart/2008/layout/RadialCluster"/>
    <dgm:cxn modelId="{608A5BB3-72E7-4ADE-A1D9-CAC8006EB0AA}" type="presOf" srcId="{0A57C932-5057-4B40-A378-B7EEB770B1FB}" destId="{0500404A-4AED-4B06-B8CB-8AB24A5D98A6}" srcOrd="0" destOrd="0" presId="urn:microsoft.com/office/officeart/2008/layout/RadialCluster"/>
    <dgm:cxn modelId="{0251E9B8-B560-4D5C-9418-F01F103068A8}" type="presOf" srcId="{4AAAE8A3-7DA6-4195-AD12-0B61C9A0E0B8}" destId="{F2874031-24A7-47DC-8952-C4CBC1143D4A}" srcOrd="0" destOrd="0" presId="urn:microsoft.com/office/officeart/2008/layout/RadialCluster"/>
    <dgm:cxn modelId="{E964B8C2-F54E-4136-B2AF-4A985C3602B8}" srcId="{87B485BD-0198-42BF-8888-951AAF2CAB1D}" destId="{668A0AE4-FC33-4579-8647-E4A4126B66E3}" srcOrd="7" destOrd="0" parTransId="{781734AD-116F-49FF-AD83-69505B176A0C}" sibTransId="{A0EF04F3-C92E-4329-823C-C3FBFAF058D9}"/>
    <dgm:cxn modelId="{9CB1BEC3-37CA-4B20-ACDD-D3F195B980E7}" srcId="{87B485BD-0198-42BF-8888-951AAF2CAB1D}" destId="{0A57C932-5057-4B40-A378-B7EEB770B1FB}" srcOrd="4" destOrd="0" parTransId="{1C13CF86-76CE-4340-80E6-F49BEA5C71DD}" sibTransId="{0CF39997-453C-43BE-9E0E-7E0F82590924}"/>
    <dgm:cxn modelId="{21DEC0C4-4AFB-4426-8DC3-2A9625DFF67E}" type="presOf" srcId="{87B485BD-0198-42BF-8888-951AAF2CAB1D}" destId="{4306957E-F094-4CF2-B9FF-CC8264E6E0EB}" srcOrd="0" destOrd="0" presId="urn:microsoft.com/office/officeart/2008/layout/RadialCluster"/>
    <dgm:cxn modelId="{BE1589D6-9CB2-4C62-97D0-C4A44F2ABB5A}" type="presOf" srcId="{5F95748B-8D84-4559-9218-2BCEC4F8290B}" destId="{94024F55-22E2-4EBD-9FA9-343973ED842E}" srcOrd="0" destOrd="0" presId="urn:microsoft.com/office/officeart/2008/layout/RadialCluster"/>
    <dgm:cxn modelId="{176964E1-3622-4532-B16E-346B2E3536A0}" type="presOf" srcId="{655428B0-C267-4BA4-9833-8A219875EDCE}" destId="{D7EBC46A-1BE2-457F-9607-AC480601B509}" srcOrd="0" destOrd="0" presId="urn:microsoft.com/office/officeart/2008/layout/RadialCluster"/>
    <dgm:cxn modelId="{822455ED-66B8-40F6-B6E7-D647D584085B}" type="presOf" srcId="{D229AC84-E951-4CEC-A8D4-140B06461319}" destId="{C87B46CA-69B2-43A2-BB75-E494F7493F0C}" srcOrd="0" destOrd="0" presId="urn:microsoft.com/office/officeart/2008/layout/RadialCluster"/>
    <dgm:cxn modelId="{79B59CED-98F7-48D9-8329-A718926377EC}" srcId="{87B485BD-0198-42BF-8888-951AAF2CAB1D}" destId="{14DFE323-B27A-4D93-A374-7E69500B3A55}" srcOrd="2" destOrd="0" parTransId="{4AAAE8A3-7DA6-4195-AD12-0B61C9A0E0B8}" sibTransId="{64E9D168-1C91-4A31-9ABD-82B6421E38FB}"/>
    <dgm:cxn modelId="{C609E659-3FC3-4403-893F-5C578610AD1D}" type="presParOf" srcId="{DF83C6B6-6CED-4B4C-A30B-093CBD5B3996}" destId="{538310A8-BE70-4A74-9DC7-B515D9CDC7D6}" srcOrd="0" destOrd="0" presId="urn:microsoft.com/office/officeart/2008/layout/RadialCluster"/>
    <dgm:cxn modelId="{6F0D20A0-2D0D-4A23-BBF2-F1236C3C7FFE}" type="presParOf" srcId="{538310A8-BE70-4A74-9DC7-B515D9CDC7D6}" destId="{4306957E-F094-4CF2-B9FF-CC8264E6E0EB}" srcOrd="0" destOrd="0" presId="urn:microsoft.com/office/officeart/2008/layout/RadialCluster"/>
    <dgm:cxn modelId="{E7F41976-7135-4384-BEE4-263AAB28AFD4}" type="presParOf" srcId="{538310A8-BE70-4A74-9DC7-B515D9CDC7D6}" destId="{D755B0C1-8C65-4860-80BB-95E24CDDE9AC}" srcOrd="1" destOrd="0" presId="urn:microsoft.com/office/officeart/2008/layout/RadialCluster"/>
    <dgm:cxn modelId="{EE1A4526-260D-45E0-8BBC-8C92250581E9}" type="presParOf" srcId="{538310A8-BE70-4A74-9DC7-B515D9CDC7D6}" destId="{C87B46CA-69B2-43A2-BB75-E494F7493F0C}" srcOrd="2" destOrd="0" presId="urn:microsoft.com/office/officeart/2008/layout/RadialCluster"/>
    <dgm:cxn modelId="{86B53E60-6992-4F78-BD95-9F18E1BD0585}" type="presParOf" srcId="{538310A8-BE70-4A74-9DC7-B515D9CDC7D6}" destId="{94024F55-22E2-4EBD-9FA9-343973ED842E}" srcOrd="3" destOrd="0" presId="urn:microsoft.com/office/officeart/2008/layout/RadialCluster"/>
    <dgm:cxn modelId="{7C4377FC-3F33-4732-8C53-AAC9FE31C110}" type="presParOf" srcId="{538310A8-BE70-4A74-9DC7-B515D9CDC7D6}" destId="{0910916E-E8B4-4445-B04A-D700BC393F4B}" srcOrd="4" destOrd="0" presId="urn:microsoft.com/office/officeart/2008/layout/RadialCluster"/>
    <dgm:cxn modelId="{6D8222FB-80C4-4F6C-9748-9F93AF114730}" type="presParOf" srcId="{538310A8-BE70-4A74-9DC7-B515D9CDC7D6}" destId="{F2874031-24A7-47DC-8952-C4CBC1143D4A}" srcOrd="5" destOrd="0" presId="urn:microsoft.com/office/officeart/2008/layout/RadialCluster"/>
    <dgm:cxn modelId="{C8C1A8FD-3D86-480F-B52C-141308102790}" type="presParOf" srcId="{538310A8-BE70-4A74-9DC7-B515D9CDC7D6}" destId="{49BF4F39-02C6-4409-8F44-785CEAC4D5F9}" srcOrd="6" destOrd="0" presId="urn:microsoft.com/office/officeart/2008/layout/RadialCluster"/>
    <dgm:cxn modelId="{8104F71F-4C28-45CD-B750-602C2E4685D5}" type="presParOf" srcId="{538310A8-BE70-4A74-9DC7-B515D9CDC7D6}" destId="{03CE03D5-29DA-48E2-A693-6F4687A04204}" srcOrd="7" destOrd="0" presId="urn:microsoft.com/office/officeart/2008/layout/RadialCluster"/>
    <dgm:cxn modelId="{75063584-D5D2-4F89-809F-DA1A9E9A6EF8}" type="presParOf" srcId="{538310A8-BE70-4A74-9DC7-B515D9CDC7D6}" destId="{C2C39D83-94BF-4E79-8D0F-18A422DA996F}" srcOrd="8" destOrd="0" presId="urn:microsoft.com/office/officeart/2008/layout/RadialCluster"/>
    <dgm:cxn modelId="{52203972-5211-452C-8EB3-2BC323284537}" type="presParOf" srcId="{538310A8-BE70-4A74-9DC7-B515D9CDC7D6}" destId="{E9F76C14-189F-4C0D-95A6-343AA62DFE32}" srcOrd="9" destOrd="0" presId="urn:microsoft.com/office/officeart/2008/layout/RadialCluster"/>
    <dgm:cxn modelId="{D4415A8D-0927-412A-9783-1B21BDFF51D0}" type="presParOf" srcId="{538310A8-BE70-4A74-9DC7-B515D9CDC7D6}" destId="{0500404A-4AED-4B06-B8CB-8AB24A5D98A6}" srcOrd="10" destOrd="0" presId="urn:microsoft.com/office/officeart/2008/layout/RadialCluster"/>
    <dgm:cxn modelId="{96384390-3D94-4E1F-B105-F74F8986B085}" type="presParOf" srcId="{538310A8-BE70-4A74-9DC7-B515D9CDC7D6}" destId="{A9D50D07-8F02-425D-85DA-307052DB15E7}" srcOrd="11" destOrd="0" presId="urn:microsoft.com/office/officeart/2008/layout/RadialCluster"/>
    <dgm:cxn modelId="{66911DB4-EB1C-4D4B-88C5-0E4182DAA445}" type="presParOf" srcId="{538310A8-BE70-4A74-9DC7-B515D9CDC7D6}" destId="{60646D62-B67D-4126-BB7F-9E3F435506F3}" srcOrd="12" destOrd="0" presId="urn:microsoft.com/office/officeart/2008/layout/RadialCluster"/>
    <dgm:cxn modelId="{5C1CB1FE-75B3-48C8-A01A-E87937DA02EE}" type="presParOf" srcId="{538310A8-BE70-4A74-9DC7-B515D9CDC7D6}" destId="{97E621A0-A209-4003-B180-60B5C399F111}" srcOrd="13" destOrd="0" presId="urn:microsoft.com/office/officeart/2008/layout/RadialCluster"/>
    <dgm:cxn modelId="{B72D1DB6-0BEF-4835-B736-06CC736D2E8D}" type="presParOf" srcId="{538310A8-BE70-4A74-9DC7-B515D9CDC7D6}" destId="{D7EBC46A-1BE2-457F-9607-AC480601B509}" srcOrd="14" destOrd="0" presId="urn:microsoft.com/office/officeart/2008/layout/RadialCluster"/>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306957E-F094-4CF2-B9FF-CC8264E6E0EB}">
      <dsp:nvSpPr>
        <dsp:cNvPr id="0" name=""/>
        <dsp:cNvSpPr/>
      </dsp:nvSpPr>
      <dsp:spPr>
        <a:xfrm>
          <a:off x="2666237" y="1422071"/>
          <a:ext cx="1152144" cy="1152144"/>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3180" tIns="43180" rIns="43180" bIns="43180" numCol="1" spcCol="1270" anchor="ctr" anchorCtr="0">
          <a:noAutofit/>
        </a:bodyPr>
        <a:lstStyle/>
        <a:p>
          <a:pPr marL="0" lvl="0" indent="0" algn="ctr" defTabSz="755650">
            <a:lnSpc>
              <a:spcPct val="90000"/>
            </a:lnSpc>
            <a:spcBef>
              <a:spcPct val="0"/>
            </a:spcBef>
            <a:spcAft>
              <a:spcPct val="35000"/>
            </a:spcAft>
            <a:buNone/>
          </a:pPr>
          <a:r>
            <a:rPr lang="en-GB" sz="1700" kern="1200"/>
            <a:t>Challenges of studying</a:t>
          </a:r>
        </a:p>
      </dsp:txBody>
      <dsp:txXfrm>
        <a:off x="2722480" y="1478314"/>
        <a:ext cx="1039658" cy="1039658"/>
      </dsp:txXfrm>
    </dsp:sp>
    <dsp:sp modelId="{D755B0C1-8C65-4860-80BB-95E24CDDE9AC}">
      <dsp:nvSpPr>
        <dsp:cNvPr id="0" name=""/>
        <dsp:cNvSpPr/>
      </dsp:nvSpPr>
      <dsp:spPr>
        <a:xfrm rot="16200000">
          <a:off x="2936669" y="1116431"/>
          <a:ext cx="611281" cy="0"/>
        </a:xfrm>
        <a:custGeom>
          <a:avLst/>
          <a:gdLst/>
          <a:ahLst/>
          <a:cxnLst/>
          <a:rect l="0" t="0" r="0" b="0"/>
          <a:pathLst>
            <a:path>
              <a:moveTo>
                <a:pt x="0" y="0"/>
              </a:moveTo>
              <a:lnTo>
                <a:pt x="611281" y="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87B46CA-69B2-43A2-BB75-E494F7493F0C}">
      <dsp:nvSpPr>
        <dsp:cNvPr id="0" name=""/>
        <dsp:cNvSpPr/>
      </dsp:nvSpPr>
      <dsp:spPr>
        <a:xfrm>
          <a:off x="2856341" y="38854"/>
          <a:ext cx="771936" cy="771936"/>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None/>
          </a:pPr>
          <a:r>
            <a:rPr lang="en-GB" sz="1300" kern="1200"/>
            <a:t>High workload</a:t>
          </a:r>
        </a:p>
        <a:p>
          <a:pPr marL="0" lvl="0" indent="0" algn="ctr" defTabSz="577850">
            <a:lnSpc>
              <a:spcPct val="90000"/>
            </a:lnSpc>
            <a:spcBef>
              <a:spcPct val="0"/>
            </a:spcBef>
            <a:spcAft>
              <a:spcPct val="35000"/>
            </a:spcAft>
            <a:buNone/>
          </a:pPr>
          <a:endParaRPr lang="en-GB" sz="1300" kern="1200"/>
        </a:p>
      </dsp:txBody>
      <dsp:txXfrm>
        <a:off x="2894024" y="76537"/>
        <a:ext cx="696570" cy="696570"/>
      </dsp:txXfrm>
    </dsp:sp>
    <dsp:sp modelId="{94024F55-22E2-4EBD-9FA9-343973ED842E}">
      <dsp:nvSpPr>
        <dsp:cNvPr id="0" name=""/>
        <dsp:cNvSpPr/>
      </dsp:nvSpPr>
      <dsp:spPr>
        <a:xfrm rot="19285714">
          <a:off x="3780985" y="1431867"/>
          <a:ext cx="342825" cy="0"/>
        </a:xfrm>
        <a:custGeom>
          <a:avLst/>
          <a:gdLst/>
          <a:ahLst/>
          <a:cxnLst/>
          <a:rect l="0" t="0" r="0" b="0"/>
          <a:pathLst>
            <a:path>
              <a:moveTo>
                <a:pt x="0" y="0"/>
              </a:moveTo>
              <a:lnTo>
                <a:pt x="342825" y="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910916E-E8B4-4445-B04A-D700BC393F4B}">
      <dsp:nvSpPr>
        <dsp:cNvPr id="0" name=""/>
        <dsp:cNvSpPr/>
      </dsp:nvSpPr>
      <dsp:spPr>
        <a:xfrm>
          <a:off x="4086414" y="631225"/>
          <a:ext cx="771936" cy="771936"/>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None/>
          </a:pPr>
          <a:r>
            <a:rPr lang="en-GB" sz="1300" kern="1200"/>
            <a:t>change of mind</a:t>
          </a:r>
        </a:p>
        <a:p>
          <a:pPr marL="0" lvl="0" indent="0" algn="ctr" defTabSz="577850">
            <a:lnSpc>
              <a:spcPct val="90000"/>
            </a:lnSpc>
            <a:spcBef>
              <a:spcPct val="0"/>
            </a:spcBef>
            <a:spcAft>
              <a:spcPct val="35000"/>
            </a:spcAft>
            <a:buNone/>
          </a:pPr>
          <a:r>
            <a:rPr lang="en-GB" sz="1300" kern="1200"/>
            <a:t> </a:t>
          </a:r>
        </a:p>
      </dsp:txBody>
      <dsp:txXfrm>
        <a:off x="4124097" y="668908"/>
        <a:ext cx="696570" cy="696570"/>
      </dsp:txXfrm>
    </dsp:sp>
    <dsp:sp modelId="{F2874031-24A7-47DC-8952-C4CBC1143D4A}">
      <dsp:nvSpPr>
        <dsp:cNvPr id="0" name=""/>
        <dsp:cNvSpPr/>
      </dsp:nvSpPr>
      <dsp:spPr>
        <a:xfrm rot="771429">
          <a:off x="3811029" y="2194887"/>
          <a:ext cx="586540" cy="0"/>
        </a:xfrm>
        <a:custGeom>
          <a:avLst/>
          <a:gdLst/>
          <a:ahLst/>
          <a:cxnLst/>
          <a:rect l="0" t="0" r="0" b="0"/>
          <a:pathLst>
            <a:path>
              <a:moveTo>
                <a:pt x="0" y="0"/>
              </a:moveTo>
              <a:lnTo>
                <a:pt x="586540" y="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9BF4F39-02C6-4409-8F44-785CEAC4D5F9}">
      <dsp:nvSpPr>
        <dsp:cNvPr id="0" name=""/>
        <dsp:cNvSpPr/>
      </dsp:nvSpPr>
      <dsp:spPr>
        <a:xfrm>
          <a:off x="4390216" y="1962272"/>
          <a:ext cx="771936" cy="771936"/>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not being challenged enough</a:t>
          </a:r>
        </a:p>
      </dsp:txBody>
      <dsp:txXfrm>
        <a:off x="4427899" y="1999955"/>
        <a:ext cx="696570" cy="696570"/>
      </dsp:txXfrm>
    </dsp:sp>
    <dsp:sp modelId="{03CE03D5-29DA-48E2-A693-6F4687A04204}">
      <dsp:nvSpPr>
        <dsp:cNvPr id="0" name=""/>
        <dsp:cNvSpPr/>
      </dsp:nvSpPr>
      <dsp:spPr>
        <a:xfrm rot="3857143">
          <a:off x="3376635" y="2801952"/>
          <a:ext cx="505537" cy="0"/>
        </a:xfrm>
        <a:custGeom>
          <a:avLst/>
          <a:gdLst/>
          <a:ahLst/>
          <a:cxnLst/>
          <a:rect l="0" t="0" r="0" b="0"/>
          <a:pathLst>
            <a:path>
              <a:moveTo>
                <a:pt x="0" y="0"/>
              </a:moveTo>
              <a:lnTo>
                <a:pt x="505537" y="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2C39D83-94BF-4E79-8D0F-18A422DA996F}">
      <dsp:nvSpPr>
        <dsp:cNvPr id="0" name=""/>
        <dsp:cNvSpPr/>
      </dsp:nvSpPr>
      <dsp:spPr>
        <a:xfrm>
          <a:off x="3538980" y="3029689"/>
          <a:ext cx="771936" cy="771936"/>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GB" sz="900" kern="1200"/>
            <a:t>Do not respond well to teaching methods</a:t>
          </a:r>
        </a:p>
      </dsp:txBody>
      <dsp:txXfrm>
        <a:off x="3576663" y="3067372"/>
        <a:ext cx="696570" cy="696570"/>
      </dsp:txXfrm>
    </dsp:sp>
    <dsp:sp modelId="{E9F76C14-189F-4C0D-95A6-343AA62DFE32}">
      <dsp:nvSpPr>
        <dsp:cNvPr id="0" name=""/>
        <dsp:cNvSpPr/>
      </dsp:nvSpPr>
      <dsp:spPr>
        <a:xfrm rot="6942857">
          <a:off x="2602447" y="2801952"/>
          <a:ext cx="505537" cy="0"/>
        </a:xfrm>
        <a:custGeom>
          <a:avLst/>
          <a:gdLst/>
          <a:ahLst/>
          <a:cxnLst/>
          <a:rect l="0" t="0" r="0" b="0"/>
          <a:pathLst>
            <a:path>
              <a:moveTo>
                <a:pt x="0" y="0"/>
              </a:moveTo>
              <a:lnTo>
                <a:pt x="505537" y="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500404A-4AED-4B06-B8CB-8AB24A5D98A6}">
      <dsp:nvSpPr>
        <dsp:cNvPr id="0" name=""/>
        <dsp:cNvSpPr/>
      </dsp:nvSpPr>
      <dsp:spPr>
        <a:xfrm>
          <a:off x="2173703" y="3029689"/>
          <a:ext cx="771936" cy="771936"/>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GB" sz="900" kern="1200"/>
            <a:t>Family commitments </a:t>
          </a:r>
        </a:p>
      </dsp:txBody>
      <dsp:txXfrm>
        <a:off x="2211386" y="3067372"/>
        <a:ext cx="696570" cy="696570"/>
      </dsp:txXfrm>
    </dsp:sp>
    <dsp:sp modelId="{A9D50D07-8F02-425D-85DA-307052DB15E7}">
      <dsp:nvSpPr>
        <dsp:cNvPr id="0" name=""/>
        <dsp:cNvSpPr/>
      </dsp:nvSpPr>
      <dsp:spPr>
        <a:xfrm rot="10028571">
          <a:off x="2087050" y="2194887"/>
          <a:ext cx="586540" cy="0"/>
        </a:xfrm>
        <a:custGeom>
          <a:avLst/>
          <a:gdLst/>
          <a:ahLst/>
          <a:cxnLst/>
          <a:rect l="0" t="0" r="0" b="0"/>
          <a:pathLst>
            <a:path>
              <a:moveTo>
                <a:pt x="0" y="0"/>
              </a:moveTo>
              <a:lnTo>
                <a:pt x="586540" y="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0646D62-B67D-4126-BB7F-9E3F435506F3}">
      <dsp:nvSpPr>
        <dsp:cNvPr id="0" name=""/>
        <dsp:cNvSpPr/>
      </dsp:nvSpPr>
      <dsp:spPr>
        <a:xfrm>
          <a:off x="1322466" y="1962272"/>
          <a:ext cx="771936" cy="771936"/>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GB" sz="900" kern="1200"/>
            <a:t>University not what you expected</a:t>
          </a:r>
        </a:p>
        <a:p>
          <a:pPr marL="0" lvl="0" indent="0" algn="ctr" defTabSz="400050">
            <a:lnSpc>
              <a:spcPct val="90000"/>
            </a:lnSpc>
            <a:spcBef>
              <a:spcPct val="0"/>
            </a:spcBef>
            <a:spcAft>
              <a:spcPct val="35000"/>
            </a:spcAft>
            <a:buNone/>
          </a:pPr>
          <a:endParaRPr lang="en-GB" sz="900" kern="1200"/>
        </a:p>
      </dsp:txBody>
      <dsp:txXfrm>
        <a:off x="1360149" y="1999955"/>
        <a:ext cx="696570" cy="696570"/>
      </dsp:txXfrm>
    </dsp:sp>
    <dsp:sp modelId="{97E621A0-A209-4003-B180-60B5C399F111}">
      <dsp:nvSpPr>
        <dsp:cNvPr id="0" name=""/>
        <dsp:cNvSpPr/>
      </dsp:nvSpPr>
      <dsp:spPr>
        <a:xfrm rot="13114286">
          <a:off x="2360808" y="1431867"/>
          <a:ext cx="342825" cy="0"/>
        </a:xfrm>
        <a:custGeom>
          <a:avLst/>
          <a:gdLst/>
          <a:ahLst/>
          <a:cxnLst/>
          <a:rect l="0" t="0" r="0" b="0"/>
          <a:pathLst>
            <a:path>
              <a:moveTo>
                <a:pt x="0" y="0"/>
              </a:moveTo>
              <a:lnTo>
                <a:pt x="342825" y="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7EBC46A-1BE2-457F-9607-AC480601B509}">
      <dsp:nvSpPr>
        <dsp:cNvPr id="0" name=""/>
        <dsp:cNvSpPr/>
      </dsp:nvSpPr>
      <dsp:spPr>
        <a:xfrm>
          <a:off x="1626269" y="631225"/>
          <a:ext cx="771936" cy="771936"/>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None/>
          </a:pPr>
          <a:r>
            <a:rPr lang="en-GB" sz="1300" kern="1200"/>
            <a:t>Financial reasons </a:t>
          </a:r>
        </a:p>
      </dsp:txBody>
      <dsp:txXfrm>
        <a:off x="1663952" y="668908"/>
        <a:ext cx="696570" cy="696570"/>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4.xml><?xml version="1.0" encoding="utf-8"?>
<ds:datastoreItem xmlns:ds="http://schemas.openxmlformats.org/officeDocument/2006/customXml" ds:itemID="{88E434A3-7B2C-4744-852F-AB08D98E31A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734</Words>
  <Characters>4188</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Aaron Trevis (2529422)</cp:lastModifiedBy>
  <cp:revision>3</cp:revision>
  <cp:lastPrinted>2019-07-11T13:37:00Z</cp:lastPrinted>
  <dcterms:created xsi:type="dcterms:W3CDTF">2026-02-23T09:50:00Z</dcterms:created>
  <dcterms:modified xsi:type="dcterms:W3CDTF">2026-02-23T10:54:00Z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