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06A4" w:rsidRPr="00A006A4" w:rsidRDefault="00A006A4">
      <w:pPr>
        <w:rPr>
          <w:b/>
        </w:rPr>
      </w:pPr>
      <w:r w:rsidRPr="00A006A4">
        <w:rPr>
          <w:b/>
        </w:rPr>
        <w:t>Data Centre Reference Framework</w:t>
      </w:r>
    </w:p>
    <w:p w:rsidR="00A006A4" w:rsidRDefault="00A006A4">
      <w:r>
        <w:rPr>
          <w:noProof/>
          <w:lang w:eastAsia="en-GB"/>
        </w:rPr>
        <w:drawing>
          <wp:inline distT="0" distB="0" distL="0" distR="0" wp14:anchorId="689287C6" wp14:editId="6D32BB1E">
            <wp:extent cx="5607050" cy="331380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srcRect l="35935" t="29034" r="33006" b="38331"/>
                    <a:stretch/>
                  </pic:blipFill>
                  <pic:spPr bwMode="auto">
                    <a:xfrm>
                      <a:off x="0" y="0"/>
                      <a:ext cx="6078391" cy="3592372"/>
                    </a:xfrm>
                    <a:prstGeom prst="rect">
                      <a:avLst/>
                    </a:prstGeom>
                    <a:ln>
                      <a:noFill/>
                    </a:ln>
                    <a:extLst>
                      <a:ext uri="{53640926-AAD7-44D8-BBD7-CCE9431645EC}">
                        <a14:shadowObscured xmlns:a14="http://schemas.microsoft.com/office/drawing/2010/main"/>
                      </a:ext>
                    </a:extLst>
                  </pic:spPr>
                </pic:pic>
              </a:graphicData>
            </a:graphic>
          </wp:inline>
        </w:drawing>
      </w:r>
    </w:p>
    <w:p w:rsidR="00A006A4" w:rsidRDefault="00A006A4"/>
    <w:p w:rsidR="00A006A4" w:rsidRDefault="00A006A4" w:rsidP="00C223C0">
      <w:r>
        <w:t>Functional Areas in a Cloud-Ready Data Centre</w:t>
      </w:r>
    </w:p>
    <w:p w:rsidR="00C223C0" w:rsidRDefault="00C223C0" w:rsidP="00C223C0">
      <w:r>
        <w:t xml:space="preserve">• Network Infrastructure—provides connectivity and transport for applications and services between users and the data </w:t>
      </w:r>
      <w:proofErr w:type="spellStart"/>
      <w:r>
        <w:t>center</w:t>
      </w:r>
      <w:proofErr w:type="spellEnd"/>
      <w:r>
        <w:t xml:space="preserve">, within the data </w:t>
      </w:r>
      <w:proofErr w:type="spellStart"/>
      <w:r>
        <w:t>center</w:t>
      </w:r>
      <w:proofErr w:type="spellEnd"/>
      <w:r>
        <w:t xml:space="preserve"> and across multiple data </w:t>
      </w:r>
      <w:proofErr w:type="spellStart"/>
      <w:r>
        <w:t>centers</w:t>
      </w:r>
      <w:proofErr w:type="spellEnd"/>
      <w:r>
        <w:t>. The Network infrastructure has three main sub components, namely the access network, the core network and the edge network.</w:t>
      </w:r>
    </w:p>
    <w:p w:rsidR="00C223C0" w:rsidRDefault="00C223C0" w:rsidP="00C223C0">
      <w:r>
        <w:t>• Comput</w:t>
      </w:r>
      <w:r w:rsidR="00A006A4">
        <w:t>ation</w:t>
      </w:r>
      <w:r>
        <w:t xml:space="preserve"> and Storage—represents the comput</w:t>
      </w:r>
      <w:r w:rsidR="00A006A4">
        <w:t>ation</w:t>
      </w:r>
      <w:r>
        <w:t xml:space="preserve"> and storage infrastructure appropriate for applications (rack-mount and chassis-based, cost-effective and multi-core, with unstructured content and highly structured transaction databases). The compute and storage functional area hosts all business applications such as Enterprise Resource Planning (ERP), </w:t>
      </w:r>
      <w:proofErr w:type="spellStart"/>
      <w:r>
        <w:t>SaaS</w:t>
      </w:r>
      <w:proofErr w:type="spellEnd"/>
      <w:r>
        <w:t>, SOA and Web 2.0 applications (among others).</w:t>
      </w:r>
    </w:p>
    <w:p w:rsidR="00C223C0" w:rsidRDefault="00C223C0" w:rsidP="00C223C0">
      <w:r>
        <w:t>• Services—</w:t>
      </w:r>
      <w:proofErr w:type="gramStart"/>
      <w:r>
        <w:t>supports</w:t>
      </w:r>
      <w:proofErr w:type="gramEnd"/>
      <w:r>
        <w:t xml:space="preserve"> applications with security, user verification, and entitlement, and application support, including application acceleration, deep packet inspection (DPI), and load balancing</w:t>
      </w:r>
    </w:p>
    <w:p w:rsidR="00C223C0" w:rsidRDefault="00C223C0" w:rsidP="00FF7404">
      <w:r>
        <w:t>• Management and Orchestration—ties together all of the elements of the cloud-computing infrastructure, enabling efficient and responsive monitoring, management, and planning</w:t>
      </w:r>
    </w:p>
    <w:p w:rsidR="00A006A4" w:rsidRDefault="00A006A4" w:rsidP="00FF7404"/>
    <w:p w:rsidR="00FF7404" w:rsidRDefault="00FF7404" w:rsidP="00FF7404">
      <w:r>
        <w:t>Integrating Virtual Server Infrastructure</w:t>
      </w:r>
    </w:p>
    <w:p w:rsidR="00FF7404" w:rsidRDefault="00FF7404" w:rsidP="00FF7404">
      <w:r>
        <w:t xml:space="preserve">Server virtualization reduces the number of physical servers in the data </w:t>
      </w:r>
      <w:proofErr w:type="spellStart"/>
      <w:r>
        <w:t>center</w:t>
      </w:r>
      <w:proofErr w:type="spellEnd"/>
      <w:r>
        <w:t xml:space="preserve"> and provides greater flexibility to meet rapidly changing business needs. However, server virtualization introduces challenges as well, some of which directly involve the data </w:t>
      </w:r>
      <w:proofErr w:type="spellStart"/>
      <w:r>
        <w:t>center</w:t>
      </w:r>
      <w:proofErr w:type="spellEnd"/>
      <w:r>
        <w:t xml:space="preserve"> network. Virtual machines </w:t>
      </w:r>
      <w:r>
        <w:lastRenderedPageBreak/>
        <w:t xml:space="preserve">increase the density of traffic loads to and from individual machines (because each virtual machine has its own operating system and applications). This increases network link utilization and places additional demands on the network fabric, especially when we consider dynamic creation and migration of virtual machines. </w:t>
      </w:r>
    </w:p>
    <w:p w:rsidR="00FF7404" w:rsidRDefault="00FF7404" w:rsidP="00FF7404">
      <w:r>
        <w:t>T</w:t>
      </w:r>
      <w:r>
        <w:t>he use of virtual machines also creates an additional logical (or virtual) layer of networking within the server endpoints and between the virtual machines. A “virtual network extension” allows separation and connection of traffic to and from individual virtual machines, both within the physical servers and between the physical servers and the rest of the network. This creates a need for configuration, state and policy integration between the physical and virtual parts of the network.</w:t>
      </w:r>
    </w:p>
    <w:p w:rsidR="00FF7404" w:rsidRDefault="00FF7404" w:rsidP="00FF7404">
      <w:r>
        <w:t xml:space="preserve">As workloads change, the data </w:t>
      </w:r>
      <w:proofErr w:type="spellStart"/>
      <w:r>
        <w:t>center</w:t>
      </w:r>
      <w:proofErr w:type="spellEnd"/>
      <w:r>
        <w:t xml:space="preserve"> infrastructure must support rapid, on demand reassignment of resources in a way that is completely transparent to end users. Compute capacity must scale to meet the demands for applications and services without disruption. Scaling must encompass high-density deployment within the data </w:t>
      </w:r>
      <w:proofErr w:type="spellStart"/>
      <w:r>
        <w:t>center</w:t>
      </w:r>
      <w:proofErr w:type="spellEnd"/>
      <w:r>
        <w:t xml:space="preserve">, and it must provide processing power flexibly across multiple data </w:t>
      </w:r>
      <w:proofErr w:type="spellStart"/>
      <w:r>
        <w:t>centers.</w:t>
      </w:r>
      <w:proofErr w:type="spellEnd"/>
    </w:p>
    <w:p w:rsidR="00FF7404" w:rsidRDefault="00FF7404" w:rsidP="00FF7404">
      <w:r>
        <w:t xml:space="preserve">With virtualization technology now supported on multiple operating systems and computing platforms, the data </w:t>
      </w:r>
      <w:proofErr w:type="spellStart"/>
      <w:r>
        <w:t>center</w:t>
      </w:r>
      <w:proofErr w:type="spellEnd"/>
      <w:r>
        <w:t xml:space="preserve"> network architect must evaluate the impact of the virtualized server environment on network architecture. </w:t>
      </w:r>
    </w:p>
    <w:p w:rsidR="00FF7404" w:rsidRDefault="00FF7404" w:rsidP="00FF7404">
      <w:r>
        <w:t>• Increased capacity due to higher link utilization (multiple virtual machines now running on an individual physical server) and associated resources (increased media access control (MAC) and IP addresses and applications per physical server)</w:t>
      </w:r>
    </w:p>
    <w:p w:rsidR="00FF7404" w:rsidRDefault="00FF7404" w:rsidP="00FF7404">
      <w:r>
        <w:t>• Expanded availability requirements due to increased operational risk (loss of one server means the loss of numerous virtual machines)</w:t>
      </w:r>
    </w:p>
    <w:p w:rsidR="00FF7404" w:rsidRDefault="00FF7404" w:rsidP="00FF7404">
      <w:r>
        <w:t>• Increased relevance of standards and automation in the integration of physical and virtual networks, dynamically and at scale</w:t>
      </w:r>
    </w:p>
    <w:p w:rsidR="00B72112" w:rsidRDefault="00FF7404" w:rsidP="00FF7404">
      <w:r>
        <w:t>• Increased importance of network-based services and their relation to virtual infrastructure such as firewalls, intrusion prevention systems (IPS), and load balancers, all of which affect network performance</w:t>
      </w:r>
    </w:p>
    <w:p w:rsidR="00FF7404" w:rsidRDefault="00FF7404" w:rsidP="00FF7404">
      <w:r>
        <w:t>Provisioning sufficient bandwidth to meet application SLAs is a primary consideration. A conventionally oversubscribed network design becomes unacceptable in the face of increased link utilization and dynamic traffic flows. To meet SLAs, architects must consider increasing link bandwidth in the server and network infrastructures.</w:t>
      </w:r>
    </w:p>
    <w:p w:rsidR="00FF7404" w:rsidRDefault="00FF7404" w:rsidP="00FF7404">
      <w:r>
        <w:t xml:space="preserve">To provide load balancing in the cloud, some virtual machines may need to be moved across physical machines within the data </w:t>
      </w:r>
      <w:proofErr w:type="spellStart"/>
      <w:r>
        <w:t>center</w:t>
      </w:r>
      <w:proofErr w:type="spellEnd"/>
      <w:r>
        <w:t xml:space="preserve"> or to other data </w:t>
      </w:r>
      <w:proofErr w:type="spellStart"/>
      <w:r>
        <w:t>centers</w:t>
      </w:r>
      <w:proofErr w:type="spellEnd"/>
      <w:r>
        <w:t>, and the network must have the agility to support this move.</w:t>
      </w:r>
    </w:p>
    <w:p w:rsidR="00FF7404" w:rsidRDefault="00FF7404" w:rsidP="00FF7404">
      <w:r>
        <w:t xml:space="preserve">In this environment, it is important that the network and virtual servers be synchronized automatically with respect to virtual machine configuration and policies. This is critical for managing SLAs and meeting audit and compliance requirements. For successful virtual server networking, the architecture must embrace the emerging extensions to the IEEE 802.X family of Ethernet protocols </w:t>
      </w:r>
      <w:r>
        <w:lastRenderedPageBreak/>
        <w:t>that enables synchronization of physical and virtual network configurations under the name of Virtual Ethernet Port Aggregator (VEPA). These standards help customers maximize choice in deployment of virtual servers and confidently support networking them with agility and high performance, regardless of the number of applications and hypervisor vendors used.</w:t>
      </w:r>
    </w:p>
    <w:p w:rsidR="00FF7404" w:rsidRDefault="00FF7404" w:rsidP="00FF7404">
      <w:r>
        <w:t xml:space="preserve">An additional subtlety in successfully supporting the virtual server endpoints is enabling a successful end-to-end security architecture for the applications. In the virtual server environment, conventional security practices such as monitoring network activity, inspecting and filtering traffic, and maintaining strictly separate security domains are often absent. Inter-virtual machine communication is a particular blind spot. Virtual machine traffic does not touch the physical network and is not protected by physical network monitoring or security. </w:t>
      </w:r>
    </w:p>
    <w:p w:rsidR="00FF7404" w:rsidRDefault="00FF7404" w:rsidP="00FF7404">
      <w:r>
        <w:t xml:space="preserve">Filtering traffic to and from a virtual server (or cluster) is only one part of the solution. To truly mitigate the risks within the virtual environment, especially those related to inter-virtual machine communication, an in-depth </w:t>
      </w:r>
      <w:proofErr w:type="spellStart"/>
      <w:r>
        <w:t>defense</w:t>
      </w:r>
      <w:proofErr w:type="spellEnd"/>
      <w:r>
        <w:t xml:space="preserve"> at the level of individual virtual machines is required. An effective, </w:t>
      </w:r>
      <w:proofErr w:type="spellStart"/>
      <w:r>
        <w:t>multilayered</w:t>
      </w:r>
      <w:proofErr w:type="spellEnd"/>
      <w:r>
        <w:t xml:space="preserve"> </w:t>
      </w:r>
      <w:proofErr w:type="spellStart"/>
      <w:r>
        <w:t>defense</w:t>
      </w:r>
      <w:proofErr w:type="spellEnd"/>
      <w:r>
        <w:t xml:space="preserve"> is only feasible if it maintains the productive capacity of the host servers and remains independent of </w:t>
      </w:r>
      <w:r>
        <w:t xml:space="preserve">the malware it defends against.  </w:t>
      </w:r>
      <w:r>
        <w:t xml:space="preserve">An approach that integrates the capabilities of virtual appliances running within hypervisor environments with the security capabilities of the physical data </w:t>
      </w:r>
      <w:proofErr w:type="spellStart"/>
      <w:r>
        <w:t>center</w:t>
      </w:r>
      <w:proofErr w:type="spellEnd"/>
      <w:r>
        <w:t xml:space="preserve"> network is the type of integrated, </w:t>
      </w:r>
      <w:proofErr w:type="spellStart"/>
      <w:r>
        <w:t>multitiered</w:t>
      </w:r>
      <w:proofErr w:type="spellEnd"/>
      <w:r>
        <w:t xml:space="preserve">, and </w:t>
      </w:r>
      <w:proofErr w:type="spellStart"/>
      <w:r>
        <w:t>multilayered</w:t>
      </w:r>
      <w:proofErr w:type="spellEnd"/>
      <w:r>
        <w:t xml:space="preserve"> design required for end-to-end success with virtual machines and the cloud.</w:t>
      </w:r>
    </w:p>
    <w:p w:rsidR="00FF7404" w:rsidRDefault="00FF7404" w:rsidP="00FF7404">
      <w:r>
        <w:t xml:space="preserve">New data </w:t>
      </w:r>
      <w:proofErr w:type="spellStart"/>
      <w:r>
        <w:t>centers</w:t>
      </w:r>
      <w:proofErr w:type="spellEnd"/>
      <w:r>
        <w:t xml:space="preserve"> also require managing virtualized network and security profiles and virtual machine configurations as they migrate across physical hosts. Managing profiles across physical hosts is difficult and may prevent organizations from taking server virtualization efforts beyond server consolidation and into dynamic resource allocation. Juniper addresses this requirement with Juniper Networks </w:t>
      </w:r>
      <w:proofErr w:type="spellStart"/>
      <w:r>
        <w:t>Junos</w:t>
      </w:r>
      <w:proofErr w:type="spellEnd"/>
      <w:r>
        <w:t xml:space="preserve"> Space applications such as Virtual Control, which allows for management of virtual machine configurations and switch port profiles on an integrated basis between the physical and virtual domains.</w:t>
      </w:r>
    </w:p>
    <w:p w:rsidR="00FF7404" w:rsidRPr="00FF7404" w:rsidRDefault="00FF7404" w:rsidP="00FF7404">
      <w:pPr>
        <w:rPr>
          <w:b/>
        </w:rPr>
      </w:pPr>
      <w:r w:rsidRPr="00FF7404">
        <w:rPr>
          <w:b/>
        </w:rPr>
        <w:t>I/O Convergence</w:t>
      </w:r>
    </w:p>
    <w:p w:rsidR="00C223C0" w:rsidRDefault="00C223C0" w:rsidP="00C223C0">
      <w:r>
        <w:t xml:space="preserve">Streamlining data centre fabric offers greater efficiency and lower operating costs.  Shared (centralised or distributed) storage can be file based or block based.  File based usually uses Network Access Storage; block based is normally Storage Area Network using Internet Small Computer System Interface </w:t>
      </w:r>
      <w:proofErr w:type="spellStart"/>
      <w:r>
        <w:t>iSCSI</w:t>
      </w:r>
      <w:proofErr w:type="spellEnd"/>
      <w:r>
        <w:t xml:space="preserve">, Fibre Channel or Fibre Channel </w:t>
      </w:r>
      <w:proofErr w:type="gramStart"/>
      <w:r>
        <w:t>Over</w:t>
      </w:r>
      <w:proofErr w:type="gramEnd"/>
      <w:r>
        <w:t xml:space="preserve"> Ethernet (FCOE).  </w:t>
      </w:r>
      <w:r>
        <w:t>They can be used in concert to support advanced virtual systems and the overall virtual networking infrastructure</w:t>
      </w:r>
      <w:r>
        <w:t>.</w:t>
      </w:r>
    </w:p>
    <w:p w:rsidR="00FF7404" w:rsidRDefault="00FF7404" w:rsidP="00FF7404">
      <w:r>
        <w:t xml:space="preserve">Traditionally, servers are deployed with multiple I/O cards to connect to multiple separate physical network segments or even completely separate network infrastructures: dual SAN for disk access, another SAN or LAN for backup, dual LAN for client/server or campus LAN connection, out-of-band management, </w:t>
      </w:r>
      <w:proofErr w:type="spellStart"/>
      <w:proofErr w:type="gramStart"/>
      <w:r>
        <w:t>VMotion</w:t>
      </w:r>
      <w:proofErr w:type="spellEnd"/>
      <w:proofErr w:type="gramEnd"/>
      <w:r>
        <w:t xml:space="preserve"> and cluster traffic. I/O convergence helps to reduce the number of such interfaces and networks. It has been promoted along with Ethernet or IP-based storage technologies such as </w:t>
      </w:r>
      <w:proofErr w:type="spellStart"/>
      <w:r>
        <w:t>iSCSI</w:t>
      </w:r>
      <w:proofErr w:type="spellEnd"/>
      <w:r>
        <w:t xml:space="preserve"> NAS and more recently </w:t>
      </w:r>
      <w:proofErr w:type="spellStart"/>
      <w:r>
        <w:t>FCoE</w:t>
      </w:r>
      <w:proofErr w:type="spellEnd"/>
      <w:r>
        <w:t xml:space="preserve">. </w:t>
      </w:r>
    </w:p>
    <w:p w:rsidR="00FF7404" w:rsidRDefault="00FF7404" w:rsidP="00FF7404">
      <w:r>
        <w:t xml:space="preserve">With the increased affordability and rapid adoption of 10GbE in the data </w:t>
      </w:r>
      <w:proofErr w:type="spellStart"/>
      <w:r>
        <w:t>center</w:t>
      </w:r>
      <w:proofErr w:type="spellEnd"/>
      <w:r>
        <w:t xml:space="preserve">, Ethernet is poised to take on the connectivity tasks formerly relegated to </w:t>
      </w:r>
      <w:proofErr w:type="spellStart"/>
      <w:r>
        <w:t>InfiniBand</w:t>
      </w:r>
      <w:proofErr w:type="spellEnd"/>
      <w:r>
        <w:t xml:space="preserve"> and Fibre Channel to become the </w:t>
      </w:r>
      <w:r>
        <w:lastRenderedPageBreak/>
        <w:t xml:space="preserve">dominant data </w:t>
      </w:r>
      <w:proofErr w:type="spellStart"/>
      <w:r>
        <w:t>center</w:t>
      </w:r>
      <w:proofErr w:type="spellEnd"/>
      <w:r>
        <w:t xml:space="preserve"> networking technology. Reducing the number of I/O cards and network ports drives many potential savings</w:t>
      </w:r>
      <w:r w:rsidR="00C223C0">
        <w:t>.</w:t>
      </w:r>
    </w:p>
    <w:p w:rsidR="00FF7404" w:rsidRDefault="00FF7404" w:rsidP="00FF7404"/>
    <w:p w:rsidR="00FF7404" w:rsidRPr="00FF7404" w:rsidRDefault="00FF7404" w:rsidP="00FF7404">
      <w:pPr>
        <w:rPr>
          <w:b/>
        </w:rPr>
      </w:pPr>
      <w:r w:rsidRPr="00FF7404">
        <w:rPr>
          <w:b/>
        </w:rPr>
        <w:t>Data Centre Bridging</w:t>
      </w:r>
    </w:p>
    <w:p w:rsidR="00FF7404" w:rsidRDefault="00FF7404" w:rsidP="00FF7404">
      <w:r>
        <w:t>Data Cent</w:t>
      </w:r>
      <w:r>
        <w:t>r</w:t>
      </w:r>
      <w:r>
        <w:t>e</w:t>
      </w:r>
      <w:r>
        <w:t xml:space="preserve"> Bridging (DCB) is a set of proposals developed by the IEEE to support I/O convergence, including the necessary capabilities to support the stringent requirements of storage network traffic. To drive the numerous enhancements required for lossless and delay constrained transport, a consortium of network, storage, CPU, ASIC, server, and network interface card (NIC) vendors have joined forces to create the Converged Enhanced Ethernet (CEE) proposals. The original version of this proposal, which was submitted to the IEEE in March 2008, includes recommendations on four vital components of the IEEE 802 standard that comprise DCB and governs Ethernet’s physical and logical properties:</w:t>
      </w:r>
    </w:p>
    <w:p w:rsidR="00FF7404" w:rsidRDefault="00FF7404" w:rsidP="00FF7404">
      <w:r>
        <w:t>1. Priority Flow Control (PFC)—IEEE 802.1Qbb</w:t>
      </w:r>
    </w:p>
    <w:p w:rsidR="00FF7404" w:rsidRDefault="00FF7404" w:rsidP="00FF7404">
      <w:r>
        <w:t>2. Enhanced Transmission Selection (ETS)—IEEE 802.1Qaz</w:t>
      </w:r>
    </w:p>
    <w:p w:rsidR="00FF7404" w:rsidRDefault="00FF7404" w:rsidP="00FF7404">
      <w:r>
        <w:t>3. Ethernet Congestion Management (ECM)—IEEE 802.1Qau</w:t>
      </w:r>
    </w:p>
    <w:p w:rsidR="00FF7404" w:rsidRDefault="00FF7404" w:rsidP="00FF7404">
      <w:r>
        <w:t xml:space="preserve">4. Data </w:t>
      </w:r>
      <w:proofErr w:type="spellStart"/>
      <w:r>
        <w:t>Center</w:t>
      </w:r>
      <w:proofErr w:type="spellEnd"/>
      <w:r>
        <w:t xml:space="preserve"> Bridging Exchange Protocol (DCBX)—IEEE 802.1 DCBX</w:t>
      </w:r>
    </w:p>
    <w:p w:rsidR="00FF7404" w:rsidRDefault="00FF7404" w:rsidP="00FF7404">
      <w:r>
        <w:t>DCB’s Enhanced Ethernet transport will benefit existing Ethernet or IP-based storage networking solutions suc</w:t>
      </w:r>
      <w:bookmarkStart w:id="0" w:name="_GoBack"/>
      <w:bookmarkEnd w:id="0"/>
      <w:r>
        <w:t xml:space="preserve">h as NAS and </w:t>
      </w:r>
      <w:proofErr w:type="spellStart"/>
      <w:r>
        <w:t>iSCSI</w:t>
      </w:r>
      <w:proofErr w:type="spellEnd"/>
      <w:r>
        <w:t>, and like Fibre Channel, will benefit from a lossless and delay constrained transport.</w:t>
      </w:r>
    </w:p>
    <w:p w:rsidR="00C223C0" w:rsidRDefault="00C223C0" w:rsidP="00FF7404">
      <w:r>
        <w:t xml:space="preserve">Fibre Channel </w:t>
      </w:r>
      <w:proofErr w:type="gramStart"/>
      <w:r>
        <w:t>Over</w:t>
      </w:r>
      <w:proofErr w:type="gramEnd"/>
      <w:r>
        <w:t xml:space="preserve"> Ethernet</w:t>
      </w:r>
    </w:p>
    <w:p w:rsidR="00C223C0" w:rsidRDefault="00C223C0" w:rsidP="00C223C0">
      <w:r>
        <w:t xml:space="preserve">Fibre Channel was designed initially as a transport mechanism for the Small Computer System Interface (SCSI) protocol to connect and share a set of remote disks with a group of servers. The technology was progressively enhanced over the years, and today it includes sophisticated services and management tools that make it the preferred technology for moving mission critical storage traffic within data </w:t>
      </w:r>
      <w:proofErr w:type="spellStart"/>
      <w:r>
        <w:t>centers</w:t>
      </w:r>
      <w:proofErr w:type="spellEnd"/>
      <w:r>
        <w:t xml:space="preserve">. Scale, performance and cost pose challenges to the future viability of this technology in the cloud data </w:t>
      </w:r>
      <w:proofErr w:type="spellStart"/>
      <w:r>
        <w:t>center</w:t>
      </w:r>
      <w:proofErr w:type="spellEnd"/>
      <w:r>
        <w:t xml:space="preserve">. However, as application workloads grow and the pressures on efficiency remain strong, scale, performance and cost pose challenges to the future viability of this technology in the cloud data </w:t>
      </w:r>
      <w:proofErr w:type="spellStart"/>
      <w:r>
        <w:t>center</w:t>
      </w:r>
      <w:proofErr w:type="spellEnd"/>
      <w:r>
        <w:t>.</w:t>
      </w:r>
    </w:p>
    <w:p w:rsidR="00C223C0" w:rsidRDefault="00C223C0" w:rsidP="00C223C0">
      <w:r>
        <w:t xml:space="preserve">Although the development of </w:t>
      </w:r>
      <w:proofErr w:type="spellStart"/>
      <w:r>
        <w:t>FCoE</w:t>
      </w:r>
      <w:proofErr w:type="spellEnd"/>
      <w:r>
        <w:t xml:space="preserve"> as an industry standard will bring the deployment of unified data </w:t>
      </w:r>
      <w:proofErr w:type="spellStart"/>
      <w:r>
        <w:t>center</w:t>
      </w:r>
      <w:proofErr w:type="spellEnd"/>
      <w:r>
        <w:t xml:space="preserve"> infrastructures closer to reality, </w:t>
      </w:r>
      <w:proofErr w:type="spellStart"/>
      <w:r>
        <w:t>FCoE</w:t>
      </w:r>
      <w:proofErr w:type="spellEnd"/>
      <w:r>
        <w:t xml:space="preserve"> by itself is not enough to complete the necessary convergence</w:t>
      </w:r>
      <w:r>
        <w:t xml:space="preserve">.  . It is </w:t>
      </w:r>
      <w:r>
        <w:t>highly dependent upon the success of the aforementioned standards designed to enhance the behavio</w:t>
      </w:r>
      <w:r>
        <w:t>u</w:t>
      </w:r>
      <w:r>
        <w:t xml:space="preserve">r of Ethernet within the data </w:t>
      </w:r>
      <w:proofErr w:type="spellStart"/>
      <w:r>
        <w:t>center</w:t>
      </w:r>
      <w:proofErr w:type="spellEnd"/>
      <w:r>
        <w:t>.</w:t>
      </w:r>
    </w:p>
    <w:p w:rsidR="0030797D" w:rsidRDefault="00C223C0" w:rsidP="00C223C0">
      <w:r>
        <w:t xml:space="preserve">CEE, </w:t>
      </w:r>
      <w:proofErr w:type="spellStart"/>
      <w:r>
        <w:t>FCoE</w:t>
      </w:r>
      <w:proofErr w:type="spellEnd"/>
      <w:r>
        <w:t xml:space="preserve"> and NAS subsystems are essential elements of an effective compute and storage solution for data </w:t>
      </w:r>
      <w:proofErr w:type="spellStart"/>
      <w:r>
        <w:t>centers</w:t>
      </w:r>
      <w:proofErr w:type="spellEnd"/>
      <w:r>
        <w:t xml:space="preserve"> and the cloud. They will be used in concert to support advanced virtual systems and the overall virtual networking infrastructure</w:t>
      </w:r>
      <w:r>
        <w:t>.</w:t>
      </w:r>
    </w:p>
    <w:p w:rsidR="0030797D" w:rsidRDefault="0030797D">
      <w:r>
        <w:br w:type="page"/>
      </w:r>
    </w:p>
    <w:p w:rsidR="0030797D" w:rsidRDefault="0030797D" w:rsidP="0030797D">
      <w:pPr>
        <w:pStyle w:val="NormalWeb"/>
        <w:spacing w:before="0" w:beforeAutospacing="0" w:after="0" w:afterAutospacing="0"/>
      </w:pPr>
      <w:r>
        <w:rPr>
          <w:rFonts w:asciiTheme="minorHAnsi" w:eastAsiaTheme="minorEastAsia" w:hAnsi="Calibri" w:cstheme="minorBidi"/>
          <w:color w:val="000000" w:themeColor="text1"/>
          <w:kern w:val="24"/>
          <w:sz w:val="36"/>
          <w:szCs w:val="36"/>
        </w:rPr>
        <w:lastRenderedPageBreak/>
        <w:t xml:space="preserve">HP 3PAR </w:t>
      </w:r>
      <w:proofErr w:type="spellStart"/>
      <w:r>
        <w:rPr>
          <w:rFonts w:asciiTheme="minorHAnsi" w:eastAsiaTheme="minorEastAsia" w:hAnsi="Calibri" w:cstheme="minorBidi"/>
          <w:color w:val="000000" w:themeColor="text1"/>
          <w:kern w:val="24"/>
          <w:sz w:val="36"/>
          <w:szCs w:val="36"/>
        </w:rPr>
        <w:t>StoreServ</w:t>
      </w:r>
      <w:proofErr w:type="spellEnd"/>
      <w:r>
        <w:rPr>
          <w:rFonts w:asciiTheme="minorHAnsi" w:eastAsiaTheme="minorEastAsia" w:hAnsi="Calibri" w:cstheme="minorBidi"/>
          <w:color w:val="000000" w:themeColor="text1"/>
          <w:kern w:val="24"/>
          <w:sz w:val="36"/>
          <w:szCs w:val="36"/>
        </w:rPr>
        <w:t xml:space="preserve"> 7450</w:t>
      </w:r>
    </w:p>
    <w:p w:rsidR="0030797D" w:rsidRDefault="0030797D" w:rsidP="0030797D"/>
    <w:p w:rsidR="0030797D" w:rsidRDefault="0030797D" w:rsidP="0030797D">
      <w:r>
        <w:rPr>
          <w:noProof/>
          <w:lang w:eastAsia="en-GB"/>
        </w:rPr>
        <w:drawing>
          <wp:inline distT="0" distB="0" distL="0" distR="0" wp14:anchorId="7339B80D" wp14:editId="77F41F87">
            <wp:extent cx="4514850" cy="3390900"/>
            <wp:effectExtent l="0" t="0" r="0" b="0"/>
            <wp:docPr id="2" name="Picture 2" descr="HP 3PAR StoreServ 7450 Sto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P 3PAR StoreServ 7450 Stor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4850" cy="3390900"/>
                    </a:xfrm>
                    <a:prstGeom prst="rect">
                      <a:avLst/>
                    </a:prstGeom>
                    <a:noFill/>
                    <a:ln>
                      <a:noFill/>
                    </a:ln>
                  </pic:spPr>
                </pic:pic>
              </a:graphicData>
            </a:graphic>
          </wp:inline>
        </w:drawing>
      </w:r>
    </w:p>
    <w:p w:rsidR="0030797D" w:rsidRDefault="0030797D" w:rsidP="0030797D">
      <w:pPr>
        <w:pStyle w:val="NoSpacing"/>
      </w:pPr>
      <w:r>
        <w:t>Capacity</w:t>
      </w:r>
    </w:p>
    <w:p w:rsidR="0030797D" w:rsidRDefault="0030797D" w:rsidP="0030797D">
      <w:pPr>
        <w:pStyle w:val="NoSpacing"/>
      </w:pPr>
      <w:r>
        <w:t>220TB Raw</w:t>
      </w:r>
    </w:p>
    <w:p w:rsidR="0030797D" w:rsidRDefault="0030797D" w:rsidP="0030797D">
      <w:pPr>
        <w:pStyle w:val="NoSpacing"/>
      </w:pPr>
      <w:r>
        <w:t>Maximum, depending on model</w:t>
      </w:r>
    </w:p>
    <w:p w:rsidR="0030797D" w:rsidRDefault="0030797D" w:rsidP="0030797D">
      <w:pPr>
        <w:pStyle w:val="NoSpacing"/>
      </w:pPr>
    </w:p>
    <w:p w:rsidR="0030797D" w:rsidRDefault="0030797D" w:rsidP="0030797D">
      <w:pPr>
        <w:pStyle w:val="NoSpacing"/>
      </w:pPr>
      <w:r>
        <w:t>Drive description</w:t>
      </w:r>
    </w:p>
    <w:p w:rsidR="0030797D" w:rsidRDefault="0030797D" w:rsidP="0030797D">
      <w:pPr>
        <w:pStyle w:val="NoSpacing"/>
      </w:pPr>
      <w:r>
        <w:t xml:space="preserve">SFF SAS/SSD </w:t>
      </w:r>
      <w:proofErr w:type="spellStart"/>
      <w:r>
        <w:t>orLFF</w:t>
      </w:r>
      <w:proofErr w:type="spellEnd"/>
      <w:r>
        <w:t xml:space="preserve"> SAS/SSD</w:t>
      </w:r>
    </w:p>
    <w:p w:rsidR="0030797D" w:rsidRDefault="0030797D" w:rsidP="0030797D">
      <w:pPr>
        <w:pStyle w:val="NoSpacing"/>
      </w:pPr>
    </w:p>
    <w:p w:rsidR="0030797D" w:rsidRDefault="0030797D" w:rsidP="0030797D">
      <w:pPr>
        <w:pStyle w:val="NoSpacing"/>
      </w:pPr>
      <w:r>
        <w:t>Enclosures</w:t>
      </w:r>
    </w:p>
    <w:p w:rsidR="0030797D" w:rsidRDefault="0030797D" w:rsidP="0030797D">
      <w:pPr>
        <w:pStyle w:val="NoSpacing"/>
      </w:pPr>
      <w:r>
        <w:t>(9) M6710/M6720</w:t>
      </w:r>
    </w:p>
    <w:p w:rsidR="0030797D" w:rsidRDefault="0030797D" w:rsidP="0030797D">
      <w:pPr>
        <w:pStyle w:val="NoSpacing"/>
      </w:pPr>
      <w:r>
        <w:t>Maximum, depending on model</w:t>
      </w:r>
    </w:p>
    <w:p w:rsidR="0030797D" w:rsidRDefault="0030797D" w:rsidP="0030797D">
      <w:pPr>
        <w:pStyle w:val="NoSpacing"/>
      </w:pPr>
      <w:r>
        <w:t>Maximum drives per enclosure</w:t>
      </w:r>
    </w:p>
    <w:p w:rsidR="0030797D" w:rsidRDefault="0030797D" w:rsidP="0030797D">
      <w:pPr>
        <w:pStyle w:val="NoSpacing"/>
      </w:pPr>
      <w:r>
        <w:t>(24) Maximum</w:t>
      </w:r>
    </w:p>
    <w:p w:rsidR="0030797D" w:rsidRDefault="0030797D" w:rsidP="0030797D">
      <w:pPr>
        <w:pStyle w:val="NoSpacing"/>
      </w:pPr>
    </w:p>
    <w:p w:rsidR="0030797D" w:rsidRDefault="0030797D" w:rsidP="0030797D">
      <w:pPr>
        <w:pStyle w:val="NoSpacing"/>
      </w:pPr>
      <w:r>
        <w:t>Host interface</w:t>
      </w:r>
    </w:p>
    <w:p w:rsidR="0030797D" w:rsidRDefault="0030797D" w:rsidP="0030797D">
      <w:pPr>
        <w:pStyle w:val="NoSpacing"/>
      </w:pPr>
      <w:r>
        <w:t>8 Gb/sec Fibre Channel (24) Ports</w:t>
      </w:r>
    </w:p>
    <w:p w:rsidR="0030797D" w:rsidRDefault="0030797D" w:rsidP="0030797D">
      <w:pPr>
        <w:pStyle w:val="NoSpacing"/>
      </w:pPr>
      <w:r>
        <w:t xml:space="preserve">10 </w:t>
      </w:r>
      <w:proofErr w:type="spellStart"/>
      <w:r>
        <w:t>GbE</w:t>
      </w:r>
      <w:proofErr w:type="spellEnd"/>
      <w:r>
        <w:t xml:space="preserve"> </w:t>
      </w:r>
      <w:proofErr w:type="spellStart"/>
      <w:r>
        <w:t>iSCSI</w:t>
      </w:r>
      <w:proofErr w:type="spellEnd"/>
      <w:r>
        <w:t xml:space="preserve"> (8) Ports</w:t>
      </w:r>
    </w:p>
    <w:p w:rsidR="0030797D" w:rsidRDefault="0030797D" w:rsidP="0030797D">
      <w:pPr>
        <w:pStyle w:val="NoSpacing"/>
      </w:pPr>
      <w:r>
        <w:t>Maximum supported, depending on configuration and model</w:t>
      </w:r>
    </w:p>
    <w:p w:rsidR="0030797D" w:rsidRDefault="0030797D" w:rsidP="0030797D">
      <w:pPr>
        <w:pStyle w:val="NoSpacing"/>
      </w:pPr>
    </w:p>
    <w:p w:rsidR="0030797D" w:rsidRDefault="0030797D" w:rsidP="0030797D">
      <w:pPr>
        <w:pStyle w:val="NoSpacing"/>
      </w:pPr>
      <w:r>
        <w:t>Availability features</w:t>
      </w:r>
    </w:p>
    <w:p w:rsidR="0030797D" w:rsidRDefault="0030797D" w:rsidP="0030797D">
      <w:pPr>
        <w:pStyle w:val="NoSpacing"/>
      </w:pPr>
      <w:r>
        <w:t>Redundant power supplies and fans</w:t>
      </w:r>
    </w:p>
    <w:p w:rsidR="0030797D" w:rsidRDefault="0030797D" w:rsidP="0030797D">
      <w:pPr>
        <w:pStyle w:val="NoSpacing"/>
      </w:pPr>
      <w:r>
        <w:t>A minimum of dual redundant controllers, with up to four controllers for added redundancy</w:t>
      </w:r>
    </w:p>
    <w:p w:rsidR="0030797D" w:rsidRDefault="0030797D" w:rsidP="0030797D">
      <w:pPr>
        <w:pStyle w:val="NoSpacing"/>
      </w:pPr>
      <w:proofErr w:type="gramStart"/>
      <w:r>
        <w:t>RAID 1, RAID 5 and RAID 6 for data protection.</w:t>
      </w:r>
      <w:proofErr w:type="gramEnd"/>
      <w:r>
        <w:t xml:space="preserve"> The 4-node configuration provides cache persistence in the event of a controller failure.</w:t>
      </w:r>
    </w:p>
    <w:p w:rsidR="0030797D" w:rsidRDefault="0030797D" w:rsidP="0030797D">
      <w:pPr>
        <w:pStyle w:val="NoSpacing"/>
      </w:pPr>
    </w:p>
    <w:p w:rsidR="0030797D" w:rsidRDefault="0030797D" w:rsidP="0030797D">
      <w:pPr>
        <w:pStyle w:val="NoSpacing"/>
      </w:pPr>
      <w:r>
        <w:t>Cache</w:t>
      </w:r>
    </w:p>
    <w:p w:rsidR="0030797D" w:rsidRDefault="0030797D" w:rsidP="0030797D">
      <w:pPr>
        <w:pStyle w:val="NoSpacing"/>
      </w:pPr>
      <w:r>
        <w:t>128GB</w:t>
      </w:r>
    </w:p>
    <w:p w:rsidR="0030797D" w:rsidRDefault="0030797D" w:rsidP="0030797D">
      <w:pPr>
        <w:pStyle w:val="NoSpacing"/>
      </w:pPr>
      <w:r>
        <w:t>Maximum supported, depending on model</w:t>
      </w:r>
    </w:p>
    <w:p w:rsidR="0030797D" w:rsidRDefault="0030797D" w:rsidP="0030797D">
      <w:pPr>
        <w:pStyle w:val="NoSpacing"/>
      </w:pPr>
    </w:p>
    <w:p w:rsidR="0030797D" w:rsidRDefault="0030797D" w:rsidP="0030797D">
      <w:pPr>
        <w:pStyle w:val="NoSpacing"/>
      </w:pPr>
      <w:r>
        <w:t>Compatible operating systems</w:t>
      </w:r>
    </w:p>
    <w:p w:rsidR="0030797D" w:rsidRDefault="0030797D" w:rsidP="0030797D">
      <w:pPr>
        <w:pStyle w:val="NoSpacing"/>
      </w:pPr>
      <w:r>
        <w:t>Microsoft Windows 2003</w:t>
      </w:r>
    </w:p>
    <w:p w:rsidR="0030797D" w:rsidRDefault="0030797D" w:rsidP="0030797D">
      <w:pPr>
        <w:pStyle w:val="NoSpacing"/>
      </w:pPr>
      <w:r>
        <w:t>Microsoft Windows Server 2008</w:t>
      </w:r>
    </w:p>
    <w:p w:rsidR="0030797D" w:rsidRDefault="0030797D" w:rsidP="0030797D">
      <w:pPr>
        <w:pStyle w:val="NoSpacing"/>
      </w:pPr>
      <w:r>
        <w:t>Microsoft Windows Server 2012</w:t>
      </w:r>
    </w:p>
    <w:p w:rsidR="0030797D" w:rsidRDefault="0030797D" w:rsidP="0030797D">
      <w:pPr>
        <w:pStyle w:val="NoSpacing"/>
      </w:pPr>
      <w:r>
        <w:t>Microsoft Windows Hyper-V</w:t>
      </w:r>
    </w:p>
    <w:p w:rsidR="0030797D" w:rsidRDefault="0030797D" w:rsidP="0030797D">
      <w:pPr>
        <w:pStyle w:val="NoSpacing"/>
      </w:pPr>
      <w:r>
        <w:t>HP-UX</w:t>
      </w:r>
    </w:p>
    <w:p w:rsidR="0030797D" w:rsidRDefault="0030797D" w:rsidP="0030797D">
      <w:pPr>
        <w:pStyle w:val="NoSpacing"/>
      </w:pPr>
      <w:r>
        <w:t>SUSE Linux Enterprise Server (SLES)</w:t>
      </w:r>
    </w:p>
    <w:p w:rsidR="0030797D" w:rsidRDefault="0030797D" w:rsidP="0030797D">
      <w:pPr>
        <w:pStyle w:val="NoSpacing"/>
      </w:pPr>
      <w:r>
        <w:t>Red Hat Enterprise Linux (RHEL)</w:t>
      </w:r>
    </w:p>
    <w:p w:rsidR="0030797D" w:rsidRDefault="0030797D" w:rsidP="0030797D">
      <w:pPr>
        <w:pStyle w:val="NoSpacing"/>
      </w:pPr>
      <w:r>
        <w:t xml:space="preserve">VMware ESX and </w:t>
      </w:r>
      <w:proofErr w:type="spellStart"/>
      <w:r>
        <w:t>ESXi</w:t>
      </w:r>
      <w:proofErr w:type="spellEnd"/>
    </w:p>
    <w:p w:rsidR="0030797D" w:rsidRDefault="0030797D" w:rsidP="0030797D">
      <w:pPr>
        <w:pStyle w:val="NoSpacing"/>
      </w:pPr>
      <w:r>
        <w:t>Oracle Solaris</w:t>
      </w:r>
    </w:p>
    <w:p w:rsidR="0030797D" w:rsidRDefault="0030797D" w:rsidP="0030797D">
      <w:pPr>
        <w:pStyle w:val="NoSpacing"/>
      </w:pPr>
      <w:r>
        <w:t>Oracle UEK</w:t>
      </w:r>
    </w:p>
    <w:p w:rsidR="0030797D" w:rsidRDefault="0030797D" w:rsidP="0030797D">
      <w:pPr>
        <w:pStyle w:val="NoSpacing"/>
      </w:pPr>
      <w:r>
        <w:t>Oracle Linux</w:t>
      </w:r>
    </w:p>
    <w:p w:rsidR="0030797D" w:rsidRDefault="0030797D" w:rsidP="0030797D">
      <w:pPr>
        <w:pStyle w:val="NoSpacing"/>
      </w:pPr>
      <w:r>
        <w:t xml:space="preserve">Citrix </w:t>
      </w:r>
      <w:proofErr w:type="spellStart"/>
      <w:r>
        <w:t>XenServer</w:t>
      </w:r>
      <w:proofErr w:type="spellEnd"/>
    </w:p>
    <w:p w:rsidR="0030797D" w:rsidRDefault="0030797D" w:rsidP="0030797D">
      <w:pPr>
        <w:pStyle w:val="NoSpacing"/>
      </w:pPr>
      <w:r>
        <w:t>IBM AIX</w:t>
      </w:r>
    </w:p>
    <w:p w:rsidR="00C223C0" w:rsidRDefault="0030797D" w:rsidP="0030797D">
      <w:pPr>
        <w:pStyle w:val="NoSpacing"/>
      </w:pPr>
      <w:r>
        <w:t>HP OpenVMS</w:t>
      </w:r>
    </w:p>
    <w:sectPr w:rsidR="00C22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7404"/>
    <w:rsid w:val="001D0CA0"/>
    <w:rsid w:val="0030797D"/>
    <w:rsid w:val="00A006A4"/>
    <w:rsid w:val="00A62F33"/>
    <w:rsid w:val="00B72112"/>
    <w:rsid w:val="00C223C0"/>
    <w:rsid w:val="00ED7802"/>
    <w:rsid w:val="00FA5B77"/>
    <w:rsid w:val="00FF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F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0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6A4"/>
    <w:rPr>
      <w:rFonts w:ascii="Tahoma" w:hAnsi="Tahoma" w:cs="Tahoma"/>
      <w:sz w:val="16"/>
      <w:szCs w:val="16"/>
    </w:rPr>
  </w:style>
  <w:style w:type="paragraph" w:styleId="NormalWeb">
    <w:name w:val="Normal (Web)"/>
    <w:basedOn w:val="Normal"/>
    <w:uiPriority w:val="99"/>
    <w:semiHidden/>
    <w:unhideWhenUsed/>
    <w:rsid w:val="0030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0797D"/>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F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0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6A4"/>
    <w:rPr>
      <w:rFonts w:ascii="Tahoma" w:hAnsi="Tahoma" w:cs="Tahoma"/>
      <w:sz w:val="16"/>
      <w:szCs w:val="16"/>
    </w:rPr>
  </w:style>
  <w:style w:type="paragraph" w:styleId="NormalWeb">
    <w:name w:val="Normal (Web)"/>
    <w:basedOn w:val="Normal"/>
    <w:uiPriority w:val="99"/>
    <w:semiHidden/>
    <w:unhideWhenUsed/>
    <w:rsid w:val="0030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0797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00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BBD01178</Template>
  <TotalTime>184</TotalTime>
  <Pages>6</Pages>
  <Words>1751</Words>
  <Characters>9986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Rees</dc:creator>
  <cp:lastModifiedBy>John Rees</cp:lastModifiedBy>
  <cp:revision>1</cp:revision>
  <dcterms:created xsi:type="dcterms:W3CDTF">2014-01-23T07:51:00Z</dcterms:created>
  <dcterms:modified xsi:type="dcterms:W3CDTF">2014-01-23T10:55:00Z</dcterms:modified>
</cp:coreProperties>
</file>