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BDDCE" w14:textId="221189F1" w:rsidR="006D1B80" w:rsidRDefault="006D1B80">
      <w:pPr>
        <w:rPr>
          <w:rFonts w:ascii="Arial" w:hAnsi="Arial" w:cs="Arial"/>
        </w:rPr>
      </w:pPr>
      <w:r w:rsidRPr="00594FAC">
        <w:rPr>
          <w:rFonts w:ascii="Arial" w:hAnsi="Arial" w:cs="Arial"/>
          <w:noProof/>
        </w:rPr>
        <w:drawing>
          <wp:anchor distT="0" distB="0" distL="114300" distR="114300" simplePos="0" relativeHeight="251659264" behindDoc="0" locked="0" layoutInCell="1" allowOverlap="1" wp14:anchorId="605C6F35" wp14:editId="22548237">
            <wp:simplePos x="0" y="0"/>
            <wp:positionH relativeFrom="column">
              <wp:posOffset>-230505</wp:posOffset>
            </wp:positionH>
            <wp:positionV relativeFrom="paragraph">
              <wp:posOffset>68</wp:posOffset>
            </wp:positionV>
            <wp:extent cx="2698750" cy="1079500"/>
            <wp:effectExtent l="0" t="0" r="6350" b="0"/>
            <wp:wrapSquare wrapText="bothSides"/>
            <wp:docPr id="1482471357" name="Picture 1482471357"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698750" cy="1079500"/>
                    </a:xfrm>
                    <a:prstGeom prst="rect">
                      <a:avLst/>
                    </a:prstGeom>
                    <a:noFill/>
                  </pic:spPr>
                </pic:pic>
              </a:graphicData>
            </a:graphic>
            <wp14:sizeRelH relativeFrom="page">
              <wp14:pctWidth>0</wp14:pctWidth>
            </wp14:sizeRelH>
            <wp14:sizeRelV relativeFrom="page">
              <wp14:pctHeight>0</wp14:pctHeight>
            </wp14:sizeRelV>
          </wp:anchor>
        </w:drawing>
      </w:r>
    </w:p>
    <w:p w14:paraId="5941FF86" w14:textId="077727B4" w:rsidR="009E518A" w:rsidRDefault="009E518A">
      <w:pPr>
        <w:rPr>
          <w:rFonts w:ascii="Arial" w:hAnsi="Arial" w:cs="Arial"/>
        </w:rPr>
      </w:pPr>
    </w:p>
    <w:p w14:paraId="065CF482" w14:textId="77777777" w:rsidR="006D1B80" w:rsidRDefault="006D1B80">
      <w:pPr>
        <w:rPr>
          <w:rFonts w:ascii="Arial" w:hAnsi="Arial" w:cs="Arial"/>
        </w:rPr>
      </w:pPr>
    </w:p>
    <w:p w14:paraId="67A6B6BE" w14:textId="77777777" w:rsidR="006D1B80" w:rsidRDefault="006D1B80">
      <w:pPr>
        <w:rPr>
          <w:rFonts w:ascii="Arial" w:hAnsi="Arial" w:cs="Arial"/>
        </w:rPr>
      </w:pPr>
    </w:p>
    <w:p w14:paraId="5DD5E67A" w14:textId="77777777" w:rsidR="006D1B80" w:rsidRDefault="006D1B80">
      <w:pPr>
        <w:rPr>
          <w:rFonts w:ascii="Arial" w:hAnsi="Arial" w:cs="Arial"/>
        </w:rPr>
      </w:pPr>
    </w:p>
    <w:p w14:paraId="4AEDE6DD" w14:textId="77777777" w:rsidR="006D1B80" w:rsidRDefault="006D1B80">
      <w:pPr>
        <w:rPr>
          <w:rFonts w:ascii="Arial" w:hAnsi="Arial" w:cs="Arial"/>
        </w:rPr>
      </w:pPr>
    </w:p>
    <w:p w14:paraId="60F8369A" w14:textId="77777777" w:rsidR="006D1B80" w:rsidRDefault="006D1B80">
      <w:pPr>
        <w:rPr>
          <w:rFonts w:ascii="Arial" w:hAnsi="Arial" w:cs="Arial"/>
        </w:rPr>
      </w:pPr>
    </w:p>
    <w:p w14:paraId="7DC0FAAA" w14:textId="77777777" w:rsidR="006D1B80" w:rsidRDefault="006D1B80">
      <w:pPr>
        <w:rPr>
          <w:rFonts w:ascii="Arial" w:hAnsi="Arial" w:cs="Arial"/>
        </w:rPr>
      </w:pPr>
    </w:p>
    <w:p w14:paraId="6E54BB87" w14:textId="77777777" w:rsidR="00AD7C3B" w:rsidRDefault="00AD7C3B" w:rsidP="00AD7C3B">
      <w:pPr>
        <w:spacing w:line="360" w:lineRule="auto"/>
        <w:jc w:val="center"/>
        <w:rPr>
          <w:rFonts w:ascii="Arial" w:hAnsi="Arial" w:cs="Arial"/>
          <w:b/>
          <w:bCs/>
          <w:sz w:val="32"/>
          <w:szCs w:val="32"/>
        </w:rPr>
      </w:pPr>
    </w:p>
    <w:p w14:paraId="1458F47D" w14:textId="77777777" w:rsidR="00AD7C3B" w:rsidRDefault="00AD7C3B" w:rsidP="00AD7C3B">
      <w:pPr>
        <w:spacing w:line="360" w:lineRule="auto"/>
        <w:jc w:val="center"/>
        <w:rPr>
          <w:rFonts w:ascii="Arial" w:hAnsi="Arial" w:cs="Arial"/>
          <w:b/>
          <w:bCs/>
          <w:sz w:val="32"/>
          <w:szCs w:val="32"/>
        </w:rPr>
      </w:pPr>
    </w:p>
    <w:p w14:paraId="68E771BC" w14:textId="43AB0E86" w:rsidR="006D1B80" w:rsidRPr="00AD7C3B" w:rsidRDefault="006D1B80" w:rsidP="00AD7C3B">
      <w:pPr>
        <w:spacing w:line="360" w:lineRule="auto"/>
        <w:jc w:val="center"/>
        <w:rPr>
          <w:rFonts w:ascii="Arial" w:hAnsi="Arial" w:cs="Arial"/>
          <w:sz w:val="32"/>
          <w:szCs w:val="32"/>
        </w:rPr>
      </w:pPr>
      <w:r w:rsidRPr="00AD7C3B">
        <w:rPr>
          <w:rFonts w:ascii="Arial" w:hAnsi="Arial" w:cs="Arial"/>
          <w:b/>
          <w:bCs/>
          <w:sz w:val="32"/>
          <w:szCs w:val="32"/>
        </w:rPr>
        <w:t>Programme:</w:t>
      </w:r>
      <w:r w:rsidRPr="00AD7C3B">
        <w:rPr>
          <w:rFonts w:ascii="Arial" w:hAnsi="Arial" w:cs="Arial"/>
          <w:sz w:val="32"/>
          <w:szCs w:val="32"/>
        </w:rPr>
        <w:t xml:space="preserve"> MSc Public Health and Social Care in Practice</w:t>
      </w:r>
    </w:p>
    <w:p w14:paraId="2FC1071A" w14:textId="7E3D43CE" w:rsidR="006D1B80" w:rsidRPr="00AD7C3B" w:rsidRDefault="006D1B80" w:rsidP="00AD7C3B">
      <w:pPr>
        <w:spacing w:line="360" w:lineRule="auto"/>
        <w:jc w:val="center"/>
        <w:rPr>
          <w:rFonts w:ascii="Arial" w:hAnsi="Arial" w:cs="Arial"/>
          <w:sz w:val="32"/>
          <w:szCs w:val="32"/>
        </w:rPr>
      </w:pPr>
      <w:r w:rsidRPr="00AD7C3B">
        <w:rPr>
          <w:rFonts w:ascii="Arial" w:hAnsi="Arial" w:cs="Arial"/>
          <w:b/>
          <w:bCs/>
          <w:sz w:val="32"/>
          <w:szCs w:val="32"/>
        </w:rPr>
        <w:t>Module:</w:t>
      </w:r>
      <w:r w:rsidRPr="00AD7C3B">
        <w:rPr>
          <w:rFonts w:ascii="Arial" w:hAnsi="Arial" w:cs="Arial"/>
          <w:sz w:val="32"/>
          <w:szCs w:val="32"/>
        </w:rPr>
        <w:t xml:space="preserve"> Social Epidemiology and Public Health Development</w:t>
      </w:r>
    </w:p>
    <w:p w14:paraId="6A809B06" w14:textId="77777777" w:rsidR="006D1B80" w:rsidRPr="00AD7C3B" w:rsidRDefault="006D1B80" w:rsidP="00AD7C3B">
      <w:pPr>
        <w:spacing w:before="120" w:after="120" w:line="360" w:lineRule="auto"/>
        <w:jc w:val="center"/>
        <w:rPr>
          <w:rFonts w:ascii="Arial" w:eastAsia="Arial" w:hAnsi="Arial" w:cs="Arial"/>
          <w:sz w:val="32"/>
          <w:szCs w:val="32"/>
        </w:rPr>
      </w:pPr>
      <w:r w:rsidRPr="00AD7C3B">
        <w:rPr>
          <w:rFonts w:ascii="Arial" w:hAnsi="Arial" w:cs="Arial"/>
          <w:b/>
          <w:bCs/>
          <w:sz w:val="32"/>
          <w:szCs w:val="32"/>
        </w:rPr>
        <w:t>Module code:</w:t>
      </w:r>
      <w:r w:rsidRPr="00AD7C3B">
        <w:rPr>
          <w:rFonts w:ascii="Arial" w:hAnsi="Arial" w:cs="Arial"/>
          <w:sz w:val="32"/>
          <w:szCs w:val="32"/>
        </w:rPr>
        <w:t xml:space="preserve"> </w:t>
      </w:r>
      <w:r w:rsidRPr="00AD7C3B">
        <w:rPr>
          <w:rFonts w:ascii="Arial" w:eastAsia="Arial" w:hAnsi="Arial" w:cs="Arial"/>
          <w:sz w:val="32"/>
          <w:szCs w:val="32"/>
        </w:rPr>
        <w:t>LCHS7000</w:t>
      </w:r>
    </w:p>
    <w:p w14:paraId="6247A923" w14:textId="76DFB244" w:rsidR="006D1B80" w:rsidRPr="00AD7C3B" w:rsidRDefault="006D1B80" w:rsidP="00AD7C3B">
      <w:pPr>
        <w:spacing w:line="360" w:lineRule="auto"/>
        <w:jc w:val="center"/>
        <w:rPr>
          <w:rFonts w:ascii="Arial" w:hAnsi="Arial" w:cs="Arial"/>
          <w:sz w:val="32"/>
          <w:szCs w:val="32"/>
        </w:rPr>
      </w:pPr>
      <w:r w:rsidRPr="00AD7C3B">
        <w:rPr>
          <w:rFonts w:ascii="Arial" w:hAnsi="Arial" w:cs="Arial"/>
          <w:b/>
          <w:bCs/>
          <w:sz w:val="32"/>
          <w:szCs w:val="32"/>
        </w:rPr>
        <w:t>Student name:</w:t>
      </w:r>
      <w:r w:rsidRPr="00AD7C3B">
        <w:rPr>
          <w:rFonts w:ascii="Arial" w:hAnsi="Arial" w:cs="Arial"/>
          <w:sz w:val="32"/>
          <w:szCs w:val="32"/>
        </w:rPr>
        <w:t xml:space="preserve"> Marianna Florea</w:t>
      </w:r>
    </w:p>
    <w:p w14:paraId="2BD49E88" w14:textId="117540BD" w:rsidR="006D1B80" w:rsidRPr="00AD7C3B" w:rsidRDefault="006D1B80" w:rsidP="00AD7C3B">
      <w:pPr>
        <w:spacing w:line="360" w:lineRule="auto"/>
        <w:jc w:val="center"/>
        <w:rPr>
          <w:rFonts w:ascii="Arial" w:hAnsi="Arial" w:cs="Arial"/>
          <w:sz w:val="32"/>
          <w:szCs w:val="32"/>
        </w:rPr>
      </w:pPr>
      <w:r w:rsidRPr="00AD7C3B">
        <w:rPr>
          <w:rFonts w:ascii="Arial" w:hAnsi="Arial" w:cs="Arial"/>
          <w:b/>
          <w:bCs/>
          <w:sz w:val="32"/>
          <w:szCs w:val="32"/>
        </w:rPr>
        <w:t>Student ID:</w:t>
      </w:r>
      <w:r w:rsidRPr="00AD7C3B">
        <w:rPr>
          <w:rFonts w:ascii="Arial" w:hAnsi="Arial" w:cs="Arial"/>
          <w:sz w:val="32"/>
          <w:szCs w:val="32"/>
        </w:rPr>
        <w:t xml:space="preserve"> 2244840</w:t>
      </w:r>
    </w:p>
    <w:p w14:paraId="1737A6DA" w14:textId="72CAC661" w:rsidR="006D1B80" w:rsidRPr="00AD7C3B" w:rsidRDefault="006D1B80" w:rsidP="00AD7C3B">
      <w:pPr>
        <w:spacing w:line="360" w:lineRule="auto"/>
        <w:jc w:val="center"/>
        <w:rPr>
          <w:rFonts w:ascii="Arial" w:hAnsi="Arial" w:cs="Arial"/>
          <w:sz w:val="32"/>
          <w:szCs w:val="32"/>
        </w:rPr>
      </w:pPr>
      <w:r w:rsidRPr="00AD7C3B">
        <w:rPr>
          <w:rFonts w:ascii="Arial" w:hAnsi="Arial" w:cs="Arial"/>
          <w:b/>
          <w:bCs/>
          <w:sz w:val="32"/>
          <w:szCs w:val="32"/>
        </w:rPr>
        <w:t>Lecturer name:</w:t>
      </w:r>
      <w:r w:rsidRPr="00AD7C3B">
        <w:rPr>
          <w:rFonts w:ascii="Arial" w:hAnsi="Arial" w:cs="Arial"/>
          <w:sz w:val="32"/>
          <w:szCs w:val="32"/>
        </w:rPr>
        <w:t xml:space="preserve"> Dr </w:t>
      </w:r>
      <w:proofErr w:type="spellStart"/>
      <w:r w:rsidRPr="00AD7C3B">
        <w:rPr>
          <w:rFonts w:ascii="Arial" w:hAnsi="Arial" w:cs="Arial"/>
          <w:sz w:val="32"/>
          <w:szCs w:val="32"/>
        </w:rPr>
        <w:t>Itse</w:t>
      </w:r>
      <w:proofErr w:type="spellEnd"/>
      <w:r w:rsidRPr="00AD7C3B">
        <w:rPr>
          <w:rFonts w:ascii="Arial" w:hAnsi="Arial" w:cs="Arial"/>
          <w:sz w:val="32"/>
          <w:szCs w:val="32"/>
        </w:rPr>
        <w:t xml:space="preserve"> Olaoye</w:t>
      </w:r>
    </w:p>
    <w:p w14:paraId="7FF77FBC" w14:textId="77777777" w:rsidR="00F115D9" w:rsidRPr="00EE7010" w:rsidRDefault="00AD7C3B" w:rsidP="00F115D9">
      <w:pPr>
        <w:spacing w:line="360" w:lineRule="auto"/>
        <w:rPr>
          <w:rFonts w:ascii="Arial" w:hAnsi="Arial" w:cs="Arial"/>
          <w:b/>
          <w:bCs/>
          <w:sz w:val="24"/>
          <w:szCs w:val="24"/>
        </w:rPr>
      </w:pPr>
      <w:r w:rsidRPr="00AD7C3B">
        <w:rPr>
          <w:rFonts w:ascii="Arial" w:hAnsi="Arial" w:cs="Arial"/>
          <w:b/>
          <w:bCs/>
          <w:sz w:val="32"/>
          <w:szCs w:val="32"/>
        </w:rPr>
        <w:t>Analytical Report</w:t>
      </w:r>
      <w:r w:rsidRPr="00AD7C3B">
        <w:rPr>
          <w:rFonts w:ascii="Arial" w:hAnsi="Arial" w:cs="Arial"/>
          <w:sz w:val="32"/>
          <w:szCs w:val="32"/>
        </w:rPr>
        <w:t>-</w:t>
      </w:r>
      <w:r w:rsidR="00F115D9">
        <w:rPr>
          <w:rFonts w:ascii="Arial" w:hAnsi="Arial" w:cs="Arial"/>
          <w:sz w:val="32"/>
          <w:szCs w:val="32"/>
        </w:rPr>
        <w:t xml:space="preserve"> </w:t>
      </w:r>
      <w:r w:rsidR="00F115D9" w:rsidRPr="00F115D9">
        <w:rPr>
          <w:rFonts w:ascii="Arial" w:hAnsi="Arial" w:cs="Arial"/>
          <w:sz w:val="28"/>
          <w:szCs w:val="28"/>
        </w:rPr>
        <w:t>Ethnicity and Health Inequality in the United Kingdom: A Social Epidemiological Analysis</w:t>
      </w:r>
    </w:p>
    <w:p w14:paraId="19C6BC93" w14:textId="54EC4A1A" w:rsidR="006D1B80" w:rsidRDefault="006D1B80" w:rsidP="00AD7C3B">
      <w:pPr>
        <w:spacing w:line="360" w:lineRule="auto"/>
        <w:jc w:val="center"/>
        <w:rPr>
          <w:rFonts w:ascii="Arial" w:hAnsi="Arial" w:cs="Arial"/>
          <w:sz w:val="32"/>
          <w:szCs w:val="32"/>
        </w:rPr>
      </w:pPr>
    </w:p>
    <w:p w14:paraId="516DC5B2" w14:textId="77777777" w:rsidR="00AD7C3B" w:rsidRDefault="00AD7C3B" w:rsidP="00AD7C3B">
      <w:pPr>
        <w:spacing w:line="360" w:lineRule="auto"/>
        <w:jc w:val="center"/>
        <w:rPr>
          <w:rFonts w:ascii="Arial" w:hAnsi="Arial" w:cs="Arial"/>
          <w:sz w:val="32"/>
          <w:szCs w:val="32"/>
        </w:rPr>
      </w:pPr>
    </w:p>
    <w:p w14:paraId="4E7E7950" w14:textId="77777777" w:rsidR="00AD7C3B" w:rsidRDefault="00AD7C3B" w:rsidP="00AD7C3B">
      <w:pPr>
        <w:spacing w:line="360" w:lineRule="auto"/>
        <w:jc w:val="center"/>
        <w:rPr>
          <w:rFonts w:ascii="Arial" w:hAnsi="Arial" w:cs="Arial"/>
          <w:sz w:val="32"/>
          <w:szCs w:val="32"/>
        </w:rPr>
      </w:pPr>
    </w:p>
    <w:p w14:paraId="6DF3C80C" w14:textId="77777777" w:rsidR="00AD7C3B" w:rsidRDefault="00AD7C3B" w:rsidP="00AD7C3B">
      <w:pPr>
        <w:spacing w:line="360" w:lineRule="auto"/>
        <w:jc w:val="center"/>
        <w:rPr>
          <w:rFonts w:ascii="Arial" w:hAnsi="Arial" w:cs="Arial"/>
          <w:sz w:val="32"/>
          <w:szCs w:val="32"/>
        </w:rPr>
      </w:pPr>
    </w:p>
    <w:p w14:paraId="28B80B9D" w14:textId="77777777" w:rsidR="00AD7C3B" w:rsidRDefault="00AD7C3B" w:rsidP="00AD7C3B">
      <w:pPr>
        <w:spacing w:line="360" w:lineRule="auto"/>
        <w:jc w:val="center"/>
        <w:rPr>
          <w:rFonts w:ascii="Arial" w:hAnsi="Arial" w:cs="Arial"/>
          <w:sz w:val="32"/>
          <w:szCs w:val="32"/>
        </w:rPr>
      </w:pPr>
    </w:p>
    <w:sdt>
      <w:sdtPr>
        <w:rPr>
          <w:rFonts w:asciiTheme="minorHAnsi" w:eastAsiaTheme="minorHAnsi" w:hAnsiTheme="minorHAnsi" w:cstheme="minorBidi"/>
          <w:color w:val="auto"/>
          <w:kern w:val="2"/>
          <w:sz w:val="22"/>
          <w:szCs w:val="22"/>
          <w:lang w:val="en-GB"/>
          <w14:ligatures w14:val="standardContextual"/>
        </w:rPr>
        <w:id w:val="-855507028"/>
        <w:docPartObj>
          <w:docPartGallery w:val="Table of Contents"/>
          <w:docPartUnique/>
        </w:docPartObj>
      </w:sdtPr>
      <w:sdtEndPr>
        <w:rPr>
          <w:b/>
          <w:bCs/>
          <w:noProof/>
        </w:rPr>
      </w:sdtEndPr>
      <w:sdtContent>
        <w:p w14:paraId="342948F4" w14:textId="74B53361" w:rsidR="00C9176D" w:rsidRDefault="00C9176D">
          <w:pPr>
            <w:pStyle w:val="TOCHeading"/>
          </w:pPr>
          <w:r>
            <w:t>Table of Contents</w:t>
          </w:r>
        </w:p>
        <w:p w14:paraId="2967AEF8" w14:textId="441B2355" w:rsidR="00C9176D" w:rsidRDefault="00C9176D">
          <w:pPr>
            <w:pStyle w:val="TOC1"/>
            <w:tabs>
              <w:tab w:val="right" w:leader="dot" w:pos="9016"/>
            </w:tabs>
            <w:rPr>
              <w:noProof/>
            </w:rPr>
          </w:pPr>
          <w:r>
            <w:fldChar w:fldCharType="begin"/>
          </w:r>
          <w:r>
            <w:instrText xml:space="preserve"> TOC \o "1-3" \h \z \u </w:instrText>
          </w:r>
          <w:r>
            <w:fldChar w:fldCharType="separate"/>
          </w:r>
          <w:hyperlink w:anchor="_Toc237630052" w:history="1">
            <w:r w:rsidRPr="009A1920">
              <w:rPr>
                <w:rStyle w:val="Hyperlink"/>
                <w:rFonts w:ascii="Arial" w:hAnsi="Arial" w:cs="Arial"/>
                <w:b/>
                <w:bCs/>
                <w:noProof/>
              </w:rPr>
              <w:t>Task1: Social Epidemiological Analysis</w:t>
            </w:r>
            <w:r>
              <w:rPr>
                <w:noProof/>
                <w:webHidden/>
              </w:rPr>
              <w:tab/>
            </w:r>
            <w:r>
              <w:rPr>
                <w:noProof/>
                <w:webHidden/>
              </w:rPr>
              <w:fldChar w:fldCharType="begin"/>
            </w:r>
            <w:r>
              <w:rPr>
                <w:noProof/>
                <w:webHidden/>
              </w:rPr>
              <w:instrText xml:space="preserve"> PAGEREF _Toc237630052 \h </w:instrText>
            </w:r>
            <w:r>
              <w:rPr>
                <w:noProof/>
                <w:webHidden/>
              </w:rPr>
            </w:r>
            <w:r>
              <w:rPr>
                <w:noProof/>
                <w:webHidden/>
              </w:rPr>
              <w:fldChar w:fldCharType="separate"/>
            </w:r>
            <w:r>
              <w:rPr>
                <w:noProof/>
                <w:webHidden/>
              </w:rPr>
              <w:t>3</w:t>
            </w:r>
            <w:r>
              <w:rPr>
                <w:noProof/>
                <w:webHidden/>
              </w:rPr>
              <w:fldChar w:fldCharType="end"/>
            </w:r>
          </w:hyperlink>
        </w:p>
        <w:p w14:paraId="09B0293B" w14:textId="60029053" w:rsidR="00C9176D" w:rsidRDefault="00C9176D">
          <w:pPr>
            <w:pStyle w:val="TOC1"/>
            <w:tabs>
              <w:tab w:val="right" w:leader="dot" w:pos="9016"/>
            </w:tabs>
            <w:rPr>
              <w:noProof/>
            </w:rPr>
          </w:pPr>
          <w:hyperlink w:anchor="_Toc237630053" w:history="1">
            <w:r w:rsidRPr="009A1920">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_Toc237630053 \h </w:instrText>
            </w:r>
            <w:r>
              <w:rPr>
                <w:noProof/>
                <w:webHidden/>
              </w:rPr>
            </w:r>
            <w:r>
              <w:rPr>
                <w:noProof/>
                <w:webHidden/>
              </w:rPr>
              <w:fldChar w:fldCharType="separate"/>
            </w:r>
            <w:r>
              <w:rPr>
                <w:noProof/>
                <w:webHidden/>
              </w:rPr>
              <w:t>3</w:t>
            </w:r>
            <w:r>
              <w:rPr>
                <w:noProof/>
                <w:webHidden/>
              </w:rPr>
              <w:fldChar w:fldCharType="end"/>
            </w:r>
          </w:hyperlink>
        </w:p>
        <w:p w14:paraId="462A6B57" w14:textId="6AB974E0" w:rsidR="00C9176D" w:rsidRDefault="00C9176D">
          <w:pPr>
            <w:pStyle w:val="TOC1"/>
            <w:tabs>
              <w:tab w:val="right" w:leader="dot" w:pos="9016"/>
            </w:tabs>
            <w:rPr>
              <w:noProof/>
            </w:rPr>
          </w:pPr>
          <w:hyperlink w:anchor="_Toc237630054" w:history="1">
            <w:r w:rsidRPr="009A1920">
              <w:rPr>
                <w:rStyle w:val="Hyperlink"/>
                <w:rFonts w:ascii="Arial" w:hAnsi="Arial" w:cs="Arial"/>
                <w:b/>
                <w:bCs/>
                <w:noProof/>
              </w:rPr>
              <w:t>Contextual Background and Underlying Factors</w:t>
            </w:r>
            <w:r>
              <w:rPr>
                <w:noProof/>
                <w:webHidden/>
              </w:rPr>
              <w:tab/>
            </w:r>
            <w:r>
              <w:rPr>
                <w:noProof/>
                <w:webHidden/>
              </w:rPr>
              <w:fldChar w:fldCharType="begin"/>
            </w:r>
            <w:r>
              <w:rPr>
                <w:noProof/>
                <w:webHidden/>
              </w:rPr>
              <w:instrText xml:space="preserve"> PAGEREF _Toc237630054 \h </w:instrText>
            </w:r>
            <w:r>
              <w:rPr>
                <w:noProof/>
                <w:webHidden/>
              </w:rPr>
            </w:r>
            <w:r>
              <w:rPr>
                <w:noProof/>
                <w:webHidden/>
              </w:rPr>
              <w:fldChar w:fldCharType="separate"/>
            </w:r>
            <w:r>
              <w:rPr>
                <w:noProof/>
                <w:webHidden/>
              </w:rPr>
              <w:t>3</w:t>
            </w:r>
            <w:r>
              <w:rPr>
                <w:noProof/>
                <w:webHidden/>
              </w:rPr>
              <w:fldChar w:fldCharType="end"/>
            </w:r>
          </w:hyperlink>
        </w:p>
        <w:p w14:paraId="6464B734" w14:textId="22A0B0CF" w:rsidR="00C9176D" w:rsidRDefault="00C9176D">
          <w:pPr>
            <w:pStyle w:val="TOC1"/>
            <w:tabs>
              <w:tab w:val="right" w:leader="dot" w:pos="9016"/>
            </w:tabs>
            <w:rPr>
              <w:noProof/>
            </w:rPr>
          </w:pPr>
          <w:hyperlink w:anchor="_Toc237630055" w:history="1">
            <w:r w:rsidRPr="009A1920">
              <w:rPr>
                <w:rStyle w:val="Hyperlink"/>
                <w:rFonts w:ascii="Arial" w:hAnsi="Arial" w:cs="Arial"/>
                <w:b/>
                <w:bCs/>
                <w:noProof/>
              </w:rPr>
              <w:t>Higher Rates of Type 2 Diabetes</w:t>
            </w:r>
            <w:r>
              <w:rPr>
                <w:noProof/>
                <w:webHidden/>
              </w:rPr>
              <w:tab/>
            </w:r>
            <w:r>
              <w:rPr>
                <w:noProof/>
                <w:webHidden/>
              </w:rPr>
              <w:fldChar w:fldCharType="begin"/>
            </w:r>
            <w:r>
              <w:rPr>
                <w:noProof/>
                <w:webHidden/>
              </w:rPr>
              <w:instrText xml:space="preserve"> PAGEREF _Toc237630055 \h </w:instrText>
            </w:r>
            <w:r>
              <w:rPr>
                <w:noProof/>
                <w:webHidden/>
              </w:rPr>
            </w:r>
            <w:r>
              <w:rPr>
                <w:noProof/>
                <w:webHidden/>
              </w:rPr>
              <w:fldChar w:fldCharType="separate"/>
            </w:r>
            <w:r>
              <w:rPr>
                <w:noProof/>
                <w:webHidden/>
              </w:rPr>
              <w:t>3</w:t>
            </w:r>
            <w:r>
              <w:rPr>
                <w:noProof/>
                <w:webHidden/>
              </w:rPr>
              <w:fldChar w:fldCharType="end"/>
            </w:r>
          </w:hyperlink>
        </w:p>
        <w:p w14:paraId="06D5347D" w14:textId="1A643BA9" w:rsidR="00C9176D" w:rsidRDefault="00C9176D">
          <w:pPr>
            <w:pStyle w:val="TOC1"/>
            <w:tabs>
              <w:tab w:val="right" w:leader="dot" w:pos="9016"/>
            </w:tabs>
            <w:rPr>
              <w:noProof/>
            </w:rPr>
          </w:pPr>
          <w:hyperlink w:anchor="_Toc237630056" w:history="1">
            <w:r w:rsidRPr="009A1920">
              <w:rPr>
                <w:rStyle w:val="Hyperlink"/>
                <w:rFonts w:ascii="Arial" w:hAnsi="Arial" w:cs="Arial"/>
                <w:b/>
                <w:bCs/>
                <w:noProof/>
              </w:rPr>
              <w:t>Higher Rates of Cardiovascular Disease</w:t>
            </w:r>
            <w:r>
              <w:rPr>
                <w:noProof/>
                <w:webHidden/>
              </w:rPr>
              <w:tab/>
            </w:r>
            <w:r>
              <w:rPr>
                <w:noProof/>
                <w:webHidden/>
              </w:rPr>
              <w:fldChar w:fldCharType="begin"/>
            </w:r>
            <w:r>
              <w:rPr>
                <w:noProof/>
                <w:webHidden/>
              </w:rPr>
              <w:instrText xml:space="preserve"> PAGEREF _Toc237630056 \h </w:instrText>
            </w:r>
            <w:r>
              <w:rPr>
                <w:noProof/>
                <w:webHidden/>
              </w:rPr>
            </w:r>
            <w:r>
              <w:rPr>
                <w:noProof/>
                <w:webHidden/>
              </w:rPr>
              <w:fldChar w:fldCharType="separate"/>
            </w:r>
            <w:r>
              <w:rPr>
                <w:noProof/>
                <w:webHidden/>
              </w:rPr>
              <w:t>3</w:t>
            </w:r>
            <w:r>
              <w:rPr>
                <w:noProof/>
                <w:webHidden/>
              </w:rPr>
              <w:fldChar w:fldCharType="end"/>
            </w:r>
          </w:hyperlink>
        </w:p>
        <w:p w14:paraId="3C4B56C8" w14:textId="59F00003" w:rsidR="00C9176D" w:rsidRDefault="00C9176D">
          <w:pPr>
            <w:pStyle w:val="TOC1"/>
            <w:tabs>
              <w:tab w:val="right" w:leader="dot" w:pos="9016"/>
            </w:tabs>
            <w:rPr>
              <w:noProof/>
            </w:rPr>
          </w:pPr>
          <w:hyperlink w:anchor="_Toc237630057" w:history="1">
            <w:r w:rsidRPr="009A1920">
              <w:rPr>
                <w:rStyle w:val="Hyperlink"/>
                <w:rFonts w:ascii="Arial" w:hAnsi="Arial" w:cs="Arial"/>
                <w:b/>
                <w:bCs/>
                <w:noProof/>
              </w:rPr>
              <w:t>Higher Maternal Mortality</w:t>
            </w:r>
            <w:r>
              <w:rPr>
                <w:noProof/>
                <w:webHidden/>
              </w:rPr>
              <w:tab/>
            </w:r>
            <w:r>
              <w:rPr>
                <w:noProof/>
                <w:webHidden/>
              </w:rPr>
              <w:fldChar w:fldCharType="begin"/>
            </w:r>
            <w:r>
              <w:rPr>
                <w:noProof/>
                <w:webHidden/>
              </w:rPr>
              <w:instrText xml:space="preserve"> PAGEREF _Toc237630057 \h </w:instrText>
            </w:r>
            <w:r>
              <w:rPr>
                <w:noProof/>
                <w:webHidden/>
              </w:rPr>
            </w:r>
            <w:r>
              <w:rPr>
                <w:noProof/>
                <w:webHidden/>
              </w:rPr>
              <w:fldChar w:fldCharType="separate"/>
            </w:r>
            <w:r>
              <w:rPr>
                <w:noProof/>
                <w:webHidden/>
              </w:rPr>
              <w:t>4</w:t>
            </w:r>
            <w:r>
              <w:rPr>
                <w:noProof/>
                <w:webHidden/>
              </w:rPr>
              <w:fldChar w:fldCharType="end"/>
            </w:r>
          </w:hyperlink>
        </w:p>
        <w:p w14:paraId="314D196A" w14:textId="354A1D4F" w:rsidR="00C9176D" w:rsidRDefault="00C9176D">
          <w:pPr>
            <w:pStyle w:val="TOC1"/>
            <w:tabs>
              <w:tab w:val="right" w:leader="dot" w:pos="9016"/>
            </w:tabs>
            <w:rPr>
              <w:noProof/>
            </w:rPr>
          </w:pPr>
          <w:hyperlink w:anchor="_Toc237630058" w:history="1">
            <w:r w:rsidRPr="009A1920">
              <w:rPr>
                <w:rStyle w:val="Hyperlink"/>
                <w:rFonts w:ascii="Arial" w:hAnsi="Arial" w:cs="Arial"/>
                <w:b/>
                <w:bCs/>
                <w:noProof/>
              </w:rPr>
              <w:t>Poverty and Socioeconomic Deprivation</w:t>
            </w:r>
            <w:r>
              <w:rPr>
                <w:noProof/>
                <w:webHidden/>
              </w:rPr>
              <w:tab/>
            </w:r>
            <w:r>
              <w:rPr>
                <w:noProof/>
                <w:webHidden/>
              </w:rPr>
              <w:fldChar w:fldCharType="begin"/>
            </w:r>
            <w:r>
              <w:rPr>
                <w:noProof/>
                <w:webHidden/>
              </w:rPr>
              <w:instrText xml:space="preserve"> PAGEREF _Toc237630058 \h </w:instrText>
            </w:r>
            <w:r>
              <w:rPr>
                <w:noProof/>
                <w:webHidden/>
              </w:rPr>
            </w:r>
            <w:r>
              <w:rPr>
                <w:noProof/>
                <w:webHidden/>
              </w:rPr>
              <w:fldChar w:fldCharType="separate"/>
            </w:r>
            <w:r>
              <w:rPr>
                <w:noProof/>
                <w:webHidden/>
              </w:rPr>
              <w:t>4</w:t>
            </w:r>
            <w:r>
              <w:rPr>
                <w:noProof/>
                <w:webHidden/>
              </w:rPr>
              <w:fldChar w:fldCharType="end"/>
            </w:r>
          </w:hyperlink>
        </w:p>
        <w:p w14:paraId="75D4BA6A" w14:textId="4AB72423" w:rsidR="00C9176D" w:rsidRDefault="00C9176D">
          <w:pPr>
            <w:pStyle w:val="TOC1"/>
            <w:tabs>
              <w:tab w:val="right" w:leader="dot" w:pos="9016"/>
            </w:tabs>
            <w:rPr>
              <w:noProof/>
            </w:rPr>
          </w:pPr>
          <w:hyperlink w:anchor="_Toc237630059" w:history="1">
            <w:r w:rsidRPr="009A1920">
              <w:rPr>
                <w:rStyle w:val="Hyperlink"/>
                <w:rFonts w:ascii="Arial" w:hAnsi="Arial" w:cs="Arial"/>
                <w:b/>
                <w:bCs/>
                <w:noProof/>
              </w:rPr>
              <w:t>Barriers to Healthcare Access</w:t>
            </w:r>
            <w:r>
              <w:rPr>
                <w:noProof/>
                <w:webHidden/>
              </w:rPr>
              <w:tab/>
            </w:r>
            <w:r>
              <w:rPr>
                <w:noProof/>
                <w:webHidden/>
              </w:rPr>
              <w:fldChar w:fldCharType="begin"/>
            </w:r>
            <w:r>
              <w:rPr>
                <w:noProof/>
                <w:webHidden/>
              </w:rPr>
              <w:instrText xml:space="preserve"> PAGEREF _Toc237630059 \h </w:instrText>
            </w:r>
            <w:r>
              <w:rPr>
                <w:noProof/>
                <w:webHidden/>
              </w:rPr>
            </w:r>
            <w:r>
              <w:rPr>
                <w:noProof/>
                <w:webHidden/>
              </w:rPr>
              <w:fldChar w:fldCharType="separate"/>
            </w:r>
            <w:r>
              <w:rPr>
                <w:noProof/>
                <w:webHidden/>
              </w:rPr>
              <w:t>4</w:t>
            </w:r>
            <w:r>
              <w:rPr>
                <w:noProof/>
                <w:webHidden/>
              </w:rPr>
              <w:fldChar w:fldCharType="end"/>
            </w:r>
          </w:hyperlink>
        </w:p>
        <w:p w14:paraId="7D007C93" w14:textId="5D648115" w:rsidR="00C9176D" w:rsidRDefault="00C9176D">
          <w:pPr>
            <w:pStyle w:val="TOC1"/>
            <w:tabs>
              <w:tab w:val="right" w:leader="dot" w:pos="9016"/>
            </w:tabs>
            <w:rPr>
              <w:noProof/>
            </w:rPr>
          </w:pPr>
          <w:hyperlink w:anchor="_Toc237630060" w:history="1">
            <w:r w:rsidRPr="009A1920">
              <w:rPr>
                <w:rStyle w:val="Hyperlink"/>
                <w:rFonts w:ascii="Arial" w:hAnsi="Arial" w:cs="Arial"/>
                <w:b/>
                <w:bCs/>
                <w:noProof/>
              </w:rPr>
              <w:t>Poor Housing and Overcrowding</w:t>
            </w:r>
            <w:r>
              <w:rPr>
                <w:noProof/>
                <w:webHidden/>
              </w:rPr>
              <w:tab/>
            </w:r>
            <w:r>
              <w:rPr>
                <w:noProof/>
                <w:webHidden/>
              </w:rPr>
              <w:fldChar w:fldCharType="begin"/>
            </w:r>
            <w:r>
              <w:rPr>
                <w:noProof/>
                <w:webHidden/>
              </w:rPr>
              <w:instrText xml:space="preserve"> PAGEREF _Toc237630060 \h </w:instrText>
            </w:r>
            <w:r>
              <w:rPr>
                <w:noProof/>
                <w:webHidden/>
              </w:rPr>
            </w:r>
            <w:r>
              <w:rPr>
                <w:noProof/>
                <w:webHidden/>
              </w:rPr>
              <w:fldChar w:fldCharType="separate"/>
            </w:r>
            <w:r>
              <w:rPr>
                <w:noProof/>
                <w:webHidden/>
              </w:rPr>
              <w:t>5</w:t>
            </w:r>
            <w:r>
              <w:rPr>
                <w:noProof/>
                <w:webHidden/>
              </w:rPr>
              <w:fldChar w:fldCharType="end"/>
            </w:r>
          </w:hyperlink>
        </w:p>
        <w:p w14:paraId="16B80E36" w14:textId="1747A9C0" w:rsidR="00C9176D" w:rsidRDefault="00C9176D">
          <w:pPr>
            <w:pStyle w:val="TOC1"/>
            <w:tabs>
              <w:tab w:val="right" w:leader="dot" w:pos="9016"/>
            </w:tabs>
            <w:rPr>
              <w:noProof/>
            </w:rPr>
          </w:pPr>
          <w:hyperlink w:anchor="_Toc237630061" w:history="1">
            <w:r w:rsidRPr="009A1920">
              <w:rPr>
                <w:rStyle w:val="Hyperlink"/>
                <w:rFonts w:ascii="Arial" w:hAnsi="Arial" w:cs="Arial"/>
                <w:b/>
                <w:bCs/>
                <w:noProof/>
              </w:rPr>
              <w:t>National Responses to Reduce Health Inequalities</w:t>
            </w:r>
            <w:r>
              <w:rPr>
                <w:noProof/>
                <w:webHidden/>
              </w:rPr>
              <w:tab/>
            </w:r>
            <w:r>
              <w:rPr>
                <w:noProof/>
                <w:webHidden/>
              </w:rPr>
              <w:fldChar w:fldCharType="begin"/>
            </w:r>
            <w:r>
              <w:rPr>
                <w:noProof/>
                <w:webHidden/>
              </w:rPr>
              <w:instrText xml:space="preserve"> PAGEREF _Toc237630061 \h </w:instrText>
            </w:r>
            <w:r>
              <w:rPr>
                <w:noProof/>
                <w:webHidden/>
              </w:rPr>
            </w:r>
            <w:r>
              <w:rPr>
                <w:noProof/>
                <w:webHidden/>
              </w:rPr>
              <w:fldChar w:fldCharType="separate"/>
            </w:r>
            <w:r>
              <w:rPr>
                <w:noProof/>
                <w:webHidden/>
              </w:rPr>
              <w:t>5</w:t>
            </w:r>
            <w:r>
              <w:rPr>
                <w:noProof/>
                <w:webHidden/>
              </w:rPr>
              <w:fldChar w:fldCharType="end"/>
            </w:r>
          </w:hyperlink>
        </w:p>
        <w:p w14:paraId="2E05FC5E" w14:textId="67BAA204" w:rsidR="00C9176D" w:rsidRDefault="00C9176D">
          <w:pPr>
            <w:pStyle w:val="TOC1"/>
            <w:tabs>
              <w:tab w:val="right" w:leader="dot" w:pos="9016"/>
            </w:tabs>
            <w:rPr>
              <w:noProof/>
            </w:rPr>
          </w:pPr>
          <w:hyperlink w:anchor="_Toc237630062" w:history="1">
            <w:r w:rsidRPr="009A1920">
              <w:rPr>
                <w:rStyle w:val="Hyperlink"/>
                <w:rFonts w:ascii="Arial" w:hAnsi="Arial" w:cs="Arial"/>
                <w:b/>
                <w:bCs/>
                <w:noProof/>
              </w:rPr>
              <w:t>Organisation Supporting Ethnic Minority Communities</w:t>
            </w:r>
            <w:r>
              <w:rPr>
                <w:noProof/>
                <w:webHidden/>
              </w:rPr>
              <w:tab/>
            </w:r>
            <w:r>
              <w:rPr>
                <w:noProof/>
                <w:webHidden/>
              </w:rPr>
              <w:fldChar w:fldCharType="begin"/>
            </w:r>
            <w:r>
              <w:rPr>
                <w:noProof/>
                <w:webHidden/>
              </w:rPr>
              <w:instrText xml:space="preserve"> PAGEREF _Toc237630062 \h </w:instrText>
            </w:r>
            <w:r>
              <w:rPr>
                <w:noProof/>
                <w:webHidden/>
              </w:rPr>
            </w:r>
            <w:r>
              <w:rPr>
                <w:noProof/>
                <w:webHidden/>
              </w:rPr>
              <w:fldChar w:fldCharType="separate"/>
            </w:r>
            <w:r>
              <w:rPr>
                <w:noProof/>
                <w:webHidden/>
              </w:rPr>
              <w:t>5</w:t>
            </w:r>
            <w:r>
              <w:rPr>
                <w:noProof/>
                <w:webHidden/>
              </w:rPr>
              <w:fldChar w:fldCharType="end"/>
            </w:r>
          </w:hyperlink>
        </w:p>
        <w:p w14:paraId="36AF7851" w14:textId="09802D48" w:rsidR="00C9176D" w:rsidRDefault="00C9176D">
          <w:pPr>
            <w:pStyle w:val="TOC1"/>
            <w:tabs>
              <w:tab w:val="right" w:leader="dot" w:pos="9016"/>
            </w:tabs>
            <w:rPr>
              <w:noProof/>
            </w:rPr>
          </w:pPr>
          <w:hyperlink w:anchor="_Toc237630063" w:history="1">
            <w:r w:rsidRPr="009A1920">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_Toc237630063 \h </w:instrText>
            </w:r>
            <w:r>
              <w:rPr>
                <w:noProof/>
                <w:webHidden/>
              </w:rPr>
            </w:r>
            <w:r>
              <w:rPr>
                <w:noProof/>
                <w:webHidden/>
              </w:rPr>
              <w:fldChar w:fldCharType="separate"/>
            </w:r>
            <w:r>
              <w:rPr>
                <w:noProof/>
                <w:webHidden/>
              </w:rPr>
              <w:t>6</w:t>
            </w:r>
            <w:r>
              <w:rPr>
                <w:noProof/>
                <w:webHidden/>
              </w:rPr>
              <w:fldChar w:fldCharType="end"/>
            </w:r>
          </w:hyperlink>
        </w:p>
        <w:p w14:paraId="04A790EC" w14:textId="1848DFD6" w:rsidR="00C9176D" w:rsidRDefault="00C9176D">
          <w:pPr>
            <w:pStyle w:val="TOC1"/>
            <w:tabs>
              <w:tab w:val="right" w:leader="dot" w:pos="9016"/>
            </w:tabs>
            <w:rPr>
              <w:noProof/>
            </w:rPr>
          </w:pPr>
          <w:hyperlink w:anchor="_Toc237630064" w:history="1">
            <w:r w:rsidRPr="009A1920">
              <w:rPr>
                <w:rStyle w:val="Hyperlink"/>
                <w:rFonts w:ascii="Arial" w:hAnsi="Arial" w:cs="Arial"/>
                <w:b/>
                <w:bCs/>
                <w:noProof/>
              </w:rPr>
              <w:t>Task 2: Epidemiological Analysis of Type 2 Diabetes Among South Asian Adults in the London Borough of Tower Hamlets</w:t>
            </w:r>
            <w:r>
              <w:rPr>
                <w:noProof/>
                <w:webHidden/>
              </w:rPr>
              <w:tab/>
            </w:r>
            <w:r>
              <w:rPr>
                <w:noProof/>
                <w:webHidden/>
              </w:rPr>
              <w:fldChar w:fldCharType="begin"/>
            </w:r>
            <w:r>
              <w:rPr>
                <w:noProof/>
                <w:webHidden/>
              </w:rPr>
              <w:instrText xml:space="preserve"> PAGEREF _Toc237630064 \h </w:instrText>
            </w:r>
            <w:r>
              <w:rPr>
                <w:noProof/>
                <w:webHidden/>
              </w:rPr>
            </w:r>
            <w:r>
              <w:rPr>
                <w:noProof/>
                <w:webHidden/>
              </w:rPr>
              <w:fldChar w:fldCharType="separate"/>
            </w:r>
            <w:r>
              <w:rPr>
                <w:noProof/>
                <w:webHidden/>
              </w:rPr>
              <w:t>6</w:t>
            </w:r>
            <w:r>
              <w:rPr>
                <w:noProof/>
                <w:webHidden/>
              </w:rPr>
              <w:fldChar w:fldCharType="end"/>
            </w:r>
          </w:hyperlink>
        </w:p>
        <w:p w14:paraId="2B6F6AE1" w14:textId="62986E2A" w:rsidR="00C9176D" w:rsidRDefault="00C9176D">
          <w:pPr>
            <w:pStyle w:val="TOC1"/>
            <w:tabs>
              <w:tab w:val="right" w:leader="dot" w:pos="9016"/>
            </w:tabs>
            <w:rPr>
              <w:noProof/>
            </w:rPr>
          </w:pPr>
          <w:hyperlink w:anchor="_Toc237630065" w:history="1">
            <w:r w:rsidRPr="009A1920">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_Toc237630065 \h </w:instrText>
            </w:r>
            <w:r>
              <w:rPr>
                <w:noProof/>
                <w:webHidden/>
              </w:rPr>
            </w:r>
            <w:r>
              <w:rPr>
                <w:noProof/>
                <w:webHidden/>
              </w:rPr>
              <w:fldChar w:fldCharType="separate"/>
            </w:r>
            <w:r>
              <w:rPr>
                <w:noProof/>
                <w:webHidden/>
              </w:rPr>
              <w:t>6</w:t>
            </w:r>
            <w:r>
              <w:rPr>
                <w:noProof/>
                <w:webHidden/>
              </w:rPr>
              <w:fldChar w:fldCharType="end"/>
            </w:r>
          </w:hyperlink>
        </w:p>
        <w:p w14:paraId="6C63F59B" w14:textId="4ECBCFB8" w:rsidR="00C9176D" w:rsidRDefault="00C9176D">
          <w:pPr>
            <w:pStyle w:val="TOC1"/>
            <w:tabs>
              <w:tab w:val="right" w:leader="dot" w:pos="9016"/>
            </w:tabs>
            <w:rPr>
              <w:noProof/>
            </w:rPr>
          </w:pPr>
          <w:hyperlink w:anchor="_Toc237630066" w:history="1">
            <w:r w:rsidRPr="009A1920">
              <w:rPr>
                <w:rStyle w:val="Hyperlink"/>
                <w:rFonts w:ascii="Arial" w:hAnsi="Arial" w:cs="Arial"/>
                <w:b/>
                <w:bCs/>
                <w:noProof/>
              </w:rPr>
              <w:t>Public Health Measures: The 3 Ps</w:t>
            </w:r>
            <w:r>
              <w:rPr>
                <w:noProof/>
                <w:webHidden/>
              </w:rPr>
              <w:tab/>
            </w:r>
            <w:r>
              <w:rPr>
                <w:noProof/>
                <w:webHidden/>
              </w:rPr>
              <w:fldChar w:fldCharType="begin"/>
            </w:r>
            <w:r>
              <w:rPr>
                <w:noProof/>
                <w:webHidden/>
              </w:rPr>
              <w:instrText xml:space="preserve"> PAGEREF _Toc237630066 \h </w:instrText>
            </w:r>
            <w:r>
              <w:rPr>
                <w:noProof/>
                <w:webHidden/>
              </w:rPr>
            </w:r>
            <w:r>
              <w:rPr>
                <w:noProof/>
                <w:webHidden/>
              </w:rPr>
              <w:fldChar w:fldCharType="separate"/>
            </w:r>
            <w:r>
              <w:rPr>
                <w:noProof/>
                <w:webHidden/>
              </w:rPr>
              <w:t>6</w:t>
            </w:r>
            <w:r>
              <w:rPr>
                <w:noProof/>
                <w:webHidden/>
              </w:rPr>
              <w:fldChar w:fldCharType="end"/>
            </w:r>
          </w:hyperlink>
        </w:p>
        <w:p w14:paraId="51D21A2B" w14:textId="3DCE243B" w:rsidR="00C9176D" w:rsidRDefault="00C9176D">
          <w:pPr>
            <w:pStyle w:val="TOC2"/>
            <w:tabs>
              <w:tab w:val="right" w:leader="dot" w:pos="9016"/>
            </w:tabs>
            <w:rPr>
              <w:noProof/>
            </w:rPr>
          </w:pPr>
          <w:hyperlink w:anchor="_Toc237630067" w:history="1">
            <w:r w:rsidRPr="009A1920">
              <w:rPr>
                <w:rStyle w:val="Hyperlink"/>
                <w:rFonts w:ascii="Arial" w:hAnsi="Arial" w:cs="Arial"/>
                <w:b/>
                <w:bCs/>
                <w:noProof/>
              </w:rPr>
              <w:t>Prevention</w:t>
            </w:r>
            <w:r>
              <w:rPr>
                <w:noProof/>
                <w:webHidden/>
              </w:rPr>
              <w:tab/>
            </w:r>
            <w:r>
              <w:rPr>
                <w:noProof/>
                <w:webHidden/>
              </w:rPr>
              <w:fldChar w:fldCharType="begin"/>
            </w:r>
            <w:r>
              <w:rPr>
                <w:noProof/>
                <w:webHidden/>
              </w:rPr>
              <w:instrText xml:space="preserve"> PAGEREF _Toc237630067 \h </w:instrText>
            </w:r>
            <w:r>
              <w:rPr>
                <w:noProof/>
                <w:webHidden/>
              </w:rPr>
            </w:r>
            <w:r>
              <w:rPr>
                <w:noProof/>
                <w:webHidden/>
              </w:rPr>
              <w:fldChar w:fldCharType="separate"/>
            </w:r>
            <w:r>
              <w:rPr>
                <w:noProof/>
                <w:webHidden/>
              </w:rPr>
              <w:t>6</w:t>
            </w:r>
            <w:r>
              <w:rPr>
                <w:noProof/>
                <w:webHidden/>
              </w:rPr>
              <w:fldChar w:fldCharType="end"/>
            </w:r>
          </w:hyperlink>
        </w:p>
        <w:p w14:paraId="0442BBF7" w14:textId="3F1CCF8C" w:rsidR="00C9176D" w:rsidRDefault="00C9176D">
          <w:pPr>
            <w:pStyle w:val="TOC2"/>
            <w:tabs>
              <w:tab w:val="right" w:leader="dot" w:pos="9016"/>
            </w:tabs>
            <w:rPr>
              <w:noProof/>
            </w:rPr>
          </w:pPr>
          <w:hyperlink w:anchor="_Toc237630068" w:history="1">
            <w:r w:rsidRPr="009A1920">
              <w:rPr>
                <w:rStyle w:val="Hyperlink"/>
                <w:rFonts w:ascii="Arial" w:hAnsi="Arial" w:cs="Arial"/>
                <w:b/>
                <w:bCs/>
                <w:noProof/>
              </w:rPr>
              <w:t>Protection</w:t>
            </w:r>
            <w:r>
              <w:rPr>
                <w:noProof/>
                <w:webHidden/>
              </w:rPr>
              <w:tab/>
            </w:r>
            <w:r>
              <w:rPr>
                <w:noProof/>
                <w:webHidden/>
              </w:rPr>
              <w:fldChar w:fldCharType="begin"/>
            </w:r>
            <w:r>
              <w:rPr>
                <w:noProof/>
                <w:webHidden/>
              </w:rPr>
              <w:instrText xml:space="preserve"> PAGEREF _Toc237630068 \h </w:instrText>
            </w:r>
            <w:r>
              <w:rPr>
                <w:noProof/>
                <w:webHidden/>
              </w:rPr>
            </w:r>
            <w:r>
              <w:rPr>
                <w:noProof/>
                <w:webHidden/>
              </w:rPr>
              <w:fldChar w:fldCharType="separate"/>
            </w:r>
            <w:r>
              <w:rPr>
                <w:noProof/>
                <w:webHidden/>
              </w:rPr>
              <w:t>7</w:t>
            </w:r>
            <w:r>
              <w:rPr>
                <w:noProof/>
                <w:webHidden/>
              </w:rPr>
              <w:fldChar w:fldCharType="end"/>
            </w:r>
          </w:hyperlink>
        </w:p>
        <w:p w14:paraId="0F31AC21" w14:textId="40B9DFEC" w:rsidR="00C9176D" w:rsidRDefault="00C9176D">
          <w:pPr>
            <w:pStyle w:val="TOC2"/>
            <w:tabs>
              <w:tab w:val="right" w:leader="dot" w:pos="9016"/>
            </w:tabs>
            <w:rPr>
              <w:noProof/>
            </w:rPr>
          </w:pPr>
          <w:hyperlink w:anchor="_Toc237630069" w:history="1">
            <w:r w:rsidRPr="009A1920">
              <w:rPr>
                <w:rStyle w:val="Hyperlink"/>
                <w:rFonts w:ascii="Arial" w:hAnsi="Arial" w:cs="Arial"/>
                <w:b/>
                <w:bCs/>
                <w:noProof/>
              </w:rPr>
              <w:t>Promotion</w:t>
            </w:r>
            <w:r>
              <w:rPr>
                <w:noProof/>
                <w:webHidden/>
              </w:rPr>
              <w:tab/>
            </w:r>
            <w:r>
              <w:rPr>
                <w:noProof/>
                <w:webHidden/>
              </w:rPr>
              <w:fldChar w:fldCharType="begin"/>
            </w:r>
            <w:r>
              <w:rPr>
                <w:noProof/>
                <w:webHidden/>
              </w:rPr>
              <w:instrText xml:space="preserve"> PAGEREF _Toc237630069 \h </w:instrText>
            </w:r>
            <w:r>
              <w:rPr>
                <w:noProof/>
                <w:webHidden/>
              </w:rPr>
            </w:r>
            <w:r>
              <w:rPr>
                <w:noProof/>
                <w:webHidden/>
              </w:rPr>
              <w:fldChar w:fldCharType="separate"/>
            </w:r>
            <w:r>
              <w:rPr>
                <w:noProof/>
                <w:webHidden/>
              </w:rPr>
              <w:t>7</w:t>
            </w:r>
            <w:r>
              <w:rPr>
                <w:noProof/>
                <w:webHidden/>
              </w:rPr>
              <w:fldChar w:fldCharType="end"/>
            </w:r>
          </w:hyperlink>
        </w:p>
        <w:p w14:paraId="7FA526B5" w14:textId="0FB772D6" w:rsidR="00C9176D" w:rsidRDefault="00C9176D">
          <w:pPr>
            <w:pStyle w:val="TOC1"/>
            <w:tabs>
              <w:tab w:val="right" w:leader="dot" w:pos="9016"/>
            </w:tabs>
            <w:rPr>
              <w:noProof/>
            </w:rPr>
          </w:pPr>
          <w:hyperlink w:anchor="_Toc237630070" w:history="1">
            <w:r w:rsidRPr="009A1920">
              <w:rPr>
                <w:rStyle w:val="Hyperlink"/>
                <w:rFonts w:ascii="Arial" w:hAnsi="Arial" w:cs="Arial"/>
                <w:b/>
                <w:bCs/>
                <w:noProof/>
              </w:rPr>
              <w:t>Key Determinants and Risk Factors</w:t>
            </w:r>
            <w:r>
              <w:rPr>
                <w:noProof/>
                <w:webHidden/>
              </w:rPr>
              <w:tab/>
            </w:r>
            <w:r>
              <w:rPr>
                <w:noProof/>
                <w:webHidden/>
              </w:rPr>
              <w:fldChar w:fldCharType="begin"/>
            </w:r>
            <w:r>
              <w:rPr>
                <w:noProof/>
                <w:webHidden/>
              </w:rPr>
              <w:instrText xml:space="preserve"> PAGEREF _Toc237630070 \h </w:instrText>
            </w:r>
            <w:r>
              <w:rPr>
                <w:noProof/>
                <w:webHidden/>
              </w:rPr>
            </w:r>
            <w:r>
              <w:rPr>
                <w:noProof/>
                <w:webHidden/>
              </w:rPr>
              <w:fldChar w:fldCharType="separate"/>
            </w:r>
            <w:r>
              <w:rPr>
                <w:noProof/>
                <w:webHidden/>
              </w:rPr>
              <w:t>7</w:t>
            </w:r>
            <w:r>
              <w:rPr>
                <w:noProof/>
                <w:webHidden/>
              </w:rPr>
              <w:fldChar w:fldCharType="end"/>
            </w:r>
          </w:hyperlink>
        </w:p>
        <w:p w14:paraId="7DCADAD9" w14:textId="76476C4D" w:rsidR="00C9176D" w:rsidRDefault="00C9176D">
          <w:pPr>
            <w:pStyle w:val="TOC1"/>
            <w:tabs>
              <w:tab w:val="right" w:leader="dot" w:pos="9016"/>
            </w:tabs>
            <w:rPr>
              <w:noProof/>
            </w:rPr>
          </w:pPr>
          <w:hyperlink w:anchor="_Toc237630071" w:history="1">
            <w:r w:rsidRPr="009A1920">
              <w:rPr>
                <w:rStyle w:val="Hyperlink"/>
                <w:rFonts w:ascii="Arial" w:hAnsi="Arial" w:cs="Arial"/>
                <w:b/>
                <w:bCs/>
                <w:noProof/>
              </w:rPr>
              <w:t>Health Needs Assessment and Epidemiological Studies</w:t>
            </w:r>
            <w:r>
              <w:rPr>
                <w:noProof/>
                <w:webHidden/>
              </w:rPr>
              <w:tab/>
            </w:r>
            <w:r>
              <w:rPr>
                <w:noProof/>
                <w:webHidden/>
              </w:rPr>
              <w:fldChar w:fldCharType="begin"/>
            </w:r>
            <w:r>
              <w:rPr>
                <w:noProof/>
                <w:webHidden/>
              </w:rPr>
              <w:instrText xml:space="preserve"> PAGEREF _Toc237630071 \h </w:instrText>
            </w:r>
            <w:r>
              <w:rPr>
                <w:noProof/>
                <w:webHidden/>
              </w:rPr>
            </w:r>
            <w:r>
              <w:rPr>
                <w:noProof/>
                <w:webHidden/>
              </w:rPr>
              <w:fldChar w:fldCharType="separate"/>
            </w:r>
            <w:r>
              <w:rPr>
                <w:noProof/>
                <w:webHidden/>
              </w:rPr>
              <w:t>8</w:t>
            </w:r>
            <w:r>
              <w:rPr>
                <w:noProof/>
                <w:webHidden/>
              </w:rPr>
              <w:fldChar w:fldCharType="end"/>
            </w:r>
          </w:hyperlink>
        </w:p>
        <w:p w14:paraId="6A3AA2A7" w14:textId="451874C8" w:rsidR="00C9176D" w:rsidRDefault="00C9176D">
          <w:pPr>
            <w:pStyle w:val="TOC1"/>
            <w:tabs>
              <w:tab w:val="right" w:leader="dot" w:pos="9016"/>
            </w:tabs>
            <w:rPr>
              <w:noProof/>
            </w:rPr>
          </w:pPr>
          <w:hyperlink w:anchor="_Toc237630072" w:history="1">
            <w:r w:rsidRPr="009A1920">
              <w:rPr>
                <w:rStyle w:val="Hyperlink"/>
                <w:rFonts w:ascii="Arial" w:hAnsi="Arial" w:cs="Arial"/>
                <w:b/>
                <w:bCs/>
                <w:noProof/>
              </w:rPr>
              <w:t>Monitoring and Surveillance Systems</w:t>
            </w:r>
            <w:r>
              <w:rPr>
                <w:noProof/>
                <w:webHidden/>
              </w:rPr>
              <w:tab/>
            </w:r>
            <w:r>
              <w:rPr>
                <w:noProof/>
                <w:webHidden/>
              </w:rPr>
              <w:fldChar w:fldCharType="begin"/>
            </w:r>
            <w:r>
              <w:rPr>
                <w:noProof/>
                <w:webHidden/>
              </w:rPr>
              <w:instrText xml:space="preserve"> PAGEREF _Toc237630072 \h </w:instrText>
            </w:r>
            <w:r>
              <w:rPr>
                <w:noProof/>
                <w:webHidden/>
              </w:rPr>
            </w:r>
            <w:r>
              <w:rPr>
                <w:noProof/>
                <w:webHidden/>
              </w:rPr>
              <w:fldChar w:fldCharType="separate"/>
            </w:r>
            <w:r>
              <w:rPr>
                <w:noProof/>
                <w:webHidden/>
              </w:rPr>
              <w:t>8</w:t>
            </w:r>
            <w:r>
              <w:rPr>
                <w:noProof/>
                <w:webHidden/>
              </w:rPr>
              <w:fldChar w:fldCharType="end"/>
            </w:r>
          </w:hyperlink>
        </w:p>
        <w:p w14:paraId="667EC931" w14:textId="31323AF8" w:rsidR="00C9176D" w:rsidRDefault="00C9176D">
          <w:pPr>
            <w:pStyle w:val="TOC1"/>
            <w:tabs>
              <w:tab w:val="right" w:leader="dot" w:pos="9016"/>
            </w:tabs>
            <w:rPr>
              <w:noProof/>
            </w:rPr>
          </w:pPr>
          <w:hyperlink w:anchor="_Toc237630073" w:history="1">
            <w:r w:rsidRPr="009A1920">
              <w:rPr>
                <w:rStyle w:val="Hyperlink"/>
                <w:rFonts w:ascii="Arial" w:hAnsi="Arial" w:cs="Arial"/>
                <w:b/>
                <w:bCs/>
                <w:noProof/>
              </w:rPr>
              <w:t>Public Health Impact</w:t>
            </w:r>
            <w:r>
              <w:rPr>
                <w:noProof/>
                <w:webHidden/>
              </w:rPr>
              <w:tab/>
            </w:r>
            <w:r>
              <w:rPr>
                <w:noProof/>
                <w:webHidden/>
              </w:rPr>
              <w:fldChar w:fldCharType="begin"/>
            </w:r>
            <w:r>
              <w:rPr>
                <w:noProof/>
                <w:webHidden/>
              </w:rPr>
              <w:instrText xml:space="preserve"> PAGEREF _Toc237630073 \h </w:instrText>
            </w:r>
            <w:r>
              <w:rPr>
                <w:noProof/>
                <w:webHidden/>
              </w:rPr>
            </w:r>
            <w:r>
              <w:rPr>
                <w:noProof/>
                <w:webHidden/>
              </w:rPr>
              <w:fldChar w:fldCharType="separate"/>
            </w:r>
            <w:r>
              <w:rPr>
                <w:noProof/>
                <w:webHidden/>
              </w:rPr>
              <w:t>8</w:t>
            </w:r>
            <w:r>
              <w:rPr>
                <w:noProof/>
                <w:webHidden/>
              </w:rPr>
              <w:fldChar w:fldCharType="end"/>
            </w:r>
          </w:hyperlink>
        </w:p>
        <w:p w14:paraId="28F9458D" w14:textId="6440214C" w:rsidR="00C9176D" w:rsidRDefault="00C9176D">
          <w:pPr>
            <w:pStyle w:val="TOC1"/>
            <w:tabs>
              <w:tab w:val="right" w:leader="dot" w:pos="9016"/>
            </w:tabs>
            <w:rPr>
              <w:noProof/>
            </w:rPr>
          </w:pPr>
          <w:hyperlink w:anchor="_Toc237630074" w:history="1">
            <w:r w:rsidRPr="009A1920">
              <w:rPr>
                <w:rStyle w:val="Hyperlink"/>
                <w:rFonts w:ascii="Arial" w:hAnsi="Arial" w:cs="Arial"/>
                <w:b/>
                <w:bCs/>
                <w:noProof/>
              </w:rPr>
              <w:t>Proposed Health Intervention Programme</w:t>
            </w:r>
            <w:r>
              <w:rPr>
                <w:noProof/>
                <w:webHidden/>
              </w:rPr>
              <w:tab/>
            </w:r>
            <w:r>
              <w:rPr>
                <w:noProof/>
                <w:webHidden/>
              </w:rPr>
              <w:fldChar w:fldCharType="begin"/>
            </w:r>
            <w:r>
              <w:rPr>
                <w:noProof/>
                <w:webHidden/>
              </w:rPr>
              <w:instrText xml:space="preserve"> PAGEREF _Toc237630074 \h </w:instrText>
            </w:r>
            <w:r>
              <w:rPr>
                <w:noProof/>
                <w:webHidden/>
              </w:rPr>
            </w:r>
            <w:r>
              <w:rPr>
                <w:noProof/>
                <w:webHidden/>
              </w:rPr>
              <w:fldChar w:fldCharType="separate"/>
            </w:r>
            <w:r>
              <w:rPr>
                <w:noProof/>
                <w:webHidden/>
              </w:rPr>
              <w:t>9</w:t>
            </w:r>
            <w:r>
              <w:rPr>
                <w:noProof/>
                <w:webHidden/>
              </w:rPr>
              <w:fldChar w:fldCharType="end"/>
            </w:r>
          </w:hyperlink>
        </w:p>
        <w:p w14:paraId="7DEE0983" w14:textId="3AA29496" w:rsidR="00C9176D" w:rsidRDefault="00C9176D">
          <w:pPr>
            <w:pStyle w:val="TOC1"/>
            <w:tabs>
              <w:tab w:val="right" w:leader="dot" w:pos="9016"/>
            </w:tabs>
            <w:rPr>
              <w:noProof/>
            </w:rPr>
          </w:pPr>
          <w:hyperlink w:anchor="_Toc237630075" w:history="1">
            <w:r w:rsidRPr="009A1920">
              <w:rPr>
                <w:rStyle w:val="Hyperlink"/>
                <w:rFonts w:ascii="Arial" w:hAnsi="Arial" w:cs="Arial"/>
                <w:b/>
                <w:bCs/>
                <w:noProof/>
              </w:rPr>
              <w:t>Strengths and Limitations of the Epidemiological Approach</w:t>
            </w:r>
            <w:r>
              <w:rPr>
                <w:noProof/>
                <w:webHidden/>
              </w:rPr>
              <w:tab/>
            </w:r>
            <w:r>
              <w:rPr>
                <w:noProof/>
                <w:webHidden/>
              </w:rPr>
              <w:fldChar w:fldCharType="begin"/>
            </w:r>
            <w:r>
              <w:rPr>
                <w:noProof/>
                <w:webHidden/>
              </w:rPr>
              <w:instrText xml:space="preserve"> PAGEREF _Toc237630075 \h </w:instrText>
            </w:r>
            <w:r>
              <w:rPr>
                <w:noProof/>
                <w:webHidden/>
              </w:rPr>
            </w:r>
            <w:r>
              <w:rPr>
                <w:noProof/>
                <w:webHidden/>
              </w:rPr>
              <w:fldChar w:fldCharType="separate"/>
            </w:r>
            <w:r>
              <w:rPr>
                <w:noProof/>
                <w:webHidden/>
              </w:rPr>
              <w:t>9</w:t>
            </w:r>
            <w:r>
              <w:rPr>
                <w:noProof/>
                <w:webHidden/>
              </w:rPr>
              <w:fldChar w:fldCharType="end"/>
            </w:r>
          </w:hyperlink>
        </w:p>
        <w:p w14:paraId="2FEFD7E2" w14:textId="321D88E1" w:rsidR="00C9176D" w:rsidRDefault="00C9176D">
          <w:pPr>
            <w:pStyle w:val="TOC1"/>
            <w:tabs>
              <w:tab w:val="right" w:leader="dot" w:pos="9016"/>
            </w:tabs>
            <w:rPr>
              <w:noProof/>
            </w:rPr>
          </w:pPr>
          <w:hyperlink w:anchor="_Toc237630076" w:history="1">
            <w:r w:rsidRPr="009A1920">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_Toc237630076 \h </w:instrText>
            </w:r>
            <w:r>
              <w:rPr>
                <w:noProof/>
                <w:webHidden/>
              </w:rPr>
            </w:r>
            <w:r>
              <w:rPr>
                <w:noProof/>
                <w:webHidden/>
              </w:rPr>
              <w:fldChar w:fldCharType="separate"/>
            </w:r>
            <w:r>
              <w:rPr>
                <w:noProof/>
                <w:webHidden/>
              </w:rPr>
              <w:t>10</w:t>
            </w:r>
            <w:r>
              <w:rPr>
                <w:noProof/>
                <w:webHidden/>
              </w:rPr>
              <w:fldChar w:fldCharType="end"/>
            </w:r>
          </w:hyperlink>
        </w:p>
        <w:p w14:paraId="1F39C528" w14:textId="02B8799D" w:rsidR="00C9176D" w:rsidRDefault="00C9176D">
          <w:pPr>
            <w:pStyle w:val="TOC1"/>
            <w:tabs>
              <w:tab w:val="right" w:leader="dot" w:pos="9016"/>
            </w:tabs>
            <w:rPr>
              <w:noProof/>
            </w:rPr>
          </w:pPr>
          <w:hyperlink w:anchor="_Toc237630077" w:history="1">
            <w:r w:rsidRPr="009A1920">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_Toc237630077 \h </w:instrText>
            </w:r>
            <w:r>
              <w:rPr>
                <w:noProof/>
                <w:webHidden/>
              </w:rPr>
            </w:r>
            <w:r>
              <w:rPr>
                <w:noProof/>
                <w:webHidden/>
              </w:rPr>
              <w:fldChar w:fldCharType="separate"/>
            </w:r>
            <w:r>
              <w:rPr>
                <w:noProof/>
                <w:webHidden/>
              </w:rPr>
              <w:t>11</w:t>
            </w:r>
            <w:r>
              <w:rPr>
                <w:noProof/>
                <w:webHidden/>
              </w:rPr>
              <w:fldChar w:fldCharType="end"/>
            </w:r>
          </w:hyperlink>
        </w:p>
        <w:p w14:paraId="2EE080B9" w14:textId="7A1E3A72" w:rsidR="00C9176D" w:rsidRDefault="00C9176D">
          <w:r>
            <w:rPr>
              <w:b/>
              <w:bCs/>
              <w:noProof/>
            </w:rPr>
            <w:fldChar w:fldCharType="end"/>
          </w:r>
        </w:p>
      </w:sdtContent>
    </w:sdt>
    <w:p w14:paraId="1E245B12" w14:textId="77777777" w:rsidR="00AD7C3B" w:rsidRDefault="00AD7C3B" w:rsidP="00AD7C3B">
      <w:pPr>
        <w:spacing w:line="360" w:lineRule="auto"/>
        <w:jc w:val="both"/>
        <w:rPr>
          <w:rFonts w:ascii="Arial" w:hAnsi="Arial" w:cs="Arial"/>
          <w:b/>
          <w:bCs/>
        </w:rPr>
      </w:pPr>
    </w:p>
    <w:p w14:paraId="11AB7270" w14:textId="77777777" w:rsidR="00EC373A" w:rsidRDefault="00EC373A" w:rsidP="00EC373A">
      <w:pPr>
        <w:jc w:val="both"/>
        <w:rPr>
          <w:rFonts w:ascii="Arial" w:hAnsi="Arial" w:cs="Arial"/>
        </w:rPr>
      </w:pPr>
    </w:p>
    <w:p w14:paraId="54AEBD44" w14:textId="64AA23AA" w:rsidR="00F115D9" w:rsidRPr="00F7039F" w:rsidRDefault="00EC373A" w:rsidP="00AD7C3B">
      <w:pPr>
        <w:spacing w:line="360" w:lineRule="auto"/>
        <w:jc w:val="both"/>
        <w:rPr>
          <w:rFonts w:ascii="Arial" w:hAnsi="Arial" w:cs="Arial"/>
        </w:rPr>
      </w:pPr>
      <w:r w:rsidRPr="0088459F">
        <w:rPr>
          <w:rFonts w:ascii="Arial" w:hAnsi="Arial" w:cs="Arial"/>
        </w:rPr>
        <w:t xml:space="preserve">I confirm that I have not used any AI tools in the research and creation of this assignment. I confirm that I have not presented any AI-generated materials as my work. I confirm </w:t>
      </w:r>
      <w:r>
        <w:rPr>
          <w:rFonts w:ascii="Arial" w:hAnsi="Arial" w:cs="Arial"/>
        </w:rPr>
        <w:t xml:space="preserve">that </w:t>
      </w:r>
      <w:r w:rsidRPr="0088459F">
        <w:rPr>
          <w:rFonts w:ascii="Arial" w:hAnsi="Arial" w:cs="Arial"/>
        </w:rPr>
        <w:t>I hav</w:t>
      </w:r>
      <w:r>
        <w:rPr>
          <w:rFonts w:ascii="Arial" w:hAnsi="Arial" w:cs="Arial"/>
        </w:rPr>
        <w:t xml:space="preserve">e </w:t>
      </w:r>
      <w:r w:rsidRPr="0088459F">
        <w:rPr>
          <w:rFonts w:ascii="Arial" w:hAnsi="Arial" w:cs="Arial"/>
        </w:rPr>
        <w:t>copies of my drafts, notes, and other resources I used, which I may be asked to provide as evidence.</w:t>
      </w:r>
    </w:p>
    <w:p w14:paraId="33D5C918" w14:textId="3253134C" w:rsidR="00FD3ED1" w:rsidRPr="00EC373A" w:rsidRDefault="00FD3ED1" w:rsidP="00EC373A">
      <w:pPr>
        <w:pStyle w:val="Heading1"/>
        <w:spacing w:line="360" w:lineRule="auto"/>
        <w:jc w:val="both"/>
        <w:rPr>
          <w:rFonts w:ascii="Arial" w:hAnsi="Arial" w:cs="Arial"/>
          <w:b/>
          <w:bCs/>
          <w:color w:val="000000" w:themeColor="text1"/>
          <w:sz w:val="22"/>
          <w:szCs w:val="22"/>
        </w:rPr>
      </w:pPr>
      <w:bookmarkStart w:id="0" w:name="_Toc237630052"/>
      <w:r w:rsidRPr="00EC373A">
        <w:rPr>
          <w:rFonts w:ascii="Arial" w:hAnsi="Arial" w:cs="Arial"/>
          <w:b/>
          <w:bCs/>
          <w:color w:val="000000" w:themeColor="text1"/>
          <w:sz w:val="22"/>
          <w:szCs w:val="22"/>
        </w:rPr>
        <w:lastRenderedPageBreak/>
        <w:t>Task1: Social Epidemiological Analysis</w:t>
      </w:r>
      <w:bookmarkEnd w:id="0"/>
    </w:p>
    <w:p w14:paraId="1BB1F64F" w14:textId="4C249E32" w:rsidR="00AD7C3B" w:rsidRPr="00EC373A" w:rsidRDefault="008F77B0" w:rsidP="00EC373A">
      <w:pPr>
        <w:pStyle w:val="Heading1"/>
        <w:spacing w:line="360" w:lineRule="auto"/>
        <w:jc w:val="both"/>
        <w:rPr>
          <w:rFonts w:ascii="Arial" w:hAnsi="Arial" w:cs="Arial"/>
          <w:b/>
          <w:bCs/>
          <w:sz w:val="22"/>
          <w:szCs w:val="22"/>
        </w:rPr>
      </w:pPr>
      <w:bookmarkStart w:id="1" w:name="_Toc237630053"/>
      <w:r w:rsidRPr="00EC373A">
        <w:rPr>
          <w:rFonts w:ascii="Arial" w:hAnsi="Arial" w:cs="Arial"/>
          <w:b/>
          <w:bCs/>
          <w:color w:val="000000" w:themeColor="text1"/>
          <w:sz w:val="22"/>
          <w:szCs w:val="22"/>
        </w:rPr>
        <w:t>Introduction</w:t>
      </w:r>
      <w:bookmarkEnd w:id="1"/>
    </w:p>
    <w:p w14:paraId="3FC1379C" w14:textId="7917FA5F" w:rsidR="008F77B0" w:rsidRPr="00EC373A" w:rsidRDefault="008F77B0" w:rsidP="00EC373A">
      <w:pPr>
        <w:spacing w:line="360" w:lineRule="auto"/>
        <w:jc w:val="both"/>
        <w:rPr>
          <w:rFonts w:ascii="Arial" w:hAnsi="Arial" w:cs="Arial"/>
        </w:rPr>
      </w:pPr>
      <w:r w:rsidRPr="00EC373A">
        <w:rPr>
          <w:rFonts w:ascii="Arial" w:hAnsi="Arial" w:cs="Arial"/>
        </w:rPr>
        <w:t xml:space="preserve">Health inequalities </w:t>
      </w:r>
      <w:r w:rsidR="001C3C1A" w:rsidRPr="00EC373A">
        <w:rPr>
          <w:rFonts w:ascii="Arial" w:hAnsi="Arial" w:cs="Arial"/>
        </w:rPr>
        <w:t>are unfair and avoidable differences in health status between population groups that arise from unequal social, economic,</w:t>
      </w:r>
      <w:r w:rsidR="007828C1" w:rsidRPr="00EC373A">
        <w:rPr>
          <w:rFonts w:ascii="Arial" w:hAnsi="Arial" w:cs="Arial"/>
        </w:rPr>
        <w:t xml:space="preserve"> and environmental conditions</w:t>
      </w:r>
      <w:r w:rsidR="00D754A3" w:rsidRPr="00EC373A">
        <w:rPr>
          <w:rFonts w:ascii="Arial" w:hAnsi="Arial" w:cs="Arial"/>
        </w:rPr>
        <w:t xml:space="preserve"> (</w:t>
      </w:r>
      <w:proofErr w:type="spellStart"/>
      <w:r w:rsidR="00D754A3" w:rsidRPr="00EC373A">
        <w:rPr>
          <w:rFonts w:ascii="Arial" w:hAnsi="Arial" w:cs="Arial"/>
        </w:rPr>
        <w:t>Dopelt</w:t>
      </w:r>
      <w:proofErr w:type="spellEnd"/>
      <w:r w:rsidR="00D754A3" w:rsidRPr="00EC373A">
        <w:rPr>
          <w:rFonts w:ascii="Arial" w:hAnsi="Arial" w:cs="Arial"/>
        </w:rPr>
        <w:t>, 2025).</w:t>
      </w:r>
      <w:r w:rsidR="00A57CE5" w:rsidRPr="00EC373A">
        <w:rPr>
          <w:rFonts w:ascii="Arial" w:hAnsi="Arial" w:cs="Arial"/>
        </w:rPr>
        <w:t xml:space="preserve"> In the United Kingdom, ethnicity is recognised</w:t>
      </w:r>
      <w:r w:rsidR="00D754A3" w:rsidRPr="00EC373A">
        <w:rPr>
          <w:rFonts w:ascii="Arial" w:hAnsi="Arial" w:cs="Arial"/>
        </w:rPr>
        <w:t> </w:t>
      </w:r>
      <w:r w:rsidR="00A57CE5" w:rsidRPr="00EC373A">
        <w:rPr>
          <w:rFonts w:ascii="Arial" w:hAnsi="Arial" w:cs="Arial"/>
        </w:rPr>
        <w:t>as an important social determinant of health, with many ethnic minority communities experiencing poorer health outcomes than the White British population. Although healthcare is universally available through the National Health Service</w:t>
      </w:r>
      <w:r w:rsidR="0013338F" w:rsidRPr="00EC373A">
        <w:rPr>
          <w:rFonts w:ascii="Arial" w:hAnsi="Arial" w:cs="Arial"/>
        </w:rPr>
        <w:t xml:space="preserve"> (NHS), inequalities </w:t>
      </w:r>
      <w:r w:rsidR="00C6431A" w:rsidRPr="00EC373A">
        <w:rPr>
          <w:rFonts w:ascii="Arial" w:hAnsi="Arial" w:cs="Arial"/>
        </w:rPr>
        <w:t>persist due to broader structural factors, including poverty, discrimination, lower educational attainment,</w:t>
      </w:r>
      <w:r w:rsidR="0013338F" w:rsidRPr="00EC373A">
        <w:rPr>
          <w:rFonts w:ascii="Arial" w:hAnsi="Arial" w:cs="Arial"/>
        </w:rPr>
        <w:t xml:space="preserve"> and unequal access to healthcare services (</w:t>
      </w:r>
      <w:r w:rsidR="00C6431A" w:rsidRPr="00EC373A">
        <w:rPr>
          <w:rFonts w:ascii="Arial" w:hAnsi="Arial" w:cs="Arial"/>
        </w:rPr>
        <w:t>Parsons</w:t>
      </w:r>
      <w:r w:rsidR="00450BB3" w:rsidRPr="00EC373A">
        <w:rPr>
          <w:rFonts w:ascii="Arial" w:hAnsi="Arial" w:cs="Arial"/>
        </w:rPr>
        <w:t xml:space="preserve"> </w:t>
      </w:r>
      <w:r w:rsidR="00C6431A" w:rsidRPr="00EC373A">
        <w:rPr>
          <w:rFonts w:ascii="Arial" w:hAnsi="Arial" w:cs="Arial"/>
          <w:i/>
          <w:iCs/>
        </w:rPr>
        <w:t>et al.</w:t>
      </w:r>
      <w:r w:rsidR="00C6431A" w:rsidRPr="00EC373A">
        <w:rPr>
          <w:rFonts w:ascii="Arial" w:hAnsi="Arial" w:cs="Arial"/>
        </w:rPr>
        <w:t>, 2021).</w:t>
      </w:r>
      <w:r w:rsidR="004D3999" w:rsidRPr="00EC373A">
        <w:rPr>
          <w:rFonts w:ascii="Arial" w:hAnsi="Arial" w:cs="Arial"/>
        </w:rPr>
        <w:t xml:space="preserve"> </w:t>
      </w:r>
    </w:p>
    <w:p w14:paraId="6A9B4A95" w14:textId="0193AB98" w:rsidR="00713705" w:rsidRPr="00EC373A" w:rsidRDefault="00713705" w:rsidP="00EC373A">
      <w:pPr>
        <w:spacing w:line="360" w:lineRule="auto"/>
        <w:jc w:val="both"/>
        <w:rPr>
          <w:rFonts w:ascii="Arial" w:hAnsi="Arial" w:cs="Arial"/>
        </w:rPr>
      </w:pPr>
      <w:r w:rsidRPr="00EC373A">
        <w:rPr>
          <w:rFonts w:ascii="Arial" w:hAnsi="Arial" w:cs="Arial"/>
        </w:rPr>
        <w:t xml:space="preserve">For this analysis report, the selected target group comprises ethnic minority communities in the UK, particularly South Asian, Black African and Black Caribbean populations. These groups experience a disproportionate burden of chronic diseases and social disadvantage, which contributes to poorer health outcomes. Furthermore, social epidemiology highlights that </w:t>
      </w:r>
      <w:r w:rsidR="006E24AE" w:rsidRPr="00EC373A">
        <w:rPr>
          <w:rFonts w:ascii="Arial" w:hAnsi="Arial" w:cs="Arial"/>
        </w:rPr>
        <w:t>health is strongly influenced by the environments in which individuals are born, grow, live and work rather than by biological factors alone</w:t>
      </w:r>
      <w:r w:rsidR="008C6582" w:rsidRPr="00EC373A">
        <w:rPr>
          <w:rFonts w:ascii="Arial" w:hAnsi="Arial" w:cs="Arial"/>
        </w:rPr>
        <w:t xml:space="preserve"> (Giroux, Merlin and </w:t>
      </w:r>
      <w:proofErr w:type="spellStart"/>
      <w:r w:rsidR="008C6582" w:rsidRPr="00EC373A">
        <w:rPr>
          <w:rFonts w:ascii="Arial" w:hAnsi="Arial" w:cs="Arial"/>
        </w:rPr>
        <w:t>Fayet</w:t>
      </w:r>
      <w:proofErr w:type="spellEnd"/>
      <w:r w:rsidR="008C6582" w:rsidRPr="00EC373A">
        <w:rPr>
          <w:rFonts w:ascii="Arial" w:hAnsi="Arial" w:cs="Arial"/>
        </w:rPr>
        <w:t xml:space="preserve">, 2023). Additionally, understanding the interaction between ethnicity and the wider </w:t>
      </w:r>
      <w:proofErr w:type="gramStart"/>
      <w:r w:rsidR="00AD2271" w:rsidRPr="00EC373A">
        <w:rPr>
          <w:rFonts w:ascii="Arial" w:hAnsi="Arial" w:cs="Arial"/>
        </w:rPr>
        <w:t>determinants</w:t>
      </w:r>
      <w:proofErr w:type="gramEnd"/>
      <w:r w:rsidR="008C6582" w:rsidRPr="00EC373A">
        <w:rPr>
          <w:rFonts w:ascii="Arial" w:hAnsi="Arial" w:cs="Arial"/>
        </w:rPr>
        <w:t xml:space="preserve"> of health is essential for developing effective public health policies that promote health equity.</w:t>
      </w:r>
    </w:p>
    <w:p w14:paraId="1DC28F99" w14:textId="06F74029" w:rsidR="00273E62" w:rsidRPr="00EC373A" w:rsidRDefault="00273E62" w:rsidP="00EC373A">
      <w:pPr>
        <w:pStyle w:val="Heading1"/>
        <w:spacing w:line="360" w:lineRule="auto"/>
        <w:jc w:val="both"/>
        <w:rPr>
          <w:rFonts w:ascii="Arial" w:hAnsi="Arial" w:cs="Arial"/>
          <w:b/>
          <w:bCs/>
          <w:color w:val="000000" w:themeColor="text1"/>
          <w:sz w:val="22"/>
          <w:szCs w:val="22"/>
        </w:rPr>
      </w:pPr>
      <w:bookmarkStart w:id="2" w:name="_Toc237630054"/>
      <w:r w:rsidRPr="00EC373A">
        <w:rPr>
          <w:rFonts w:ascii="Arial" w:hAnsi="Arial" w:cs="Arial"/>
          <w:b/>
          <w:bCs/>
          <w:color w:val="000000" w:themeColor="text1"/>
          <w:sz w:val="22"/>
          <w:szCs w:val="22"/>
        </w:rPr>
        <w:t>Contextual Background and Underlying Factors</w:t>
      </w:r>
      <w:bookmarkEnd w:id="2"/>
    </w:p>
    <w:p w14:paraId="0092989C" w14:textId="06C1A8F7" w:rsidR="00273E62" w:rsidRPr="00EC373A" w:rsidRDefault="00273E62" w:rsidP="00EC373A">
      <w:pPr>
        <w:pStyle w:val="Heading1"/>
        <w:spacing w:line="360" w:lineRule="auto"/>
        <w:jc w:val="both"/>
        <w:rPr>
          <w:rFonts w:ascii="Arial" w:hAnsi="Arial" w:cs="Arial"/>
          <w:b/>
          <w:bCs/>
          <w:color w:val="000000" w:themeColor="text1"/>
          <w:sz w:val="22"/>
          <w:szCs w:val="22"/>
        </w:rPr>
      </w:pPr>
      <w:bookmarkStart w:id="3" w:name="_Toc237630055"/>
      <w:r w:rsidRPr="00EC373A">
        <w:rPr>
          <w:rFonts w:ascii="Arial" w:hAnsi="Arial" w:cs="Arial"/>
          <w:b/>
          <w:bCs/>
          <w:color w:val="000000" w:themeColor="text1"/>
          <w:sz w:val="22"/>
          <w:szCs w:val="22"/>
        </w:rPr>
        <w:t>Higher Rates of Type 2 Diabetes</w:t>
      </w:r>
      <w:bookmarkEnd w:id="3"/>
    </w:p>
    <w:p w14:paraId="7B15B4ED" w14:textId="2C986948" w:rsidR="00273E62" w:rsidRPr="00EC373A" w:rsidRDefault="00273E62" w:rsidP="00EC373A">
      <w:pPr>
        <w:spacing w:line="360" w:lineRule="auto"/>
        <w:jc w:val="both"/>
        <w:rPr>
          <w:rFonts w:ascii="Arial" w:hAnsi="Arial" w:cs="Arial"/>
        </w:rPr>
      </w:pPr>
      <w:r w:rsidRPr="00EC373A">
        <w:rPr>
          <w:rFonts w:ascii="Arial" w:hAnsi="Arial" w:cs="Arial"/>
        </w:rPr>
        <w:t xml:space="preserve">Type 2 diabetes represents one of the most significant health inequalities affecting South Asian communities in the UK. </w:t>
      </w:r>
      <w:r w:rsidR="00822A3A" w:rsidRPr="00EC373A">
        <w:rPr>
          <w:rFonts w:ascii="Arial" w:hAnsi="Arial" w:cs="Arial"/>
        </w:rPr>
        <w:t xml:space="preserve">South Asians are two to four times more likely to develop </w:t>
      </w:r>
      <w:r w:rsidR="00553AEC" w:rsidRPr="00EC373A">
        <w:rPr>
          <w:rFonts w:ascii="Arial" w:hAnsi="Arial" w:cs="Arial"/>
        </w:rPr>
        <w:t>t</w:t>
      </w:r>
      <w:r w:rsidR="00822A3A" w:rsidRPr="00EC373A">
        <w:rPr>
          <w:rFonts w:ascii="Arial" w:hAnsi="Arial" w:cs="Arial"/>
        </w:rPr>
        <w:t>ype 2 diabetes than the White British population</w:t>
      </w:r>
      <w:r w:rsidR="002961F8" w:rsidRPr="00EC373A">
        <w:rPr>
          <w:rFonts w:ascii="Arial" w:hAnsi="Arial" w:cs="Arial"/>
        </w:rPr>
        <w:t>. They are</w:t>
      </w:r>
      <w:r w:rsidR="00822A3A" w:rsidRPr="00EC373A">
        <w:rPr>
          <w:rFonts w:ascii="Arial" w:hAnsi="Arial" w:cs="Arial"/>
        </w:rPr>
        <w:t xml:space="preserve"> generally diagnosed at a younger age, with prevalence reaching around 18% compared with 4% in the wider UK population</w:t>
      </w:r>
      <w:r w:rsidR="00E63FCE" w:rsidRPr="00EC373A">
        <w:rPr>
          <w:rFonts w:ascii="Arial" w:hAnsi="Arial" w:cs="Arial"/>
        </w:rPr>
        <w:t xml:space="preserve"> (</w:t>
      </w:r>
      <w:r w:rsidR="00572B46" w:rsidRPr="00EC373A">
        <w:rPr>
          <w:rFonts w:ascii="Arial" w:hAnsi="Arial" w:cs="Arial"/>
        </w:rPr>
        <w:t>Farmaki </w:t>
      </w:r>
      <w:r w:rsidR="00572B46" w:rsidRPr="00EC373A">
        <w:rPr>
          <w:rFonts w:ascii="Arial" w:hAnsi="Arial" w:cs="Arial"/>
          <w:i/>
          <w:iCs/>
        </w:rPr>
        <w:t>et al.</w:t>
      </w:r>
      <w:r w:rsidR="00572B46" w:rsidRPr="00EC373A">
        <w:rPr>
          <w:rFonts w:ascii="Arial" w:hAnsi="Arial" w:cs="Arial"/>
        </w:rPr>
        <w:t>,2022</w:t>
      </w:r>
      <w:r w:rsidR="00E63FCE" w:rsidRPr="00EC373A">
        <w:rPr>
          <w:rFonts w:ascii="Arial" w:hAnsi="Arial" w:cs="Arial"/>
        </w:rPr>
        <w:t xml:space="preserve">). This disparity is associated with a combination of genetic susceptibility, unhealthy dietary patterns, physical inactivity and socioeconomic disadvantage. Moreover, delayed diagnosis and limited engagement with preventative healthcare services may increase the </w:t>
      </w:r>
      <w:r w:rsidR="00DD5A0B" w:rsidRPr="00EC373A">
        <w:rPr>
          <w:rFonts w:ascii="Arial" w:hAnsi="Arial" w:cs="Arial"/>
        </w:rPr>
        <w:t>likelihood</w:t>
      </w:r>
      <w:r w:rsidR="00E63FCE" w:rsidRPr="00EC373A">
        <w:rPr>
          <w:rFonts w:ascii="Arial" w:hAnsi="Arial" w:cs="Arial"/>
        </w:rPr>
        <w:t xml:space="preserve"> of complications</w:t>
      </w:r>
      <w:r w:rsidR="00191B13" w:rsidRPr="00EC373A">
        <w:rPr>
          <w:rFonts w:ascii="Arial" w:hAnsi="Arial" w:cs="Arial"/>
        </w:rPr>
        <w:t xml:space="preserve"> (Wilkinson </w:t>
      </w:r>
      <w:r w:rsidR="00191B13" w:rsidRPr="00EC373A">
        <w:rPr>
          <w:rFonts w:ascii="Arial" w:hAnsi="Arial" w:cs="Arial"/>
          <w:i/>
          <w:iCs/>
        </w:rPr>
        <w:t>et al.</w:t>
      </w:r>
      <w:r w:rsidR="00191B13" w:rsidRPr="00EC373A">
        <w:rPr>
          <w:rFonts w:ascii="Arial" w:hAnsi="Arial" w:cs="Arial"/>
        </w:rPr>
        <w:t>, 2026).</w:t>
      </w:r>
      <w:r w:rsidR="00DD5A0B" w:rsidRPr="00EC373A">
        <w:rPr>
          <w:rFonts w:ascii="Arial" w:hAnsi="Arial" w:cs="Arial"/>
        </w:rPr>
        <w:t xml:space="preserve"> Therefore, expanding culturally appropriate health education, early screening programmes and lifestyle interventions could help reduce the burden of diabetes within these communities.</w:t>
      </w:r>
    </w:p>
    <w:p w14:paraId="5AE7DB78" w14:textId="20606217" w:rsidR="00DD5A0B" w:rsidRPr="00EC373A" w:rsidRDefault="00DD5A0B" w:rsidP="00EC373A">
      <w:pPr>
        <w:pStyle w:val="Heading1"/>
        <w:spacing w:line="360" w:lineRule="auto"/>
        <w:jc w:val="both"/>
        <w:rPr>
          <w:rFonts w:ascii="Arial" w:hAnsi="Arial" w:cs="Arial"/>
          <w:b/>
          <w:bCs/>
          <w:color w:val="000000" w:themeColor="text1"/>
          <w:sz w:val="22"/>
          <w:szCs w:val="22"/>
        </w:rPr>
      </w:pPr>
      <w:bookmarkStart w:id="4" w:name="_Toc237630056"/>
      <w:r w:rsidRPr="00EC373A">
        <w:rPr>
          <w:rFonts w:ascii="Arial" w:hAnsi="Arial" w:cs="Arial"/>
          <w:b/>
          <w:bCs/>
          <w:color w:val="000000" w:themeColor="text1"/>
          <w:sz w:val="22"/>
          <w:szCs w:val="22"/>
        </w:rPr>
        <w:lastRenderedPageBreak/>
        <w:t>Higher Rates of Cardiovascular Disease</w:t>
      </w:r>
      <w:bookmarkEnd w:id="4"/>
    </w:p>
    <w:p w14:paraId="07A33F26" w14:textId="14C5A970" w:rsidR="00DD5A0B" w:rsidRPr="00EC373A" w:rsidRDefault="00DD5A0B" w:rsidP="00EC373A">
      <w:pPr>
        <w:spacing w:line="360" w:lineRule="auto"/>
        <w:jc w:val="both"/>
        <w:rPr>
          <w:rFonts w:ascii="Arial" w:hAnsi="Arial" w:cs="Arial"/>
        </w:rPr>
      </w:pPr>
      <w:r w:rsidRPr="00EC373A">
        <w:rPr>
          <w:rFonts w:ascii="Arial" w:hAnsi="Arial" w:cs="Arial"/>
        </w:rPr>
        <w:t>Cardiovascular disease</w:t>
      </w:r>
      <w:r w:rsidR="000D7C76" w:rsidRPr="00EC373A">
        <w:rPr>
          <w:rFonts w:ascii="Arial" w:hAnsi="Arial" w:cs="Arial"/>
        </w:rPr>
        <w:t xml:space="preserve"> remains a major cause of illness and early death among ethnic minority communities. For example, South Asian adults are up to 50% more likely to die prematurely from coronary heart disease than the White British population, while Black </w:t>
      </w:r>
      <w:r w:rsidR="00F2586C" w:rsidRPr="00EC373A">
        <w:rPr>
          <w:rFonts w:ascii="Arial" w:hAnsi="Arial" w:cs="Arial"/>
        </w:rPr>
        <w:t>African and Black Caribbean</w:t>
      </w:r>
      <w:r w:rsidR="000D7C76" w:rsidRPr="00EC373A">
        <w:rPr>
          <w:rFonts w:ascii="Arial" w:hAnsi="Arial" w:cs="Arial"/>
        </w:rPr>
        <w:t xml:space="preserve"> adults experience</w:t>
      </w:r>
      <w:r w:rsidR="00F2586C" w:rsidRPr="00EC373A">
        <w:rPr>
          <w:rFonts w:ascii="Arial" w:hAnsi="Arial" w:cs="Arial"/>
        </w:rPr>
        <w:t xml:space="preserve"> higher rates of hypertension, increasing the risk of cardiovascular disease</w:t>
      </w:r>
      <w:r w:rsidR="000D7C76" w:rsidRPr="00EC373A">
        <w:rPr>
          <w:rFonts w:ascii="Arial" w:hAnsi="Arial" w:cs="Arial"/>
        </w:rPr>
        <w:t xml:space="preserve"> </w:t>
      </w:r>
      <w:r w:rsidR="00C8718F" w:rsidRPr="00EC373A">
        <w:rPr>
          <w:rFonts w:ascii="Arial" w:hAnsi="Arial" w:cs="Arial"/>
        </w:rPr>
        <w:t>(</w:t>
      </w:r>
      <w:r w:rsidR="00F2586C" w:rsidRPr="00EC373A">
        <w:rPr>
          <w:rFonts w:ascii="Arial" w:hAnsi="Arial" w:cs="Arial"/>
        </w:rPr>
        <w:t>Barkas,</w:t>
      </w:r>
      <w:r w:rsidR="00C8718F" w:rsidRPr="00EC373A">
        <w:rPr>
          <w:rFonts w:ascii="Arial" w:hAnsi="Arial" w:cs="Arial"/>
        </w:rPr>
        <w:t xml:space="preserve"> 202</w:t>
      </w:r>
      <w:r w:rsidR="00F2586C" w:rsidRPr="00EC373A">
        <w:rPr>
          <w:rFonts w:ascii="Arial" w:hAnsi="Arial" w:cs="Arial"/>
        </w:rPr>
        <w:t>6</w:t>
      </w:r>
      <w:r w:rsidR="00C8718F" w:rsidRPr="00EC373A">
        <w:rPr>
          <w:rFonts w:ascii="Arial" w:hAnsi="Arial" w:cs="Arial"/>
        </w:rPr>
        <w:t>). Social depriv</w:t>
      </w:r>
      <w:r w:rsidR="00DD360E" w:rsidRPr="00EC373A">
        <w:rPr>
          <w:rFonts w:ascii="Arial" w:hAnsi="Arial" w:cs="Arial"/>
        </w:rPr>
        <w:t>ation, limited opportunities for physical activity and unequal access to preventative healthcare contribute to these disparities. Consequently, strengthening community-based screening initiatives and promoting culturally tailored cardiovascular prevention programmes could improve health outcomes and reduce avoidable mortality</w:t>
      </w:r>
      <w:r w:rsidR="00132858" w:rsidRPr="00EC373A">
        <w:rPr>
          <w:rFonts w:ascii="Arial" w:hAnsi="Arial" w:cs="Arial"/>
        </w:rPr>
        <w:t xml:space="preserve"> (Singh </w:t>
      </w:r>
      <w:r w:rsidR="00132858" w:rsidRPr="00EC373A">
        <w:rPr>
          <w:rFonts w:ascii="Arial" w:hAnsi="Arial" w:cs="Arial"/>
          <w:i/>
          <w:iCs/>
        </w:rPr>
        <w:t>et al.</w:t>
      </w:r>
      <w:r w:rsidR="00132858" w:rsidRPr="00EC373A">
        <w:rPr>
          <w:rFonts w:ascii="Arial" w:hAnsi="Arial" w:cs="Arial"/>
        </w:rPr>
        <w:t>, 2023).</w:t>
      </w:r>
    </w:p>
    <w:p w14:paraId="21915934" w14:textId="785913A5" w:rsidR="00132858" w:rsidRPr="00EC373A" w:rsidRDefault="00132858" w:rsidP="00EC373A">
      <w:pPr>
        <w:pStyle w:val="Heading1"/>
        <w:spacing w:line="360" w:lineRule="auto"/>
        <w:jc w:val="both"/>
        <w:rPr>
          <w:rFonts w:ascii="Arial" w:hAnsi="Arial" w:cs="Arial"/>
          <w:b/>
          <w:bCs/>
          <w:color w:val="000000" w:themeColor="text1"/>
          <w:sz w:val="22"/>
          <w:szCs w:val="22"/>
        </w:rPr>
      </w:pPr>
      <w:bookmarkStart w:id="5" w:name="_Toc237630057"/>
      <w:r w:rsidRPr="00EC373A">
        <w:rPr>
          <w:rFonts w:ascii="Arial" w:hAnsi="Arial" w:cs="Arial"/>
          <w:b/>
          <w:bCs/>
          <w:color w:val="000000" w:themeColor="text1"/>
          <w:sz w:val="22"/>
          <w:szCs w:val="22"/>
        </w:rPr>
        <w:t>Higher Maternal Mortality</w:t>
      </w:r>
      <w:bookmarkEnd w:id="5"/>
    </w:p>
    <w:p w14:paraId="7C857AC6" w14:textId="689533ED" w:rsidR="00132858" w:rsidRPr="00EC373A" w:rsidRDefault="00132858" w:rsidP="00EC373A">
      <w:pPr>
        <w:spacing w:line="360" w:lineRule="auto"/>
        <w:jc w:val="both"/>
        <w:rPr>
          <w:rFonts w:ascii="Arial" w:hAnsi="Arial" w:cs="Arial"/>
        </w:rPr>
      </w:pPr>
      <w:r w:rsidRPr="00EC373A">
        <w:rPr>
          <w:rFonts w:ascii="Arial" w:hAnsi="Arial" w:cs="Arial"/>
        </w:rPr>
        <w:t>Maternal health inequalities remain a significant public health concern in the UK.</w:t>
      </w:r>
      <w:r w:rsidR="00E55E1B" w:rsidRPr="00EC373A">
        <w:rPr>
          <w:rFonts w:ascii="Arial" w:hAnsi="Arial" w:cs="Arial"/>
        </w:rPr>
        <w:t xml:space="preserve"> According to </w:t>
      </w:r>
      <w:r w:rsidR="00E861E1" w:rsidRPr="00EC373A">
        <w:rPr>
          <w:rFonts w:ascii="Arial" w:hAnsi="Arial" w:cs="Arial"/>
        </w:rPr>
        <w:t>MBRRACE-UK (2024)</w:t>
      </w:r>
      <w:r w:rsidR="00E55E1B" w:rsidRPr="00EC373A">
        <w:rPr>
          <w:rFonts w:ascii="Arial" w:hAnsi="Arial" w:cs="Arial"/>
        </w:rPr>
        <w:t xml:space="preserve">, Black </w:t>
      </w:r>
      <w:r w:rsidR="00FF0196" w:rsidRPr="00EC373A">
        <w:rPr>
          <w:rFonts w:ascii="Arial" w:hAnsi="Arial" w:cs="Arial"/>
        </w:rPr>
        <w:t>women</w:t>
      </w:r>
      <w:r w:rsidR="00E55E1B" w:rsidRPr="00EC373A">
        <w:rPr>
          <w:rFonts w:ascii="Arial" w:hAnsi="Arial" w:cs="Arial"/>
        </w:rPr>
        <w:t xml:space="preserve"> are almost three times as likely to die during pregnancy or shortly after childbirth </w:t>
      </w:r>
      <w:r w:rsidR="009B3108" w:rsidRPr="00EC373A">
        <w:rPr>
          <w:rFonts w:ascii="Arial" w:hAnsi="Arial" w:cs="Arial"/>
        </w:rPr>
        <w:t>as</w:t>
      </w:r>
      <w:r w:rsidR="00E55E1B" w:rsidRPr="00EC373A">
        <w:rPr>
          <w:rFonts w:ascii="Arial" w:hAnsi="Arial" w:cs="Arial"/>
        </w:rPr>
        <w:t xml:space="preserve"> White women, while Asian</w:t>
      </w:r>
      <w:r w:rsidR="00FF0196" w:rsidRPr="00EC373A">
        <w:rPr>
          <w:rFonts w:ascii="Arial" w:hAnsi="Arial" w:cs="Arial"/>
        </w:rPr>
        <w:t xml:space="preserve"> women</w:t>
      </w:r>
      <w:r w:rsidR="00E55E1B" w:rsidRPr="00EC373A">
        <w:rPr>
          <w:rFonts w:ascii="Arial" w:hAnsi="Arial" w:cs="Arial"/>
        </w:rPr>
        <w:t xml:space="preserve"> </w:t>
      </w:r>
      <w:r w:rsidR="00FF0196" w:rsidRPr="00EC373A">
        <w:rPr>
          <w:rFonts w:ascii="Arial" w:hAnsi="Arial" w:cs="Arial"/>
        </w:rPr>
        <w:t>are approximately</w:t>
      </w:r>
      <w:r w:rsidR="00E861E1" w:rsidRPr="00EC373A">
        <w:rPr>
          <w:rFonts w:ascii="Arial" w:hAnsi="Arial" w:cs="Arial"/>
        </w:rPr>
        <w:t xml:space="preserve"> 70%</w:t>
      </w:r>
      <w:r w:rsidR="00FF0196" w:rsidRPr="00EC373A">
        <w:rPr>
          <w:rFonts w:ascii="Arial" w:hAnsi="Arial" w:cs="Arial"/>
        </w:rPr>
        <w:t xml:space="preserve"> more likely to </w:t>
      </w:r>
      <w:r w:rsidR="00121C3E" w:rsidRPr="00EC373A">
        <w:rPr>
          <w:rFonts w:ascii="Arial" w:hAnsi="Arial" w:cs="Arial"/>
        </w:rPr>
        <w:t>experience maternal death</w:t>
      </w:r>
      <w:r w:rsidR="00E55E1B" w:rsidRPr="00EC373A">
        <w:rPr>
          <w:rFonts w:ascii="Arial" w:hAnsi="Arial" w:cs="Arial"/>
        </w:rPr>
        <w:t>. These disparities are influenced by delayed access to maternity care</w:t>
      </w:r>
      <w:r w:rsidR="00CA391D" w:rsidRPr="00EC373A">
        <w:rPr>
          <w:rFonts w:ascii="Arial" w:hAnsi="Arial" w:cs="Arial"/>
        </w:rPr>
        <w:t xml:space="preserve">, communication barriers and differences in the quality of healthcare received. Evidence suggests that structural inequalities and unconscious bias may affect clinical decision-making. </w:t>
      </w:r>
      <w:r w:rsidR="00121C3E" w:rsidRPr="00EC373A">
        <w:rPr>
          <w:rFonts w:ascii="Arial" w:hAnsi="Arial" w:cs="Arial"/>
        </w:rPr>
        <w:t>Furthermore</w:t>
      </w:r>
      <w:r w:rsidR="00CA391D" w:rsidRPr="00EC373A">
        <w:rPr>
          <w:rFonts w:ascii="Arial" w:hAnsi="Arial" w:cs="Arial"/>
        </w:rPr>
        <w:t>,</w:t>
      </w:r>
      <w:r w:rsidR="00121C3E" w:rsidRPr="00EC373A">
        <w:rPr>
          <w:rFonts w:ascii="Arial" w:hAnsi="Arial" w:cs="Arial"/>
        </w:rPr>
        <w:t xml:space="preserve"> structural inequalities and unconscious bias may influence clinical decision-making and contribute to poorer maternal outcomes.</w:t>
      </w:r>
      <w:r w:rsidR="00CA391D" w:rsidRPr="00EC373A">
        <w:rPr>
          <w:rFonts w:ascii="Arial" w:hAnsi="Arial" w:cs="Arial"/>
        </w:rPr>
        <w:t xml:space="preserve"> </w:t>
      </w:r>
      <w:r w:rsidR="009B3108" w:rsidRPr="00EC373A">
        <w:rPr>
          <w:rFonts w:ascii="Arial" w:hAnsi="Arial" w:cs="Arial"/>
        </w:rPr>
        <w:t>I</w:t>
      </w:r>
      <w:r w:rsidR="00CA391D" w:rsidRPr="00EC373A">
        <w:rPr>
          <w:rFonts w:ascii="Arial" w:hAnsi="Arial" w:cs="Arial"/>
        </w:rPr>
        <w:t xml:space="preserve">mproving culturally competent maternity services and ensuring equitable access to antenatal care are essential for reducing </w:t>
      </w:r>
      <w:r w:rsidR="002446E8" w:rsidRPr="00EC373A">
        <w:rPr>
          <w:rFonts w:ascii="Arial" w:hAnsi="Arial" w:cs="Arial"/>
        </w:rPr>
        <w:t>maternal health inequalities</w:t>
      </w:r>
      <w:r w:rsidR="005C2FA9" w:rsidRPr="00EC373A">
        <w:rPr>
          <w:rFonts w:ascii="Arial" w:hAnsi="Arial" w:cs="Arial"/>
        </w:rPr>
        <w:t xml:space="preserve"> (Cronin and McKernan, 2026).</w:t>
      </w:r>
      <w:r w:rsidR="00E55E1B" w:rsidRPr="00EC373A">
        <w:rPr>
          <w:rFonts w:ascii="Arial" w:hAnsi="Arial" w:cs="Arial"/>
        </w:rPr>
        <w:t xml:space="preserve"> </w:t>
      </w:r>
    </w:p>
    <w:p w14:paraId="2D0774D2" w14:textId="678C3574" w:rsidR="005C2FA9" w:rsidRPr="00EC373A" w:rsidRDefault="005C2FA9" w:rsidP="00EC373A">
      <w:pPr>
        <w:pStyle w:val="Heading1"/>
        <w:spacing w:line="360" w:lineRule="auto"/>
        <w:jc w:val="both"/>
        <w:rPr>
          <w:rFonts w:ascii="Arial" w:hAnsi="Arial" w:cs="Arial"/>
          <w:b/>
          <w:bCs/>
          <w:color w:val="000000" w:themeColor="text1"/>
          <w:sz w:val="22"/>
          <w:szCs w:val="22"/>
        </w:rPr>
      </w:pPr>
      <w:bookmarkStart w:id="6" w:name="_Toc237630058"/>
      <w:r w:rsidRPr="00EC373A">
        <w:rPr>
          <w:rFonts w:ascii="Arial" w:hAnsi="Arial" w:cs="Arial"/>
          <w:b/>
          <w:bCs/>
          <w:color w:val="000000" w:themeColor="text1"/>
          <w:sz w:val="22"/>
          <w:szCs w:val="22"/>
        </w:rPr>
        <w:t>Poverty and Socioeconomic Deprivation</w:t>
      </w:r>
      <w:bookmarkEnd w:id="6"/>
    </w:p>
    <w:p w14:paraId="5056D620" w14:textId="5B7927C1" w:rsidR="005C2FA9" w:rsidRPr="00EC373A" w:rsidRDefault="005C2FA9" w:rsidP="00EC373A">
      <w:pPr>
        <w:spacing w:line="360" w:lineRule="auto"/>
        <w:jc w:val="both"/>
        <w:rPr>
          <w:rFonts w:ascii="Arial" w:hAnsi="Arial" w:cs="Arial"/>
        </w:rPr>
      </w:pPr>
      <w:r w:rsidRPr="00EC373A">
        <w:rPr>
          <w:rFonts w:ascii="Arial" w:hAnsi="Arial" w:cs="Arial"/>
        </w:rPr>
        <w:t xml:space="preserve">Socioeconomic disadvantage remains one of the strongest predictors of poor health among ethnic minority populations. </w:t>
      </w:r>
      <w:r w:rsidR="00785F8B" w:rsidRPr="00EC373A">
        <w:rPr>
          <w:rFonts w:ascii="Arial" w:hAnsi="Arial" w:cs="Arial"/>
        </w:rPr>
        <w:t>Approximately</w:t>
      </w:r>
      <w:r w:rsidR="009F68CB" w:rsidRPr="00EC373A">
        <w:rPr>
          <w:rFonts w:ascii="Arial" w:hAnsi="Arial" w:cs="Arial"/>
        </w:rPr>
        <w:t xml:space="preserve"> 39% of people from ethnic minority groups live in poverty, compared with 19% of White British population, increasing their risk of poorer health </w:t>
      </w:r>
      <w:r w:rsidR="00785F8B" w:rsidRPr="00EC373A">
        <w:rPr>
          <w:rFonts w:ascii="Arial" w:hAnsi="Arial" w:cs="Arial"/>
        </w:rPr>
        <w:t xml:space="preserve">outcomes such as chronic disease and reduced access to healthcare </w:t>
      </w:r>
      <w:r w:rsidR="009F68CB" w:rsidRPr="00EC373A">
        <w:rPr>
          <w:rFonts w:ascii="Arial" w:hAnsi="Arial" w:cs="Arial"/>
        </w:rPr>
        <w:t>(Ray, 2023)</w:t>
      </w:r>
      <w:r w:rsidR="00A81FCB" w:rsidRPr="00EC373A">
        <w:rPr>
          <w:rFonts w:ascii="Arial" w:hAnsi="Arial" w:cs="Arial"/>
        </w:rPr>
        <w:t>.</w:t>
      </w:r>
      <w:r w:rsidR="00472680" w:rsidRPr="00EC373A">
        <w:rPr>
          <w:rFonts w:ascii="Arial" w:hAnsi="Arial" w:cs="Arial"/>
        </w:rPr>
        <w:t xml:space="preserve"> As a result, financial hardship often restricts access to nutritious food, healthy lifestyles and other resources that support good health. Long-term poverty is associated with increased stress, mental ill-health and chronic disease. Therefore, reducing socioeconomic inequalities through employment opportunities, education and social welfare policies is fundamental to improving population health</w:t>
      </w:r>
      <w:r w:rsidR="00DA40AA" w:rsidRPr="00EC373A">
        <w:rPr>
          <w:rFonts w:ascii="Arial" w:hAnsi="Arial" w:cs="Arial"/>
        </w:rPr>
        <w:t xml:space="preserve"> (Mahika Ahluwalia, 2021).</w:t>
      </w:r>
    </w:p>
    <w:p w14:paraId="5C2363A2" w14:textId="2262DF4E" w:rsidR="00DA40AA" w:rsidRPr="00EC373A" w:rsidRDefault="00DA40AA" w:rsidP="00EC373A">
      <w:pPr>
        <w:pStyle w:val="Heading1"/>
        <w:spacing w:line="360" w:lineRule="auto"/>
        <w:jc w:val="both"/>
        <w:rPr>
          <w:rFonts w:ascii="Arial" w:hAnsi="Arial" w:cs="Arial"/>
          <w:b/>
          <w:bCs/>
          <w:color w:val="000000" w:themeColor="text1"/>
          <w:sz w:val="22"/>
          <w:szCs w:val="22"/>
        </w:rPr>
      </w:pPr>
      <w:bookmarkStart w:id="7" w:name="_Toc237630059"/>
      <w:r w:rsidRPr="00EC373A">
        <w:rPr>
          <w:rFonts w:ascii="Arial" w:hAnsi="Arial" w:cs="Arial"/>
          <w:b/>
          <w:bCs/>
          <w:color w:val="000000" w:themeColor="text1"/>
          <w:sz w:val="22"/>
          <w:szCs w:val="22"/>
        </w:rPr>
        <w:lastRenderedPageBreak/>
        <w:t>Barriers to Healthcare Access</w:t>
      </w:r>
      <w:bookmarkEnd w:id="7"/>
    </w:p>
    <w:p w14:paraId="6ECA0E74" w14:textId="57171899" w:rsidR="00D754A3" w:rsidRPr="00EC373A" w:rsidRDefault="00DA40AA" w:rsidP="00EC373A">
      <w:pPr>
        <w:spacing w:line="360" w:lineRule="auto"/>
        <w:jc w:val="both"/>
        <w:rPr>
          <w:rFonts w:ascii="Arial" w:hAnsi="Arial" w:cs="Arial"/>
        </w:rPr>
      </w:pPr>
      <w:r w:rsidRPr="00EC373A">
        <w:rPr>
          <w:rFonts w:ascii="Arial" w:hAnsi="Arial" w:cs="Arial"/>
        </w:rPr>
        <w:t xml:space="preserve">Despite the principle of universal healthcare, many ethnic minority communities continue to </w:t>
      </w:r>
      <w:r w:rsidR="0075531B" w:rsidRPr="00EC373A">
        <w:rPr>
          <w:rFonts w:ascii="Arial" w:hAnsi="Arial" w:cs="Arial"/>
        </w:rPr>
        <w:t>face barriers when</w:t>
      </w:r>
      <w:r w:rsidRPr="00EC373A">
        <w:rPr>
          <w:rFonts w:ascii="Arial" w:hAnsi="Arial" w:cs="Arial"/>
        </w:rPr>
        <w:t xml:space="preserve"> accessing NHS services</w:t>
      </w:r>
      <w:r w:rsidR="0075531B" w:rsidRPr="00EC373A">
        <w:rPr>
          <w:rFonts w:ascii="Arial" w:hAnsi="Arial" w:cs="Arial"/>
        </w:rPr>
        <w:t>,</w:t>
      </w:r>
      <w:r w:rsidRPr="00EC373A">
        <w:rPr>
          <w:rFonts w:ascii="Arial" w:hAnsi="Arial" w:cs="Arial"/>
        </w:rPr>
        <w:t xml:space="preserve"> </w:t>
      </w:r>
      <w:r w:rsidR="0075531B" w:rsidRPr="00EC373A">
        <w:rPr>
          <w:rFonts w:ascii="Arial" w:hAnsi="Arial" w:cs="Arial"/>
        </w:rPr>
        <w:t>including</w:t>
      </w:r>
      <w:r w:rsidRPr="00EC373A">
        <w:rPr>
          <w:rFonts w:ascii="Arial" w:hAnsi="Arial" w:cs="Arial"/>
        </w:rPr>
        <w:t xml:space="preserve"> language differences, limited health literacy,</w:t>
      </w:r>
      <w:r w:rsidR="002331E2" w:rsidRPr="00EC373A">
        <w:rPr>
          <w:rFonts w:ascii="Arial" w:hAnsi="Arial" w:cs="Arial"/>
        </w:rPr>
        <w:t xml:space="preserve"> cultural beliefs and concerns about discrimination</w:t>
      </w:r>
      <w:r w:rsidR="00643001" w:rsidRPr="00EC373A">
        <w:rPr>
          <w:rFonts w:ascii="Arial" w:hAnsi="Arial" w:cs="Arial"/>
        </w:rPr>
        <w:t>.</w:t>
      </w:r>
      <w:r w:rsidR="00B77296" w:rsidRPr="00EC373A">
        <w:rPr>
          <w:rFonts w:ascii="Arial" w:hAnsi="Arial" w:cs="Arial"/>
        </w:rPr>
        <w:t xml:space="preserve"> </w:t>
      </w:r>
      <w:r w:rsidR="00E97B4F" w:rsidRPr="00EC373A">
        <w:rPr>
          <w:rFonts w:ascii="Arial" w:hAnsi="Arial" w:cs="Arial"/>
        </w:rPr>
        <w:t>Furthermore, o</w:t>
      </w:r>
      <w:r w:rsidR="00643001" w:rsidRPr="00EC373A">
        <w:rPr>
          <w:rFonts w:ascii="Arial" w:hAnsi="Arial" w:cs="Arial"/>
        </w:rPr>
        <w:t xml:space="preserve">nly 72% of people from Black ethnic groups reported a </w:t>
      </w:r>
      <w:r w:rsidR="00E97B4F" w:rsidRPr="00EC373A">
        <w:rPr>
          <w:rFonts w:ascii="Arial" w:hAnsi="Arial" w:cs="Arial"/>
        </w:rPr>
        <w:t>good</w:t>
      </w:r>
      <w:r w:rsidR="00643001" w:rsidRPr="00EC373A">
        <w:rPr>
          <w:rFonts w:ascii="Arial" w:hAnsi="Arial" w:cs="Arial"/>
        </w:rPr>
        <w:t xml:space="preserve"> overall</w:t>
      </w:r>
      <w:r w:rsidR="00E97B4F" w:rsidRPr="00EC373A">
        <w:rPr>
          <w:rFonts w:ascii="Arial" w:hAnsi="Arial" w:cs="Arial"/>
        </w:rPr>
        <w:t xml:space="preserve"> experience with their GP practice, compared with 83% of White patients, demonstrating ongoing inequalities in access to and experiences of NHS services </w:t>
      </w:r>
      <w:r w:rsidR="0075531B" w:rsidRPr="00EC373A">
        <w:rPr>
          <w:rFonts w:ascii="Arial" w:hAnsi="Arial" w:cs="Arial"/>
        </w:rPr>
        <w:t>(</w:t>
      </w:r>
      <w:r w:rsidR="00E97B4F" w:rsidRPr="00EC373A">
        <w:rPr>
          <w:rFonts w:ascii="Arial" w:hAnsi="Arial" w:cs="Arial"/>
        </w:rPr>
        <w:t>Darko, 2021</w:t>
      </w:r>
      <w:r w:rsidR="0075531B" w:rsidRPr="00EC373A">
        <w:rPr>
          <w:rFonts w:ascii="Arial" w:hAnsi="Arial" w:cs="Arial"/>
        </w:rPr>
        <w:t>)</w:t>
      </w:r>
      <w:r w:rsidR="00B77296" w:rsidRPr="00EC373A">
        <w:rPr>
          <w:rFonts w:ascii="Arial" w:hAnsi="Arial" w:cs="Arial"/>
        </w:rPr>
        <w:t>.</w:t>
      </w:r>
      <w:r w:rsidR="00974935" w:rsidRPr="00EC373A">
        <w:rPr>
          <w:rFonts w:ascii="Arial" w:hAnsi="Arial" w:cs="Arial"/>
        </w:rPr>
        <w:t xml:space="preserve"> </w:t>
      </w:r>
      <w:r w:rsidR="007B2B56" w:rsidRPr="00EC373A">
        <w:rPr>
          <w:rFonts w:ascii="Arial" w:hAnsi="Arial" w:cs="Arial"/>
        </w:rPr>
        <w:t>Consequently, individuals</w:t>
      </w:r>
      <w:r w:rsidR="00974935" w:rsidRPr="00EC373A">
        <w:rPr>
          <w:rFonts w:ascii="Arial" w:hAnsi="Arial" w:cs="Arial"/>
        </w:rPr>
        <w:t xml:space="preserve"> may delay seeking medical advice, resulting in later diagnoses and poorer clinical outcomes. Communication difficulties can reduce patient enga</w:t>
      </w:r>
      <w:r w:rsidR="00C46D09" w:rsidRPr="00EC373A">
        <w:rPr>
          <w:rFonts w:ascii="Arial" w:hAnsi="Arial" w:cs="Arial"/>
        </w:rPr>
        <w:t>gement and adherence to treatment. Addressing these barriers through</w:t>
      </w:r>
      <w:r w:rsidR="00D15E24" w:rsidRPr="00EC373A">
        <w:rPr>
          <w:rFonts w:ascii="Arial" w:hAnsi="Arial" w:cs="Arial"/>
        </w:rPr>
        <w:t xml:space="preserve"> interpreter services, culturally appropriate information and workforce training would contribute to more equitable healthcare provision </w:t>
      </w:r>
      <w:r w:rsidR="00ED73E4" w:rsidRPr="00EC373A">
        <w:rPr>
          <w:rFonts w:ascii="Arial" w:hAnsi="Arial" w:cs="Arial"/>
        </w:rPr>
        <w:t>(</w:t>
      </w:r>
      <w:r w:rsidR="00D15E24" w:rsidRPr="00EC373A">
        <w:rPr>
          <w:rFonts w:ascii="Arial" w:hAnsi="Arial" w:cs="Arial"/>
        </w:rPr>
        <w:t>Richly, 2025).</w:t>
      </w:r>
    </w:p>
    <w:p w14:paraId="1E357693" w14:textId="0C193E38" w:rsidR="00ED73E4" w:rsidRPr="00EC373A" w:rsidRDefault="00ED73E4" w:rsidP="00EC373A">
      <w:pPr>
        <w:pStyle w:val="Heading1"/>
        <w:spacing w:line="360" w:lineRule="auto"/>
        <w:jc w:val="both"/>
        <w:rPr>
          <w:rFonts w:ascii="Arial" w:hAnsi="Arial" w:cs="Arial"/>
          <w:b/>
          <w:bCs/>
          <w:color w:val="000000" w:themeColor="text1"/>
          <w:sz w:val="22"/>
          <w:szCs w:val="22"/>
        </w:rPr>
      </w:pPr>
      <w:bookmarkStart w:id="8" w:name="_Toc237630060"/>
      <w:r w:rsidRPr="00EC373A">
        <w:rPr>
          <w:rFonts w:ascii="Arial" w:hAnsi="Arial" w:cs="Arial"/>
          <w:b/>
          <w:bCs/>
          <w:color w:val="000000" w:themeColor="text1"/>
          <w:sz w:val="22"/>
          <w:szCs w:val="22"/>
        </w:rPr>
        <w:t>Poor Housing and Overcrowding</w:t>
      </w:r>
      <w:bookmarkEnd w:id="8"/>
    </w:p>
    <w:p w14:paraId="76928192" w14:textId="416FEEF4" w:rsidR="00ED73E4" w:rsidRPr="00EC373A" w:rsidRDefault="00ED73E4" w:rsidP="00EC373A">
      <w:pPr>
        <w:spacing w:line="360" w:lineRule="auto"/>
        <w:jc w:val="both"/>
        <w:rPr>
          <w:rFonts w:ascii="Arial" w:hAnsi="Arial" w:cs="Arial"/>
        </w:rPr>
      </w:pPr>
      <w:r w:rsidRPr="00EC373A">
        <w:rPr>
          <w:rFonts w:ascii="Arial" w:hAnsi="Arial" w:cs="Arial"/>
        </w:rPr>
        <w:t>Housing conditions are another important determinant of health inequality. Ethnic minority households are more likely to experience overcrowding and poor-quality housing than the wider UK population</w:t>
      </w:r>
      <w:r w:rsidR="001716E3" w:rsidRPr="00EC373A">
        <w:rPr>
          <w:rFonts w:ascii="Arial" w:hAnsi="Arial" w:cs="Arial"/>
        </w:rPr>
        <w:t xml:space="preserve"> (</w:t>
      </w:r>
      <w:proofErr w:type="spellStart"/>
      <w:r w:rsidR="001716E3" w:rsidRPr="00EC373A">
        <w:rPr>
          <w:rFonts w:ascii="Arial" w:hAnsi="Arial" w:cs="Arial"/>
        </w:rPr>
        <w:t>Wiśniowski</w:t>
      </w:r>
      <w:proofErr w:type="spellEnd"/>
      <w:r w:rsidR="001716E3" w:rsidRPr="00EC373A">
        <w:rPr>
          <w:rFonts w:ascii="Arial" w:hAnsi="Arial" w:cs="Arial"/>
        </w:rPr>
        <w:t> </w:t>
      </w:r>
      <w:r w:rsidR="001716E3" w:rsidRPr="00EC373A">
        <w:rPr>
          <w:rFonts w:ascii="Arial" w:hAnsi="Arial" w:cs="Arial"/>
          <w:i/>
          <w:iCs/>
        </w:rPr>
        <w:t>et al.</w:t>
      </w:r>
      <w:r w:rsidR="001716E3" w:rsidRPr="00EC373A">
        <w:rPr>
          <w:rFonts w:ascii="Arial" w:hAnsi="Arial" w:cs="Arial"/>
        </w:rPr>
        <w:t>, 2023).</w:t>
      </w:r>
      <w:r w:rsidR="00FB7688" w:rsidRPr="00EC373A">
        <w:rPr>
          <w:rFonts w:ascii="Arial" w:hAnsi="Arial" w:cs="Arial"/>
        </w:rPr>
        <w:t xml:space="preserve"> Overcrowding disproportionately affects ethnic minority households, with 24% of Bangladeshi households </w:t>
      </w:r>
      <w:r w:rsidR="00013824" w:rsidRPr="00EC373A">
        <w:rPr>
          <w:rFonts w:ascii="Arial" w:hAnsi="Arial" w:cs="Arial"/>
        </w:rPr>
        <w:t>experiencing</w:t>
      </w:r>
      <w:r w:rsidR="00FB7688" w:rsidRPr="00EC373A">
        <w:rPr>
          <w:rFonts w:ascii="Arial" w:hAnsi="Arial" w:cs="Arial"/>
        </w:rPr>
        <w:t xml:space="preserve"> overcrowding compared with only 2% of White British households, highlighting </w:t>
      </w:r>
      <w:r w:rsidR="00013824" w:rsidRPr="00EC373A">
        <w:rPr>
          <w:rFonts w:ascii="Arial" w:hAnsi="Arial" w:cs="Arial"/>
        </w:rPr>
        <w:t xml:space="preserve">a significant housing-related health inequality (GOV.UK, 2022). </w:t>
      </w:r>
      <w:r w:rsidR="001716E3" w:rsidRPr="00EC373A">
        <w:rPr>
          <w:rFonts w:ascii="Arial" w:hAnsi="Arial" w:cs="Arial"/>
        </w:rPr>
        <w:t>Such conditions increase the risk of respiratory illnesses, infectious diseases and poor mental well-being.</w:t>
      </w:r>
      <w:r w:rsidR="00DA0F50" w:rsidRPr="00EC373A">
        <w:rPr>
          <w:rFonts w:ascii="Arial" w:hAnsi="Arial" w:cs="Arial"/>
        </w:rPr>
        <w:t xml:space="preserve"> Furthermore, the COVID-19 pandemic demonstrated that overcrowded living environments contributed to higher infection and mortality rates within several ethnic minority communities</w:t>
      </w:r>
      <w:r w:rsidR="003461EA" w:rsidRPr="00EC373A">
        <w:rPr>
          <w:rFonts w:ascii="Arial" w:hAnsi="Arial" w:cs="Arial"/>
        </w:rPr>
        <w:t xml:space="preserve"> (</w:t>
      </w:r>
      <w:proofErr w:type="spellStart"/>
      <w:r w:rsidR="003461EA" w:rsidRPr="00EC373A">
        <w:rPr>
          <w:rFonts w:ascii="Arial" w:hAnsi="Arial" w:cs="Arial"/>
        </w:rPr>
        <w:t>Khanijahani</w:t>
      </w:r>
      <w:proofErr w:type="spellEnd"/>
      <w:r w:rsidR="003461EA" w:rsidRPr="00EC373A">
        <w:rPr>
          <w:rFonts w:ascii="Arial" w:hAnsi="Arial" w:cs="Arial"/>
        </w:rPr>
        <w:t xml:space="preserve"> </w:t>
      </w:r>
      <w:r w:rsidR="003461EA" w:rsidRPr="00EC373A">
        <w:rPr>
          <w:rFonts w:ascii="Arial" w:hAnsi="Arial" w:cs="Arial"/>
          <w:i/>
          <w:iCs/>
        </w:rPr>
        <w:t>et al.</w:t>
      </w:r>
      <w:r w:rsidR="003461EA" w:rsidRPr="00EC373A">
        <w:rPr>
          <w:rFonts w:ascii="Arial" w:hAnsi="Arial" w:cs="Arial"/>
        </w:rPr>
        <w:t>, 2021)</w:t>
      </w:r>
      <w:r w:rsidR="00DA0F50" w:rsidRPr="00EC373A">
        <w:rPr>
          <w:rFonts w:ascii="Arial" w:hAnsi="Arial" w:cs="Arial"/>
        </w:rPr>
        <w:t xml:space="preserve">. Therefore, improving access to </w:t>
      </w:r>
      <w:r w:rsidR="00651252" w:rsidRPr="00EC373A">
        <w:rPr>
          <w:rFonts w:ascii="Arial" w:hAnsi="Arial" w:cs="Arial"/>
        </w:rPr>
        <w:t>affordable, high-quality housing should form part of a comprehensive strategy to reduce health inequalities.</w:t>
      </w:r>
    </w:p>
    <w:p w14:paraId="1A9EFBA7" w14:textId="3E202640" w:rsidR="00651252" w:rsidRPr="00EC373A" w:rsidRDefault="00651252" w:rsidP="00EC373A">
      <w:pPr>
        <w:pStyle w:val="Heading1"/>
        <w:spacing w:line="360" w:lineRule="auto"/>
        <w:jc w:val="both"/>
        <w:rPr>
          <w:rFonts w:ascii="Arial" w:hAnsi="Arial" w:cs="Arial"/>
          <w:b/>
          <w:bCs/>
          <w:color w:val="000000" w:themeColor="text1"/>
          <w:sz w:val="22"/>
          <w:szCs w:val="22"/>
        </w:rPr>
      </w:pPr>
      <w:bookmarkStart w:id="9" w:name="_Toc237630061"/>
      <w:r w:rsidRPr="00EC373A">
        <w:rPr>
          <w:rFonts w:ascii="Arial" w:hAnsi="Arial" w:cs="Arial"/>
          <w:b/>
          <w:bCs/>
          <w:color w:val="000000" w:themeColor="text1"/>
          <w:sz w:val="22"/>
          <w:szCs w:val="22"/>
        </w:rPr>
        <w:t>National Responses to Reduce Health Inequalities</w:t>
      </w:r>
      <w:bookmarkEnd w:id="9"/>
    </w:p>
    <w:p w14:paraId="2323F438" w14:textId="2F693052" w:rsidR="00651252" w:rsidRPr="00EC373A" w:rsidRDefault="00651252" w:rsidP="00EC373A">
      <w:pPr>
        <w:spacing w:line="360" w:lineRule="auto"/>
        <w:jc w:val="both"/>
        <w:rPr>
          <w:rFonts w:ascii="Arial" w:hAnsi="Arial" w:cs="Arial"/>
        </w:rPr>
      </w:pPr>
      <w:r w:rsidRPr="00EC373A">
        <w:rPr>
          <w:rFonts w:ascii="Arial" w:hAnsi="Arial" w:cs="Arial"/>
        </w:rPr>
        <w:t>Several national initiatives have been introduced to reduce ethnic health inequalities</w:t>
      </w:r>
      <w:r w:rsidR="00986F1F" w:rsidRPr="00EC373A">
        <w:rPr>
          <w:rFonts w:ascii="Arial" w:hAnsi="Arial" w:cs="Arial"/>
        </w:rPr>
        <w:t xml:space="preserve"> in the UK</w:t>
      </w:r>
      <w:r w:rsidRPr="00EC373A">
        <w:rPr>
          <w:rFonts w:ascii="Arial" w:hAnsi="Arial" w:cs="Arial"/>
        </w:rPr>
        <w:t>. One notable example is the NHS Core20PLUS5 programme, which prioritises disadvantaged populations, including ethnic minority communities, by improving access to maternity care</w:t>
      </w:r>
      <w:r w:rsidR="00C53A9B" w:rsidRPr="00EC373A">
        <w:rPr>
          <w:rFonts w:ascii="Arial" w:hAnsi="Arial" w:cs="Arial"/>
        </w:rPr>
        <w:t>, cardiovascular prevention and chronic disease management</w:t>
      </w:r>
      <w:r w:rsidR="007B4845" w:rsidRPr="00EC373A">
        <w:rPr>
          <w:rFonts w:ascii="Arial" w:hAnsi="Arial" w:cs="Arial"/>
        </w:rPr>
        <w:t xml:space="preserve"> (NHS England, 2021).</w:t>
      </w:r>
      <w:r w:rsidR="00C53A9B" w:rsidRPr="00EC373A">
        <w:rPr>
          <w:rFonts w:ascii="Arial" w:hAnsi="Arial" w:cs="Arial"/>
        </w:rPr>
        <w:t xml:space="preserve"> Nevertheless, despite these initiatives</w:t>
      </w:r>
      <w:r w:rsidR="0046668E" w:rsidRPr="00EC373A">
        <w:rPr>
          <w:rFonts w:ascii="Arial" w:hAnsi="Arial" w:cs="Arial"/>
        </w:rPr>
        <w:t>, significant disparities remain. Therefore, sustained investment, cross-sector collaboration and culturally competent healthcare are required to achieve meaningful improvements in health equity</w:t>
      </w:r>
      <w:r w:rsidR="007B4845" w:rsidRPr="00EC373A">
        <w:rPr>
          <w:rFonts w:ascii="Arial" w:hAnsi="Arial" w:cs="Arial"/>
        </w:rPr>
        <w:t xml:space="preserve"> (</w:t>
      </w:r>
      <w:proofErr w:type="spellStart"/>
      <w:r w:rsidR="007B4845" w:rsidRPr="00EC373A">
        <w:rPr>
          <w:rFonts w:ascii="Arial" w:hAnsi="Arial" w:cs="Arial"/>
        </w:rPr>
        <w:t>Dopelt</w:t>
      </w:r>
      <w:proofErr w:type="spellEnd"/>
      <w:r w:rsidR="007B4845" w:rsidRPr="00EC373A">
        <w:rPr>
          <w:rFonts w:ascii="Arial" w:hAnsi="Arial" w:cs="Arial"/>
        </w:rPr>
        <w:t xml:space="preserve">, 2025). </w:t>
      </w:r>
    </w:p>
    <w:p w14:paraId="66B26325" w14:textId="1CF7AB16" w:rsidR="006E6380" w:rsidRPr="00EC373A" w:rsidRDefault="006E6380" w:rsidP="00EC373A">
      <w:pPr>
        <w:pStyle w:val="Heading1"/>
        <w:spacing w:line="360" w:lineRule="auto"/>
        <w:jc w:val="both"/>
        <w:rPr>
          <w:rFonts w:ascii="Arial" w:hAnsi="Arial" w:cs="Arial"/>
          <w:b/>
          <w:bCs/>
          <w:color w:val="000000" w:themeColor="text1"/>
          <w:sz w:val="22"/>
          <w:szCs w:val="22"/>
        </w:rPr>
      </w:pPr>
      <w:bookmarkStart w:id="10" w:name="_Toc237630062"/>
      <w:r w:rsidRPr="00EC373A">
        <w:rPr>
          <w:rFonts w:ascii="Arial" w:hAnsi="Arial" w:cs="Arial"/>
          <w:b/>
          <w:bCs/>
          <w:color w:val="000000" w:themeColor="text1"/>
          <w:sz w:val="22"/>
          <w:szCs w:val="22"/>
        </w:rPr>
        <w:lastRenderedPageBreak/>
        <w:t>Organisation Supporting Ethnic Minority Communities</w:t>
      </w:r>
      <w:bookmarkEnd w:id="10"/>
    </w:p>
    <w:p w14:paraId="7F1D5500" w14:textId="40CA9BB1" w:rsidR="006E6380" w:rsidRPr="00EC373A" w:rsidRDefault="006E6380" w:rsidP="00EC373A">
      <w:pPr>
        <w:spacing w:line="360" w:lineRule="auto"/>
        <w:jc w:val="both"/>
        <w:rPr>
          <w:rFonts w:ascii="Arial" w:hAnsi="Arial" w:cs="Arial"/>
        </w:rPr>
      </w:pPr>
      <w:r w:rsidRPr="00EC373A">
        <w:rPr>
          <w:rFonts w:ascii="Arial" w:hAnsi="Arial" w:cs="Arial"/>
        </w:rPr>
        <w:t xml:space="preserve">The Race Equality Foundation is </w:t>
      </w:r>
      <w:r w:rsidR="005B6808" w:rsidRPr="00EC373A">
        <w:rPr>
          <w:rFonts w:ascii="Arial" w:hAnsi="Arial" w:cs="Arial"/>
        </w:rPr>
        <w:t xml:space="preserve">a UK charity that works to reduce racial inequalities in health and social care. The organisation conducts research, develops evidence-based guidance and works with healthcare professionals to improve services for ethnic minority communities </w:t>
      </w:r>
      <w:r w:rsidR="00E5799E" w:rsidRPr="00EC373A">
        <w:rPr>
          <w:rFonts w:ascii="Arial" w:hAnsi="Arial" w:cs="Arial"/>
        </w:rPr>
        <w:t>(Lodder </w:t>
      </w:r>
      <w:r w:rsidR="00E5799E" w:rsidRPr="00EC373A">
        <w:rPr>
          <w:rFonts w:ascii="Arial" w:hAnsi="Arial" w:cs="Arial"/>
          <w:i/>
          <w:iCs/>
        </w:rPr>
        <w:t>et al.</w:t>
      </w:r>
      <w:r w:rsidR="00E5799E" w:rsidRPr="00EC373A">
        <w:rPr>
          <w:rFonts w:ascii="Arial" w:hAnsi="Arial" w:cs="Arial"/>
        </w:rPr>
        <w:t>, 2021). Its main goal is to promote equality, reduce discrimination and ensure that people from all ethnic backgrounds have fair access to high-quality health and social care. Furthermore, the Foundation raises awareness of health inequalities, supports community engagement and influences national policies to improve health outcomes.</w:t>
      </w:r>
      <w:r w:rsidR="00585B5E" w:rsidRPr="00EC373A">
        <w:rPr>
          <w:rFonts w:ascii="Arial" w:hAnsi="Arial" w:cs="Arial"/>
        </w:rPr>
        <w:t xml:space="preserve"> Additionally, its work helps ethnic minority communities by promoting culturally appropriate healthcare and addressing the social factors that contribute to health inequalities</w:t>
      </w:r>
      <w:r w:rsidR="00EE4543" w:rsidRPr="00EC373A">
        <w:rPr>
          <w:rFonts w:ascii="Arial" w:hAnsi="Arial" w:cs="Arial"/>
        </w:rPr>
        <w:t xml:space="preserve"> (Hone</w:t>
      </w:r>
      <w:r w:rsidR="002411E5" w:rsidRPr="00EC373A">
        <w:rPr>
          <w:rFonts w:ascii="Arial" w:hAnsi="Arial" w:cs="Arial"/>
        </w:rPr>
        <w:t xml:space="preserve"> </w:t>
      </w:r>
      <w:r w:rsidR="00EE4543" w:rsidRPr="00EC373A">
        <w:rPr>
          <w:rFonts w:ascii="Arial" w:hAnsi="Arial" w:cs="Arial"/>
          <w:i/>
          <w:iCs/>
        </w:rPr>
        <w:t>et al.</w:t>
      </w:r>
      <w:r w:rsidR="00EE4543" w:rsidRPr="00EC373A">
        <w:rPr>
          <w:rFonts w:ascii="Arial" w:hAnsi="Arial" w:cs="Arial"/>
        </w:rPr>
        <w:t>,2022).</w:t>
      </w:r>
    </w:p>
    <w:p w14:paraId="0F16A61A" w14:textId="111FF27E" w:rsidR="00585B5E" w:rsidRPr="00EC373A" w:rsidRDefault="00585B5E" w:rsidP="00EC373A">
      <w:pPr>
        <w:pStyle w:val="Heading1"/>
        <w:spacing w:line="360" w:lineRule="auto"/>
        <w:jc w:val="both"/>
        <w:rPr>
          <w:rFonts w:ascii="Arial" w:hAnsi="Arial" w:cs="Arial"/>
          <w:b/>
          <w:bCs/>
          <w:color w:val="000000" w:themeColor="text1"/>
          <w:sz w:val="22"/>
          <w:szCs w:val="22"/>
        </w:rPr>
      </w:pPr>
      <w:bookmarkStart w:id="11" w:name="_Toc237630063"/>
      <w:r w:rsidRPr="00EC373A">
        <w:rPr>
          <w:rFonts w:ascii="Arial" w:hAnsi="Arial" w:cs="Arial"/>
          <w:b/>
          <w:bCs/>
          <w:color w:val="000000" w:themeColor="text1"/>
          <w:sz w:val="22"/>
          <w:szCs w:val="22"/>
        </w:rPr>
        <w:t>Conclusion</w:t>
      </w:r>
      <w:bookmarkEnd w:id="11"/>
    </w:p>
    <w:p w14:paraId="44F1DFDD" w14:textId="685C2F6E" w:rsidR="000C5147" w:rsidRPr="00EC373A" w:rsidRDefault="00CF391C" w:rsidP="00EC373A">
      <w:pPr>
        <w:spacing w:line="360" w:lineRule="auto"/>
        <w:jc w:val="both"/>
        <w:rPr>
          <w:rFonts w:ascii="Arial" w:hAnsi="Arial" w:cs="Arial"/>
        </w:rPr>
      </w:pPr>
      <w:r w:rsidRPr="00EC373A">
        <w:rPr>
          <w:rFonts w:ascii="Arial" w:hAnsi="Arial" w:cs="Arial"/>
        </w:rPr>
        <w:t xml:space="preserve">In conclusion, ethnic health inequalities continue to present a major public health challenge within the United Kingdom. Higher rates of </w:t>
      </w:r>
      <w:r w:rsidR="008D0BA7" w:rsidRPr="00EC373A">
        <w:rPr>
          <w:rFonts w:ascii="Arial" w:hAnsi="Arial" w:cs="Arial"/>
        </w:rPr>
        <w:t>t</w:t>
      </w:r>
      <w:r w:rsidRPr="00EC373A">
        <w:rPr>
          <w:rFonts w:ascii="Arial" w:hAnsi="Arial" w:cs="Arial"/>
        </w:rPr>
        <w:t>ype 2 diabetes, cardiovascular disease and maternal mortality are closely linked to wider social determinants, including poverty, barriers to healthcare and poor housing conditions.</w:t>
      </w:r>
      <w:r w:rsidR="00AA1908" w:rsidRPr="00EC373A">
        <w:rPr>
          <w:rFonts w:ascii="Arial" w:hAnsi="Arial" w:cs="Arial"/>
        </w:rPr>
        <w:t xml:space="preserve"> Although national strategies and charitable organisations have helped reduce inequalities, progress has been uneven. Therefore, future public health policies should prioritise culturally</w:t>
      </w:r>
      <w:r w:rsidR="00473CDB" w:rsidRPr="00EC373A">
        <w:rPr>
          <w:rFonts w:ascii="Arial" w:hAnsi="Arial" w:cs="Arial"/>
        </w:rPr>
        <w:t xml:space="preserve"> appropriate healthcare, tackle socioeconomic disadvantage and strengthen preventative interventions to ensure that all ethnic communities have equal opportunities to achieve good health.</w:t>
      </w:r>
    </w:p>
    <w:p w14:paraId="5EB899C7" w14:textId="5FA079A8" w:rsidR="000C5147" w:rsidRPr="00EC373A" w:rsidRDefault="002961F8" w:rsidP="00EC373A">
      <w:pPr>
        <w:pStyle w:val="Heading1"/>
        <w:spacing w:line="360" w:lineRule="auto"/>
        <w:jc w:val="both"/>
        <w:rPr>
          <w:rFonts w:ascii="Arial" w:hAnsi="Arial" w:cs="Arial"/>
          <w:b/>
          <w:bCs/>
          <w:color w:val="000000" w:themeColor="text1"/>
          <w:sz w:val="22"/>
          <w:szCs w:val="22"/>
        </w:rPr>
      </w:pPr>
      <w:bookmarkStart w:id="12" w:name="_Toc237630064"/>
      <w:r w:rsidRPr="00EC373A">
        <w:rPr>
          <w:rFonts w:ascii="Arial" w:hAnsi="Arial" w:cs="Arial"/>
          <w:b/>
          <w:bCs/>
          <w:color w:val="000000" w:themeColor="text1"/>
          <w:sz w:val="22"/>
          <w:szCs w:val="22"/>
        </w:rPr>
        <w:t xml:space="preserve">Task 2: </w:t>
      </w:r>
      <w:r w:rsidR="000C5147" w:rsidRPr="00EC373A">
        <w:rPr>
          <w:rFonts w:ascii="Arial" w:hAnsi="Arial" w:cs="Arial"/>
          <w:b/>
          <w:bCs/>
          <w:color w:val="000000" w:themeColor="text1"/>
          <w:sz w:val="22"/>
          <w:szCs w:val="22"/>
        </w:rPr>
        <w:t xml:space="preserve">Epidemiological Analysis of Type 2 Diabetes Among </w:t>
      </w:r>
      <w:r w:rsidR="009E15F7" w:rsidRPr="00EC373A">
        <w:rPr>
          <w:rFonts w:ascii="Arial" w:hAnsi="Arial" w:cs="Arial"/>
          <w:b/>
          <w:bCs/>
          <w:color w:val="000000" w:themeColor="text1"/>
          <w:sz w:val="22"/>
          <w:szCs w:val="22"/>
        </w:rPr>
        <w:t xml:space="preserve">South </w:t>
      </w:r>
      <w:r w:rsidR="000C5147" w:rsidRPr="00EC373A">
        <w:rPr>
          <w:rFonts w:ascii="Arial" w:hAnsi="Arial" w:cs="Arial"/>
          <w:b/>
          <w:bCs/>
          <w:color w:val="000000" w:themeColor="text1"/>
          <w:sz w:val="22"/>
          <w:szCs w:val="22"/>
        </w:rPr>
        <w:t>Asian Adults in the London B</w:t>
      </w:r>
      <w:r w:rsidR="0058630A" w:rsidRPr="00EC373A">
        <w:rPr>
          <w:rFonts w:ascii="Arial" w:hAnsi="Arial" w:cs="Arial"/>
          <w:b/>
          <w:bCs/>
          <w:color w:val="000000" w:themeColor="text1"/>
          <w:sz w:val="22"/>
          <w:szCs w:val="22"/>
        </w:rPr>
        <w:t>orough of Tower Hamlets</w:t>
      </w:r>
      <w:bookmarkEnd w:id="12"/>
    </w:p>
    <w:p w14:paraId="0BFB960B" w14:textId="731B293D" w:rsidR="0058630A" w:rsidRPr="00EC373A" w:rsidRDefault="0058630A" w:rsidP="00EC373A">
      <w:pPr>
        <w:pStyle w:val="Heading1"/>
        <w:spacing w:line="360" w:lineRule="auto"/>
        <w:jc w:val="both"/>
        <w:rPr>
          <w:rFonts w:ascii="Arial" w:hAnsi="Arial" w:cs="Arial"/>
          <w:b/>
          <w:bCs/>
          <w:color w:val="000000" w:themeColor="text1"/>
          <w:sz w:val="22"/>
          <w:szCs w:val="22"/>
        </w:rPr>
      </w:pPr>
      <w:bookmarkStart w:id="13" w:name="_Toc237630065"/>
      <w:r w:rsidRPr="00EC373A">
        <w:rPr>
          <w:rFonts w:ascii="Arial" w:hAnsi="Arial" w:cs="Arial"/>
          <w:b/>
          <w:bCs/>
          <w:color w:val="000000" w:themeColor="text1"/>
          <w:sz w:val="22"/>
          <w:szCs w:val="22"/>
        </w:rPr>
        <w:t>Introduction</w:t>
      </w:r>
      <w:bookmarkEnd w:id="13"/>
    </w:p>
    <w:p w14:paraId="408EC11A" w14:textId="381FD28D" w:rsidR="0058630A" w:rsidRPr="00EC373A" w:rsidRDefault="0058630A" w:rsidP="00EC373A">
      <w:pPr>
        <w:spacing w:line="360" w:lineRule="auto"/>
        <w:jc w:val="both"/>
        <w:rPr>
          <w:rFonts w:ascii="Arial" w:hAnsi="Arial" w:cs="Arial"/>
        </w:rPr>
      </w:pPr>
      <w:r w:rsidRPr="00EC373A">
        <w:rPr>
          <w:rFonts w:ascii="Arial" w:hAnsi="Arial" w:cs="Arial"/>
        </w:rPr>
        <w:t>Type 2 diabetes is a chronic non-communicable disease</w:t>
      </w:r>
      <w:r w:rsidR="0022683C" w:rsidRPr="00EC373A">
        <w:rPr>
          <w:rFonts w:ascii="Arial" w:hAnsi="Arial" w:cs="Arial"/>
        </w:rPr>
        <w:t xml:space="preserve"> characterised by insulin resistance and elevated blood glucose levels and represents a major public health challenge </w:t>
      </w:r>
      <w:r w:rsidR="00D7766F" w:rsidRPr="00EC373A">
        <w:rPr>
          <w:rFonts w:ascii="Arial" w:hAnsi="Arial" w:cs="Arial"/>
        </w:rPr>
        <w:t>worldwide (World Health Organisation, 2025).</w:t>
      </w:r>
      <w:r w:rsidR="0060384F" w:rsidRPr="00EC373A">
        <w:rPr>
          <w:rFonts w:ascii="Arial" w:hAnsi="Arial" w:cs="Arial"/>
        </w:rPr>
        <w:t xml:space="preserve"> </w:t>
      </w:r>
      <w:r w:rsidR="00D7766F" w:rsidRPr="00EC373A">
        <w:rPr>
          <w:rFonts w:ascii="Arial" w:hAnsi="Arial" w:cs="Arial"/>
        </w:rPr>
        <w:t xml:space="preserve">Furthermore, the condition </w:t>
      </w:r>
      <w:r w:rsidR="0060384F" w:rsidRPr="00EC373A">
        <w:rPr>
          <w:rFonts w:ascii="Arial" w:hAnsi="Arial" w:cs="Arial"/>
        </w:rPr>
        <w:t xml:space="preserve">is associated with serious complications, including cardiovascular disease, kidney failure, blindness and lower-limb amputation. In addition to its health consequences, </w:t>
      </w:r>
      <w:r w:rsidR="00D54D11" w:rsidRPr="00EC373A">
        <w:rPr>
          <w:rFonts w:ascii="Arial" w:hAnsi="Arial" w:cs="Arial"/>
        </w:rPr>
        <w:t>t</w:t>
      </w:r>
      <w:r w:rsidR="0060384F" w:rsidRPr="00EC373A">
        <w:rPr>
          <w:rFonts w:ascii="Arial" w:hAnsi="Arial" w:cs="Arial"/>
        </w:rPr>
        <w:t>ype 2 diabetes has substantial social and economic effects, particularly among disadvantaged ethnic communities where poverty, poor housing and limited access to health-promoting resources are common</w:t>
      </w:r>
      <w:r w:rsidR="00C3589F" w:rsidRPr="00EC373A">
        <w:rPr>
          <w:rFonts w:ascii="Arial" w:hAnsi="Arial" w:cs="Arial"/>
        </w:rPr>
        <w:t xml:space="preserve"> (Darvishi </w:t>
      </w:r>
      <w:r w:rsidR="00C3589F" w:rsidRPr="00EC373A">
        <w:rPr>
          <w:rFonts w:ascii="Arial" w:hAnsi="Arial" w:cs="Arial"/>
          <w:i/>
          <w:iCs/>
        </w:rPr>
        <w:t>et al.,</w:t>
      </w:r>
      <w:r w:rsidR="00C3589F" w:rsidRPr="00EC373A">
        <w:rPr>
          <w:rFonts w:ascii="Arial" w:hAnsi="Arial" w:cs="Arial"/>
        </w:rPr>
        <w:t> 2024).</w:t>
      </w:r>
    </w:p>
    <w:p w14:paraId="46AA8EC4" w14:textId="69FDD4DB" w:rsidR="00C3589F" w:rsidRPr="00EC373A" w:rsidRDefault="0022048C" w:rsidP="00EC373A">
      <w:pPr>
        <w:spacing w:line="360" w:lineRule="auto"/>
        <w:jc w:val="both"/>
        <w:rPr>
          <w:rFonts w:ascii="Arial" w:hAnsi="Arial" w:cs="Arial"/>
        </w:rPr>
      </w:pPr>
      <w:r w:rsidRPr="00EC373A">
        <w:rPr>
          <w:rFonts w:ascii="Arial" w:hAnsi="Arial" w:cs="Arial"/>
        </w:rPr>
        <w:t xml:space="preserve">Globally, approximately </w:t>
      </w:r>
      <w:r w:rsidR="009C3FC7" w:rsidRPr="00EC373A">
        <w:rPr>
          <w:rFonts w:ascii="Arial" w:hAnsi="Arial" w:cs="Arial"/>
        </w:rPr>
        <w:t>830 million adults are living with diabetes, and the number is projected to increase significantly over the coming decades (World Health Organisation, 2024).</w:t>
      </w:r>
      <w:r w:rsidR="00D73EFC" w:rsidRPr="00EC373A">
        <w:rPr>
          <w:rFonts w:ascii="Arial" w:hAnsi="Arial" w:cs="Arial"/>
        </w:rPr>
        <w:t xml:space="preserve"> Similarly, in the United Kingdom, more than 4.7 million people have been diagnosed with diabetes, with around 90% having </w:t>
      </w:r>
      <w:r w:rsidR="00D54D11" w:rsidRPr="00EC373A">
        <w:rPr>
          <w:rFonts w:ascii="Arial" w:hAnsi="Arial" w:cs="Arial"/>
        </w:rPr>
        <w:t>t</w:t>
      </w:r>
      <w:r w:rsidR="00D73EFC" w:rsidRPr="00EC373A">
        <w:rPr>
          <w:rFonts w:ascii="Arial" w:hAnsi="Arial" w:cs="Arial"/>
        </w:rPr>
        <w:t>ype 2 diabetes (Diabetes UK, 2023).</w:t>
      </w:r>
      <w:r w:rsidR="000F264C" w:rsidRPr="00EC373A">
        <w:rPr>
          <w:rFonts w:ascii="Arial" w:hAnsi="Arial" w:cs="Arial"/>
        </w:rPr>
        <w:t xml:space="preserve"> The burden is particularly severe on </w:t>
      </w:r>
      <w:r w:rsidR="000F264C" w:rsidRPr="00EC373A">
        <w:rPr>
          <w:rFonts w:ascii="Arial" w:hAnsi="Arial" w:cs="Arial"/>
        </w:rPr>
        <w:lastRenderedPageBreak/>
        <w:t xml:space="preserve">South Asian populations, who are two to four times more likely to develop </w:t>
      </w:r>
      <w:r w:rsidR="00D54D11" w:rsidRPr="00EC373A">
        <w:rPr>
          <w:rFonts w:ascii="Arial" w:hAnsi="Arial" w:cs="Arial"/>
        </w:rPr>
        <w:t>t</w:t>
      </w:r>
      <w:r w:rsidR="000F264C" w:rsidRPr="00EC373A">
        <w:rPr>
          <w:rFonts w:ascii="Arial" w:hAnsi="Arial" w:cs="Arial"/>
        </w:rPr>
        <w:t xml:space="preserve">ype 2 diabetes than the White British population and often develop the disease at a younger age </w:t>
      </w:r>
      <w:r w:rsidR="009E33CC" w:rsidRPr="00EC373A">
        <w:rPr>
          <w:rFonts w:ascii="Arial" w:hAnsi="Arial" w:cs="Arial"/>
        </w:rPr>
        <w:t>(Mohan, 2025).</w:t>
      </w:r>
      <w:r w:rsidR="007E1D3C" w:rsidRPr="00EC373A">
        <w:rPr>
          <w:rFonts w:ascii="Arial" w:hAnsi="Arial" w:cs="Arial"/>
        </w:rPr>
        <w:t xml:space="preserve"> Therefore, Tower Hamlets is an appropriate target population because it has a </w:t>
      </w:r>
      <w:r w:rsidR="009B2E25" w:rsidRPr="00EC373A">
        <w:rPr>
          <w:rFonts w:ascii="Arial" w:hAnsi="Arial" w:cs="Arial"/>
        </w:rPr>
        <w:t>large South</w:t>
      </w:r>
      <w:r w:rsidR="007E1D3C" w:rsidRPr="00EC373A">
        <w:rPr>
          <w:rFonts w:ascii="Arial" w:hAnsi="Arial" w:cs="Arial"/>
        </w:rPr>
        <w:t xml:space="preserve"> Asian community and one of the highest diabetes prevalence rates in London.</w:t>
      </w:r>
    </w:p>
    <w:p w14:paraId="31B8B101" w14:textId="3BD3E130" w:rsidR="007E1D3C" w:rsidRPr="00EC373A" w:rsidRDefault="007E1D3C" w:rsidP="00EC373A">
      <w:pPr>
        <w:pStyle w:val="Heading1"/>
        <w:spacing w:line="360" w:lineRule="auto"/>
        <w:jc w:val="both"/>
        <w:rPr>
          <w:rFonts w:ascii="Arial" w:hAnsi="Arial" w:cs="Arial"/>
          <w:b/>
          <w:bCs/>
          <w:color w:val="000000" w:themeColor="text1"/>
          <w:sz w:val="22"/>
          <w:szCs w:val="22"/>
        </w:rPr>
      </w:pPr>
      <w:bookmarkStart w:id="14" w:name="_Toc237630066"/>
      <w:r w:rsidRPr="00EC373A">
        <w:rPr>
          <w:rFonts w:ascii="Arial" w:hAnsi="Arial" w:cs="Arial"/>
          <w:b/>
          <w:bCs/>
          <w:color w:val="000000" w:themeColor="text1"/>
          <w:sz w:val="22"/>
          <w:szCs w:val="22"/>
        </w:rPr>
        <w:t>Public Health Measures: The 3 Ps</w:t>
      </w:r>
      <w:bookmarkEnd w:id="14"/>
    </w:p>
    <w:p w14:paraId="2FE4A431" w14:textId="48C7161D" w:rsidR="007E1D3C" w:rsidRPr="00EC373A" w:rsidRDefault="007E1D3C" w:rsidP="00EC373A">
      <w:pPr>
        <w:pStyle w:val="Heading2"/>
        <w:spacing w:line="360" w:lineRule="auto"/>
        <w:jc w:val="both"/>
        <w:rPr>
          <w:rFonts w:ascii="Arial" w:hAnsi="Arial" w:cs="Arial"/>
          <w:b/>
          <w:bCs/>
          <w:color w:val="000000" w:themeColor="text1"/>
          <w:sz w:val="22"/>
          <w:szCs w:val="22"/>
        </w:rPr>
      </w:pPr>
      <w:bookmarkStart w:id="15" w:name="_Toc237630067"/>
      <w:r w:rsidRPr="00EC373A">
        <w:rPr>
          <w:rFonts w:ascii="Arial" w:hAnsi="Arial" w:cs="Arial"/>
          <w:b/>
          <w:bCs/>
          <w:color w:val="000000" w:themeColor="text1"/>
          <w:sz w:val="22"/>
          <w:szCs w:val="22"/>
        </w:rPr>
        <w:t>Prevention</w:t>
      </w:r>
      <w:bookmarkEnd w:id="15"/>
    </w:p>
    <w:p w14:paraId="090990E5" w14:textId="2127693C" w:rsidR="007E1D3C" w:rsidRPr="00EC373A" w:rsidRDefault="00DB1C9A" w:rsidP="00EC373A">
      <w:pPr>
        <w:spacing w:line="360" w:lineRule="auto"/>
        <w:jc w:val="both"/>
        <w:rPr>
          <w:rFonts w:ascii="Arial" w:hAnsi="Arial" w:cs="Arial"/>
        </w:rPr>
      </w:pPr>
      <w:r w:rsidRPr="00EC373A">
        <w:rPr>
          <w:rFonts w:ascii="Arial" w:hAnsi="Arial" w:cs="Arial"/>
        </w:rPr>
        <w:t xml:space="preserve">Preventative measures focus on reducing modifiable risk factors before disease develops. For example, </w:t>
      </w:r>
      <w:r w:rsidR="001550D1" w:rsidRPr="00EC373A">
        <w:rPr>
          <w:rFonts w:ascii="Arial" w:hAnsi="Arial" w:cs="Arial"/>
        </w:rPr>
        <w:t xml:space="preserve">the </w:t>
      </w:r>
      <w:r w:rsidRPr="00EC373A">
        <w:rPr>
          <w:rFonts w:ascii="Arial" w:hAnsi="Arial" w:cs="Arial"/>
        </w:rPr>
        <w:t>NHS</w:t>
      </w:r>
      <w:r w:rsidR="001550D1" w:rsidRPr="00EC373A">
        <w:rPr>
          <w:rFonts w:ascii="Arial" w:hAnsi="Arial" w:cs="Arial"/>
        </w:rPr>
        <w:t xml:space="preserve"> Diabetes Prevention Programme provides lifestyle interventions, including weight management, dietary advice and physical activity support for individuals identified as being at high risk of type 2 diabetes (Bower </w:t>
      </w:r>
      <w:r w:rsidR="001550D1" w:rsidRPr="00EC373A">
        <w:rPr>
          <w:rFonts w:ascii="Arial" w:hAnsi="Arial" w:cs="Arial"/>
          <w:i/>
          <w:iCs/>
        </w:rPr>
        <w:t>et al.</w:t>
      </w:r>
      <w:r w:rsidR="001550D1" w:rsidRPr="00EC373A">
        <w:rPr>
          <w:rFonts w:ascii="Arial" w:hAnsi="Arial" w:cs="Arial"/>
        </w:rPr>
        <w:t>, 2025). Furthermore, community-based programmes in Tower Hamlets, delivered through GP practices and local organisations, aim to engage S</w:t>
      </w:r>
      <w:r w:rsidR="00723853" w:rsidRPr="00EC373A">
        <w:rPr>
          <w:rFonts w:ascii="Arial" w:hAnsi="Arial" w:cs="Arial"/>
        </w:rPr>
        <w:t>outh Asian residents through culturally appropriate education and multilingual resources. These preventative approaches, through earlier intervention, may help reduce the incidence of type 2 diabetes within high-risk communities.</w:t>
      </w:r>
    </w:p>
    <w:p w14:paraId="06102AE0" w14:textId="18857664" w:rsidR="003E33EC" w:rsidRPr="00EC373A" w:rsidRDefault="003E33EC" w:rsidP="00EC373A">
      <w:pPr>
        <w:pStyle w:val="Heading2"/>
        <w:spacing w:line="360" w:lineRule="auto"/>
        <w:jc w:val="both"/>
        <w:rPr>
          <w:rFonts w:ascii="Arial" w:hAnsi="Arial" w:cs="Arial"/>
          <w:b/>
          <w:bCs/>
          <w:color w:val="000000" w:themeColor="text1"/>
          <w:sz w:val="22"/>
          <w:szCs w:val="22"/>
        </w:rPr>
      </w:pPr>
      <w:bookmarkStart w:id="16" w:name="_Toc237630068"/>
      <w:r w:rsidRPr="00EC373A">
        <w:rPr>
          <w:rFonts w:ascii="Arial" w:hAnsi="Arial" w:cs="Arial"/>
          <w:b/>
          <w:bCs/>
          <w:color w:val="000000" w:themeColor="text1"/>
          <w:sz w:val="22"/>
          <w:szCs w:val="22"/>
        </w:rPr>
        <w:t>Protection</w:t>
      </w:r>
      <w:bookmarkEnd w:id="16"/>
    </w:p>
    <w:p w14:paraId="637AC53D" w14:textId="46632346" w:rsidR="003E33EC" w:rsidRPr="00EC373A" w:rsidRDefault="003E33EC" w:rsidP="00EC373A">
      <w:pPr>
        <w:spacing w:line="360" w:lineRule="auto"/>
        <w:jc w:val="both"/>
        <w:rPr>
          <w:rFonts w:ascii="Arial" w:hAnsi="Arial" w:cs="Arial"/>
        </w:rPr>
      </w:pPr>
      <w:r w:rsidRPr="00EC373A">
        <w:rPr>
          <w:rFonts w:ascii="Arial" w:hAnsi="Arial" w:cs="Arial"/>
        </w:rPr>
        <w:t xml:space="preserve">Protection involves identifying individuals at risk and preventing complications. Regular blood glucose testing, HbA1c monitoring, retinal screening and cardiovascular risk assessment are used to detect </w:t>
      </w:r>
      <w:r w:rsidR="006045E4" w:rsidRPr="00EC373A">
        <w:rPr>
          <w:rFonts w:ascii="Arial" w:hAnsi="Arial" w:cs="Arial"/>
        </w:rPr>
        <w:t>disease</w:t>
      </w:r>
      <w:r w:rsidRPr="00EC373A">
        <w:rPr>
          <w:rFonts w:ascii="Arial" w:hAnsi="Arial" w:cs="Arial"/>
        </w:rPr>
        <w:t xml:space="preserve"> early and reduce long-term</w:t>
      </w:r>
      <w:r w:rsidR="006045E4" w:rsidRPr="00EC373A">
        <w:rPr>
          <w:rFonts w:ascii="Arial" w:hAnsi="Arial" w:cs="Arial"/>
        </w:rPr>
        <w:t xml:space="preserve"> complications</w:t>
      </w:r>
      <w:r w:rsidRPr="00EC373A">
        <w:rPr>
          <w:rFonts w:ascii="Arial" w:hAnsi="Arial" w:cs="Arial"/>
        </w:rPr>
        <w:t xml:space="preserve"> </w:t>
      </w:r>
      <w:r w:rsidR="006045E4" w:rsidRPr="00EC373A">
        <w:rPr>
          <w:rFonts w:ascii="Arial" w:hAnsi="Arial" w:cs="Arial"/>
        </w:rPr>
        <w:t>(Hernández-Teixidó </w:t>
      </w:r>
      <w:r w:rsidR="006045E4" w:rsidRPr="00EC373A">
        <w:rPr>
          <w:rFonts w:ascii="Arial" w:hAnsi="Arial" w:cs="Arial"/>
          <w:i/>
          <w:iCs/>
        </w:rPr>
        <w:t>et al.</w:t>
      </w:r>
      <w:r w:rsidR="006045E4" w:rsidRPr="00EC373A">
        <w:rPr>
          <w:rFonts w:ascii="Arial" w:hAnsi="Arial" w:cs="Arial"/>
        </w:rPr>
        <w:t>, 2024). In addition, primary care services in Tower Hamlets use electronic diabetes</w:t>
      </w:r>
      <w:r w:rsidR="00614E56" w:rsidRPr="00EC373A">
        <w:rPr>
          <w:rFonts w:ascii="Arial" w:hAnsi="Arial" w:cs="Arial"/>
        </w:rPr>
        <w:t xml:space="preserve"> registers to identify patients requiring follow-up and treatment optimisation.</w:t>
      </w:r>
    </w:p>
    <w:p w14:paraId="64F69BD5" w14:textId="33BF2C9E" w:rsidR="00614E56" w:rsidRPr="00EC373A" w:rsidRDefault="00A60FF0" w:rsidP="00EC373A">
      <w:pPr>
        <w:pStyle w:val="Heading2"/>
        <w:spacing w:line="360" w:lineRule="auto"/>
        <w:jc w:val="both"/>
        <w:rPr>
          <w:rFonts w:ascii="Arial" w:hAnsi="Arial" w:cs="Arial"/>
          <w:b/>
          <w:bCs/>
          <w:color w:val="000000" w:themeColor="text1"/>
          <w:sz w:val="22"/>
          <w:szCs w:val="22"/>
        </w:rPr>
      </w:pPr>
      <w:bookmarkStart w:id="17" w:name="_Toc237630069"/>
      <w:r w:rsidRPr="00EC373A">
        <w:rPr>
          <w:rFonts w:ascii="Arial" w:hAnsi="Arial" w:cs="Arial"/>
          <w:b/>
          <w:bCs/>
          <w:color w:val="000000" w:themeColor="text1"/>
          <w:sz w:val="22"/>
          <w:szCs w:val="22"/>
        </w:rPr>
        <w:t>Promotion</w:t>
      </w:r>
      <w:bookmarkEnd w:id="17"/>
    </w:p>
    <w:p w14:paraId="79262D6B" w14:textId="61907A9B" w:rsidR="00A60FF0" w:rsidRPr="00EC373A" w:rsidRDefault="00A60FF0" w:rsidP="00EC373A">
      <w:pPr>
        <w:spacing w:line="360" w:lineRule="auto"/>
        <w:jc w:val="both"/>
        <w:rPr>
          <w:rFonts w:ascii="Arial" w:hAnsi="Arial" w:cs="Arial"/>
        </w:rPr>
      </w:pPr>
      <w:r w:rsidRPr="00EC373A">
        <w:rPr>
          <w:rFonts w:ascii="Arial" w:hAnsi="Arial" w:cs="Arial"/>
        </w:rPr>
        <w:t>Health promotion strategies encourage healthier behaviours and increase awareness of diabetes risk. For instance, local campaigns promote physical activity, healthy eating and routine health checks within South Asian communities. Collaboration with mosques, community centres and faith leaders helps disseminate health messages in culturally appropriate way</w:t>
      </w:r>
      <w:r w:rsidR="00A71FE9" w:rsidRPr="00EC373A">
        <w:rPr>
          <w:rFonts w:ascii="Arial" w:hAnsi="Arial" w:cs="Arial"/>
        </w:rPr>
        <w:t xml:space="preserve">s, </w:t>
      </w:r>
      <w:r w:rsidR="00D1241F" w:rsidRPr="00EC373A">
        <w:rPr>
          <w:rFonts w:ascii="Arial" w:hAnsi="Arial" w:cs="Arial"/>
        </w:rPr>
        <w:t>thereby improving engagement with preventive</w:t>
      </w:r>
      <w:r w:rsidR="00A71FE9" w:rsidRPr="00EC373A">
        <w:rPr>
          <w:rFonts w:ascii="Arial" w:hAnsi="Arial" w:cs="Arial"/>
        </w:rPr>
        <w:t xml:space="preserve"> services (Song </w:t>
      </w:r>
      <w:r w:rsidR="00A71FE9" w:rsidRPr="00EC373A">
        <w:rPr>
          <w:rFonts w:ascii="Arial" w:hAnsi="Arial" w:cs="Arial"/>
          <w:i/>
          <w:iCs/>
        </w:rPr>
        <w:t>et al.</w:t>
      </w:r>
      <w:r w:rsidR="00A71FE9" w:rsidRPr="00EC373A">
        <w:rPr>
          <w:rFonts w:ascii="Arial" w:hAnsi="Arial" w:cs="Arial"/>
        </w:rPr>
        <w:t>, 2024).</w:t>
      </w:r>
      <w:r w:rsidR="00861100" w:rsidRPr="00EC373A">
        <w:rPr>
          <w:rFonts w:ascii="Arial" w:hAnsi="Arial" w:cs="Arial"/>
        </w:rPr>
        <w:t xml:space="preserve"> As a result, these community-based approaches can increase participation in prevention programmes and encourage earlier diagnosis among high-risk individuals.</w:t>
      </w:r>
    </w:p>
    <w:p w14:paraId="04431117" w14:textId="2A3E3978" w:rsidR="005847E0" w:rsidRPr="00EC373A" w:rsidRDefault="000D1B90" w:rsidP="00EC373A">
      <w:pPr>
        <w:pStyle w:val="Heading1"/>
        <w:spacing w:line="360" w:lineRule="auto"/>
        <w:jc w:val="both"/>
        <w:rPr>
          <w:rFonts w:ascii="Arial" w:hAnsi="Arial" w:cs="Arial"/>
          <w:b/>
          <w:bCs/>
          <w:color w:val="000000" w:themeColor="text1"/>
          <w:sz w:val="22"/>
          <w:szCs w:val="22"/>
        </w:rPr>
      </w:pPr>
      <w:bookmarkStart w:id="18" w:name="_Toc237630070"/>
      <w:r w:rsidRPr="00EC373A">
        <w:rPr>
          <w:rFonts w:ascii="Arial" w:hAnsi="Arial" w:cs="Arial"/>
          <w:b/>
          <w:bCs/>
          <w:color w:val="000000" w:themeColor="text1"/>
          <w:sz w:val="22"/>
          <w:szCs w:val="22"/>
        </w:rPr>
        <w:t>Key Determinants and Risk Factors</w:t>
      </w:r>
      <w:bookmarkEnd w:id="18"/>
    </w:p>
    <w:p w14:paraId="28AE0F37" w14:textId="2A345D94" w:rsidR="000D1B90" w:rsidRPr="00EC373A" w:rsidRDefault="000D1B90" w:rsidP="00EC373A">
      <w:pPr>
        <w:spacing w:line="360" w:lineRule="auto"/>
        <w:jc w:val="both"/>
        <w:rPr>
          <w:rFonts w:ascii="Arial" w:hAnsi="Arial" w:cs="Arial"/>
        </w:rPr>
      </w:pPr>
      <w:r w:rsidRPr="00EC373A">
        <w:rPr>
          <w:rFonts w:ascii="Arial" w:hAnsi="Arial" w:cs="Arial"/>
        </w:rPr>
        <w:t>Biological, behavioural and environmental factors influence the development of type 2 diabetes. Although South Asian</w:t>
      </w:r>
      <w:r w:rsidR="00CC302C" w:rsidRPr="00EC373A">
        <w:rPr>
          <w:rFonts w:ascii="Arial" w:hAnsi="Arial" w:cs="Arial"/>
        </w:rPr>
        <w:t xml:space="preserve"> populations have a higher genetic susceptibility to insulin resistance, genetics alone does not explain the increased prevalence</w:t>
      </w:r>
      <w:r w:rsidR="00226739" w:rsidRPr="00EC373A">
        <w:rPr>
          <w:rFonts w:ascii="Arial" w:hAnsi="Arial" w:cs="Arial"/>
        </w:rPr>
        <w:t xml:space="preserve"> (Diabetes UK, 2022). </w:t>
      </w:r>
      <w:r w:rsidR="00226739" w:rsidRPr="00EC373A">
        <w:rPr>
          <w:rFonts w:ascii="Arial" w:hAnsi="Arial" w:cs="Arial"/>
        </w:rPr>
        <w:lastRenderedPageBreak/>
        <w:t>Instead, obesity, particularly central obesity, physical inactivity and diets high in refined carbohydrates are important behavioural risk factors.</w:t>
      </w:r>
    </w:p>
    <w:p w14:paraId="56D63130" w14:textId="74B69392" w:rsidR="00226739" w:rsidRPr="00EC373A" w:rsidRDefault="00226739" w:rsidP="00EC373A">
      <w:pPr>
        <w:spacing w:line="360" w:lineRule="auto"/>
        <w:jc w:val="both"/>
        <w:rPr>
          <w:rFonts w:ascii="Arial" w:hAnsi="Arial" w:cs="Arial"/>
        </w:rPr>
      </w:pPr>
      <w:r w:rsidRPr="00EC373A">
        <w:rPr>
          <w:rFonts w:ascii="Arial" w:hAnsi="Arial" w:cs="Arial"/>
        </w:rPr>
        <w:t>In addition</w:t>
      </w:r>
      <w:r w:rsidR="00C903FE" w:rsidRPr="00EC373A">
        <w:rPr>
          <w:rFonts w:ascii="Arial" w:hAnsi="Arial" w:cs="Arial"/>
        </w:rPr>
        <w:t>, environmental determinants contribute substantially to disease risk. Tower Hamlets experiences high levels of deprivation, overcrowded housing and limited access to recreational space, which may reduce opportunities for physical activity and healthy living (Keith </w:t>
      </w:r>
      <w:r w:rsidR="00C903FE" w:rsidRPr="00EC373A">
        <w:rPr>
          <w:rFonts w:ascii="Arial" w:hAnsi="Arial" w:cs="Arial"/>
          <w:i/>
          <w:iCs/>
        </w:rPr>
        <w:t>et al.</w:t>
      </w:r>
      <w:r w:rsidR="00C903FE" w:rsidRPr="00EC373A">
        <w:rPr>
          <w:rFonts w:ascii="Arial" w:hAnsi="Arial" w:cs="Arial"/>
        </w:rPr>
        <w:t>, 2022).</w:t>
      </w:r>
      <w:r w:rsidR="00C270A2" w:rsidRPr="00EC373A">
        <w:rPr>
          <w:rFonts w:ascii="Arial" w:hAnsi="Arial" w:cs="Arial"/>
        </w:rPr>
        <w:t xml:space="preserve"> Long working hours, low income and food insecurity can make healthier lifestyle choices more difficult. Additionally,</w:t>
      </w:r>
      <w:r w:rsidR="009918B3" w:rsidRPr="00EC373A">
        <w:rPr>
          <w:rFonts w:ascii="Arial" w:hAnsi="Arial" w:cs="Arial"/>
        </w:rPr>
        <w:t xml:space="preserve"> </w:t>
      </w:r>
      <w:r w:rsidR="00C270A2" w:rsidRPr="00EC373A">
        <w:rPr>
          <w:rFonts w:ascii="Arial" w:hAnsi="Arial" w:cs="Arial"/>
        </w:rPr>
        <w:t>these interacting biological and social</w:t>
      </w:r>
      <w:r w:rsidR="009918B3" w:rsidRPr="00EC373A">
        <w:rPr>
          <w:rFonts w:ascii="Arial" w:hAnsi="Arial" w:cs="Arial"/>
        </w:rPr>
        <w:t xml:space="preserve"> determinants contribute to the disproportionately high prevalence of type 2 diabetes among South Asian adults in Tower Hamlets</w:t>
      </w:r>
      <w:r w:rsidR="001E4C43" w:rsidRPr="00EC373A">
        <w:rPr>
          <w:rFonts w:ascii="Arial" w:hAnsi="Arial" w:cs="Arial"/>
        </w:rPr>
        <w:t xml:space="preserve"> (Luk </w:t>
      </w:r>
      <w:r w:rsidR="001E4C43" w:rsidRPr="00EC373A">
        <w:rPr>
          <w:rFonts w:ascii="Arial" w:hAnsi="Arial" w:cs="Arial"/>
          <w:i/>
          <w:iCs/>
        </w:rPr>
        <w:t>et al.</w:t>
      </w:r>
      <w:r w:rsidR="001E4C43" w:rsidRPr="00EC373A">
        <w:rPr>
          <w:rFonts w:ascii="Arial" w:hAnsi="Arial" w:cs="Arial"/>
        </w:rPr>
        <w:t>,2025).</w:t>
      </w:r>
      <w:r w:rsidR="00324B51" w:rsidRPr="00EC373A">
        <w:rPr>
          <w:rFonts w:ascii="Arial" w:hAnsi="Arial" w:cs="Arial"/>
        </w:rPr>
        <w:t xml:space="preserve"> </w:t>
      </w:r>
    </w:p>
    <w:p w14:paraId="034E8A5A" w14:textId="0DC91CCA" w:rsidR="0012750A" w:rsidRPr="00EC373A" w:rsidRDefault="00924AFC" w:rsidP="00EC373A">
      <w:pPr>
        <w:pStyle w:val="Heading1"/>
        <w:spacing w:line="360" w:lineRule="auto"/>
        <w:jc w:val="both"/>
        <w:rPr>
          <w:rFonts w:ascii="Arial" w:hAnsi="Arial" w:cs="Arial"/>
          <w:b/>
          <w:bCs/>
          <w:color w:val="000000" w:themeColor="text1"/>
          <w:sz w:val="22"/>
          <w:szCs w:val="22"/>
        </w:rPr>
      </w:pPr>
      <w:bookmarkStart w:id="19" w:name="_Toc237630071"/>
      <w:r w:rsidRPr="00EC373A">
        <w:rPr>
          <w:rFonts w:ascii="Arial" w:hAnsi="Arial" w:cs="Arial"/>
          <w:b/>
          <w:bCs/>
          <w:color w:val="000000" w:themeColor="text1"/>
          <w:sz w:val="22"/>
          <w:szCs w:val="22"/>
        </w:rPr>
        <w:t>Health Needs Assessment and Epidemiological Studies</w:t>
      </w:r>
      <w:bookmarkEnd w:id="19"/>
      <w:r w:rsidRPr="00EC373A">
        <w:rPr>
          <w:rFonts w:ascii="Arial" w:hAnsi="Arial" w:cs="Arial"/>
          <w:b/>
          <w:bCs/>
          <w:color w:val="000000" w:themeColor="text1"/>
          <w:sz w:val="22"/>
          <w:szCs w:val="22"/>
        </w:rPr>
        <w:t xml:space="preserve"> </w:t>
      </w:r>
    </w:p>
    <w:p w14:paraId="0CE1C9F1" w14:textId="2EBE7371" w:rsidR="00924AFC" w:rsidRPr="00EC373A" w:rsidRDefault="00924AFC" w:rsidP="00EC373A">
      <w:pPr>
        <w:spacing w:line="360" w:lineRule="auto"/>
        <w:jc w:val="both"/>
        <w:rPr>
          <w:rFonts w:ascii="Arial" w:hAnsi="Arial" w:cs="Arial"/>
        </w:rPr>
      </w:pPr>
      <w:r w:rsidRPr="00EC373A">
        <w:rPr>
          <w:rFonts w:ascii="Arial" w:hAnsi="Arial" w:cs="Arial"/>
        </w:rPr>
        <w:t>A health needs assessment</w:t>
      </w:r>
      <w:r w:rsidR="00E77479" w:rsidRPr="00EC373A">
        <w:rPr>
          <w:rFonts w:ascii="Arial" w:hAnsi="Arial" w:cs="Arial"/>
        </w:rPr>
        <w:t xml:space="preserve"> helps identify the population groups most affected by the disease and the resources required to address it.  Evidence from epidemiological studies consistently demonstrates that South Asian adults develop type 2 diabetes approximately 5-10 years earlier and experience </w:t>
      </w:r>
      <w:r w:rsidR="002726E7" w:rsidRPr="00EC373A">
        <w:rPr>
          <w:rFonts w:ascii="Arial" w:hAnsi="Arial" w:cs="Arial"/>
        </w:rPr>
        <w:t>disproportionately</w:t>
      </w:r>
      <w:r w:rsidR="00E77479" w:rsidRPr="00EC373A">
        <w:rPr>
          <w:rFonts w:ascii="Arial" w:hAnsi="Arial" w:cs="Arial"/>
        </w:rPr>
        <w:t xml:space="preserve"> higher rates</w:t>
      </w:r>
      <w:r w:rsidR="002726E7" w:rsidRPr="00EC373A">
        <w:rPr>
          <w:rFonts w:ascii="Arial" w:hAnsi="Arial" w:cs="Arial"/>
        </w:rPr>
        <w:t xml:space="preserve"> of complications than the White British population</w:t>
      </w:r>
      <w:r w:rsidR="00315956" w:rsidRPr="00EC373A">
        <w:rPr>
          <w:rFonts w:ascii="Arial" w:hAnsi="Arial" w:cs="Arial"/>
        </w:rPr>
        <w:t xml:space="preserve"> (Misra </w:t>
      </w:r>
      <w:r w:rsidR="00315956" w:rsidRPr="00EC373A">
        <w:rPr>
          <w:rFonts w:ascii="Arial" w:hAnsi="Arial" w:cs="Arial"/>
          <w:i/>
          <w:iCs/>
        </w:rPr>
        <w:t>et al.</w:t>
      </w:r>
      <w:r w:rsidR="00315956" w:rsidRPr="00EC373A">
        <w:rPr>
          <w:rFonts w:ascii="Arial" w:hAnsi="Arial" w:cs="Arial"/>
        </w:rPr>
        <w:t>, 2025).</w:t>
      </w:r>
    </w:p>
    <w:p w14:paraId="1E3D306D" w14:textId="74D45896" w:rsidR="00315956" w:rsidRPr="00EC373A" w:rsidRDefault="00315956" w:rsidP="00EC373A">
      <w:pPr>
        <w:spacing w:line="360" w:lineRule="auto"/>
        <w:jc w:val="both"/>
        <w:rPr>
          <w:rFonts w:ascii="Arial" w:hAnsi="Arial" w:cs="Arial"/>
        </w:rPr>
      </w:pPr>
      <w:r w:rsidRPr="00EC373A">
        <w:rPr>
          <w:rFonts w:ascii="Arial" w:hAnsi="Arial" w:cs="Arial"/>
        </w:rPr>
        <w:t>In Tower Hamlets</w:t>
      </w:r>
      <w:r w:rsidR="002D52C8" w:rsidRPr="00EC373A">
        <w:rPr>
          <w:rFonts w:ascii="Arial" w:hAnsi="Arial" w:cs="Arial"/>
        </w:rPr>
        <w:t>, diabetes prevalence</w:t>
      </w:r>
      <w:r w:rsidR="00281F4F" w:rsidRPr="00EC373A">
        <w:rPr>
          <w:rFonts w:ascii="Arial" w:hAnsi="Arial" w:cs="Arial"/>
        </w:rPr>
        <w:t xml:space="preserve"> is estimated at approximately 9-10% of the adult population, which is higher than the </w:t>
      </w:r>
      <w:r w:rsidR="00DC4501" w:rsidRPr="00EC373A">
        <w:rPr>
          <w:rFonts w:ascii="Arial" w:hAnsi="Arial" w:cs="Arial"/>
        </w:rPr>
        <w:t>national</w:t>
      </w:r>
      <w:r w:rsidR="00281F4F" w:rsidRPr="00EC373A">
        <w:rPr>
          <w:rFonts w:ascii="Arial" w:hAnsi="Arial" w:cs="Arial"/>
        </w:rPr>
        <w:t xml:space="preserve"> average of around 7% (Misra </w:t>
      </w:r>
      <w:r w:rsidR="00281F4F" w:rsidRPr="00EC373A">
        <w:rPr>
          <w:rFonts w:ascii="Arial" w:hAnsi="Arial" w:cs="Arial"/>
          <w:i/>
          <w:iCs/>
        </w:rPr>
        <w:t>et al.</w:t>
      </w:r>
      <w:r w:rsidR="00281F4F" w:rsidRPr="00EC373A">
        <w:rPr>
          <w:rFonts w:ascii="Arial" w:hAnsi="Arial" w:cs="Arial"/>
        </w:rPr>
        <w:t xml:space="preserve">, 2023). </w:t>
      </w:r>
      <w:r w:rsidR="00D81EA9" w:rsidRPr="00EC373A">
        <w:rPr>
          <w:rFonts w:ascii="Arial" w:hAnsi="Arial" w:cs="Arial"/>
        </w:rPr>
        <w:t>Moreover, the highest burden occurs among adults aged over 40 years,</w:t>
      </w:r>
      <w:r w:rsidR="00772863" w:rsidRPr="00EC373A">
        <w:rPr>
          <w:rFonts w:ascii="Arial" w:hAnsi="Arial" w:cs="Arial"/>
        </w:rPr>
        <w:t xml:space="preserve"> particularly those living in the most deprived neighbourhoods. </w:t>
      </w:r>
      <w:r w:rsidR="005F2AF0" w:rsidRPr="00EC373A">
        <w:rPr>
          <w:rFonts w:ascii="Arial" w:hAnsi="Arial" w:cs="Arial"/>
        </w:rPr>
        <w:t>In addition, these findings indicate that South Asian adults with additional socioeconomic risk factors should be prioritised for screening, culturally appropriate prevention programmes and long-term disease management.</w:t>
      </w:r>
    </w:p>
    <w:p w14:paraId="1F6DC0D2" w14:textId="7412B5F2" w:rsidR="005F2AF0" w:rsidRPr="00EC373A" w:rsidRDefault="005F2AF0" w:rsidP="00EC373A">
      <w:pPr>
        <w:pStyle w:val="Heading1"/>
        <w:spacing w:line="360" w:lineRule="auto"/>
        <w:jc w:val="both"/>
        <w:rPr>
          <w:rFonts w:ascii="Arial" w:hAnsi="Arial" w:cs="Arial"/>
          <w:b/>
          <w:bCs/>
          <w:color w:val="000000" w:themeColor="text1"/>
          <w:sz w:val="22"/>
          <w:szCs w:val="22"/>
        </w:rPr>
      </w:pPr>
      <w:bookmarkStart w:id="20" w:name="_Toc237630072"/>
      <w:r w:rsidRPr="00EC373A">
        <w:rPr>
          <w:rFonts w:ascii="Arial" w:hAnsi="Arial" w:cs="Arial"/>
          <w:b/>
          <w:bCs/>
          <w:color w:val="000000" w:themeColor="text1"/>
          <w:sz w:val="22"/>
          <w:szCs w:val="22"/>
        </w:rPr>
        <w:t>Monitoring and Surveillance Systems</w:t>
      </w:r>
      <w:bookmarkEnd w:id="20"/>
    </w:p>
    <w:p w14:paraId="493DA332" w14:textId="38FD56B3" w:rsidR="005F2AF0" w:rsidRPr="00EC373A" w:rsidRDefault="00251F89" w:rsidP="00EC373A">
      <w:pPr>
        <w:spacing w:line="360" w:lineRule="auto"/>
        <w:jc w:val="both"/>
        <w:rPr>
          <w:rFonts w:ascii="Arial" w:hAnsi="Arial" w:cs="Arial"/>
        </w:rPr>
      </w:pPr>
      <w:r w:rsidRPr="00EC373A">
        <w:rPr>
          <w:rFonts w:ascii="Arial" w:hAnsi="Arial" w:cs="Arial"/>
        </w:rPr>
        <w:t>Effective epidemiological management depends on accurate monitoring and surveillance. Moreover, several surveillance systems are used in Tower Hamlets to monitor the incidence and prevalence of type 2 diabetes.</w:t>
      </w:r>
    </w:p>
    <w:p w14:paraId="789E01AE" w14:textId="6BD30804" w:rsidR="00610E08" w:rsidRPr="00EC373A" w:rsidRDefault="00610E08" w:rsidP="00EC373A">
      <w:pPr>
        <w:spacing w:line="360" w:lineRule="auto"/>
        <w:jc w:val="both"/>
        <w:rPr>
          <w:rFonts w:ascii="Arial" w:hAnsi="Arial" w:cs="Arial"/>
        </w:rPr>
      </w:pPr>
      <w:r w:rsidRPr="00EC373A">
        <w:rPr>
          <w:rFonts w:ascii="Arial" w:hAnsi="Arial" w:cs="Arial"/>
        </w:rPr>
        <w:t xml:space="preserve">For instance, the Quality and Outcomes Framework (QOF) collect data from GP practices on diabetes diagnosis and management. Similarly, the National Diabetes </w:t>
      </w:r>
      <w:r w:rsidR="00FC3A8A" w:rsidRPr="00EC373A">
        <w:rPr>
          <w:rFonts w:ascii="Arial" w:hAnsi="Arial" w:cs="Arial"/>
        </w:rPr>
        <w:t>Audit</w:t>
      </w:r>
      <w:r w:rsidRPr="00EC373A">
        <w:rPr>
          <w:rFonts w:ascii="Arial" w:hAnsi="Arial" w:cs="Arial"/>
        </w:rPr>
        <w:t xml:space="preserve"> provides information on treatment outcomes, complication rates and service performance across England (Holman </w:t>
      </w:r>
      <w:r w:rsidRPr="00EC373A">
        <w:rPr>
          <w:rFonts w:ascii="Arial" w:hAnsi="Arial" w:cs="Arial"/>
          <w:i/>
          <w:iCs/>
        </w:rPr>
        <w:t>et al.</w:t>
      </w:r>
      <w:r w:rsidRPr="00EC373A">
        <w:rPr>
          <w:rFonts w:ascii="Arial" w:hAnsi="Arial" w:cs="Arial"/>
        </w:rPr>
        <w:t>, 2021).</w:t>
      </w:r>
      <w:r w:rsidR="00DF5286" w:rsidRPr="00EC373A">
        <w:rPr>
          <w:rFonts w:ascii="Arial" w:hAnsi="Arial" w:cs="Arial"/>
        </w:rPr>
        <w:t xml:space="preserve"> Additionally, Hospital Episode Statistics monitor diabetes-related admissions, while OHID Fingertips enables comparison of local prevalence with regional and national trends.</w:t>
      </w:r>
    </w:p>
    <w:p w14:paraId="6085A5DD" w14:textId="3ECA9296" w:rsidR="00DF5286" w:rsidRPr="00EC373A" w:rsidRDefault="005E1ACF" w:rsidP="00EC373A">
      <w:pPr>
        <w:spacing w:line="360" w:lineRule="auto"/>
        <w:jc w:val="both"/>
        <w:rPr>
          <w:rFonts w:ascii="Arial" w:hAnsi="Arial" w:cs="Arial"/>
        </w:rPr>
      </w:pPr>
      <w:r w:rsidRPr="00EC373A">
        <w:rPr>
          <w:rFonts w:ascii="Arial" w:hAnsi="Arial" w:cs="Arial"/>
        </w:rPr>
        <w:t>Collectively, t</w:t>
      </w:r>
      <w:r w:rsidR="00DF5286" w:rsidRPr="00EC373A">
        <w:rPr>
          <w:rFonts w:ascii="Arial" w:hAnsi="Arial" w:cs="Arial"/>
        </w:rPr>
        <w:t>hese surveillance systems support trend analysis, identify</w:t>
      </w:r>
      <w:r w:rsidRPr="00EC373A">
        <w:rPr>
          <w:rFonts w:ascii="Arial" w:hAnsi="Arial" w:cs="Arial"/>
        </w:rPr>
        <w:t xml:space="preserve"> high-risk populations and inform resource allocation. H</w:t>
      </w:r>
      <w:r w:rsidR="007422A9" w:rsidRPr="00EC373A">
        <w:rPr>
          <w:rFonts w:ascii="Arial" w:hAnsi="Arial" w:cs="Arial"/>
        </w:rPr>
        <w:t xml:space="preserve">owever, incomplete </w:t>
      </w:r>
      <w:r w:rsidR="001A70F7" w:rsidRPr="00EC373A">
        <w:rPr>
          <w:rFonts w:ascii="Arial" w:hAnsi="Arial" w:cs="Arial"/>
        </w:rPr>
        <w:t>recording of ethnicity</w:t>
      </w:r>
      <w:r w:rsidR="007422A9" w:rsidRPr="00EC373A">
        <w:rPr>
          <w:rFonts w:ascii="Arial" w:hAnsi="Arial" w:cs="Arial"/>
        </w:rPr>
        <w:t xml:space="preserve"> and undiagnosed </w:t>
      </w:r>
      <w:r w:rsidR="007422A9" w:rsidRPr="00EC373A">
        <w:rPr>
          <w:rFonts w:ascii="Arial" w:hAnsi="Arial" w:cs="Arial"/>
        </w:rPr>
        <w:lastRenderedPageBreak/>
        <w:t xml:space="preserve">diabetes may lead to </w:t>
      </w:r>
      <w:r w:rsidR="001A70F7" w:rsidRPr="00EC373A">
        <w:rPr>
          <w:rFonts w:ascii="Arial" w:hAnsi="Arial" w:cs="Arial"/>
        </w:rPr>
        <w:t xml:space="preserve">an </w:t>
      </w:r>
      <w:r w:rsidR="007422A9" w:rsidRPr="00EC373A">
        <w:rPr>
          <w:rFonts w:ascii="Arial" w:hAnsi="Arial" w:cs="Arial"/>
        </w:rPr>
        <w:t>underestimation of the true disease burden</w:t>
      </w:r>
      <w:r w:rsidR="001A70F7" w:rsidRPr="00EC373A">
        <w:rPr>
          <w:rFonts w:ascii="Arial" w:hAnsi="Arial" w:cs="Arial"/>
        </w:rPr>
        <w:t xml:space="preserve"> (</w:t>
      </w:r>
      <w:proofErr w:type="spellStart"/>
      <w:r w:rsidR="001A70F7" w:rsidRPr="00EC373A">
        <w:rPr>
          <w:rFonts w:ascii="Arial" w:hAnsi="Arial" w:cs="Arial"/>
        </w:rPr>
        <w:t>Banatvala</w:t>
      </w:r>
      <w:proofErr w:type="spellEnd"/>
      <w:r w:rsidR="001A70F7" w:rsidRPr="00EC373A">
        <w:rPr>
          <w:rFonts w:ascii="Arial" w:hAnsi="Arial" w:cs="Arial"/>
        </w:rPr>
        <w:t xml:space="preserve"> and Bovet 2023). Together, these data enable public health professionals to identify trends, evaluate interventions and allocate resources to communities with the greatest need.</w:t>
      </w:r>
    </w:p>
    <w:p w14:paraId="4828EF02" w14:textId="47DE0799" w:rsidR="00A929D5" w:rsidRPr="00EC373A" w:rsidRDefault="00A929D5" w:rsidP="00EC373A">
      <w:pPr>
        <w:pStyle w:val="Heading1"/>
        <w:spacing w:line="360" w:lineRule="auto"/>
        <w:jc w:val="both"/>
        <w:rPr>
          <w:rFonts w:ascii="Arial" w:hAnsi="Arial" w:cs="Arial"/>
          <w:b/>
          <w:bCs/>
          <w:color w:val="000000" w:themeColor="text1"/>
          <w:sz w:val="22"/>
          <w:szCs w:val="22"/>
        </w:rPr>
      </w:pPr>
      <w:bookmarkStart w:id="21" w:name="_Toc237630073"/>
      <w:r w:rsidRPr="00EC373A">
        <w:rPr>
          <w:rFonts w:ascii="Arial" w:hAnsi="Arial" w:cs="Arial"/>
          <w:b/>
          <w:bCs/>
          <w:color w:val="000000" w:themeColor="text1"/>
          <w:sz w:val="22"/>
          <w:szCs w:val="22"/>
        </w:rPr>
        <w:t>Public Health Impact</w:t>
      </w:r>
      <w:bookmarkEnd w:id="21"/>
    </w:p>
    <w:p w14:paraId="583EA9BE" w14:textId="108AF0B0" w:rsidR="00A929D5" w:rsidRPr="00EC373A" w:rsidRDefault="003478A7" w:rsidP="00EC373A">
      <w:pPr>
        <w:spacing w:line="360" w:lineRule="auto"/>
        <w:jc w:val="both"/>
        <w:rPr>
          <w:rFonts w:ascii="Arial" w:hAnsi="Arial" w:cs="Arial"/>
        </w:rPr>
      </w:pPr>
      <w:r w:rsidRPr="00EC373A">
        <w:rPr>
          <w:rFonts w:ascii="Arial" w:hAnsi="Arial" w:cs="Arial"/>
        </w:rPr>
        <w:t>The short-term consequences of poorly controlled diabetes include hyperglycaemia, fatigue and increased susceptibility to infection. If left unmanaged, long-term complications may include cardiovascular disease, chronic kidney disease, neuropathy, retinopathy and lower-limb amputation</w:t>
      </w:r>
      <w:r w:rsidR="007421EC" w:rsidRPr="00EC373A">
        <w:rPr>
          <w:rFonts w:ascii="Arial" w:hAnsi="Arial" w:cs="Arial"/>
        </w:rPr>
        <w:t xml:space="preserve"> (Tsai </w:t>
      </w:r>
      <w:r w:rsidR="007421EC" w:rsidRPr="00EC373A">
        <w:rPr>
          <w:rFonts w:ascii="Arial" w:hAnsi="Arial" w:cs="Arial"/>
          <w:i/>
          <w:iCs/>
        </w:rPr>
        <w:t>et al.</w:t>
      </w:r>
      <w:r w:rsidR="007421EC" w:rsidRPr="00EC373A">
        <w:rPr>
          <w:rFonts w:ascii="Arial" w:hAnsi="Arial" w:cs="Arial"/>
        </w:rPr>
        <w:t>, 2024).</w:t>
      </w:r>
      <w:r w:rsidR="00F73F95" w:rsidRPr="00EC373A">
        <w:rPr>
          <w:rFonts w:ascii="Arial" w:hAnsi="Arial" w:cs="Arial"/>
        </w:rPr>
        <w:t xml:space="preserve"> Diabetes accounts for approximately 10% of the NHS budget, largely due to the treatment of preventable complications</w:t>
      </w:r>
      <w:r w:rsidR="003669CC" w:rsidRPr="00EC373A">
        <w:rPr>
          <w:rFonts w:ascii="Arial" w:hAnsi="Arial" w:cs="Arial"/>
        </w:rPr>
        <w:t xml:space="preserve"> (Diabetes UK, 2024).</w:t>
      </w:r>
    </w:p>
    <w:p w14:paraId="0782C89E" w14:textId="7124E57C" w:rsidR="00A6769E" w:rsidRPr="00EC373A" w:rsidRDefault="00A6769E" w:rsidP="00EC373A">
      <w:pPr>
        <w:spacing w:line="360" w:lineRule="auto"/>
        <w:jc w:val="both"/>
        <w:rPr>
          <w:rFonts w:ascii="Arial" w:hAnsi="Arial" w:cs="Arial"/>
        </w:rPr>
      </w:pPr>
      <w:r w:rsidRPr="00EC373A">
        <w:rPr>
          <w:rFonts w:ascii="Arial" w:hAnsi="Arial" w:cs="Arial"/>
        </w:rPr>
        <w:t xml:space="preserve">From a wider public health perspective, diabetes places considerable pressure on NHS services through increased GP consultations, medication costs, hospital admissions and the management of complications. Moreover, South Asian patients may experience </w:t>
      </w:r>
      <w:r w:rsidR="00DE1717" w:rsidRPr="00EC373A">
        <w:rPr>
          <w:rFonts w:ascii="Arial" w:hAnsi="Arial" w:cs="Arial"/>
        </w:rPr>
        <w:t>a disproportionate burden because of earlier disease onset and longer lifetime exposure to hyperglycaemia</w:t>
      </w:r>
      <w:r w:rsidR="002A4BE8" w:rsidRPr="00EC373A">
        <w:rPr>
          <w:rFonts w:ascii="Arial" w:hAnsi="Arial" w:cs="Arial"/>
        </w:rPr>
        <w:t xml:space="preserve"> (Misra </w:t>
      </w:r>
      <w:r w:rsidR="002A4BE8" w:rsidRPr="00EC373A">
        <w:rPr>
          <w:rFonts w:ascii="Arial" w:hAnsi="Arial" w:cs="Arial"/>
          <w:i/>
          <w:iCs/>
        </w:rPr>
        <w:t>et al.</w:t>
      </w:r>
      <w:r w:rsidR="002A4BE8" w:rsidRPr="00EC373A">
        <w:rPr>
          <w:rFonts w:ascii="Arial" w:hAnsi="Arial" w:cs="Arial"/>
        </w:rPr>
        <w:t>, 2025).</w:t>
      </w:r>
      <w:r w:rsidR="00DE1717" w:rsidRPr="00EC373A">
        <w:rPr>
          <w:rFonts w:ascii="Arial" w:hAnsi="Arial" w:cs="Arial"/>
        </w:rPr>
        <w:t xml:space="preserve"> Additionally, reducing diabetes prevalence and improving glycaemic control are essential public health priorities for Tower Hamlets to reduce preventable complications and healthcare costs</w:t>
      </w:r>
      <w:r w:rsidR="002A4BE8" w:rsidRPr="00EC373A">
        <w:rPr>
          <w:rFonts w:ascii="Arial" w:hAnsi="Arial" w:cs="Arial"/>
        </w:rPr>
        <w:t xml:space="preserve"> (</w:t>
      </w:r>
      <w:proofErr w:type="spellStart"/>
      <w:r w:rsidR="002A4BE8" w:rsidRPr="00EC373A">
        <w:rPr>
          <w:rFonts w:ascii="Arial" w:hAnsi="Arial" w:cs="Arial"/>
        </w:rPr>
        <w:t>Belančić</w:t>
      </w:r>
      <w:proofErr w:type="spellEnd"/>
      <w:r w:rsidR="002A4BE8" w:rsidRPr="00EC373A">
        <w:rPr>
          <w:rFonts w:ascii="Arial" w:hAnsi="Arial" w:cs="Arial"/>
        </w:rPr>
        <w:t xml:space="preserve">, Klobučar and </w:t>
      </w:r>
      <w:proofErr w:type="spellStart"/>
      <w:r w:rsidR="002A4BE8" w:rsidRPr="00EC373A">
        <w:rPr>
          <w:rFonts w:ascii="Arial" w:hAnsi="Arial" w:cs="Arial"/>
        </w:rPr>
        <w:t>Rahelić</w:t>
      </w:r>
      <w:proofErr w:type="spellEnd"/>
      <w:r w:rsidR="002A4BE8" w:rsidRPr="00EC373A">
        <w:rPr>
          <w:rFonts w:ascii="Arial" w:hAnsi="Arial" w:cs="Arial"/>
        </w:rPr>
        <w:t>, 2024).</w:t>
      </w:r>
    </w:p>
    <w:p w14:paraId="2CE6AA64" w14:textId="1882F24D" w:rsidR="003E62A3" w:rsidRPr="00EC373A" w:rsidRDefault="003E62A3" w:rsidP="00EC373A">
      <w:pPr>
        <w:pStyle w:val="Heading1"/>
        <w:spacing w:line="360" w:lineRule="auto"/>
        <w:jc w:val="both"/>
        <w:rPr>
          <w:rFonts w:ascii="Arial" w:hAnsi="Arial" w:cs="Arial"/>
          <w:b/>
          <w:bCs/>
          <w:color w:val="000000" w:themeColor="text1"/>
          <w:sz w:val="22"/>
          <w:szCs w:val="22"/>
        </w:rPr>
      </w:pPr>
      <w:bookmarkStart w:id="22" w:name="_Toc237630074"/>
      <w:r w:rsidRPr="00EC373A">
        <w:rPr>
          <w:rFonts w:ascii="Arial" w:hAnsi="Arial" w:cs="Arial"/>
          <w:b/>
          <w:bCs/>
          <w:color w:val="000000" w:themeColor="text1"/>
          <w:sz w:val="22"/>
          <w:szCs w:val="22"/>
        </w:rPr>
        <w:t>Proposed Health Intervention Programme</w:t>
      </w:r>
      <w:bookmarkEnd w:id="22"/>
    </w:p>
    <w:p w14:paraId="2D76795E" w14:textId="1865224E" w:rsidR="002C7291" w:rsidRPr="00EC373A" w:rsidRDefault="004B0D19" w:rsidP="00EC373A">
      <w:pPr>
        <w:spacing w:line="360" w:lineRule="auto"/>
        <w:jc w:val="both"/>
        <w:rPr>
          <w:rFonts w:ascii="Arial" w:hAnsi="Arial" w:cs="Arial"/>
        </w:rPr>
      </w:pPr>
      <w:r w:rsidRPr="00EC373A">
        <w:rPr>
          <w:rFonts w:ascii="Arial" w:hAnsi="Arial" w:cs="Arial"/>
        </w:rPr>
        <w:t>A targeted intervention should combine early screening, culturally appropriate education and community engagement to reduce type 2 diabetes among South Asian adults. Key measures could include annual HbA1c screening for adults aged 35 years and above, multilingual education in Bengali, Urdu and Hindi, culturally adapted healthy cooking sessions, and digital</w:t>
      </w:r>
      <w:r w:rsidR="00635FB3" w:rsidRPr="00EC373A">
        <w:rPr>
          <w:rFonts w:ascii="Arial" w:hAnsi="Arial" w:cs="Arial"/>
        </w:rPr>
        <w:t xml:space="preserve"> reminders to support screening and medication adherence (</w:t>
      </w:r>
      <w:r w:rsidR="00227AB3" w:rsidRPr="00EC373A">
        <w:rPr>
          <w:rFonts w:ascii="Arial" w:hAnsi="Arial" w:cs="Arial"/>
        </w:rPr>
        <w:t>Young </w:t>
      </w:r>
      <w:r w:rsidR="00227AB3" w:rsidRPr="00EC373A">
        <w:rPr>
          <w:rFonts w:ascii="Arial" w:hAnsi="Arial" w:cs="Arial"/>
          <w:i/>
          <w:iCs/>
        </w:rPr>
        <w:t>et al.</w:t>
      </w:r>
      <w:r w:rsidR="00227AB3" w:rsidRPr="00EC373A">
        <w:rPr>
          <w:rFonts w:ascii="Arial" w:hAnsi="Arial" w:cs="Arial"/>
        </w:rPr>
        <w:t>, 2023</w:t>
      </w:r>
      <w:r w:rsidR="00635FB3" w:rsidRPr="00EC373A">
        <w:rPr>
          <w:rFonts w:ascii="Arial" w:hAnsi="Arial" w:cs="Arial"/>
        </w:rPr>
        <w:t>). Formative evaluation could identify participants’ needs and barriers before implementation, while process evaluation could assess screening attendance, programme participation and engagement. Summative evaluation</w:t>
      </w:r>
      <w:r w:rsidR="00635FB3" w:rsidRPr="00EC373A">
        <w:rPr>
          <w:rFonts w:ascii="Arial" w:hAnsi="Arial" w:cs="Arial"/>
          <w:b/>
          <w:bCs/>
        </w:rPr>
        <w:t xml:space="preserve"> </w:t>
      </w:r>
      <w:r w:rsidR="00635FB3" w:rsidRPr="00EC373A">
        <w:rPr>
          <w:rFonts w:ascii="Arial" w:hAnsi="Arial" w:cs="Arial"/>
        </w:rPr>
        <w:t>should measure long-term outcomes, including changes in HbA1c, weight, physical activity</w:t>
      </w:r>
      <w:r w:rsidR="006A40A7" w:rsidRPr="00EC373A">
        <w:rPr>
          <w:rFonts w:ascii="Arial" w:hAnsi="Arial" w:cs="Arial"/>
        </w:rPr>
        <w:t>, and diabetes-related</w:t>
      </w:r>
      <w:r w:rsidR="00635FB3" w:rsidRPr="00EC373A">
        <w:rPr>
          <w:rFonts w:ascii="Arial" w:hAnsi="Arial" w:cs="Arial"/>
        </w:rPr>
        <w:t xml:space="preserve"> hospital admissions. </w:t>
      </w:r>
      <w:r w:rsidR="00515D8D" w:rsidRPr="00EC373A">
        <w:rPr>
          <w:rFonts w:ascii="Arial" w:hAnsi="Arial" w:cs="Arial"/>
        </w:rPr>
        <w:t>Culturally</w:t>
      </w:r>
      <w:r w:rsidR="00635FB3" w:rsidRPr="00EC373A">
        <w:rPr>
          <w:rFonts w:ascii="Arial" w:hAnsi="Arial" w:cs="Arial"/>
        </w:rPr>
        <w:t xml:space="preserve"> adapted interventions may improve lifestyle behaviours</w:t>
      </w:r>
      <w:r w:rsidR="002A49D1" w:rsidRPr="00EC373A">
        <w:rPr>
          <w:rFonts w:ascii="Arial" w:hAnsi="Arial" w:cs="Arial"/>
        </w:rPr>
        <w:t xml:space="preserve"> and glycaemic control among South Asian populations (</w:t>
      </w:r>
      <w:r w:rsidR="00867CD5" w:rsidRPr="00EC373A">
        <w:rPr>
          <w:rFonts w:ascii="Arial" w:hAnsi="Arial" w:cs="Arial"/>
        </w:rPr>
        <w:t>Farhat, 2023</w:t>
      </w:r>
      <w:r w:rsidR="002A49D1" w:rsidRPr="00EC373A">
        <w:rPr>
          <w:rFonts w:ascii="Arial" w:hAnsi="Arial" w:cs="Arial"/>
        </w:rPr>
        <w:t>). Additionally, using all three evaluation approaches would provide a more comprehensive assessment of programme implementation, effectiveness and health impact (</w:t>
      </w:r>
      <w:r w:rsidR="00FE3F00" w:rsidRPr="00EC373A">
        <w:rPr>
          <w:rFonts w:ascii="Arial" w:hAnsi="Arial" w:cs="Arial"/>
        </w:rPr>
        <w:t xml:space="preserve">Parkinson </w:t>
      </w:r>
      <w:r w:rsidR="00FE3F00" w:rsidRPr="00EC373A">
        <w:rPr>
          <w:rFonts w:ascii="Arial" w:hAnsi="Arial" w:cs="Arial"/>
          <w:i/>
          <w:iCs/>
        </w:rPr>
        <w:t>et al.</w:t>
      </w:r>
      <w:r w:rsidR="00FE3F00" w:rsidRPr="00EC373A">
        <w:rPr>
          <w:rFonts w:ascii="Arial" w:hAnsi="Arial" w:cs="Arial"/>
        </w:rPr>
        <w:t>, 2022</w:t>
      </w:r>
      <w:r w:rsidR="002A49D1" w:rsidRPr="00EC373A">
        <w:rPr>
          <w:rFonts w:ascii="Arial" w:hAnsi="Arial" w:cs="Arial"/>
        </w:rPr>
        <w:t>).</w:t>
      </w:r>
    </w:p>
    <w:p w14:paraId="24D05E18" w14:textId="42E77A4F" w:rsidR="003669CC" w:rsidRPr="00EC373A" w:rsidRDefault="00525E99" w:rsidP="00EC373A">
      <w:pPr>
        <w:pStyle w:val="Heading1"/>
        <w:spacing w:line="360" w:lineRule="auto"/>
        <w:jc w:val="both"/>
        <w:rPr>
          <w:rFonts w:ascii="Arial" w:hAnsi="Arial" w:cs="Arial"/>
          <w:b/>
          <w:bCs/>
          <w:color w:val="000000" w:themeColor="text1"/>
          <w:sz w:val="22"/>
          <w:szCs w:val="22"/>
        </w:rPr>
      </w:pPr>
      <w:bookmarkStart w:id="23" w:name="_Toc237630075"/>
      <w:r w:rsidRPr="00EC373A">
        <w:rPr>
          <w:rFonts w:ascii="Arial" w:hAnsi="Arial" w:cs="Arial"/>
          <w:b/>
          <w:bCs/>
          <w:color w:val="000000" w:themeColor="text1"/>
          <w:sz w:val="22"/>
          <w:szCs w:val="22"/>
        </w:rPr>
        <w:t>Strengths and Limitations of the Epidemiological Approach</w:t>
      </w:r>
      <w:bookmarkEnd w:id="23"/>
    </w:p>
    <w:p w14:paraId="14F552B6" w14:textId="6DE66403" w:rsidR="00525E99" w:rsidRPr="00EC373A" w:rsidRDefault="00525E99" w:rsidP="00EC373A">
      <w:pPr>
        <w:spacing w:line="360" w:lineRule="auto"/>
        <w:jc w:val="both"/>
        <w:rPr>
          <w:rFonts w:ascii="Arial" w:hAnsi="Arial" w:cs="Arial"/>
        </w:rPr>
      </w:pPr>
      <w:r w:rsidRPr="00EC373A">
        <w:rPr>
          <w:rFonts w:ascii="Arial" w:hAnsi="Arial" w:cs="Arial"/>
        </w:rPr>
        <w:t>A major strength of this epidemiological approach is the availability of high-quality routine data from GP</w:t>
      </w:r>
      <w:r w:rsidR="0092002A" w:rsidRPr="00EC373A">
        <w:rPr>
          <w:rFonts w:ascii="Arial" w:hAnsi="Arial" w:cs="Arial"/>
        </w:rPr>
        <w:t xml:space="preserve"> registers, national audits and local surveillance systems, </w:t>
      </w:r>
      <w:r w:rsidR="00D85740" w:rsidRPr="00EC373A">
        <w:rPr>
          <w:rFonts w:ascii="Arial" w:hAnsi="Arial" w:cs="Arial"/>
        </w:rPr>
        <w:t xml:space="preserve">which enables accurate </w:t>
      </w:r>
      <w:r w:rsidR="00D85740" w:rsidRPr="00EC373A">
        <w:rPr>
          <w:rFonts w:ascii="Arial" w:hAnsi="Arial" w:cs="Arial"/>
        </w:rPr>
        <w:lastRenderedPageBreak/>
        <w:t>population-level monitoring, trend analysis and evaluation of public health interventions</w:t>
      </w:r>
      <w:r w:rsidR="0063789F" w:rsidRPr="00EC373A">
        <w:rPr>
          <w:rFonts w:ascii="Arial" w:hAnsi="Arial" w:cs="Arial"/>
        </w:rPr>
        <w:t xml:space="preserve"> (Hohman </w:t>
      </w:r>
      <w:r w:rsidR="0063789F" w:rsidRPr="00EC373A">
        <w:rPr>
          <w:rFonts w:ascii="Arial" w:hAnsi="Arial" w:cs="Arial"/>
          <w:i/>
          <w:iCs/>
        </w:rPr>
        <w:t>et al.</w:t>
      </w:r>
      <w:r w:rsidR="0063789F" w:rsidRPr="00EC373A">
        <w:rPr>
          <w:rFonts w:ascii="Arial" w:hAnsi="Arial" w:cs="Arial"/>
        </w:rPr>
        <w:t>, 2026).</w:t>
      </w:r>
      <w:r w:rsidR="006059FF" w:rsidRPr="00EC373A">
        <w:rPr>
          <w:rFonts w:ascii="Arial" w:hAnsi="Arial" w:cs="Arial"/>
        </w:rPr>
        <w:t xml:space="preserve"> Furthermore, focusing on a defined population such as Tower Hamlets allows interventions to be targeted where the need is greatest.</w:t>
      </w:r>
    </w:p>
    <w:p w14:paraId="2BA18296" w14:textId="72962F0F" w:rsidR="006059FF" w:rsidRPr="00EC373A" w:rsidRDefault="006059FF" w:rsidP="00EC373A">
      <w:pPr>
        <w:spacing w:line="360" w:lineRule="auto"/>
        <w:jc w:val="both"/>
        <w:rPr>
          <w:rFonts w:ascii="Arial" w:hAnsi="Arial" w:cs="Arial"/>
        </w:rPr>
      </w:pPr>
      <w:r w:rsidRPr="00EC373A">
        <w:rPr>
          <w:rFonts w:ascii="Arial" w:hAnsi="Arial" w:cs="Arial"/>
        </w:rPr>
        <w:t>However, several limitations remain. Ethnicity data may be incomplete or inconsistently recorded, and undiagnosed diabetes remains common</w:t>
      </w:r>
      <w:r w:rsidR="00AA02B1" w:rsidRPr="00EC373A">
        <w:rPr>
          <w:rFonts w:ascii="Arial" w:hAnsi="Arial" w:cs="Arial"/>
        </w:rPr>
        <w:t>. Epidemiological studies identify associations between risk factors and disease but cannot establish causation</w:t>
      </w:r>
      <w:r w:rsidR="00BE48C7" w:rsidRPr="00EC373A">
        <w:rPr>
          <w:rFonts w:ascii="Arial" w:hAnsi="Arial" w:cs="Arial"/>
        </w:rPr>
        <w:t xml:space="preserve"> (</w:t>
      </w:r>
      <w:proofErr w:type="spellStart"/>
      <w:r w:rsidR="00BE48C7" w:rsidRPr="00EC373A">
        <w:rPr>
          <w:rFonts w:ascii="Arial" w:hAnsi="Arial" w:cs="Arial"/>
        </w:rPr>
        <w:t>Kuerban</w:t>
      </w:r>
      <w:proofErr w:type="spellEnd"/>
      <w:r w:rsidR="00BE48C7" w:rsidRPr="00EC373A">
        <w:rPr>
          <w:rFonts w:ascii="Arial" w:hAnsi="Arial" w:cs="Arial"/>
        </w:rPr>
        <w:t>, 2026)</w:t>
      </w:r>
      <w:r w:rsidR="00AA02B1" w:rsidRPr="00EC373A">
        <w:rPr>
          <w:rFonts w:ascii="Arial" w:hAnsi="Arial" w:cs="Arial"/>
        </w:rPr>
        <w:t xml:space="preserve">. Cultural beliefs, health literacy and experiences of discrimination may influence healthcare engagement in ways that are difficult to capture through routine quantitative data alone. Additionally, </w:t>
      </w:r>
      <w:r w:rsidR="007F015E" w:rsidRPr="00EC373A">
        <w:rPr>
          <w:rFonts w:ascii="Arial" w:hAnsi="Arial" w:cs="Arial"/>
        </w:rPr>
        <w:t>combining</w:t>
      </w:r>
      <w:r w:rsidR="00AA02B1" w:rsidRPr="00EC373A">
        <w:rPr>
          <w:rFonts w:ascii="Arial" w:hAnsi="Arial" w:cs="Arial"/>
        </w:rPr>
        <w:t xml:space="preserve"> </w:t>
      </w:r>
      <w:r w:rsidR="007F015E" w:rsidRPr="00EC373A">
        <w:rPr>
          <w:rFonts w:ascii="Arial" w:hAnsi="Arial" w:cs="Arial"/>
        </w:rPr>
        <w:t>quantitative epidemiological data with qualitative research and community engagement may provide a more comprehensive understanding of diabetes inequalities among South Asian adults in Tower Hamlets</w:t>
      </w:r>
      <w:r w:rsidR="00367C14" w:rsidRPr="00EC373A">
        <w:rPr>
          <w:rFonts w:ascii="Arial" w:hAnsi="Arial" w:cs="Arial"/>
        </w:rPr>
        <w:t xml:space="preserve"> (Anjana </w:t>
      </w:r>
      <w:r w:rsidR="00367C14" w:rsidRPr="00EC373A">
        <w:rPr>
          <w:rFonts w:ascii="Arial" w:hAnsi="Arial" w:cs="Arial"/>
          <w:i/>
          <w:iCs/>
        </w:rPr>
        <w:t>et al.</w:t>
      </w:r>
      <w:r w:rsidR="00367C14" w:rsidRPr="00EC373A">
        <w:rPr>
          <w:rFonts w:ascii="Arial" w:hAnsi="Arial" w:cs="Arial"/>
        </w:rPr>
        <w:t>,2021)</w:t>
      </w:r>
      <w:r w:rsidR="007F015E" w:rsidRPr="00EC373A">
        <w:rPr>
          <w:rFonts w:ascii="Arial" w:hAnsi="Arial" w:cs="Arial"/>
        </w:rPr>
        <w:t>.</w:t>
      </w:r>
      <w:r w:rsidR="00AA02B1" w:rsidRPr="00EC373A">
        <w:rPr>
          <w:rFonts w:ascii="Arial" w:hAnsi="Arial" w:cs="Arial"/>
        </w:rPr>
        <w:t xml:space="preserve"> </w:t>
      </w:r>
    </w:p>
    <w:p w14:paraId="62B8FD44" w14:textId="27FF0CED" w:rsidR="008260FA" w:rsidRPr="00EC373A" w:rsidRDefault="008260FA" w:rsidP="00EC373A">
      <w:pPr>
        <w:pStyle w:val="Heading1"/>
        <w:spacing w:line="360" w:lineRule="auto"/>
        <w:jc w:val="both"/>
        <w:rPr>
          <w:rFonts w:ascii="Arial" w:hAnsi="Arial" w:cs="Arial"/>
          <w:b/>
          <w:bCs/>
          <w:color w:val="000000" w:themeColor="text1"/>
          <w:sz w:val="22"/>
          <w:szCs w:val="22"/>
        </w:rPr>
      </w:pPr>
      <w:bookmarkStart w:id="24" w:name="_Toc237630076"/>
      <w:r w:rsidRPr="00EC373A">
        <w:rPr>
          <w:rFonts w:ascii="Arial" w:hAnsi="Arial" w:cs="Arial"/>
          <w:b/>
          <w:bCs/>
          <w:color w:val="000000" w:themeColor="text1"/>
          <w:sz w:val="22"/>
          <w:szCs w:val="22"/>
        </w:rPr>
        <w:t>Conclusion</w:t>
      </w:r>
      <w:bookmarkEnd w:id="24"/>
    </w:p>
    <w:p w14:paraId="4E93760B" w14:textId="270B74D0" w:rsidR="008260FA" w:rsidRPr="00EC373A" w:rsidRDefault="008260FA" w:rsidP="00EC373A">
      <w:pPr>
        <w:spacing w:line="360" w:lineRule="auto"/>
        <w:jc w:val="both"/>
        <w:rPr>
          <w:rFonts w:ascii="Arial" w:hAnsi="Arial" w:cs="Arial"/>
        </w:rPr>
      </w:pPr>
      <w:r w:rsidRPr="00EC373A">
        <w:rPr>
          <w:rFonts w:ascii="Arial" w:hAnsi="Arial" w:cs="Arial"/>
        </w:rPr>
        <w:t>Type 2 diabetes among South Asian adults in Tower Hamlets represents a significant ethnic health inequality and an ongoing public health challenge. The disease results from the interaction of genetic susceptibility, behavioural factors and wider social determinants, including deprivation and poor housing. Moreover, epidemiological surveillance systems play a crucial role in identifying high-risk populations, monitoring disease trends and informing evidence-based public health interventions.</w:t>
      </w:r>
      <w:r w:rsidR="00EF3FFB" w:rsidRPr="00EC373A">
        <w:rPr>
          <w:rFonts w:ascii="Arial" w:hAnsi="Arial" w:cs="Arial"/>
        </w:rPr>
        <w:t xml:space="preserve"> P</w:t>
      </w:r>
      <w:r w:rsidRPr="00EC373A">
        <w:rPr>
          <w:rFonts w:ascii="Arial" w:hAnsi="Arial" w:cs="Arial"/>
        </w:rPr>
        <w:t>ersistent inequalities</w:t>
      </w:r>
      <w:r w:rsidR="00EF3FFB" w:rsidRPr="00EC373A">
        <w:rPr>
          <w:rFonts w:ascii="Arial" w:hAnsi="Arial" w:cs="Arial"/>
        </w:rPr>
        <w:t xml:space="preserve"> also</w:t>
      </w:r>
      <w:r w:rsidRPr="00EC373A">
        <w:rPr>
          <w:rFonts w:ascii="Arial" w:hAnsi="Arial" w:cs="Arial"/>
        </w:rPr>
        <w:t xml:space="preserve"> demonstrate that healthcare interventions alone are insufficient. In addition, culturally competent prevention programmes, early screening, and policies addressing the wider determinants of health are essential to reducing the burden of type 2 diabetes and improving health equity</w:t>
      </w:r>
      <w:r w:rsidR="00EF3FFB" w:rsidRPr="00EC373A">
        <w:rPr>
          <w:rFonts w:ascii="Arial" w:hAnsi="Arial" w:cs="Arial"/>
        </w:rPr>
        <w:t xml:space="preserve"> in</w:t>
      </w:r>
      <w:r w:rsidRPr="00EC373A">
        <w:rPr>
          <w:rFonts w:ascii="Arial" w:hAnsi="Arial" w:cs="Arial"/>
        </w:rPr>
        <w:t xml:space="preserve"> South Asian communities in Tower Hamlets.</w:t>
      </w:r>
      <w:r w:rsidR="00305457" w:rsidRPr="00EC373A">
        <w:rPr>
          <w:rFonts w:ascii="Arial" w:hAnsi="Arial" w:cs="Arial"/>
        </w:rPr>
        <w:t xml:space="preserve"> </w:t>
      </w:r>
    </w:p>
    <w:p w14:paraId="5CEE1D59" w14:textId="77777777" w:rsidR="00A929D5" w:rsidRPr="00EC373A" w:rsidRDefault="00A929D5" w:rsidP="00EC373A">
      <w:pPr>
        <w:spacing w:line="360" w:lineRule="auto"/>
        <w:jc w:val="both"/>
        <w:rPr>
          <w:rFonts w:ascii="Arial" w:hAnsi="Arial" w:cs="Arial"/>
        </w:rPr>
      </w:pPr>
    </w:p>
    <w:p w14:paraId="126E3C82" w14:textId="77777777" w:rsidR="00D754A3" w:rsidRPr="00EC373A" w:rsidRDefault="00D754A3" w:rsidP="00AD7C3B">
      <w:pPr>
        <w:spacing w:line="360" w:lineRule="auto"/>
        <w:jc w:val="both"/>
        <w:rPr>
          <w:rFonts w:ascii="Arial" w:hAnsi="Arial" w:cs="Arial"/>
        </w:rPr>
      </w:pPr>
    </w:p>
    <w:p w14:paraId="5F0394D7" w14:textId="77777777" w:rsidR="00D754A3" w:rsidRDefault="00D754A3" w:rsidP="00AD7C3B">
      <w:pPr>
        <w:spacing w:line="360" w:lineRule="auto"/>
        <w:jc w:val="both"/>
        <w:rPr>
          <w:rFonts w:ascii="Arial" w:hAnsi="Arial" w:cs="Arial"/>
        </w:rPr>
      </w:pPr>
    </w:p>
    <w:p w14:paraId="587F302D" w14:textId="77777777" w:rsidR="00D754A3" w:rsidRDefault="00D754A3" w:rsidP="00AD7C3B">
      <w:pPr>
        <w:spacing w:line="360" w:lineRule="auto"/>
        <w:jc w:val="both"/>
        <w:rPr>
          <w:rFonts w:ascii="Arial" w:hAnsi="Arial" w:cs="Arial"/>
        </w:rPr>
      </w:pPr>
    </w:p>
    <w:p w14:paraId="0C8A858D" w14:textId="77777777" w:rsidR="00D754A3" w:rsidRDefault="00D754A3" w:rsidP="00AD7C3B">
      <w:pPr>
        <w:spacing w:line="360" w:lineRule="auto"/>
        <w:jc w:val="both"/>
        <w:rPr>
          <w:rFonts w:ascii="Arial" w:hAnsi="Arial" w:cs="Arial"/>
        </w:rPr>
      </w:pPr>
    </w:p>
    <w:p w14:paraId="55FC5D41" w14:textId="77777777" w:rsidR="00D754A3" w:rsidRDefault="00D754A3" w:rsidP="00AD7C3B">
      <w:pPr>
        <w:spacing w:line="360" w:lineRule="auto"/>
        <w:jc w:val="both"/>
        <w:rPr>
          <w:rFonts w:ascii="Arial" w:hAnsi="Arial" w:cs="Arial"/>
        </w:rPr>
      </w:pPr>
    </w:p>
    <w:p w14:paraId="7576CDDB" w14:textId="77777777" w:rsidR="00D13C1D" w:rsidRDefault="00D13C1D" w:rsidP="00AD7C3B">
      <w:pPr>
        <w:spacing w:line="360" w:lineRule="auto"/>
        <w:jc w:val="both"/>
        <w:rPr>
          <w:rFonts w:ascii="Arial" w:hAnsi="Arial" w:cs="Arial"/>
          <w:b/>
          <w:bCs/>
        </w:rPr>
      </w:pPr>
    </w:p>
    <w:p w14:paraId="29B4552E" w14:textId="77777777" w:rsidR="00D13C1D" w:rsidRDefault="00D13C1D" w:rsidP="00AD7C3B">
      <w:pPr>
        <w:spacing w:line="360" w:lineRule="auto"/>
        <w:jc w:val="both"/>
        <w:rPr>
          <w:rFonts w:ascii="Arial" w:hAnsi="Arial" w:cs="Arial"/>
          <w:b/>
          <w:bCs/>
        </w:rPr>
      </w:pPr>
    </w:p>
    <w:p w14:paraId="679EACF2" w14:textId="77777777" w:rsidR="00D13C1D" w:rsidRPr="00C9176D" w:rsidRDefault="00D13C1D" w:rsidP="00C9176D">
      <w:pPr>
        <w:pStyle w:val="Heading1"/>
        <w:rPr>
          <w:rFonts w:ascii="Arial" w:hAnsi="Arial" w:cs="Arial"/>
          <w:b/>
          <w:bCs/>
          <w:color w:val="000000" w:themeColor="text1"/>
          <w:sz w:val="22"/>
          <w:szCs w:val="22"/>
        </w:rPr>
      </w:pPr>
    </w:p>
    <w:p w14:paraId="35DF46D0" w14:textId="545BFA50" w:rsidR="00D754A3" w:rsidRPr="00EC373A" w:rsidRDefault="00D754A3" w:rsidP="00EC373A">
      <w:pPr>
        <w:pStyle w:val="Heading1"/>
        <w:spacing w:line="360" w:lineRule="auto"/>
        <w:jc w:val="both"/>
        <w:rPr>
          <w:rFonts w:ascii="Arial" w:hAnsi="Arial" w:cs="Arial"/>
          <w:b/>
          <w:bCs/>
          <w:color w:val="000000" w:themeColor="text1"/>
          <w:sz w:val="22"/>
          <w:szCs w:val="22"/>
        </w:rPr>
      </w:pPr>
      <w:bookmarkStart w:id="25" w:name="_Toc237630077"/>
      <w:r w:rsidRPr="00EC373A">
        <w:rPr>
          <w:rFonts w:ascii="Arial" w:hAnsi="Arial" w:cs="Arial"/>
          <w:b/>
          <w:bCs/>
          <w:color w:val="000000" w:themeColor="text1"/>
          <w:sz w:val="22"/>
          <w:szCs w:val="22"/>
        </w:rPr>
        <w:t>References</w:t>
      </w:r>
      <w:bookmarkEnd w:id="25"/>
    </w:p>
    <w:p w14:paraId="23F34841" w14:textId="77777777" w:rsidR="00C8718F" w:rsidRPr="00EC373A" w:rsidRDefault="00C8718F" w:rsidP="00EC373A">
      <w:pPr>
        <w:spacing w:line="360" w:lineRule="auto"/>
        <w:jc w:val="both"/>
        <w:rPr>
          <w:rFonts w:ascii="Arial" w:hAnsi="Arial" w:cs="Arial"/>
        </w:rPr>
      </w:pPr>
    </w:p>
    <w:p w14:paraId="19E138B2" w14:textId="7A732EF6" w:rsidR="00367C14" w:rsidRPr="00EC373A" w:rsidRDefault="00367C14" w:rsidP="00EC373A">
      <w:pPr>
        <w:spacing w:line="360" w:lineRule="auto"/>
        <w:jc w:val="both"/>
        <w:rPr>
          <w:rFonts w:ascii="Arial" w:hAnsi="Arial" w:cs="Arial"/>
        </w:rPr>
      </w:pPr>
      <w:r w:rsidRPr="00EC373A">
        <w:rPr>
          <w:rFonts w:ascii="Arial" w:hAnsi="Arial" w:cs="Arial"/>
        </w:rPr>
        <w:t>Anjana, R.M.</w:t>
      </w:r>
      <w:r w:rsidR="00FE0572" w:rsidRPr="00EC373A">
        <w:rPr>
          <w:rFonts w:ascii="Arial" w:hAnsi="Arial" w:cs="Arial"/>
        </w:rPr>
        <w:t xml:space="preserve">, Deepa, M., Subashini, R., Patel, S.A., Kondal, D., Unnikrishnan, R., Tandon, N., Prabhakaran, D., Narayan, K.V., Kadir, M.M. and Mohan, V. </w:t>
      </w:r>
      <w:r w:rsidRPr="00EC373A">
        <w:rPr>
          <w:rFonts w:ascii="Arial" w:hAnsi="Arial" w:cs="Arial"/>
        </w:rPr>
        <w:t xml:space="preserve">(2021) ‘Temporal changes in diabetes prevalence and achievement of care goals in urban South Asia from 2010 to 2016 – The </w:t>
      </w:r>
      <w:proofErr w:type="spellStart"/>
      <w:r w:rsidRPr="00EC373A">
        <w:rPr>
          <w:rFonts w:ascii="Arial" w:hAnsi="Arial" w:cs="Arial"/>
        </w:rPr>
        <w:t>Center</w:t>
      </w:r>
      <w:proofErr w:type="spellEnd"/>
      <w:r w:rsidRPr="00EC373A">
        <w:rPr>
          <w:rFonts w:ascii="Arial" w:hAnsi="Arial" w:cs="Arial"/>
        </w:rPr>
        <w:t xml:space="preserve"> for Cardio</w:t>
      </w:r>
      <w:r w:rsidRPr="00EC373A">
        <w:rPr>
          <w:rFonts w:ascii="Cambria Math" w:hAnsi="Cambria Math" w:cs="Cambria Math"/>
        </w:rPr>
        <w:t>‐</w:t>
      </w:r>
      <w:r w:rsidRPr="00EC373A">
        <w:rPr>
          <w:rFonts w:ascii="Arial" w:hAnsi="Arial" w:cs="Arial"/>
        </w:rPr>
        <w:t>metabolic Risk Reduction in South Asia Study,’ </w:t>
      </w:r>
      <w:r w:rsidRPr="00EC373A">
        <w:rPr>
          <w:rFonts w:ascii="Arial" w:hAnsi="Arial" w:cs="Arial"/>
          <w:i/>
          <w:iCs/>
        </w:rPr>
        <w:t>Diabetic Medicine</w:t>
      </w:r>
      <w:r w:rsidRPr="00EC373A">
        <w:rPr>
          <w:rFonts w:ascii="Arial" w:hAnsi="Arial" w:cs="Arial"/>
        </w:rPr>
        <w:t xml:space="preserve">, 38(2), pp. e14424-n/a. Available at: </w:t>
      </w:r>
      <w:hyperlink r:id="rId10" w:history="1">
        <w:r w:rsidRPr="00EC373A">
          <w:rPr>
            <w:rStyle w:val="Hyperlink"/>
            <w:rFonts w:ascii="Arial" w:hAnsi="Arial" w:cs="Arial"/>
          </w:rPr>
          <w:t>https://doi.org/10.1111/dme.14424</w:t>
        </w:r>
      </w:hyperlink>
      <w:r w:rsidRPr="00EC373A">
        <w:rPr>
          <w:rFonts w:ascii="Arial" w:hAnsi="Arial" w:cs="Arial"/>
        </w:rPr>
        <w:t>.</w:t>
      </w:r>
    </w:p>
    <w:p w14:paraId="6630221C" w14:textId="63E97D4B" w:rsidR="00135303" w:rsidRPr="00EC373A" w:rsidRDefault="00135303" w:rsidP="00EC373A">
      <w:pPr>
        <w:spacing w:line="360" w:lineRule="auto"/>
        <w:jc w:val="both"/>
        <w:rPr>
          <w:rFonts w:ascii="Arial" w:hAnsi="Arial" w:cs="Arial"/>
        </w:rPr>
      </w:pPr>
      <w:r w:rsidRPr="00EC373A">
        <w:rPr>
          <w:rFonts w:ascii="Arial" w:hAnsi="Arial" w:cs="Arial"/>
        </w:rPr>
        <w:t xml:space="preserve">Barkas, F., Malo Dirou, </w:t>
      </w:r>
      <w:proofErr w:type="spellStart"/>
      <w:r w:rsidRPr="00EC373A">
        <w:rPr>
          <w:rFonts w:ascii="Arial" w:hAnsi="Arial" w:cs="Arial"/>
        </w:rPr>
        <w:t>Dharmayat</w:t>
      </w:r>
      <w:proofErr w:type="spellEnd"/>
      <w:r w:rsidRPr="00EC373A">
        <w:rPr>
          <w:rFonts w:ascii="Arial" w:hAnsi="Arial" w:cs="Arial"/>
        </w:rPr>
        <w:t xml:space="preserve">, K.I., Mahsa </w:t>
      </w:r>
      <w:proofErr w:type="spellStart"/>
      <w:r w:rsidRPr="00EC373A">
        <w:rPr>
          <w:rFonts w:ascii="Arial" w:hAnsi="Arial" w:cs="Arial"/>
        </w:rPr>
        <w:t>Mazidi</w:t>
      </w:r>
      <w:proofErr w:type="spellEnd"/>
      <w:r w:rsidRPr="00EC373A">
        <w:rPr>
          <w:rFonts w:ascii="Arial" w:hAnsi="Arial" w:cs="Arial"/>
        </w:rPr>
        <w:t xml:space="preserve"> and Ray, K.K. (2026) ‘Ethnic differences in the burden of cardiovascular disease risk factors among adult residents of London: the TOGETHER study.’ </w:t>
      </w:r>
      <w:r w:rsidRPr="00EC373A">
        <w:rPr>
          <w:rFonts w:ascii="Arial" w:hAnsi="Arial" w:cs="Arial"/>
          <w:i/>
          <w:iCs/>
        </w:rPr>
        <w:t>BMC Medicine</w:t>
      </w:r>
      <w:r w:rsidRPr="00EC373A">
        <w:rPr>
          <w:rFonts w:ascii="Arial" w:hAnsi="Arial" w:cs="Arial"/>
        </w:rPr>
        <w:t xml:space="preserve">. Available at: </w:t>
      </w:r>
      <w:hyperlink r:id="rId11" w:history="1">
        <w:r w:rsidRPr="00EC373A">
          <w:rPr>
            <w:rStyle w:val="Hyperlink"/>
            <w:rFonts w:ascii="Arial" w:hAnsi="Arial" w:cs="Arial"/>
          </w:rPr>
          <w:t>https://pubmed.ncbi.nlm.nih.gov/41776590/</w:t>
        </w:r>
      </w:hyperlink>
      <w:r w:rsidRPr="00EC373A">
        <w:rPr>
          <w:rFonts w:ascii="Arial" w:hAnsi="Arial" w:cs="Arial"/>
        </w:rPr>
        <w:t xml:space="preserve"> </w:t>
      </w:r>
    </w:p>
    <w:p w14:paraId="1D6F2674" w14:textId="28CBCB91" w:rsidR="003E62A3" w:rsidRPr="00EC373A" w:rsidRDefault="003E62A3" w:rsidP="00EC373A">
      <w:pPr>
        <w:spacing w:line="360" w:lineRule="auto"/>
        <w:jc w:val="both"/>
        <w:rPr>
          <w:rFonts w:ascii="Arial" w:hAnsi="Arial" w:cs="Arial"/>
        </w:rPr>
      </w:pPr>
      <w:proofErr w:type="spellStart"/>
      <w:r w:rsidRPr="00EC373A">
        <w:rPr>
          <w:rFonts w:ascii="Arial" w:hAnsi="Arial" w:cs="Arial"/>
        </w:rPr>
        <w:t>Belančić</w:t>
      </w:r>
      <w:proofErr w:type="spellEnd"/>
      <w:r w:rsidRPr="00EC373A">
        <w:rPr>
          <w:rFonts w:ascii="Arial" w:hAnsi="Arial" w:cs="Arial"/>
        </w:rPr>
        <w:t>, A., Klobučar, S. and Rahelić, D. (2024) </w:t>
      </w:r>
      <w:r w:rsidRPr="00EC373A">
        <w:rPr>
          <w:rFonts w:ascii="Arial" w:hAnsi="Arial" w:cs="Arial"/>
          <w:i/>
          <w:iCs/>
        </w:rPr>
        <w:t>Management of Type 2 Diabetes: Current Insights and Future Directions</w:t>
      </w:r>
      <w:r w:rsidRPr="00EC373A">
        <w:rPr>
          <w:rFonts w:ascii="Arial" w:hAnsi="Arial" w:cs="Arial"/>
        </w:rPr>
        <w:t xml:space="preserve">. MDPI - Multidisciplinary Digital Publishing Institute. Available at: </w:t>
      </w:r>
      <w:hyperlink r:id="rId12" w:history="1">
        <w:r w:rsidRPr="00EC373A">
          <w:rPr>
            <w:rStyle w:val="Hyperlink"/>
            <w:rFonts w:ascii="Arial" w:hAnsi="Arial" w:cs="Arial"/>
          </w:rPr>
          <w:t>https://doi.org/10.3390/books978-3-7258-0648-5</w:t>
        </w:r>
      </w:hyperlink>
    </w:p>
    <w:p w14:paraId="33178129" w14:textId="4260FA4D" w:rsidR="00723853" w:rsidRPr="00EC373A" w:rsidRDefault="00723853" w:rsidP="00EC373A">
      <w:pPr>
        <w:spacing w:line="360" w:lineRule="auto"/>
        <w:jc w:val="both"/>
        <w:rPr>
          <w:rFonts w:ascii="Arial" w:hAnsi="Arial" w:cs="Arial"/>
        </w:rPr>
      </w:pPr>
      <w:r w:rsidRPr="00EC373A">
        <w:rPr>
          <w:rFonts w:ascii="Arial" w:hAnsi="Arial" w:cs="Arial"/>
        </w:rPr>
        <w:t xml:space="preserve">Bower, P., </w:t>
      </w:r>
      <w:proofErr w:type="spellStart"/>
      <w:r w:rsidRPr="00EC373A">
        <w:rPr>
          <w:rFonts w:ascii="Arial" w:hAnsi="Arial" w:cs="Arial"/>
        </w:rPr>
        <w:t>Soiland</w:t>
      </w:r>
      <w:proofErr w:type="spellEnd"/>
      <w:r w:rsidRPr="00EC373A">
        <w:rPr>
          <w:rFonts w:ascii="Arial" w:hAnsi="Arial" w:cs="Arial"/>
        </w:rPr>
        <w:t>-Reyes, C., Bennett, C., Brunton, L., Burch, P., Cameron, E., Chandola, T., Chatzi, G., Cotterill, S., French, D.P. and Gellatly, J. (2025) ‘The effectiveness and cost-effectiveness of the NHS Diabetes Prevention Programme (NHS-DPP): the DIPLOMA long-term multimethod assessment,’ </w:t>
      </w:r>
      <w:r w:rsidRPr="00EC373A">
        <w:rPr>
          <w:rFonts w:ascii="Arial" w:hAnsi="Arial" w:cs="Arial"/>
          <w:i/>
          <w:iCs/>
        </w:rPr>
        <w:t>Health and Social Care Delivery Research</w:t>
      </w:r>
      <w:r w:rsidRPr="00EC373A">
        <w:rPr>
          <w:rFonts w:ascii="Arial" w:hAnsi="Arial" w:cs="Arial"/>
        </w:rPr>
        <w:t xml:space="preserve">, 13(19), pp. 1–47. Available at: </w:t>
      </w:r>
      <w:hyperlink r:id="rId13" w:history="1">
        <w:r w:rsidRPr="00EC373A">
          <w:rPr>
            <w:rStyle w:val="Hyperlink"/>
            <w:rFonts w:ascii="Arial" w:hAnsi="Arial" w:cs="Arial"/>
          </w:rPr>
          <w:t>https://doi.org/10.3310/MWKJ5102</w:t>
        </w:r>
      </w:hyperlink>
      <w:r w:rsidRPr="00EC373A">
        <w:rPr>
          <w:rFonts w:ascii="Arial" w:hAnsi="Arial" w:cs="Arial"/>
        </w:rPr>
        <w:t xml:space="preserve"> </w:t>
      </w:r>
    </w:p>
    <w:p w14:paraId="73842BDB" w14:textId="709E2BB2" w:rsidR="005C2FA9" w:rsidRPr="00EC373A" w:rsidRDefault="005C2FA9" w:rsidP="00EC373A">
      <w:pPr>
        <w:spacing w:line="360" w:lineRule="auto"/>
        <w:jc w:val="both"/>
        <w:rPr>
          <w:rFonts w:ascii="Arial" w:hAnsi="Arial" w:cs="Arial"/>
        </w:rPr>
      </w:pPr>
      <w:r w:rsidRPr="00EC373A">
        <w:rPr>
          <w:rFonts w:ascii="Arial" w:hAnsi="Arial" w:cs="Arial"/>
        </w:rPr>
        <w:t xml:space="preserve">Cronin, L. and McKernan, J. (2026) </w:t>
      </w:r>
      <w:r w:rsidR="00244365" w:rsidRPr="00EC373A">
        <w:rPr>
          <w:rFonts w:ascii="Arial" w:hAnsi="Arial" w:cs="Arial"/>
        </w:rPr>
        <w:t>‘</w:t>
      </w:r>
      <w:r w:rsidRPr="00EC373A">
        <w:rPr>
          <w:rFonts w:ascii="Arial" w:hAnsi="Arial" w:cs="Arial"/>
        </w:rPr>
        <w:t>237 Co-designing equity in maternity care: a quality improvement approach for ethnic minority populations at Cork University Maternity Hospital,</w:t>
      </w:r>
      <w:r w:rsidR="00244365" w:rsidRPr="00EC373A">
        <w:rPr>
          <w:rFonts w:ascii="Arial" w:hAnsi="Arial" w:cs="Arial"/>
        </w:rPr>
        <w:t>’</w:t>
      </w:r>
      <w:r w:rsidRPr="00EC373A">
        <w:rPr>
          <w:rFonts w:ascii="Arial" w:hAnsi="Arial" w:cs="Arial"/>
        </w:rPr>
        <w:t> </w:t>
      </w:r>
      <w:r w:rsidRPr="00EC373A">
        <w:rPr>
          <w:rFonts w:ascii="Arial" w:hAnsi="Arial" w:cs="Arial"/>
          <w:i/>
          <w:iCs/>
        </w:rPr>
        <w:t>237 Co-designing equity in maternity care: a quality improvement approach for ethnic minority populations at Cork University Maternity Hospital</w:t>
      </w:r>
      <w:r w:rsidRPr="00EC373A">
        <w:rPr>
          <w:rFonts w:ascii="Arial" w:hAnsi="Arial" w:cs="Arial"/>
        </w:rPr>
        <w:t xml:space="preserve">, 15(Suppl 2), pp. A233–A234. Available at: </w:t>
      </w:r>
      <w:hyperlink r:id="rId14" w:history="1">
        <w:r w:rsidR="00484D19" w:rsidRPr="00EC373A">
          <w:rPr>
            <w:rStyle w:val="Hyperlink"/>
            <w:rFonts w:ascii="Arial" w:hAnsi="Arial" w:cs="Arial"/>
          </w:rPr>
          <w:t>https://doi.org/10.1136/bmjoq-2026-QSHO.237</w:t>
        </w:r>
      </w:hyperlink>
      <w:r w:rsidR="00484D19" w:rsidRPr="00EC373A">
        <w:rPr>
          <w:rFonts w:ascii="Arial" w:hAnsi="Arial" w:cs="Arial"/>
        </w:rPr>
        <w:t xml:space="preserve"> </w:t>
      </w:r>
    </w:p>
    <w:p w14:paraId="2D6EEF19" w14:textId="59CC349A" w:rsidR="00226739" w:rsidRPr="00EC373A" w:rsidRDefault="00C3589F" w:rsidP="00EC373A">
      <w:pPr>
        <w:spacing w:line="360" w:lineRule="auto"/>
        <w:jc w:val="both"/>
        <w:rPr>
          <w:rFonts w:ascii="Arial" w:hAnsi="Arial" w:cs="Arial"/>
        </w:rPr>
      </w:pPr>
      <w:r w:rsidRPr="00EC373A">
        <w:rPr>
          <w:rFonts w:ascii="Arial" w:hAnsi="Arial" w:cs="Arial"/>
        </w:rPr>
        <w:t xml:space="preserve">Darvishi, A., Nikkhah, A., </w:t>
      </w:r>
      <w:proofErr w:type="spellStart"/>
      <w:r w:rsidRPr="00EC373A">
        <w:rPr>
          <w:rFonts w:ascii="Arial" w:hAnsi="Arial" w:cs="Arial"/>
        </w:rPr>
        <w:t>Mahmudimanesh</w:t>
      </w:r>
      <w:proofErr w:type="spellEnd"/>
      <w:r w:rsidRPr="00EC373A">
        <w:rPr>
          <w:rFonts w:ascii="Arial" w:hAnsi="Arial" w:cs="Arial"/>
        </w:rPr>
        <w:t xml:space="preserve">, M., </w:t>
      </w:r>
      <w:proofErr w:type="spellStart"/>
      <w:r w:rsidRPr="00EC373A">
        <w:rPr>
          <w:rFonts w:ascii="Arial" w:hAnsi="Arial" w:cs="Arial"/>
        </w:rPr>
        <w:t>Balajam</w:t>
      </w:r>
      <w:proofErr w:type="spellEnd"/>
      <w:r w:rsidRPr="00EC373A">
        <w:rPr>
          <w:rFonts w:ascii="Arial" w:hAnsi="Arial" w:cs="Arial"/>
        </w:rPr>
        <w:t>, N.Z., Shafiee, G. and Heshmat, R. (2024) ‘Socioeconomic inequalities in type 2 diabetes mellitus: a study based on a population-based survey in Iran,’ </w:t>
      </w:r>
      <w:r w:rsidRPr="00EC373A">
        <w:rPr>
          <w:rFonts w:ascii="Arial" w:hAnsi="Arial" w:cs="Arial"/>
          <w:i/>
          <w:iCs/>
        </w:rPr>
        <w:t>BMC Public Health</w:t>
      </w:r>
      <w:r w:rsidRPr="00EC373A">
        <w:rPr>
          <w:rFonts w:ascii="Arial" w:hAnsi="Arial" w:cs="Arial"/>
        </w:rPr>
        <w:t xml:space="preserve">, 24(1). Available at: </w:t>
      </w:r>
      <w:hyperlink r:id="rId15" w:history="1">
        <w:r w:rsidRPr="00EC373A">
          <w:rPr>
            <w:rStyle w:val="Hyperlink"/>
            <w:rFonts w:ascii="Arial" w:hAnsi="Arial" w:cs="Arial"/>
          </w:rPr>
          <w:t>https://doi.org/10.1186/s12889-024-18452-7</w:t>
        </w:r>
      </w:hyperlink>
    </w:p>
    <w:p w14:paraId="095F9BA1" w14:textId="1E47AE94" w:rsidR="00C3589F" w:rsidRPr="00EC373A" w:rsidRDefault="00226739" w:rsidP="00EC373A">
      <w:pPr>
        <w:spacing w:line="360" w:lineRule="auto"/>
        <w:jc w:val="both"/>
        <w:rPr>
          <w:rFonts w:ascii="Arial" w:hAnsi="Arial" w:cs="Arial"/>
        </w:rPr>
      </w:pPr>
      <w:r w:rsidRPr="00EC373A">
        <w:rPr>
          <w:rFonts w:ascii="Arial" w:hAnsi="Arial" w:cs="Arial"/>
        </w:rPr>
        <w:t>Diabetes UK (2022). </w:t>
      </w:r>
      <w:r w:rsidRPr="00EC373A">
        <w:rPr>
          <w:rFonts w:ascii="Arial" w:hAnsi="Arial" w:cs="Arial"/>
          <w:i/>
          <w:iCs/>
        </w:rPr>
        <w:t>Risk of Type 2 Diabetes in the South Asian Community</w:t>
      </w:r>
      <w:r w:rsidRPr="00EC373A">
        <w:rPr>
          <w:rFonts w:ascii="Arial" w:hAnsi="Arial" w:cs="Arial"/>
        </w:rPr>
        <w:t>. </w:t>
      </w:r>
      <w:r w:rsidRPr="00EC373A">
        <w:rPr>
          <w:rFonts w:ascii="Arial" w:hAnsi="Arial" w:cs="Arial"/>
          <w:i/>
          <w:iCs/>
        </w:rPr>
        <w:t>Diabetes UK</w:t>
      </w:r>
      <w:r w:rsidRPr="00EC373A">
        <w:rPr>
          <w:rFonts w:ascii="Arial" w:hAnsi="Arial" w:cs="Arial"/>
        </w:rPr>
        <w:t xml:space="preserve">. Available at: </w:t>
      </w:r>
      <w:hyperlink r:id="rId16" w:history="1">
        <w:r w:rsidRPr="00EC373A">
          <w:rPr>
            <w:rStyle w:val="Hyperlink"/>
            <w:rFonts w:ascii="Arial" w:hAnsi="Arial" w:cs="Arial"/>
          </w:rPr>
          <w:t>https://www.diabetes.org.uk/node/12895</w:t>
        </w:r>
      </w:hyperlink>
      <w:r w:rsidRPr="00EC373A">
        <w:rPr>
          <w:rFonts w:ascii="Arial" w:hAnsi="Arial" w:cs="Arial"/>
        </w:rPr>
        <w:t xml:space="preserve"> (Accessed: 21 July 2026).</w:t>
      </w:r>
      <w:r w:rsidR="00C3589F" w:rsidRPr="00EC373A">
        <w:rPr>
          <w:rFonts w:ascii="Arial" w:hAnsi="Arial" w:cs="Arial"/>
        </w:rPr>
        <w:t xml:space="preserve"> </w:t>
      </w:r>
    </w:p>
    <w:p w14:paraId="38F35701" w14:textId="1CDD500A" w:rsidR="000F264C" w:rsidRPr="00EC373A" w:rsidRDefault="000F264C" w:rsidP="00EC373A">
      <w:pPr>
        <w:spacing w:line="360" w:lineRule="auto"/>
        <w:jc w:val="both"/>
        <w:rPr>
          <w:rFonts w:ascii="Arial" w:hAnsi="Arial" w:cs="Arial"/>
        </w:rPr>
      </w:pPr>
      <w:r w:rsidRPr="00EC373A">
        <w:rPr>
          <w:rFonts w:ascii="Arial" w:hAnsi="Arial" w:cs="Arial"/>
        </w:rPr>
        <w:lastRenderedPageBreak/>
        <w:t>Diabetes UK (2023). </w:t>
      </w:r>
      <w:r w:rsidRPr="00EC373A">
        <w:rPr>
          <w:rFonts w:ascii="Arial" w:hAnsi="Arial" w:cs="Arial"/>
          <w:i/>
          <w:iCs/>
        </w:rPr>
        <w:t>How Many People in the UK have diabetes?</w:t>
      </w:r>
      <w:r w:rsidRPr="00EC373A">
        <w:rPr>
          <w:rFonts w:ascii="Arial" w:hAnsi="Arial" w:cs="Arial"/>
        </w:rPr>
        <w:t xml:space="preserve"> </w:t>
      </w:r>
      <w:r w:rsidRPr="00EC373A">
        <w:rPr>
          <w:rFonts w:ascii="Arial" w:hAnsi="Arial" w:cs="Arial"/>
          <w:i/>
          <w:iCs/>
        </w:rPr>
        <w:t>Diabetes UK</w:t>
      </w:r>
      <w:r w:rsidRPr="00EC373A">
        <w:rPr>
          <w:rFonts w:ascii="Arial" w:hAnsi="Arial" w:cs="Arial"/>
        </w:rPr>
        <w:t xml:space="preserve">. Available at: </w:t>
      </w:r>
      <w:hyperlink r:id="rId17" w:history="1">
        <w:r w:rsidRPr="00EC373A">
          <w:rPr>
            <w:rStyle w:val="Hyperlink"/>
            <w:rFonts w:ascii="Arial" w:hAnsi="Arial" w:cs="Arial"/>
          </w:rPr>
          <w:t>https://www.diabetes.org.uk/about-us/about-the-charity/our-strategy/statistics</w:t>
        </w:r>
      </w:hyperlink>
      <w:r w:rsidRPr="00EC373A">
        <w:rPr>
          <w:rFonts w:ascii="Arial" w:hAnsi="Arial" w:cs="Arial"/>
        </w:rPr>
        <w:t xml:space="preserve"> (Accessed: 20 July 2026).</w:t>
      </w:r>
    </w:p>
    <w:p w14:paraId="669A9D57" w14:textId="207A0E22" w:rsidR="003669CC" w:rsidRPr="00EC373A" w:rsidRDefault="003669CC" w:rsidP="00EC373A">
      <w:pPr>
        <w:spacing w:line="360" w:lineRule="auto"/>
        <w:jc w:val="both"/>
        <w:rPr>
          <w:rFonts w:ascii="Arial" w:hAnsi="Arial" w:cs="Arial"/>
        </w:rPr>
      </w:pPr>
      <w:r w:rsidRPr="00EC373A">
        <w:rPr>
          <w:rFonts w:ascii="Arial" w:hAnsi="Arial" w:cs="Arial"/>
        </w:rPr>
        <w:t>Diabetes UK (2024). </w:t>
      </w:r>
      <w:r w:rsidRPr="00EC373A">
        <w:rPr>
          <w:rFonts w:ascii="Arial" w:hAnsi="Arial" w:cs="Arial"/>
          <w:i/>
          <w:iCs/>
        </w:rPr>
        <w:t>Cost of Devastating Complications Highlights Urgent Need to Transform Diabetes Care in the UK</w:t>
      </w:r>
      <w:r w:rsidRPr="00EC373A">
        <w:rPr>
          <w:rFonts w:ascii="Arial" w:hAnsi="Arial" w:cs="Arial"/>
        </w:rPr>
        <w:t>. </w:t>
      </w:r>
      <w:r w:rsidRPr="00EC373A">
        <w:rPr>
          <w:rFonts w:ascii="Arial" w:hAnsi="Arial" w:cs="Arial"/>
          <w:i/>
          <w:iCs/>
        </w:rPr>
        <w:t>Diabetes UK</w:t>
      </w:r>
      <w:r w:rsidRPr="00EC373A">
        <w:rPr>
          <w:rFonts w:ascii="Arial" w:hAnsi="Arial" w:cs="Arial"/>
        </w:rPr>
        <w:t xml:space="preserve">. Available at: </w:t>
      </w:r>
      <w:hyperlink r:id="rId18" w:history="1">
        <w:r w:rsidRPr="00EC373A">
          <w:rPr>
            <w:rStyle w:val="Hyperlink"/>
            <w:rFonts w:ascii="Arial" w:hAnsi="Arial" w:cs="Arial"/>
          </w:rPr>
          <w:t>https://www.diabetes.org.uk/about-us/news-and-views/cost-complications-highlights-urgent-need-transform-diabetes</w:t>
        </w:r>
      </w:hyperlink>
      <w:r w:rsidRPr="00EC373A">
        <w:rPr>
          <w:rFonts w:ascii="Arial" w:hAnsi="Arial" w:cs="Arial"/>
        </w:rPr>
        <w:t>. (Accessed: 24 July 2026).</w:t>
      </w:r>
    </w:p>
    <w:p w14:paraId="128957E9" w14:textId="4E00C0AB" w:rsidR="00D754A3" w:rsidRPr="00EC373A" w:rsidRDefault="00D754A3" w:rsidP="00EC373A">
      <w:pPr>
        <w:spacing w:line="360" w:lineRule="auto"/>
        <w:jc w:val="both"/>
        <w:rPr>
          <w:rFonts w:ascii="Arial" w:hAnsi="Arial" w:cs="Arial"/>
        </w:rPr>
      </w:pPr>
      <w:proofErr w:type="spellStart"/>
      <w:r w:rsidRPr="00EC373A">
        <w:rPr>
          <w:rFonts w:ascii="Arial" w:hAnsi="Arial" w:cs="Arial"/>
        </w:rPr>
        <w:t>Dopelt</w:t>
      </w:r>
      <w:proofErr w:type="spellEnd"/>
      <w:r w:rsidRPr="00EC373A">
        <w:rPr>
          <w:rFonts w:ascii="Arial" w:hAnsi="Arial" w:cs="Arial"/>
        </w:rPr>
        <w:t>, K. (2025) </w:t>
      </w:r>
      <w:r w:rsidRPr="00EC373A">
        <w:rPr>
          <w:rFonts w:ascii="Arial" w:hAnsi="Arial" w:cs="Arial"/>
          <w:i/>
          <w:iCs/>
        </w:rPr>
        <w:t>Health Disparities: The Emerging Trends and Pressing Challenges</w:t>
      </w:r>
      <w:r w:rsidRPr="00EC373A">
        <w:rPr>
          <w:rFonts w:ascii="Arial" w:hAnsi="Arial" w:cs="Arial"/>
        </w:rPr>
        <w:t xml:space="preserve">. MDPI - Multidisciplinary Digital Publishing Institute. Available at: </w:t>
      </w:r>
      <w:hyperlink r:id="rId19" w:history="1">
        <w:r w:rsidR="00E63FCE" w:rsidRPr="00EC373A">
          <w:rPr>
            <w:rStyle w:val="Hyperlink"/>
            <w:rFonts w:ascii="Arial" w:hAnsi="Arial" w:cs="Arial"/>
          </w:rPr>
          <w:t>https://doi.org/10.3390/books978-3-7258-3147-0</w:t>
        </w:r>
      </w:hyperlink>
      <w:r w:rsidR="00E63FCE" w:rsidRPr="00EC373A">
        <w:rPr>
          <w:rFonts w:ascii="Arial" w:hAnsi="Arial" w:cs="Arial"/>
        </w:rPr>
        <w:t xml:space="preserve"> </w:t>
      </w:r>
    </w:p>
    <w:p w14:paraId="53BCBC57" w14:textId="4297E530" w:rsidR="00C53A9B" w:rsidRPr="00EC373A" w:rsidRDefault="00C53A9B" w:rsidP="00EC373A">
      <w:pPr>
        <w:spacing w:line="360" w:lineRule="auto"/>
        <w:jc w:val="both"/>
        <w:rPr>
          <w:rFonts w:ascii="Arial" w:hAnsi="Arial" w:cs="Arial"/>
        </w:rPr>
      </w:pPr>
      <w:proofErr w:type="spellStart"/>
      <w:r w:rsidRPr="00EC373A">
        <w:rPr>
          <w:rFonts w:ascii="Arial" w:hAnsi="Arial" w:cs="Arial"/>
        </w:rPr>
        <w:t>Dopelt</w:t>
      </w:r>
      <w:proofErr w:type="spellEnd"/>
      <w:r w:rsidRPr="00EC373A">
        <w:rPr>
          <w:rFonts w:ascii="Arial" w:hAnsi="Arial" w:cs="Arial"/>
        </w:rPr>
        <w:t>, K. (2025) </w:t>
      </w:r>
      <w:r w:rsidRPr="00EC373A">
        <w:rPr>
          <w:rFonts w:ascii="Arial" w:hAnsi="Arial" w:cs="Arial"/>
          <w:i/>
          <w:iCs/>
        </w:rPr>
        <w:t>Health Disparities: The Emerging Trends and Pressing Challenges</w:t>
      </w:r>
      <w:r w:rsidRPr="00EC373A">
        <w:rPr>
          <w:rFonts w:ascii="Arial" w:hAnsi="Arial" w:cs="Arial"/>
        </w:rPr>
        <w:t xml:space="preserve">. MDPI - Multidisciplinary Digital Publishing Institute. Available at: </w:t>
      </w:r>
      <w:hyperlink r:id="rId20" w:history="1">
        <w:r w:rsidR="00572B46" w:rsidRPr="00EC373A">
          <w:rPr>
            <w:rStyle w:val="Hyperlink"/>
            <w:rFonts w:ascii="Arial" w:hAnsi="Arial" w:cs="Arial"/>
          </w:rPr>
          <w:t>https://doi.org/10.3390/books978-3-7258-3147-0</w:t>
        </w:r>
      </w:hyperlink>
      <w:r w:rsidR="00572B46" w:rsidRPr="00EC373A">
        <w:rPr>
          <w:rFonts w:ascii="Arial" w:hAnsi="Arial" w:cs="Arial"/>
        </w:rPr>
        <w:t xml:space="preserve"> </w:t>
      </w:r>
    </w:p>
    <w:p w14:paraId="7EBDA3F3" w14:textId="5935A300" w:rsidR="00867CD5" w:rsidRPr="00EC373A" w:rsidRDefault="00867CD5" w:rsidP="00EC373A">
      <w:pPr>
        <w:spacing w:line="360" w:lineRule="auto"/>
        <w:jc w:val="both"/>
        <w:rPr>
          <w:rFonts w:ascii="Arial" w:hAnsi="Arial" w:cs="Arial"/>
        </w:rPr>
      </w:pPr>
      <w:r w:rsidRPr="00EC373A">
        <w:rPr>
          <w:rFonts w:ascii="Arial" w:hAnsi="Arial" w:cs="Arial"/>
        </w:rPr>
        <w:t>Farhat, G. (2023) ‘Culturally Tailored Dietary Interventions for Improving Glycaemic Control and Preventing Complications in South Asians with Type 2 Diabetes: Success and Future Implications,’ </w:t>
      </w:r>
      <w:r w:rsidRPr="00EC373A">
        <w:rPr>
          <w:rFonts w:ascii="Arial" w:hAnsi="Arial" w:cs="Arial"/>
          <w:i/>
          <w:iCs/>
        </w:rPr>
        <w:t>Healthcare (Basel)</w:t>
      </w:r>
      <w:r w:rsidRPr="00EC373A">
        <w:rPr>
          <w:rFonts w:ascii="Arial" w:hAnsi="Arial" w:cs="Arial"/>
        </w:rPr>
        <w:t xml:space="preserve">, 11(8), p. 1123. Available at: </w:t>
      </w:r>
      <w:hyperlink r:id="rId21" w:history="1">
        <w:r w:rsidRPr="00EC373A">
          <w:rPr>
            <w:rStyle w:val="Hyperlink"/>
            <w:rFonts w:ascii="Arial" w:hAnsi="Arial" w:cs="Arial"/>
          </w:rPr>
          <w:t>https://doi.org/10.3390/healthcare11081123</w:t>
        </w:r>
      </w:hyperlink>
      <w:r w:rsidRPr="00EC373A">
        <w:rPr>
          <w:rFonts w:ascii="Arial" w:hAnsi="Arial" w:cs="Arial"/>
        </w:rPr>
        <w:t>.</w:t>
      </w:r>
    </w:p>
    <w:p w14:paraId="38D88E89" w14:textId="4EFDEEC4" w:rsidR="00572B46" w:rsidRPr="00EC373A" w:rsidRDefault="00572B46" w:rsidP="00EC373A">
      <w:pPr>
        <w:spacing w:line="360" w:lineRule="auto"/>
        <w:jc w:val="both"/>
        <w:rPr>
          <w:rFonts w:ascii="Arial" w:hAnsi="Arial" w:cs="Arial"/>
        </w:rPr>
      </w:pPr>
      <w:r w:rsidRPr="00EC373A">
        <w:rPr>
          <w:rFonts w:ascii="Arial" w:hAnsi="Arial" w:cs="Arial"/>
        </w:rPr>
        <w:t xml:space="preserve">Farmaki, A. E., Garfield, V., Eastwood, S.V., Farmer, R.E., Mathur, R., Giannakopoulou, O., </w:t>
      </w:r>
      <w:proofErr w:type="spellStart"/>
      <w:r w:rsidRPr="00EC373A">
        <w:rPr>
          <w:rFonts w:ascii="Arial" w:hAnsi="Arial" w:cs="Arial"/>
        </w:rPr>
        <w:t>Patalay</w:t>
      </w:r>
      <w:proofErr w:type="spellEnd"/>
      <w:r w:rsidRPr="00EC373A">
        <w:rPr>
          <w:rFonts w:ascii="Arial" w:hAnsi="Arial" w:cs="Arial"/>
        </w:rPr>
        <w:t xml:space="preserve">, P., </w:t>
      </w:r>
      <w:proofErr w:type="spellStart"/>
      <w:r w:rsidRPr="00EC373A">
        <w:rPr>
          <w:rFonts w:ascii="Arial" w:hAnsi="Arial" w:cs="Arial"/>
        </w:rPr>
        <w:t>Kuchenbaecker</w:t>
      </w:r>
      <w:proofErr w:type="spellEnd"/>
      <w:r w:rsidRPr="00EC373A">
        <w:rPr>
          <w:rFonts w:ascii="Arial" w:hAnsi="Arial" w:cs="Arial"/>
        </w:rPr>
        <w:t xml:space="preserve">, K., Sattar, N., Hughes, A. and Bhaskaran, K., (2022) </w:t>
      </w:r>
      <w:r w:rsidR="00057EB2" w:rsidRPr="00EC373A">
        <w:rPr>
          <w:rFonts w:ascii="Arial" w:hAnsi="Arial" w:cs="Arial"/>
        </w:rPr>
        <w:t>‘</w:t>
      </w:r>
      <w:r w:rsidRPr="00EC373A">
        <w:rPr>
          <w:rFonts w:ascii="Arial" w:hAnsi="Arial" w:cs="Arial"/>
        </w:rPr>
        <w:t>Type 2 diabetes risks and determinants in second-generation migrants and mixed ethnicity people of South Asian and African Caribbean descent in the UK,</w:t>
      </w:r>
      <w:r w:rsidR="00057EB2" w:rsidRPr="00EC373A">
        <w:rPr>
          <w:rFonts w:ascii="Arial" w:hAnsi="Arial" w:cs="Arial"/>
        </w:rPr>
        <w:t>’</w:t>
      </w:r>
      <w:r w:rsidRPr="00EC373A">
        <w:rPr>
          <w:rFonts w:ascii="Arial" w:hAnsi="Arial" w:cs="Arial"/>
        </w:rPr>
        <w:t> </w:t>
      </w:r>
      <w:proofErr w:type="spellStart"/>
      <w:r w:rsidRPr="00EC373A">
        <w:rPr>
          <w:rFonts w:ascii="Arial" w:hAnsi="Arial" w:cs="Arial"/>
          <w:i/>
          <w:iCs/>
        </w:rPr>
        <w:t>Diabetologia</w:t>
      </w:r>
      <w:proofErr w:type="spellEnd"/>
      <w:r w:rsidRPr="00EC373A">
        <w:rPr>
          <w:rFonts w:ascii="Arial" w:hAnsi="Arial" w:cs="Arial"/>
        </w:rPr>
        <w:t xml:space="preserve">, 65(1), pp. 113–127. Available at: </w:t>
      </w:r>
      <w:hyperlink r:id="rId22" w:history="1">
        <w:r w:rsidRPr="00EC373A">
          <w:rPr>
            <w:rStyle w:val="Hyperlink"/>
            <w:rFonts w:ascii="Arial" w:hAnsi="Arial" w:cs="Arial"/>
          </w:rPr>
          <w:t>https://doi.org/10.1007/s00125-021-05580-7</w:t>
        </w:r>
      </w:hyperlink>
      <w:r w:rsidRPr="00EC373A">
        <w:rPr>
          <w:rFonts w:ascii="Arial" w:hAnsi="Arial" w:cs="Arial"/>
        </w:rPr>
        <w:t xml:space="preserve"> </w:t>
      </w:r>
    </w:p>
    <w:p w14:paraId="534AD593" w14:textId="339BAD80" w:rsidR="00E63FCE" w:rsidRPr="00EC373A" w:rsidRDefault="00E63FCE" w:rsidP="00EC373A">
      <w:pPr>
        <w:spacing w:line="360" w:lineRule="auto"/>
        <w:jc w:val="both"/>
        <w:rPr>
          <w:rFonts w:ascii="Arial" w:hAnsi="Arial" w:cs="Arial"/>
        </w:rPr>
      </w:pPr>
      <w:r w:rsidRPr="00EC373A">
        <w:rPr>
          <w:rFonts w:ascii="Arial" w:hAnsi="Arial" w:cs="Arial"/>
        </w:rPr>
        <w:t xml:space="preserve">Giroux, É., Merlin, F. and </w:t>
      </w:r>
      <w:proofErr w:type="spellStart"/>
      <w:r w:rsidRPr="00EC373A">
        <w:rPr>
          <w:rFonts w:ascii="Arial" w:hAnsi="Arial" w:cs="Arial"/>
        </w:rPr>
        <w:t>Fayet</w:t>
      </w:r>
      <w:proofErr w:type="spellEnd"/>
      <w:r w:rsidRPr="00EC373A">
        <w:rPr>
          <w:rFonts w:ascii="Arial" w:hAnsi="Arial" w:cs="Arial"/>
        </w:rPr>
        <w:t>, Y. (2023) </w:t>
      </w:r>
      <w:r w:rsidRPr="00EC373A">
        <w:rPr>
          <w:rFonts w:ascii="Arial" w:hAnsi="Arial" w:cs="Arial"/>
          <w:i/>
          <w:iCs/>
        </w:rPr>
        <w:t>Integrative approaches in environmental health and exposome research: Epistemological and practical issues</w:t>
      </w:r>
      <w:r w:rsidRPr="00EC373A">
        <w:rPr>
          <w:rFonts w:ascii="Arial" w:hAnsi="Arial" w:cs="Arial"/>
        </w:rPr>
        <w:t xml:space="preserve">. Springer International Publishing. Available at: </w:t>
      </w:r>
      <w:hyperlink r:id="rId23" w:history="1">
        <w:r w:rsidRPr="00EC373A">
          <w:rPr>
            <w:rStyle w:val="Hyperlink"/>
            <w:rFonts w:ascii="Arial" w:hAnsi="Arial" w:cs="Arial"/>
          </w:rPr>
          <w:t>https://doi.org/10.1007/978-3-031-28432-8</w:t>
        </w:r>
      </w:hyperlink>
    </w:p>
    <w:p w14:paraId="5769AAE0" w14:textId="27EF77E6" w:rsidR="00013824" w:rsidRPr="00EC373A" w:rsidRDefault="00013824" w:rsidP="00EC373A">
      <w:pPr>
        <w:spacing w:line="360" w:lineRule="auto"/>
        <w:jc w:val="both"/>
        <w:rPr>
          <w:rFonts w:ascii="Arial" w:hAnsi="Arial" w:cs="Arial"/>
        </w:rPr>
      </w:pPr>
      <w:r w:rsidRPr="00EC373A">
        <w:rPr>
          <w:rFonts w:ascii="Arial" w:hAnsi="Arial" w:cs="Arial"/>
        </w:rPr>
        <w:t>GOV.UK (2022). </w:t>
      </w:r>
      <w:r w:rsidRPr="00EC373A">
        <w:rPr>
          <w:rFonts w:ascii="Arial" w:hAnsi="Arial" w:cs="Arial"/>
          <w:i/>
          <w:iCs/>
        </w:rPr>
        <w:t>Overcrowding in South Asian households: a qualitative report</w:t>
      </w:r>
      <w:r w:rsidRPr="00EC373A">
        <w:rPr>
          <w:rFonts w:ascii="Arial" w:hAnsi="Arial" w:cs="Arial"/>
        </w:rPr>
        <w:t>. </w:t>
      </w:r>
      <w:r w:rsidRPr="00EC373A">
        <w:rPr>
          <w:rFonts w:ascii="Arial" w:hAnsi="Arial" w:cs="Arial"/>
          <w:i/>
          <w:iCs/>
        </w:rPr>
        <w:t>GOV.UK</w:t>
      </w:r>
      <w:r w:rsidRPr="00EC373A">
        <w:rPr>
          <w:rFonts w:ascii="Arial" w:hAnsi="Arial" w:cs="Arial"/>
        </w:rPr>
        <w:t xml:space="preserve">. Available at: </w:t>
      </w:r>
      <w:hyperlink r:id="rId24" w:history="1">
        <w:r w:rsidRPr="00EC373A">
          <w:rPr>
            <w:rStyle w:val="Hyperlink"/>
            <w:rFonts w:ascii="Arial" w:hAnsi="Arial" w:cs="Arial"/>
          </w:rPr>
          <w:t>https://www.gov.uk/government/publications/overcrowding-in-south-asian-households-a-qualitative-report/overcrowding-in-south-asian-households-a-qualitative-report</w:t>
        </w:r>
      </w:hyperlink>
      <w:r w:rsidRPr="00EC373A">
        <w:rPr>
          <w:rFonts w:ascii="Arial" w:hAnsi="Arial" w:cs="Arial"/>
        </w:rPr>
        <w:t>. (Accessed: 12 August 2026).</w:t>
      </w:r>
    </w:p>
    <w:p w14:paraId="0AC87723" w14:textId="5BB8B0F6" w:rsidR="00FC3A8A" w:rsidRPr="00EC373A" w:rsidRDefault="00FC3A8A" w:rsidP="00EC373A">
      <w:pPr>
        <w:spacing w:line="360" w:lineRule="auto"/>
        <w:jc w:val="both"/>
        <w:rPr>
          <w:rFonts w:ascii="Arial" w:hAnsi="Arial" w:cs="Arial"/>
        </w:rPr>
      </w:pPr>
      <w:r w:rsidRPr="00EC373A">
        <w:rPr>
          <w:rFonts w:ascii="Arial" w:hAnsi="Arial" w:cs="Arial"/>
        </w:rPr>
        <w:t>Holman, N., Knighton, P., Wild, S.H., Sattar, N., Dew, C., Gregg, E.W., Khunti, K., Valabhji, J. and Young, B. (2021) ‘Cohort profile: National Diabetes Audit for England and Wales,’ </w:t>
      </w:r>
      <w:r w:rsidRPr="00EC373A">
        <w:rPr>
          <w:rFonts w:ascii="Arial" w:hAnsi="Arial" w:cs="Arial"/>
          <w:i/>
          <w:iCs/>
        </w:rPr>
        <w:t>Diabetic Medicine</w:t>
      </w:r>
      <w:r w:rsidRPr="00EC373A">
        <w:rPr>
          <w:rFonts w:ascii="Arial" w:hAnsi="Arial" w:cs="Arial"/>
        </w:rPr>
        <w:t xml:space="preserve">, 38(9), pp. e14616-n/a. Available at: </w:t>
      </w:r>
      <w:hyperlink r:id="rId25" w:history="1">
        <w:r w:rsidRPr="00EC373A">
          <w:rPr>
            <w:rStyle w:val="Hyperlink"/>
            <w:rFonts w:ascii="Arial" w:hAnsi="Arial" w:cs="Arial"/>
          </w:rPr>
          <w:t>https://doi.org/10.1111/dme.14616</w:t>
        </w:r>
      </w:hyperlink>
      <w:r w:rsidRPr="00EC373A">
        <w:rPr>
          <w:rFonts w:ascii="Arial" w:hAnsi="Arial" w:cs="Arial"/>
        </w:rPr>
        <w:t xml:space="preserve"> </w:t>
      </w:r>
    </w:p>
    <w:p w14:paraId="57D76933" w14:textId="3F3D1691" w:rsidR="0063789F" w:rsidRPr="00EC373A" w:rsidRDefault="0063789F" w:rsidP="00EC373A">
      <w:pPr>
        <w:spacing w:line="360" w:lineRule="auto"/>
        <w:jc w:val="both"/>
        <w:rPr>
          <w:rFonts w:ascii="Arial" w:hAnsi="Arial" w:cs="Arial"/>
        </w:rPr>
      </w:pPr>
      <w:r w:rsidRPr="00EC373A">
        <w:rPr>
          <w:rFonts w:ascii="Arial" w:hAnsi="Arial" w:cs="Arial"/>
        </w:rPr>
        <w:lastRenderedPageBreak/>
        <w:t>Hohman, K.</w:t>
      </w:r>
      <w:r w:rsidR="006059FF" w:rsidRPr="00EC373A">
        <w:rPr>
          <w:rFonts w:ascii="Arial" w:hAnsi="Arial" w:cs="Arial"/>
        </w:rPr>
        <w:t xml:space="preserve">H., </w:t>
      </w:r>
      <w:proofErr w:type="spellStart"/>
      <w:r w:rsidR="006059FF" w:rsidRPr="00EC373A">
        <w:rPr>
          <w:rFonts w:ascii="Arial" w:hAnsi="Arial" w:cs="Arial"/>
        </w:rPr>
        <w:t>Lankau</w:t>
      </w:r>
      <w:proofErr w:type="spellEnd"/>
      <w:r w:rsidR="006059FF" w:rsidRPr="00EC373A">
        <w:rPr>
          <w:rFonts w:ascii="Arial" w:hAnsi="Arial" w:cs="Arial"/>
        </w:rPr>
        <w:t xml:space="preserve">, E.W., </w:t>
      </w:r>
      <w:proofErr w:type="spellStart"/>
      <w:r w:rsidR="006059FF" w:rsidRPr="00EC373A">
        <w:rPr>
          <w:rFonts w:ascii="Arial" w:hAnsi="Arial" w:cs="Arial"/>
        </w:rPr>
        <w:t>Melstad</w:t>
      </w:r>
      <w:proofErr w:type="spellEnd"/>
      <w:r w:rsidR="006059FF" w:rsidRPr="00EC373A">
        <w:rPr>
          <w:rFonts w:ascii="Arial" w:hAnsi="Arial" w:cs="Arial"/>
        </w:rPr>
        <w:t xml:space="preserve">, S., Dudley, J., Israel, M.N., Smith, A.R., Sullivan, A.D. and Alongi, J. </w:t>
      </w:r>
      <w:r w:rsidRPr="00EC373A">
        <w:rPr>
          <w:rFonts w:ascii="Arial" w:hAnsi="Arial" w:cs="Arial"/>
        </w:rPr>
        <w:t xml:space="preserve">(2026) </w:t>
      </w:r>
      <w:r w:rsidR="006059FF" w:rsidRPr="00EC373A">
        <w:rPr>
          <w:rFonts w:ascii="Arial" w:hAnsi="Arial" w:cs="Arial"/>
        </w:rPr>
        <w:t>‘</w:t>
      </w:r>
      <w:r w:rsidRPr="00EC373A">
        <w:rPr>
          <w:rFonts w:ascii="Arial" w:hAnsi="Arial" w:cs="Arial"/>
        </w:rPr>
        <w:t>Should Leading Causes Be Leading Solutions? Integrating Chronic Disease Surveillance into Data Modernisation Efforts,</w:t>
      </w:r>
      <w:r w:rsidR="006059FF" w:rsidRPr="00EC373A">
        <w:rPr>
          <w:rFonts w:ascii="Arial" w:hAnsi="Arial" w:cs="Arial"/>
        </w:rPr>
        <w:t>’</w:t>
      </w:r>
      <w:r w:rsidRPr="00EC373A">
        <w:rPr>
          <w:rFonts w:ascii="Arial" w:hAnsi="Arial" w:cs="Arial"/>
        </w:rPr>
        <w:t> </w:t>
      </w:r>
      <w:r w:rsidRPr="00EC373A">
        <w:rPr>
          <w:rFonts w:ascii="Arial" w:hAnsi="Arial" w:cs="Arial"/>
          <w:i/>
          <w:iCs/>
        </w:rPr>
        <w:t>Journal of Public Health Management and Practice</w:t>
      </w:r>
      <w:r w:rsidRPr="00EC373A">
        <w:rPr>
          <w:rFonts w:ascii="Arial" w:hAnsi="Arial" w:cs="Arial"/>
        </w:rPr>
        <w:t xml:space="preserve">, 32(1), pp. 51–59. Available at: </w:t>
      </w:r>
      <w:hyperlink r:id="rId26" w:history="1">
        <w:r w:rsidRPr="00EC373A">
          <w:rPr>
            <w:rStyle w:val="Hyperlink"/>
            <w:rFonts w:ascii="Arial" w:hAnsi="Arial" w:cs="Arial"/>
          </w:rPr>
          <w:t>https://doi.org/10.1097/PHH.0000000000002237</w:t>
        </w:r>
      </w:hyperlink>
    </w:p>
    <w:p w14:paraId="03E3F43E" w14:textId="71A03BAF" w:rsidR="002411E5" w:rsidRPr="00EC373A" w:rsidRDefault="002411E5" w:rsidP="00EC373A">
      <w:pPr>
        <w:spacing w:line="360" w:lineRule="auto"/>
        <w:jc w:val="both"/>
        <w:rPr>
          <w:rFonts w:ascii="Arial" w:hAnsi="Arial" w:cs="Arial"/>
        </w:rPr>
      </w:pPr>
      <w:r w:rsidRPr="00EC373A">
        <w:rPr>
          <w:rFonts w:ascii="Arial" w:hAnsi="Arial" w:cs="Arial"/>
        </w:rPr>
        <w:t>Hone, T., Gomez, S., Rao, M., Ferreira, A., Barkley, S. and Swift Koller, T. (2022) ‘Primary health care as a platform for addressing racial discrimination to ‘leave no one behind’ and reduce health inequities,’ </w:t>
      </w:r>
      <w:r w:rsidRPr="00EC373A">
        <w:rPr>
          <w:rFonts w:ascii="Arial" w:hAnsi="Arial" w:cs="Arial"/>
          <w:i/>
          <w:iCs/>
        </w:rPr>
        <w:t>International Journal for Equity in Health</w:t>
      </w:r>
      <w:r w:rsidRPr="00EC373A">
        <w:rPr>
          <w:rFonts w:ascii="Arial" w:hAnsi="Arial" w:cs="Arial"/>
        </w:rPr>
        <w:t xml:space="preserve">, 21(1). Available at: </w:t>
      </w:r>
      <w:hyperlink r:id="rId27" w:history="1">
        <w:r w:rsidRPr="00EC373A">
          <w:rPr>
            <w:rStyle w:val="Hyperlink"/>
            <w:rFonts w:ascii="Arial" w:hAnsi="Arial" w:cs="Arial"/>
          </w:rPr>
          <w:t>https://doi.org/10.1186/s12939-022-01779-1</w:t>
        </w:r>
      </w:hyperlink>
    </w:p>
    <w:p w14:paraId="38FA37E2" w14:textId="1F5F5EA1" w:rsidR="003461EA" w:rsidRPr="00EC373A" w:rsidRDefault="003461EA" w:rsidP="00EC373A">
      <w:pPr>
        <w:spacing w:line="360" w:lineRule="auto"/>
        <w:jc w:val="both"/>
        <w:rPr>
          <w:rFonts w:ascii="Arial" w:hAnsi="Arial" w:cs="Arial"/>
        </w:rPr>
      </w:pPr>
      <w:proofErr w:type="spellStart"/>
      <w:r w:rsidRPr="00EC373A">
        <w:rPr>
          <w:rFonts w:ascii="Arial" w:hAnsi="Arial" w:cs="Arial"/>
        </w:rPr>
        <w:t>Khanijahani</w:t>
      </w:r>
      <w:proofErr w:type="spellEnd"/>
      <w:r w:rsidRPr="00EC373A">
        <w:rPr>
          <w:rFonts w:ascii="Arial" w:hAnsi="Arial" w:cs="Arial"/>
        </w:rPr>
        <w:t xml:space="preserve">, A., </w:t>
      </w:r>
      <w:proofErr w:type="spellStart"/>
      <w:r w:rsidRPr="00EC373A">
        <w:rPr>
          <w:rFonts w:ascii="Arial" w:hAnsi="Arial" w:cs="Arial"/>
        </w:rPr>
        <w:t>Iezadi</w:t>
      </w:r>
      <w:proofErr w:type="spellEnd"/>
      <w:r w:rsidRPr="00EC373A">
        <w:rPr>
          <w:rFonts w:ascii="Arial" w:hAnsi="Arial" w:cs="Arial"/>
        </w:rPr>
        <w:t>, S., Gholipour, K., Azami-</w:t>
      </w:r>
      <w:proofErr w:type="spellStart"/>
      <w:r w:rsidRPr="00EC373A">
        <w:rPr>
          <w:rFonts w:ascii="Arial" w:hAnsi="Arial" w:cs="Arial"/>
        </w:rPr>
        <w:t>Aghdash</w:t>
      </w:r>
      <w:proofErr w:type="spellEnd"/>
      <w:r w:rsidRPr="00EC373A">
        <w:rPr>
          <w:rFonts w:ascii="Arial" w:hAnsi="Arial" w:cs="Arial"/>
        </w:rPr>
        <w:t xml:space="preserve">, S. and </w:t>
      </w:r>
      <w:proofErr w:type="spellStart"/>
      <w:r w:rsidRPr="00EC373A">
        <w:rPr>
          <w:rFonts w:ascii="Arial" w:hAnsi="Arial" w:cs="Arial"/>
        </w:rPr>
        <w:t>Naghibi</w:t>
      </w:r>
      <w:proofErr w:type="spellEnd"/>
      <w:r w:rsidRPr="00EC373A">
        <w:rPr>
          <w:rFonts w:ascii="Arial" w:hAnsi="Arial" w:cs="Arial"/>
        </w:rPr>
        <w:t>, D. (2021) ‘A systematic review of racial/ethnic and socioeconomic disparities in COVID-19,’ </w:t>
      </w:r>
      <w:r w:rsidRPr="00EC373A">
        <w:rPr>
          <w:rFonts w:ascii="Arial" w:hAnsi="Arial" w:cs="Arial"/>
          <w:i/>
          <w:iCs/>
        </w:rPr>
        <w:t>International Journal for Equity in Health</w:t>
      </w:r>
      <w:r w:rsidRPr="00EC373A">
        <w:rPr>
          <w:rFonts w:ascii="Arial" w:hAnsi="Arial" w:cs="Arial"/>
        </w:rPr>
        <w:t xml:space="preserve">, 20(1). Available at: </w:t>
      </w:r>
      <w:hyperlink r:id="rId28" w:history="1">
        <w:r w:rsidRPr="00EC373A">
          <w:rPr>
            <w:rStyle w:val="Hyperlink"/>
            <w:rFonts w:ascii="Arial" w:hAnsi="Arial" w:cs="Arial"/>
          </w:rPr>
          <w:t>https://doi.org/10.1186/s12939-021-01582-4</w:t>
        </w:r>
      </w:hyperlink>
    </w:p>
    <w:p w14:paraId="655F09A3" w14:textId="00E053C4" w:rsidR="00BE48C7" w:rsidRPr="00EC373A" w:rsidRDefault="00BE48C7" w:rsidP="00EC373A">
      <w:pPr>
        <w:spacing w:line="360" w:lineRule="auto"/>
        <w:jc w:val="both"/>
        <w:rPr>
          <w:rFonts w:ascii="Arial" w:hAnsi="Arial" w:cs="Arial"/>
        </w:rPr>
      </w:pPr>
      <w:proofErr w:type="spellStart"/>
      <w:r w:rsidRPr="00EC373A">
        <w:rPr>
          <w:rFonts w:ascii="Arial" w:hAnsi="Arial" w:cs="Arial"/>
        </w:rPr>
        <w:t>Kuerban</w:t>
      </w:r>
      <w:proofErr w:type="spellEnd"/>
      <w:r w:rsidRPr="00EC373A">
        <w:rPr>
          <w:rFonts w:ascii="Arial" w:hAnsi="Arial" w:cs="Arial"/>
        </w:rPr>
        <w:t>, A. (2026) ‘2236-P: Nativity and English Language Use in Relation to Undiagnosed and Diagnosed Diabetes in U.S. Adults,’ </w:t>
      </w:r>
      <w:r w:rsidRPr="00EC373A">
        <w:rPr>
          <w:rFonts w:ascii="Arial" w:hAnsi="Arial" w:cs="Arial"/>
          <w:i/>
          <w:iCs/>
        </w:rPr>
        <w:t>Diabetes (New York, N.Y.)</w:t>
      </w:r>
      <w:r w:rsidRPr="00EC373A">
        <w:rPr>
          <w:rFonts w:ascii="Arial" w:hAnsi="Arial" w:cs="Arial"/>
        </w:rPr>
        <w:t xml:space="preserve">, 75, pp. 2236-P. Available at: </w:t>
      </w:r>
      <w:hyperlink r:id="rId29" w:history="1">
        <w:r w:rsidRPr="00EC373A">
          <w:rPr>
            <w:rStyle w:val="Hyperlink"/>
            <w:rFonts w:ascii="Arial" w:hAnsi="Arial" w:cs="Arial"/>
          </w:rPr>
          <w:t>https://doi.org/10.2337/db26-2236-P</w:t>
        </w:r>
      </w:hyperlink>
    </w:p>
    <w:p w14:paraId="77458CB8" w14:textId="26157B18" w:rsidR="005B6808" w:rsidRPr="00EC373A" w:rsidRDefault="005B6808" w:rsidP="00EC373A">
      <w:pPr>
        <w:spacing w:line="360" w:lineRule="auto"/>
        <w:jc w:val="both"/>
        <w:rPr>
          <w:rFonts w:ascii="Arial" w:hAnsi="Arial" w:cs="Arial"/>
        </w:rPr>
      </w:pPr>
      <w:r w:rsidRPr="00EC373A">
        <w:rPr>
          <w:rFonts w:ascii="Arial" w:hAnsi="Arial" w:cs="Arial"/>
        </w:rPr>
        <w:t>Lodder, A.</w:t>
      </w:r>
      <w:r w:rsidR="00C6431A" w:rsidRPr="00EC373A">
        <w:rPr>
          <w:rFonts w:ascii="Arial" w:hAnsi="Arial" w:cs="Arial"/>
        </w:rPr>
        <w:t xml:space="preserve">, </w:t>
      </w:r>
      <w:proofErr w:type="spellStart"/>
      <w:r w:rsidR="00C6431A" w:rsidRPr="00EC373A">
        <w:rPr>
          <w:rFonts w:ascii="Arial" w:hAnsi="Arial" w:cs="Arial"/>
        </w:rPr>
        <w:t>Mehay</w:t>
      </w:r>
      <w:proofErr w:type="spellEnd"/>
      <w:r w:rsidR="00C6431A" w:rsidRPr="00EC373A">
        <w:rPr>
          <w:rFonts w:ascii="Arial" w:hAnsi="Arial" w:cs="Arial"/>
        </w:rPr>
        <w:t xml:space="preserve">, A., </w:t>
      </w:r>
      <w:proofErr w:type="spellStart"/>
      <w:r w:rsidR="00C6431A" w:rsidRPr="00EC373A">
        <w:rPr>
          <w:rFonts w:ascii="Arial" w:hAnsi="Arial" w:cs="Arial"/>
        </w:rPr>
        <w:t>Pavlickova</w:t>
      </w:r>
      <w:proofErr w:type="spellEnd"/>
      <w:r w:rsidR="00C6431A" w:rsidRPr="00EC373A">
        <w:rPr>
          <w:rFonts w:ascii="Arial" w:hAnsi="Arial" w:cs="Arial"/>
        </w:rPr>
        <w:t>, H., Hoare, Z., Box, L., Butt, J., Weaver, T., Crawford, M.J., Clutterbuck, D., Westbrook, N. and Manning, K.</w:t>
      </w:r>
      <w:r w:rsidRPr="00EC373A">
        <w:rPr>
          <w:rFonts w:ascii="Arial" w:hAnsi="Arial" w:cs="Arial"/>
        </w:rPr>
        <w:t xml:space="preserve"> (2021) </w:t>
      </w:r>
      <w:r w:rsidR="00C6431A" w:rsidRPr="00EC373A">
        <w:rPr>
          <w:rFonts w:ascii="Arial" w:hAnsi="Arial" w:cs="Arial"/>
        </w:rPr>
        <w:t>‘</w:t>
      </w:r>
      <w:r w:rsidRPr="00EC373A">
        <w:rPr>
          <w:rFonts w:ascii="Arial" w:hAnsi="Arial" w:cs="Arial"/>
        </w:rPr>
        <w:t>Evaluating the effectiveness and cost-effectiveness of the ‘strengthening families, strengthening communities’ group-based parenting programme: study protocol and initial insights,</w:t>
      </w:r>
      <w:r w:rsidR="00C6431A" w:rsidRPr="00EC373A">
        <w:rPr>
          <w:rFonts w:ascii="Arial" w:hAnsi="Arial" w:cs="Arial"/>
        </w:rPr>
        <w:t>’</w:t>
      </w:r>
      <w:r w:rsidRPr="00EC373A">
        <w:rPr>
          <w:rFonts w:ascii="Arial" w:hAnsi="Arial" w:cs="Arial"/>
        </w:rPr>
        <w:t> </w:t>
      </w:r>
      <w:r w:rsidRPr="00EC373A">
        <w:rPr>
          <w:rFonts w:ascii="Arial" w:hAnsi="Arial" w:cs="Arial"/>
          <w:i/>
          <w:iCs/>
        </w:rPr>
        <w:t>BMC Public Health</w:t>
      </w:r>
      <w:r w:rsidRPr="00EC373A">
        <w:rPr>
          <w:rFonts w:ascii="Arial" w:hAnsi="Arial" w:cs="Arial"/>
        </w:rPr>
        <w:t xml:space="preserve">, 21(1). Available at: </w:t>
      </w:r>
      <w:hyperlink r:id="rId30" w:history="1">
        <w:r w:rsidR="00C6431A" w:rsidRPr="00EC373A">
          <w:rPr>
            <w:rStyle w:val="Hyperlink"/>
            <w:rFonts w:ascii="Arial" w:hAnsi="Arial" w:cs="Arial"/>
          </w:rPr>
          <w:t>https://doi.org/10.1186/s12889-021-11912-4</w:t>
        </w:r>
      </w:hyperlink>
      <w:r w:rsidR="00C6431A" w:rsidRPr="00EC373A">
        <w:rPr>
          <w:rFonts w:ascii="Arial" w:hAnsi="Arial" w:cs="Arial"/>
        </w:rPr>
        <w:t xml:space="preserve"> </w:t>
      </w:r>
    </w:p>
    <w:p w14:paraId="780553AB" w14:textId="69D00E3C" w:rsidR="00453B93" w:rsidRPr="00EC373A" w:rsidRDefault="00453B93" w:rsidP="00EC373A">
      <w:pPr>
        <w:spacing w:line="360" w:lineRule="auto"/>
        <w:jc w:val="both"/>
        <w:rPr>
          <w:rFonts w:ascii="Arial" w:hAnsi="Arial" w:cs="Arial"/>
        </w:rPr>
      </w:pPr>
      <w:r w:rsidRPr="00EC373A">
        <w:rPr>
          <w:rFonts w:ascii="Arial" w:hAnsi="Arial" w:cs="Arial"/>
        </w:rPr>
        <w:t>Luk, A.O., Fan, Y., Fan, B., Chow, E.W. and O, T.C. (2025) ‘Heterogeneity in the development of diabetes-related complications: narrative review of the roles of ancestry and geographical determinants,’ </w:t>
      </w:r>
      <w:proofErr w:type="spellStart"/>
      <w:r w:rsidRPr="00EC373A">
        <w:rPr>
          <w:rFonts w:ascii="Arial" w:hAnsi="Arial" w:cs="Arial"/>
          <w:i/>
          <w:iCs/>
        </w:rPr>
        <w:t>Diabetologia</w:t>
      </w:r>
      <w:proofErr w:type="spellEnd"/>
      <w:r w:rsidRPr="00EC373A">
        <w:rPr>
          <w:rFonts w:ascii="Arial" w:hAnsi="Arial" w:cs="Arial"/>
        </w:rPr>
        <w:t xml:space="preserve">, 68(11), pp. 2386–2404. Available at: </w:t>
      </w:r>
      <w:hyperlink r:id="rId31" w:history="1">
        <w:r w:rsidRPr="00EC373A">
          <w:rPr>
            <w:rStyle w:val="Hyperlink"/>
            <w:rFonts w:ascii="Arial" w:hAnsi="Arial" w:cs="Arial"/>
          </w:rPr>
          <w:t>https://doi.org/10.1007/s00125-025-06482-8</w:t>
        </w:r>
      </w:hyperlink>
    </w:p>
    <w:p w14:paraId="3E580916" w14:textId="57C33CEE" w:rsidR="00E63FCE" w:rsidRPr="00EC373A" w:rsidRDefault="00DA40AA" w:rsidP="00EC373A">
      <w:pPr>
        <w:spacing w:line="360" w:lineRule="auto"/>
        <w:jc w:val="both"/>
        <w:rPr>
          <w:rFonts w:ascii="Arial" w:hAnsi="Arial" w:cs="Arial"/>
        </w:rPr>
      </w:pPr>
      <w:r w:rsidRPr="00EC373A">
        <w:rPr>
          <w:rFonts w:ascii="Arial" w:hAnsi="Arial" w:cs="Arial"/>
        </w:rPr>
        <w:t xml:space="preserve">Mahika Ahluwalia (2021) </w:t>
      </w:r>
      <w:r w:rsidR="00294D7F" w:rsidRPr="00EC373A">
        <w:rPr>
          <w:rFonts w:ascii="Arial" w:hAnsi="Arial" w:cs="Arial"/>
        </w:rPr>
        <w:t>‘</w:t>
      </w:r>
      <w:r w:rsidRPr="00EC373A">
        <w:rPr>
          <w:rFonts w:ascii="Arial" w:hAnsi="Arial" w:cs="Arial"/>
        </w:rPr>
        <w:t>Addressing Education and Wages to Close the Gap in Health Disparities,</w:t>
      </w:r>
      <w:r w:rsidR="00294D7F" w:rsidRPr="00EC373A">
        <w:rPr>
          <w:rFonts w:ascii="Arial" w:hAnsi="Arial" w:cs="Arial"/>
        </w:rPr>
        <w:t>’</w:t>
      </w:r>
      <w:r w:rsidRPr="00EC373A">
        <w:rPr>
          <w:rFonts w:ascii="Arial" w:hAnsi="Arial" w:cs="Arial"/>
        </w:rPr>
        <w:t> </w:t>
      </w:r>
      <w:r w:rsidRPr="00EC373A">
        <w:rPr>
          <w:rFonts w:ascii="Arial" w:hAnsi="Arial" w:cs="Arial"/>
          <w:i/>
          <w:iCs/>
        </w:rPr>
        <w:t>Voices in Bioethics</w:t>
      </w:r>
      <w:r w:rsidRPr="00EC373A">
        <w:rPr>
          <w:rFonts w:ascii="Arial" w:hAnsi="Arial" w:cs="Arial"/>
        </w:rPr>
        <w:t xml:space="preserve">, 7. Available at: </w:t>
      </w:r>
      <w:hyperlink r:id="rId32" w:history="1">
        <w:r w:rsidR="00294D7F" w:rsidRPr="00EC373A">
          <w:rPr>
            <w:rStyle w:val="Hyperlink"/>
            <w:rFonts w:ascii="Arial" w:hAnsi="Arial" w:cs="Arial"/>
          </w:rPr>
          <w:t>https://doi.org/10.7916/vib.v7i.7578</w:t>
        </w:r>
      </w:hyperlink>
      <w:r w:rsidR="00294D7F" w:rsidRPr="00EC373A">
        <w:rPr>
          <w:rFonts w:ascii="Arial" w:hAnsi="Arial" w:cs="Arial"/>
        </w:rPr>
        <w:t xml:space="preserve"> </w:t>
      </w:r>
      <w:r w:rsidR="00E63FCE" w:rsidRPr="00EC373A">
        <w:rPr>
          <w:rFonts w:ascii="Arial" w:hAnsi="Arial" w:cs="Arial"/>
        </w:rPr>
        <w:t xml:space="preserve"> </w:t>
      </w:r>
    </w:p>
    <w:p w14:paraId="4D8E5343" w14:textId="09932391" w:rsidR="00E861E1" w:rsidRPr="00EC373A" w:rsidRDefault="00E861E1" w:rsidP="00EC373A">
      <w:pPr>
        <w:spacing w:line="360" w:lineRule="auto"/>
        <w:jc w:val="both"/>
        <w:rPr>
          <w:rFonts w:ascii="Arial" w:hAnsi="Arial" w:cs="Arial"/>
        </w:rPr>
      </w:pPr>
      <w:r w:rsidRPr="00EC373A">
        <w:rPr>
          <w:rFonts w:ascii="Arial" w:hAnsi="Arial" w:cs="Arial"/>
        </w:rPr>
        <w:t>MBRRACE-UK (2024). </w:t>
      </w:r>
      <w:r w:rsidRPr="00EC373A">
        <w:rPr>
          <w:rFonts w:ascii="Arial" w:hAnsi="Arial" w:cs="Arial"/>
          <w:i/>
          <w:iCs/>
        </w:rPr>
        <w:t>Saving Lives, Improving Mothers” Care 2024 - Lessons learned to inform maternity care from the UK and Ireland Confidential Enquiries into Maternal Deaths and Morbidity 2020-22 | MBRRACE-UK | NPEU</w:t>
      </w:r>
      <w:r w:rsidRPr="00EC373A">
        <w:rPr>
          <w:rFonts w:ascii="Arial" w:hAnsi="Arial" w:cs="Arial"/>
        </w:rPr>
        <w:t xml:space="preserve">. Ox.ac.uk. Available at: </w:t>
      </w:r>
      <w:hyperlink r:id="rId33" w:history="1">
        <w:r w:rsidRPr="00EC373A">
          <w:rPr>
            <w:rStyle w:val="Hyperlink"/>
            <w:rFonts w:ascii="Arial" w:hAnsi="Arial" w:cs="Arial"/>
          </w:rPr>
          <w:t>https://www.npeu.ox.ac.uk/mbrrace-uk/reports/maternal-reports/maternal-report-2020-2022</w:t>
        </w:r>
      </w:hyperlink>
      <w:r w:rsidRPr="00EC373A">
        <w:rPr>
          <w:rFonts w:ascii="Arial" w:hAnsi="Arial" w:cs="Arial"/>
        </w:rPr>
        <w:t xml:space="preserve"> (Accessed: 20 July 2026).</w:t>
      </w:r>
    </w:p>
    <w:p w14:paraId="574535DC" w14:textId="3873875E" w:rsidR="00281F4F" w:rsidRPr="00EC373A" w:rsidRDefault="00281F4F" w:rsidP="00EC373A">
      <w:pPr>
        <w:spacing w:line="360" w:lineRule="auto"/>
        <w:jc w:val="both"/>
        <w:rPr>
          <w:rFonts w:ascii="Arial" w:hAnsi="Arial" w:cs="Arial"/>
        </w:rPr>
      </w:pPr>
      <w:r w:rsidRPr="00EC373A">
        <w:rPr>
          <w:rFonts w:ascii="Arial" w:hAnsi="Arial" w:cs="Arial"/>
        </w:rPr>
        <w:t xml:space="preserve">Misra, S., Holman, N., Barron, E., Knighton, P., Warner, J., Kar, P., Young, B. and Valabhji, J. (2023) ‘Characteristics and care of young people with type 2 diabetes included in the </w:t>
      </w:r>
      <w:r w:rsidRPr="00EC373A">
        <w:rPr>
          <w:rFonts w:ascii="Arial" w:hAnsi="Arial" w:cs="Arial"/>
        </w:rPr>
        <w:lastRenderedPageBreak/>
        <w:t>national diabetes audit datasets for England,’ </w:t>
      </w:r>
      <w:r w:rsidRPr="00EC373A">
        <w:rPr>
          <w:rFonts w:ascii="Arial" w:hAnsi="Arial" w:cs="Arial"/>
          <w:i/>
          <w:iCs/>
        </w:rPr>
        <w:t>Diabetic Medicine</w:t>
      </w:r>
      <w:r w:rsidRPr="00EC373A">
        <w:rPr>
          <w:rFonts w:ascii="Arial" w:hAnsi="Arial" w:cs="Arial"/>
        </w:rPr>
        <w:t xml:space="preserve">, 40(1), pp. e14940-n/a. Available at: </w:t>
      </w:r>
      <w:hyperlink r:id="rId34" w:history="1">
        <w:r w:rsidRPr="00EC373A">
          <w:rPr>
            <w:rStyle w:val="Hyperlink"/>
            <w:rFonts w:ascii="Arial" w:hAnsi="Arial" w:cs="Arial"/>
          </w:rPr>
          <w:t>https://doi.org/10.1111/dme.14940</w:t>
        </w:r>
      </w:hyperlink>
      <w:r w:rsidRPr="00EC373A">
        <w:rPr>
          <w:rFonts w:ascii="Arial" w:hAnsi="Arial" w:cs="Arial"/>
        </w:rPr>
        <w:t xml:space="preserve"> </w:t>
      </w:r>
    </w:p>
    <w:p w14:paraId="79069331" w14:textId="154966E6" w:rsidR="00315956" w:rsidRPr="00EC373A" w:rsidRDefault="00315956" w:rsidP="00EC373A">
      <w:pPr>
        <w:spacing w:line="360" w:lineRule="auto"/>
        <w:jc w:val="both"/>
        <w:rPr>
          <w:rFonts w:ascii="Arial" w:hAnsi="Arial" w:cs="Arial"/>
        </w:rPr>
      </w:pPr>
      <w:r w:rsidRPr="00EC373A">
        <w:rPr>
          <w:rFonts w:ascii="Arial" w:hAnsi="Arial" w:cs="Arial"/>
        </w:rPr>
        <w:t>Misra, A., Sattar, N., Ghosh, A., Nassar, M., Jayawardena, R. and Gupta, R. (2025) ‘Type 2 diabetes in South Asians,’ </w:t>
      </w:r>
      <w:r w:rsidRPr="00EC373A">
        <w:rPr>
          <w:rFonts w:ascii="Arial" w:hAnsi="Arial" w:cs="Arial"/>
          <w:i/>
          <w:iCs/>
        </w:rPr>
        <w:t>BMJ. British Medical Journal (Clinical research ed.)</w:t>
      </w:r>
      <w:r w:rsidRPr="00EC373A">
        <w:rPr>
          <w:rFonts w:ascii="Arial" w:hAnsi="Arial" w:cs="Arial"/>
        </w:rPr>
        <w:t xml:space="preserve">, 390, p. e079801. Available at: </w:t>
      </w:r>
      <w:hyperlink r:id="rId35" w:history="1">
        <w:r w:rsidRPr="00EC373A">
          <w:rPr>
            <w:rStyle w:val="Hyperlink"/>
            <w:rFonts w:ascii="Arial" w:hAnsi="Arial" w:cs="Arial"/>
          </w:rPr>
          <w:t>https://doi.org/10.1136/bmj-2024-079801</w:t>
        </w:r>
      </w:hyperlink>
      <w:r w:rsidRPr="00EC373A">
        <w:rPr>
          <w:rFonts w:ascii="Arial" w:hAnsi="Arial" w:cs="Arial"/>
        </w:rPr>
        <w:t xml:space="preserve"> </w:t>
      </w:r>
    </w:p>
    <w:p w14:paraId="5F00A612" w14:textId="635FA745" w:rsidR="009E33CC" w:rsidRPr="00EC373A" w:rsidRDefault="009E33CC" w:rsidP="00EC373A">
      <w:pPr>
        <w:spacing w:line="360" w:lineRule="auto"/>
        <w:jc w:val="both"/>
        <w:rPr>
          <w:rFonts w:ascii="Arial" w:hAnsi="Arial" w:cs="Arial"/>
        </w:rPr>
      </w:pPr>
      <w:r w:rsidRPr="00EC373A">
        <w:rPr>
          <w:rFonts w:ascii="Arial" w:hAnsi="Arial" w:cs="Arial"/>
        </w:rPr>
        <w:t xml:space="preserve">Mohan, V. (2025) ‘Lessons </w:t>
      </w:r>
      <w:r w:rsidR="007E1D3C" w:rsidRPr="00EC373A">
        <w:rPr>
          <w:rFonts w:ascii="Arial" w:hAnsi="Arial" w:cs="Arial"/>
        </w:rPr>
        <w:t>l</w:t>
      </w:r>
      <w:r w:rsidRPr="00EC373A">
        <w:rPr>
          <w:rFonts w:ascii="Arial" w:hAnsi="Arial" w:cs="Arial"/>
        </w:rPr>
        <w:t xml:space="preserve">earned from </w:t>
      </w:r>
      <w:r w:rsidR="007E1D3C" w:rsidRPr="00EC373A">
        <w:rPr>
          <w:rFonts w:ascii="Arial" w:hAnsi="Arial" w:cs="Arial"/>
        </w:rPr>
        <w:t>e</w:t>
      </w:r>
      <w:r w:rsidRPr="00EC373A">
        <w:rPr>
          <w:rFonts w:ascii="Arial" w:hAnsi="Arial" w:cs="Arial"/>
        </w:rPr>
        <w:t xml:space="preserve">pidemiology of </w:t>
      </w:r>
      <w:r w:rsidR="007E1D3C" w:rsidRPr="00EC373A">
        <w:rPr>
          <w:rFonts w:ascii="Arial" w:hAnsi="Arial" w:cs="Arial"/>
        </w:rPr>
        <w:t>t</w:t>
      </w:r>
      <w:r w:rsidRPr="00EC373A">
        <w:rPr>
          <w:rFonts w:ascii="Arial" w:hAnsi="Arial" w:cs="Arial"/>
        </w:rPr>
        <w:t xml:space="preserve">ype 2 </w:t>
      </w:r>
      <w:r w:rsidR="007E1D3C" w:rsidRPr="00EC373A">
        <w:rPr>
          <w:rFonts w:ascii="Arial" w:hAnsi="Arial" w:cs="Arial"/>
        </w:rPr>
        <w:t>d</w:t>
      </w:r>
      <w:r w:rsidRPr="00EC373A">
        <w:rPr>
          <w:rFonts w:ascii="Arial" w:hAnsi="Arial" w:cs="Arial"/>
        </w:rPr>
        <w:t>iabetes in South Asians: Kelly West Award Lecture 2024,’ </w:t>
      </w:r>
      <w:r w:rsidRPr="00EC373A">
        <w:rPr>
          <w:rFonts w:ascii="Arial" w:hAnsi="Arial" w:cs="Arial"/>
          <w:i/>
          <w:iCs/>
        </w:rPr>
        <w:t>Diabetes Care</w:t>
      </w:r>
      <w:r w:rsidRPr="00EC373A">
        <w:rPr>
          <w:rFonts w:ascii="Arial" w:hAnsi="Arial" w:cs="Arial"/>
        </w:rPr>
        <w:t xml:space="preserve">, 48(2), pp. 153–163. Available at: </w:t>
      </w:r>
      <w:hyperlink r:id="rId36" w:history="1">
        <w:r w:rsidRPr="00EC373A">
          <w:rPr>
            <w:rStyle w:val="Hyperlink"/>
            <w:rFonts w:ascii="Arial" w:hAnsi="Arial" w:cs="Arial"/>
          </w:rPr>
          <w:t>https://doi.org/10.2337/dci24-0046</w:t>
        </w:r>
      </w:hyperlink>
      <w:r w:rsidRPr="00EC373A">
        <w:rPr>
          <w:rFonts w:ascii="Arial" w:hAnsi="Arial" w:cs="Arial"/>
        </w:rPr>
        <w:t xml:space="preserve"> </w:t>
      </w:r>
    </w:p>
    <w:p w14:paraId="6F47288C" w14:textId="77777777" w:rsidR="00E861E1" w:rsidRPr="00EC373A" w:rsidRDefault="00E861E1" w:rsidP="00EC373A">
      <w:pPr>
        <w:spacing w:line="360" w:lineRule="auto"/>
        <w:jc w:val="both"/>
        <w:rPr>
          <w:rFonts w:ascii="Arial" w:hAnsi="Arial" w:cs="Arial"/>
        </w:rPr>
      </w:pPr>
    </w:p>
    <w:p w14:paraId="314383EA" w14:textId="04A4BB75" w:rsidR="00CA208C" w:rsidRPr="00EC373A" w:rsidRDefault="00CA208C" w:rsidP="00EC373A">
      <w:pPr>
        <w:spacing w:line="360" w:lineRule="auto"/>
        <w:jc w:val="both"/>
        <w:rPr>
          <w:rFonts w:ascii="Arial" w:hAnsi="Arial" w:cs="Arial"/>
        </w:rPr>
      </w:pPr>
      <w:r w:rsidRPr="00EC373A">
        <w:rPr>
          <w:rFonts w:ascii="Arial" w:hAnsi="Arial" w:cs="Arial"/>
        </w:rPr>
        <w:t>NHS England (2021). </w:t>
      </w:r>
      <w:r w:rsidRPr="00EC373A">
        <w:rPr>
          <w:rFonts w:ascii="Arial" w:hAnsi="Arial" w:cs="Arial"/>
          <w:i/>
          <w:iCs/>
        </w:rPr>
        <w:t>Core20PLUS5</w:t>
      </w:r>
      <w:r w:rsidR="00C6431A" w:rsidRPr="00EC373A">
        <w:rPr>
          <w:rFonts w:ascii="Arial" w:hAnsi="Arial" w:cs="Arial"/>
          <w:i/>
          <w:iCs/>
        </w:rPr>
        <w:t>: An</w:t>
      </w:r>
      <w:r w:rsidRPr="00EC373A">
        <w:rPr>
          <w:rFonts w:ascii="Arial" w:hAnsi="Arial" w:cs="Arial"/>
          <w:i/>
          <w:iCs/>
        </w:rPr>
        <w:t xml:space="preserve"> Approach to Reducing Health Inequalities</w:t>
      </w:r>
      <w:r w:rsidRPr="00EC373A">
        <w:rPr>
          <w:rFonts w:ascii="Arial" w:hAnsi="Arial" w:cs="Arial"/>
        </w:rPr>
        <w:t xml:space="preserve">.  www.england.nhs.uk. Available at: </w:t>
      </w:r>
      <w:hyperlink r:id="rId37" w:history="1">
        <w:r w:rsidRPr="00EC373A">
          <w:rPr>
            <w:rStyle w:val="Hyperlink"/>
            <w:rFonts w:ascii="Arial" w:hAnsi="Arial" w:cs="Arial"/>
          </w:rPr>
          <w:t>https://www.england.nhs.uk/about/equality/equality-hub/national-healthcare-inequalities-improvement-programme/core20plus5/</w:t>
        </w:r>
      </w:hyperlink>
      <w:r w:rsidRPr="00EC373A">
        <w:rPr>
          <w:rFonts w:ascii="Arial" w:hAnsi="Arial" w:cs="Arial"/>
        </w:rPr>
        <w:t xml:space="preserve"> (Accessed: 13 Ju</w:t>
      </w:r>
      <w:r w:rsidR="007B4845" w:rsidRPr="00EC373A">
        <w:rPr>
          <w:rFonts w:ascii="Arial" w:hAnsi="Arial" w:cs="Arial"/>
        </w:rPr>
        <w:t>ly 2026).</w:t>
      </w:r>
    </w:p>
    <w:p w14:paraId="4E6C1BBE" w14:textId="3CD4AE8B" w:rsidR="00C6431A" w:rsidRPr="00EC373A" w:rsidRDefault="00C6431A" w:rsidP="00EC373A">
      <w:pPr>
        <w:spacing w:line="360" w:lineRule="auto"/>
        <w:jc w:val="both"/>
        <w:rPr>
          <w:rFonts w:ascii="Arial" w:hAnsi="Arial" w:cs="Arial"/>
        </w:rPr>
      </w:pPr>
      <w:r w:rsidRPr="00EC373A">
        <w:rPr>
          <w:rFonts w:ascii="Arial" w:hAnsi="Arial" w:cs="Arial"/>
        </w:rPr>
        <w:t xml:space="preserve">Parsons, S., Maddock, J., Di Gessa, G., Green, M.J., Thompson, E.J., Stevenson, A.J., Kwong, A.S.F., McElroy, E., Silverwood, R.J. and </w:t>
      </w:r>
      <w:proofErr w:type="spellStart"/>
      <w:r w:rsidRPr="00EC373A">
        <w:rPr>
          <w:rFonts w:ascii="Arial" w:hAnsi="Arial" w:cs="Arial"/>
        </w:rPr>
        <w:t>Katikireddi</w:t>
      </w:r>
      <w:proofErr w:type="spellEnd"/>
      <w:r w:rsidRPr="00EC373A">
        <w:rPr>
          <w:rFonts w:ascii="Arial" w:hAnsi="Arial" w:cs="Arial"/>
        </w:rPr>
        <w:t xml:space="preserve">, S.V. (2021) </w:t>
      </w:r>
      <w:r w:rsidR="00FE3F00" w:rsidRPr="00EC373A">
        <w:rPr>
          <w:rFonts w:ascii="Arial" w:hAnsi="Arial" w:cs="Arial"/>
        </w:rPr>
        <w:t>‘</w:t>
      </w:r>
      <w:r w:rsidRPr="00EC373A">
        <w:rPr>
          <w:rFonts w:ascii="Arial" w:hAnsi="Arial" w:cs="Arial"/>
        </w:rPr>
        <w:t>Health care disruption inequalities during Covid-19: Evidence from eleven longitudinal studies,</w:t>
      </w:r>
      <w:r w:rsidR="00FE3F00" w:rsidRPr="00EC373A">
        <w:rPr>
          <w:rFonts w:ascii="Arial" w:hAnsi="Arial" w:cs="Arial"/>
        </w:rPr>
        <w:t>’</w:t>
      </w:r>
      <w:r w:rsidRPr="00EC373A">
        <w:rPr>
          <w:rFonts w:ascii="Arial" w:hAnsi="Arial" w:cs="Arial"/>
        </w:rPr>
        <w:t> </w:t>
      </w:r>
      <w:r w:rsidRPr="00EC373A">
        <w:rPr>
          <w:rFonts w:ascii="Arial" w:hAnsi="Arial" w:cs="Arial"/>
          <w:i/>
          <w:iCs/>
        </w:rPr>
        <w:t>European Journal of Public Health</w:t>
      </w:r>
      <w:r w:rsidRPr="00EC373A">
        <w:rPr>
          <w:rFonts w:ascii="Arial" w:hAnsi="Arial" w:cs="Arial"/>
        </w:rPr>
        <w:t xml:space="preserve">, 31(Supplement_3). Available at: </w:t>
      </w:r>
      <w:hyperlink r:id="rId38" w:history="1">
        <w:r w:rsidRPr="00EC373A">
          <w:rPr>
            <w:rStyle w:val="Hyperlink"/>
            <w:rFonts w:ascii="Arial" w:hAnsi="Arial" w:cs="Arial"/>
          </w:rPr>
          <w:t>https://doi.org/10.1093/eurpub/ckab164.118</w:t>
        </w:r>
      </w:hyperlink>
      <w:r w:rsidRPr="00EC373A">
        <w:rPr>
          <w:rFonts w:ascii="Arial" w:hAnsi="Arial" w:cs="Arial"/>
        </w:rPr>
        <w:t xml:space="preserve"> </w:t>
      </w:r>
    </w:p>
    <w:p w14:paraId="4447F019" w14:textId="20652C4F" w:rsidR="00FE3F00" w:rsidRPr="00EC373A" w:rsidRDefault="00FE3F00" w:rsidP="00EC373A">
      <w:pPr>
        <w:spacing w:line="360" w:lineRule="auto"/>
        <w:jc w:val="both"/>
        <w:rPr>
          <w:rFonts w:ascii="Arial" w:hAnsi="Arial" w:cs="Arial"/>
        </w:rPr>
      </w:pPr>
      <w:r w:rsidRPr="00EC373A">
        <w:rPr>
          <w:rFonts w:ascii="Arial" w:hAnsi="Arial" w:cs="Arial"/>
        </w:rPr>
        <w:t>Parkinson, J., McDonald, N., Seib, C., Moriarty, S. and Anderson, D. (2022) ‘A multi-component evaluation framework of a state-wide preventive health program: My health for life,’ </w:t>
      </w:r>
      <w:r w:rsidRPr="00EC373A">
        <w:rPr>
          <w:rFonts w:ascii="Arial" w:hAnsi="Arial" w:cs="Arial"/>
          <w:i/>
          <w:iCs/>
        </w:rPr>
        <w:t>Health Promotion Journal of Australia</w:t>
      </w:r>
      <w:r w:rsidRPr="00EC373A">
        <w:rPr>
          <w:rFonts w:ascii="Arial" w:hAnsi="Arial" w:cs="Arial"/>
        </w:rPr>
        <w:t xml:space="preserve">, 33(S1), pp. 271–277. Available at: </w:t>
      </w:r>
      <w:hyperlink r:id="rId39" w:history="1">
        <w:r w:rsidRPr="00EC373A">
          <w:rPr>
            <w:rStyle w:val="Hyperlink"/>
            <w:rFonts w:ascii="Arial" w:hAnsi="Arial" w:cs="Arial"/>
          </w:rPr>
          <w:t>https://doi.org/10.1002/hpja.591</w:t>
        </w:r>
      </w:hyperlink>
    </w:p>
    <w:p w14:paraId="09CB9FAA" w14:textId="2912760F" w:rsidR="00B77296" w:rsidRPr="00EC373A" w:rsidRDefault="00B77296" w:rsidP="00EC373A">
      <w:pPr>
        <w:spacing w:line="360" w:lineRule="auto"/>
        <w:jc w:val="both"/>
        <w:rPr>
          <w:rFonts w:ascii="Arial" w:hAnsi="Arial" w:cs="Arial"/>
        </w:rPr>
      </w:pPr>
      <w:r w:rsidRPr="00EC373A">
        <w:rPr>
          <w:rFonts w:ascii="Arial" w:hAnsi="Arial" w:cs="Arial"/>
        </w:rPr>
        <w:t>Patel, M.</w:t>
      </w:r>
      <w:r w:rsidR="00294D7F" w:rsidRPr="00EC373A">
        <w:rPr>
          <w:rFonts w:ascii="Arial" w:hAnsi="Arial" w:cs="Arial"/>
        </w:rPr>
        <w:t>, Newell, R., George, S. and Clark, H.</w:t>
      </w:r>
      <w:r w:rsidRPr="00EC373A">
        <w:rPr>
          <w:rFonts w:ascii="Arial" w:hAnsi="Arial" w:cs="Arial"/>
        </w:rPr>
        <w:t xml:space="preserve"> (2022) </w:t>
      </w:r>
      <w:r w:rsidR="00CA208C" w:rsidRPr="00EC373A">
        <w:rPr>
          <w:rFonts w:ascii="Arial" w:hAnsi="Arial" w:cs="Arial"/>
        </w:rPr>
        <w:t>‘</w:t>
      </w:r>
      <w:r w:rsidRPr="00EC373A">
        <w:rPr>
          <w:rFonts w:ascii="Arial" w:hAnsi="Arial" w:cs="Arial"/>
        </w:rPr>
        <w:t>Understanding clinician barriers to providing equitable healthcare for ethnic minority populations,</w:t>
      </w:r>
      <w:r w:rsidR="00294D7F" w:rsidRPr="00EC373A">
        <w:rPr>
          <w:rFonts w:ascii="Arial" w:hAnsi="Arial" w:cs="Arial"/>
        </w:rPr>
        <w:t>’</w:t>
      </w:r>
      <w:r w:rsidRPr="00EC373A">
        <w:rPr>
          <w:rFonts w:ascii="Arial" w:hAnsi="Arial" w:cs="Arial"/>
        </w:rPr>
        <w:t> </w:t>
      </w:r>
      <w:r w:rsidRPr="00EC373A">
        <w:rPr>
          <w:rFonts w:ascii="Arial" w:hAnsi="Arial" w:cs="Arial"/>
          <w:i/>
          <w:iCs/>
        </w:rPr>
        <w:t>European Journal of Public Health</w:t>
      </w:r>
      <w:r w:rsidRPr="00EC373A">
        <w:rPr>
          <w:rFonts w:ascii="Arial" w:hAnsi="Arial" w:cs="Arial"/>
        </w:rPr>
        <w:t xml:space="preserve">, 32(Supplement_3). Available at: </w:t>
      </w:r>
      <w:hyperlink r:id="rId40" w:history="1">
        <w:r w:rsidR="00D15E24" w:rsidRPr="00EC373A">
          <w:rPr>
            <w:rStyle w:val="Hyperlink"/>
            <w:rFonts w:ascii="Arial" w:hAnsi="Arial" w:cs="Arial"/>
          </w:rPr>
          <w:t>https://doi.org/10.1093/eurpub/ckac131.522</w:t>
        </w:r>
      </w:hyperlink>
      <w:r w:rsidR="00D15E24" w:rsidRPr="00EC373A">
        <w:rPr>
          <w:rFonts w:ascii="Arial" w:hAnsi="Arial" w:cs="Arial"/>
        </w:rPr>
        <w:t xml:space="preserve"> </w:t>
      </w:r>
    </w:p>
    <w:p w14:paraId="28431FC1" w14:textId="331AA067" w:rsidR="00785F8B" w:rsidRPr="00EC373A" w:rsidRDefault="00785F8B" w:rsidP="00EC373A">
      <w:pPr>
        <w:spacing w:line="360" w:lineRule="auto"/>
        <w:jc w:val="both"/>
        <w:rPr>
          <w:rFonts w:ascii="Arial" w:hAnsi="Arial" w:cs="Arial"/>
        </w:rPr>
      </w:pPr>
      <w:r w:rsidRPr="00EC373A">
        <w:rPr>
          <w:rFonts w:ascii="Arial" w:hAnsi="Arial" w:cs="Arial"/>
        </w:rPr>
        <w:t>Ray, K. (2023) </w:t>
      </w:r>
      <w:r w:rsidRPr="00EC373A">
        <w:rPr>
          <w:rFonts w:ascii="Arial" w:hAnsi="Arial" w:cs="Arial"/>
          <w:i/>
          <w:iCs/>
        </w:rPr>
        <w:t>Black Health: The Social, Political, and Cultural Determinants of Black People’s Health</w:t>
      </w:r>
      <w:r w:rsidRPr="00EC373A">
        <w:rPr>
          <w:rFonts w:ascii="Arial" w:hAnsi="Arial" w:cs="Arial"/>
        </w:rPr>
        <w:t xml:space="preserve">. 1st ed. New York: Oxford University Press. Available at: </w:t>
      </w:r>
      <w:hyperlink r:id="rId41" w:history="1">
        <w:r w:rsidRPr="00EC373A">
          <w:rPr>
            <w:rStyle w:val="Hyperlink"/>
            <w:rFonts w:ascii="Arial" w:hAnsi="Arial" w:cs="Arial"/>
          </w:rPr>
          <w:t>https://doi.org/10.1093/oso/9780197620267.001.0001</w:t>
        </w:r>
      </w:hyperlink>
    </w:p>
    <w:p w14:paraId="633298EA" w14:textId="0C58084D" w:rsidR="00D15E24" w:rsidRPr="00EC373A" w:rsidRDefault="00D15E24" w:rsidP="00EC373A">
      <w:pPr>
        <w:spacing w:line="360" w:lineRule="auto"/>
        <w:jc w:val="both"/>
        <w:rPr>
          <w:rFonts w:ascii="Arial" w:hAnsi="Arial" w:cs="Arial"/>
        </w:rPr>
      </w:pPr>
      <w:r w:rsidRPr="00EC373A">
        <w:rPr>
          <w:rFonts w:ascii="Arial" w:hAnsi="Arial" w:cs="Arial"/>
        </w:rPr>
        <w:t xml:space="preserve">Richly, P. (2025) </w:t>
      </w:r>
      <w:r w:rsidR="001B7435" w:rsidRPr="00EC373A">
        <w:rPr>
          <w:rFonts w:ascii="Arial" w:hAnsi="Arial" w:cs="Arial"/>
        </w:rPr>
        <w:t>‘</w:t>
      </w:r>
      <w:r w:rsidRPr="00EC373A">
        <w:rPr>
          <w:rFonts w:ascii="Arial" w:hAnsi="Arial" w:cs="Arial"/>
        </w:rPr>
        <w:t>Language barriers in mental healthcare: A critical analysis,</w:t>
      </w:r>
      <w:r w:rsidR="001B7435" w:rsidRPr="00EC373A">
        <w:rPr>
          <w:rFonts w:ascii="Arial" w:hAnsi="Arial" w:cs="Arial"/>
        </w:rPr>
        <w:t>’</w:t>
      </w:r>
      <w:r w:rsidRPr="00EC373A">
        <w:rPr>
          <w:rFonts w:ascii="Arial" w:hAnsi="Arial" w:cs="Arial"/>
        </w:rPr>
        <w:t> </w:t>
      </w:r>
      <w:r w:rsidRPr="00EC373A">
        <w:rPr>
          <w:rFonts w:ascii="Arial" w:hAnsi="Arial" w:cs="Arial"/>
          <w:i/>
          <w:iCs/>
        </w:rPr>
        <w:t xml:space="preserve">Australasian </w:t>
      </w:r>
      <w:proofErr w:type="gramStart"/>
      <w:r w:rsidRPr="00EC373A">
        <w:rPr>
          <w:rFonts w:ascii="Arial" w:hAnsi="Arial" w:cs="Arial"/>
          <w:i/>
          <w:iCs/>
        </w:rPr>
        <w:t>Psychiatry :</w:t>
      </w:r>
      <w:proofErr w:type="gramEnd"/>
      <w:r w:rsidRPr="00EC373A">
        <w:rPr>
          <w:rFonts w:ascii="Arial" w:hAnsi="Arial" w:cs="Arial"/>
          <w:i/>
          <w:iCs/>
        </w:rPr>
        <w:t xml:space="preserve"> Bulletin of the Royal Australian and New Zealand College of Psychiatrists</w:t>
      </w:r>
      <w:r w:rsidRPr="00EC373A">
        <w:rPr>
          <w:rFonts w:ascii="Arial" w:hAnsi="Arial" w:cs="Arial"/>
        </w:rPr>
        <w:t xml:space="preserve">, 33(3), pp. 336–338. Available at: </w:t>
      </w:r>
      <w:hyperlink r:id="rId42" w:history="1">
        <w:r w:rsidRPr="00EC373A">
          <w:rPr>
            <w:rStyle w:val="Hyperlink"/>
            <w:rFonts w:ascii="Arial" w:hAnsi="Arial" w:cs="Arial"/>
          </w:rPr>
          <w:t>https://doi.org/10.1177/10398562251316102</w:t>
        </w:r>
      </w:hyperlink>
      <w:r w:rsidRPr="00EC373A">
        <w:rPr>
          <w:rFonts w:ascii="Arial" w:hAnsi="Arial" w:cs="Arial"/>
        </w:rPr>
        <w:t xml:space="preserve"> </w:t>
      </w:r>
    </w:p>
    <w:p w14:paraId="7146ADFB" w14:textId="309D9FD2" w:rsidR="00132858" w:rsidRPr="00EC373A" w:rsidRDefault="00132858" w:rsidP="00EC373A">
      <w:pPr>
        <w:spacing w:line="360" w:lineRule="auto"/>
        <w:jc w:val="both"/>
        <w:rPr>
          <w:rFonts w:ascii="Arial" w:hAnsi="Arial" w:cs="Arial"/>
        </w:rPr>
      </w:pPr>
      <w:r w:rsidRPr="00EC373A">
        <w:rPr>
          <w:rFonts w:ascii="Arial" w:hAnsi="Arial" w:cs="Arial"/>
        </w:rPr>
        <w:lastRenderedPageBreak/>
        <w:t>Singh, H.</w:t>
      </w:r>
      <w:r w:rsidR="001B7435" w:rsidRPr="00EC373A">
        <w:rPr>
          <w:rFonts w:ascii="Arial" w:hAnsi="Arial" w:cs="Arial"/>
        </w:rPr>
        <w:t xml:space="preserve">, Fulton IV, J., </w:t>
      </w:r>
      <w:proofErr w:type="spellStart"/>
      <w:r w:rsidR="001B7435" w:rsidRPr="00EC373A">
        <w:rPr>
          <w:rFonts w:ascii="Arial" w:hAnsi="Arial" w:cs="Arial"/>
        </w:rPr>
        <w:t>Mirzazada</w:t>
      </w:r>
      <w:proofErr w:type="spellEnd"/>
      <w:r w:rsidR="001B7435" w:rsidRPr="00EC373A">
        <w:rPr>
          <w:rFonts w:ascii="Arial" w:hAnsi="Arial" w:cs="Arial"/>
        </w:rPr>
        <w:t xml:space="preserve">, S., Saragosa, M., </w:t>
      </w:r>
      <w:proofErr w:type="spellStart"/>
      <w:r w:rsidR="001B7435" w:rsidRPr="00EC373A">
        <w:rPr>
          <w:rFonts w:ascii="Arial" w:hAnsi="Arial" w:cs="Arial"/>
        </w:rPr>
        <w:t>Uleryk</w:t>
      </w:r>
      <w:proofErr w:type="spellEnd"/>
      <w:r w:rsidR="001B7435" w:rsidRPr="00EC373A">
        <w:rPr>
          <w:rFonts w:ascii="Arial" w:hAnsi="Arial" w:cs="Arial"/>
        </w:rPr>
        <w:t>, E.M. and Nelson, M.L.</w:t>
      </w:r>
      <w:r w:rsidRPr="00EC373A">
        <w:rPr>
          <w:rFonts w:ascii="Arial" w:hAnsi="Arial" w:cs="Arial"/>
        </w:rPr>
        <w:t xml:space="preserve"> (2023) </w:t>
      </w:r>
      <w:r w:rsidR="001B7435" w:rsidRPr="00EC373A">
        <w:rPr>
          <w:rFonts w:ascii="Arial" w:hAnsi="Arial" w:cs="Arial"/>
        </w:rPr>
        <w:t>‘</w:t>
      </w:r>
      <w:r w:rsidRPr="00EC373A">
        <w:rPr>
          <w:rFonts w:ascii="Arial" w:hAnsi="Arial" w:cs="Arial"/>
        </w:rPr>
        <w:t>Community-</w:t>
      </w:r>
      <w:r w:rsidR="001B7435" w:rsidRPr="00EC373A">
        <w:rPr>
          <w:rFonts w:ascii="Arial" w:hAnsi="Arial" w:cs="Arial"/>
        </w:rPr>
        <w:t>b</w:t>
      </w:r>
      <w:r w:rsidRPr="00EC373A">
        <w:rPr>
          <w:rFonts w:ascii="Arial" w:hAnsi="Arial" w:cs="Arial"/>
        </w:rPr>
        <w:t xml:space="preserve">ased </w:t>
      </w:r>
      <w:r w:rsidR="001B7435" w:rsidRPr="00EC373A">
        <w:rPr>
          <w:rFonts w:ascii="Arial" w:hAnsi="Arial" w:cs="Arial"/>
        </w:rPr>
        <w:t>c</w:t>
      </w:r>
      <w:r w:rsidRPr="00EC373A">
        <w:rPr>
          <w:rFonts w:ascii="Arial" w:hAnsi="Arial" w:cs="Arial"/>
        </w:rPr>
        <w:t xml:space="preserve">ulturally </w:t>
      </w:r>
      <w:r w:rsidR="001B7435" w:rsidRPr="00EC373A">
        <w:rPr>
          <w:rFonts w:ascii="Arial" w:hAnsi="Arial" w:cs="Arial"/>
        </w:rPr>
        <w:t>t</w:t>
      </w:r>
      <w:r w:rsidRPr="00EC373A">
        <w:rPr>
          <w:rFonts w:ascii="Arial" w:hAnsi="Arial" w:cs="Arial"/>
        </w:rPr>
        <w:t xml:space="preserve">ailored </w:t>
      </w:r>
      <w:r w:rsidR="001B7435" w:rsidRPr="00EC373A">
        <w:rPr>
          <w:rFonts w:ascii="Arial" w:hAnsi="Arial" w:cs="Arial"/>
        </w:rPr>
        <w:t>e</w:t>
      </w:r>
      <w:r w:rsidRPr="00EC373A">
        <w:rPr>
          <w:rFonts w:ascii="Arial" w:hAnsi="Arial" w:cs="Arial"/>
        </w:rPr>
        <w:t xml:space="preserve">ducation </w:t>
      </w:r>
      <w:r w:rsidR="001B7435" w:rsidRPr="00EC373A">
        <w:rPr>
          <w:rFonts w:ascii="Arial" w:hAnsi="Arial" w:cs="Arial"/>
        </w:rPr>
        <w:t>p</w:t>
      </w:r>
      <w:r w:rsidRPr="00EC373A">
        <w:rPr>
          <w:rFonts w:ascii="Arial" w:hAnsi="Arial" w:cs="Arial"/>
        </w:rPr>
        <w:t xml:space="preserve">rograms for </w:t>
      </w:r>
      <w:r w:rsidR="001B7435" w:rsidRPr="00EC373A">
        <w:rPr>
          <w:rFonts w:ascii="Arial" w:hAnsi="Arial" w:cs="Arial"/>
        </w:rPr>
        <w:t>b</w:t>
      </w:r>
      <w:r w:rsidRPr="00EC373A">
        <w:rPr>
          <w:rFonts w:ascii="Arial" w:hAnsi="Arial" w:cs="Arial"/>
        </w:rPr>
        <w:t>lack </w:t>
      </w:r>
      <w:r w:rsidR="001B7435" w:rsidRPr="00EC373A">
        <w:rPr>
          <w:rFonts w:ascii="Arial" w:hAnsi="Arial" w:cs="Arial"/>
        </w:rPr>
        <w:t>c</w:t>
      </w:r>
      <w:r w:rsidRPr="00EC373A">
        <w:rPr>
          <w:rFonts w:ascii="Arial" w:hAnsi="Arial" w:cs="Arial"/>
        </w:rPr>
        <w:t xml:space="preserve">ommunities with </w:t>
      </w:r>
      <w:r w:rsidR="001B7435" w:rsidRPr="00EC373A">
        <w:rPr>
          <w:rFonts w:ascii="Arial" w:hAnsi="Arial" w:cs="Arial"/>
        </w:rPr>
        <w:t>c</w:t>
      </w:r>
      <w:r w:rsidRPr="00EC373A">
        <w:rPr>
          <w:rFonts w:ascii="Arial" w:hAnsi="Arial" w:cs="Arial"/>
        </w:rPr>
        <w:t xml:space="preserve">ardiovascular </w:t>
      </w:r>
      <w:r w:rsidR="001B7435" w:rsidRPr="00EC373A">
        <w:rPr>
          <w:rFonts w:ascii="Arial" w:hAnsi="Arial" w:cs="Arial"/>
        </w:rPr>
        <w:t>d</w:t>
      </w:r>
      <w:r w:rsidRPr="00EC373A">
        <w:rPr>
          <w:rFonts w:ascii="Arial" w:hAnsi="Arial" w:cs="Arial"/>
        </w:rPr>
        <w:t xml:space="preserve">isease, </w:t>
      </w:r>
      <w:r w:rsidR="001B7435" w:rsidRPr="00EC373A">
        <w:rPr>
          <w:rFonts w:ascii="Arial" w:hAnsi="Arial" w:cs="Arial"/>
        </w:rPr>
        <w:t>d</w:t>
      </w:r>
      <w:r w:rsidRPr="00EC373A">
        <w:rPr>
          <w:rFonts w:ascii="Arial" w:hAnsi="Arial" w:cs="Arial"/>
        </w:rPr>
        <w:t xml:space="preserve">iabetes, </w:t>
      </w:r>
      <w:r w:rsidR="001B7435" w:rsidRPr="00EC373A">
        <w:rPr>
          <w:rFonts w:ascii="Arial" w:hAnsi="Arial" w:cs="Arial"/>
        </w:rPr>
        <w:t>h</w:t>
      </w:r>
      <w:r w:rsidRPr="00EC373A">
        <w:rPr>
          <w:rFonts w:ascii="Arial" w:hAnsi="Arial" w:cs="Arial"/>
        </w:rPr>
        <w:t xml:space="preserve">ypertension, and </w:t>
      </w:r>
      <w:r w:rsidR="001B7435" w:rsidRPr="00EC373A">
        <w:rPr>
          <w:rFonts w:ascii="Arial" w:hAnsi="Arial" w:cs="Arial"/>
        </w:rPr>
        <w:t>s</w:t>
      </w:r>
      <w:r w:rsidRPr="00EC373A">
        <w:rPr>
          <w:rFonts w:ascii="Arial" w:hAnsi="Arial" w:cs="Arial"/>
        </w:rPr>
        <w:t xml:space="preserve">troke: </w:t>
      </w:r>
      <w:r w:rsidR="001B7435" w:rsidRPr="00EC373A">
        <w:rPr>
          <w:rFonts w:ascii="Arial" w:hAnsi="Arial" w:cs="Arial"/>
        </w:rPr>
        <w:t>s</w:t>
      </w:r>
      <w:r w:rsidRPr="00EC373A">
        <w:rPr>
          <w:rFonts w:ascii="Arial" w:hAnsi="Arial" w:cs="Arial"/>
        </w:rPr>
        <w:t xml:space="preserve">ystematic </w:t>
      </w:r>
      <w:r w:rsidR="001B7435" w:rsidRPr="00EC373A">
        <w:rPr>
          <w:rFonts w:ascii="Arial" w:hAnsi="Arial" w:cs="Arial"/>
        </w:rPr>
        <w:t>r</w:t>
      </w:r>
      <w:r w:rsidRPr="00EC373A">
        <w:rPr>
          <w:rFonts w:ascii="Arial" w:hAnsi="Arial" w:cs="Arial"/>
        </w:rPr>
        <w:t xml:space="preserve">eview </w:t>
      </w:r>
      <w:r w:rsidR="001B7435" w:rsidRPr="00EC373A">
        <w:rPr>
          <w:rFonts w:ascii="Arial" w:hAnsi="Arial" w:cs="Arial"/>
        </w:rPr>
        <w:t>f</w:t>
      </w:r>
      <w:r w:rsidRPr="00EC373A">
        <w:rPr>
          <w:rFonts w:ascii="Arial" w:hAnsi="Arial" w:cs="Arial"/>
        </w:rPr>
        <w:t>indings,</w:t>
      </w:r>
      <w:r w:rsidR="001B7435" w:rsidRPr="00EC373A">
        <w:rPr>
          <w:rFonts w:ascii="Arial" w:hAnsi="Arial" w:cs="Arial"/>
        </w:rPr>
        <w:t>’</w:t>
      </w:r>
      <w:r w:rsidRPr="00EC373A">
        <w:rPr>
          <w:rFonts w:ascii="Arial" w:hAnsi="Arial" w:cs="Arial"/>
        </w:rPr>
        <w:t> </w:t>
      </w:r>
      <w:r w:rsidRPr="00EC373A">
        <w:rPr>
          <w:rFonts w:ascii="Arial" w:hAnsi="Arial" w:cs="Arial"/>
          <w:i/>
          <w:iCs/>
        </w:rPr>
        <w:t>Journal of Racial and Ethnic Health Disparities</w:t>
      </w:r>
      <w:r w:rsidRPr="00EC373A">
        <w:rPr>
          <w:rFonts w:ascii="Arial" w:hAnsi="Arial" w:cs="Arial"/>
        </w:rPr>
        <w:t xml:space="preserve">, 10(6), pp. 2986–3006. Available at: </w:t>
      </w:r>
      <w:hyperlink r:id="rId43" w:history="1">
        <w:r w:rsidR="00ED73E4" w:rsidRPr="00EC373A">
          <w:rPr>
            <w:rStyle w:val="Hyperlink"/>
            <w:rFonts w:ascii="Arial" w:hAnsi="Arial" w:cs="Arial"/>
          </w:rPr>
          <w:t>https://doi.org/10.1007/s40615-022-01474-5</w:t>
        </w:r>
      </w:hyperlink>
    </w:p>
    <w:p w14:paraId="3ACC3C1E" w14:textId="7E3C0339" w:rsidR="007421EC" w:rsidRPr="00EC373A" w:rsidRDefault="007421EC" w:rsidP="00EC373A">
      <w:pPr>
        <w:spacing w:line="360" w:lineRule="auto"/>
        <w:jc w:val="both"/>
        <w:rPr>
          <w:rFonts w:ascii="Arial" w:hAnsi="Arial" w:cs="Arial"/>
        </w:rPr>
      </w:pPr>
      <w:r w:rsidRPr="00EC373A">
        <w:rPr>
          <w:rFonts w:ascii="Arial" w:hAnsi="Arial" w:cs="Arial"/>
        </w:rPr>
        <w:t>Tsai, Y</w:t>
      </w:r>
      <w:r w:rsidR="00F73F95" w:rsidRPr="00EC373A">
        <w:rPr>
          <w:rFonts w:ascii="Arial" w:hAnsi="Arial" w:cs="Arial"/>
        </w:rPr>
        <w:t>. Y., Kuo, T.Y., Lin, M.H., Shen, F.C. and Lin, Y.H.</w:t>
      </w:r>
      <w:r w:rsidRPr="00EC373A">
        <w:rPr>
          <w:rFonts w:ascii="Arial" w:hAnsi="Arial" w:cs="Arial"/>
        </w:rPr>
        <w:t xml:space="preserve"> (2024) </w:t>
      </w:r>
      <w:r w:rsidR="00F73F95" w:rsidRPr="00EC373A">
        <w:rPr>
          <w:rFonts w:ascii="Arial" w:hAnsi="Arial" w:cs="Arial"/>
        </w:rPr>
        <w:t>‘</w:t>
      </w:r>
      <w:r w:rsidRPr="00EC373A">
        <w:rPr>
          <w:rFonts w:ascii="Arial" w:hAnsi="Arial" w:cs="Arial"/>
        </w:rPr>
        <w:t>Mandatory monthly outpatient visits could improve therapeutic inertia in patients with poorly controlled type 2 diabetes,</w:t>
      </w:r>
      <w:r w:rsidR="00F73F95" w:rsidRPr="00EC373A">
        <w:rPr>
          <w:rFonts w:ascii="Arial" w:hAnsi="Arial" w:cs="Arial"/>
        </w:rPr>
        <w:t>’</w:t>
      </w:r>
      <w:r w:rsidRPr="00EC373A">
        <w:rPr>
          <w:rFonts w:ascii="Arial" w:hAnsi="Arial" w:cs="Arial"/>
        </w:rPr>
        <w:t> </w:t>
      </w:r>
      <w:r w:rsidRPr="00EC373A">
        <w:rPr>
          <w:rFonts w:ascii="Arial" w:hAnsi="Arial" w:cs="Arial"/>
          <w:i/>
          <w:iCs/>
        </w:rPr>
        <w:t xml:space="preserve">Journal of </w:t>
      </w:r>
      <w:r w:rsidR="00F73F95" w:rsidRPr="00EC373A">
        <w:rPr>
          <w:rFonts w:ascii="Arial" w:hAnsi="Arial" w:cs="Arial"/>
          <w:i/>
          <w:iCs/>
        </w:rPr>
        <w:t>D</w:t>
      </w:r>
      <w:r w:rsidRPr="00EC373A">
        <w:rPr>
          <w:rFonts w:ascii="Arial" w:hAnsi="Arial" w:cs="Arial"/>
          <w:i/>
          <w:iCs/>
        </w:rPr>
        <w:t xml:space="preserve">iabetes </w:t>
      </w:r>
      <w:r w:rsidR="00F73F95" w:rsidRPr="00EC373A">
        <w:rPr>
          <w:rFonts w:ascii="Arial" w:hAnsi="Arial" w:cs="Arial"/>
          <w:i/>
          <w:iCs/>
        </w:rPr>
        <w:t>Investigation</w:t>
      </w:r>
      <w:r w:rsidRPr="00EC373A">
        <w:rPr>
          <w:rFonts w:ascii="Arial" w:hAnsi="Arial" w:cs="Arial"/>
        </w:rPr>
        <w:t xml:space="preserve">, 15(2), pp. 227–236. Available at: </w:t>
      </w:r>
      <w:hyperlink r:id="rId44" w:history="1">
        <w:r w:rsidRPr="00EC373A">
          <w:rPr>
            <w:rStyle w:val="Hyperlink"/>
            <w:rFonts w:ascii="Arial" w:hAnsi="Arial" w:cs="Arial"/>
          </w:rPr>
          <w:t>https://doi.org/10.1111/jdi.14102</w:t>
        </w:r>
      </w:hyperlink>
    </w:p>
    <w:p w14:paraId="706C79EA" w14:textId="5136B50B" w:rsidR="00191B13" w:rsidRPr="00EC373A" w:rsidRDefault="00191B13" w:rsidP="00EC373A">
      <w:pPr>
        <w:spacing w:line="360" w:lineRule="auto"/>
        <w:jc w:val="both"/>
        <w:rPr>
          <w:rFonts w:ascii="Arial" w:hAnsi="Arial" w:cs="Arial"/>
        </w:rPr>
      </w:pPr>
      <w:r w:rsidRPr="00EC373A">
        <w:rPr>
          <w:rFonts w:ascii="Arial" w:hAnsi="Arial" w:cs="Arial"/>
        </w:rPr>
        <w:t xml:space="preserve">Wilkinson, C., Nadarajah, R., Prescott, E.I.B., Thomson, B., </w:t>
      </w:r>
      <w:proofErr w:type="spellStart"/>
      <w:r w:rsidRPr="00EC373A">
        <w:rPr>
          <w:rFonts w:ascii="Arial" w:hAnsi="Arial" w:cs="Arial"/>
        </w:rPr>
        <w:t>Vedanthan</w:t>
      </w:r>
      <w:proofErr w:type="spellEnd"/>
      <w:r w:rsidRPr="00EC373A">
        <w:rPr>
          <w:rFonts w:ascii="Arial" w:hAnsi="Arial" w:cs="Arial"/>
        </w:rPr>
        <w:t>, R., Ribeiro, A.L.P. and Gale, C.P. (2026) ‘Socioeconomic deprivation: barriers to guideline implementation for cardiovascular disease,’ </w:t>
      </w:r>
      <w:r w:rsidRPr="00EC373A">
        <w:rPr>
          <w:rFonts w:ascii="Arial" w:hAnsi="Arial" w:cs="Arial"/>
          <w:i/>
          <w:iCs/>
        </w:rPr>
        <w:t>European Heart Journal</w:t>
      </w:r>
      <w:r w:rsidRPr="00EC373A">
        <w:rPr>
          <w:rFonts w:ascii="Arial" w:hAnsi="Arial" w:cs="Arial"/>
        </w:rPr>
        <w:t xml:space="preserve">, 47(3), pp. 292–305. Available at: </w:t>
      </w:r>
      <w:hyperlink r:id="rId45" w:history="1">
        <w:r w:rsidRPr="00EC373A">
          <w:rPr>
            <w:rStyle w:val="Hyperlink"/>
            <w:rFonts w:ascii="Arial" w:hAnsi="Arial" w:cs="Arial"/>
          </w:rPr>
          <w:t>https://doi.org/10.1093/eurheartj/ehaf735</w:t>
        </w:r>
      </w:hyperlink>
      <w:r w:rsidRPr="00EC373A">
        <w:rPr>
          <w:rFonts w:ascii="Arial" w:hAnsi="Arial" w:cs="Arial"/>
        </w:rPr>
        <w:t xml:space="preserve"> </w:t>
      </w:r>
    </w:p>
    <w:p w14:paraId="5DBCE9EA" w14:textId="49695D58" w:rsidR="00ED73E4" w:rsidRPr="00EC373A" w:rsidRDefault="00ED73E4" w:rsidP="00EC373A">
      <w:pPr>
        <w:spacing w:line="360" w:lineRule="auto"/>
        <w:jc w:val="both"/>
        <w:rPr>
          <w:rFonts w:ascii="Arial" w:hAnsi="Arial" w:cs="Arial"/>
        </w:rPr>
      </w:pPr>
      <w:proofErr w:type="spellStart"/>
      <w:r w:rsidRPr="00EC373A">
        <w:rPr>
          <w:rFonts w:ascii="Arial" w:hAnsi="Arial" w:cs="Arial"/>
        </w:rPr>
        <w:t>Wiśniowski</w:t>
      </w:r>
      <w:proofErr w:type="spellEnd"/>
      <w:r w:rsidRPr="00EC373A">
        <w:rPr>
          <w:rFonts w:ascii="Arial" w:hAnsi="Arial" w:cs="Arial"/>
        </w:rPr>
        <w:t>, A.</w:t>
      </w:r>
      <w:r w:rsidR="001B7435" w:rsidRPr="00EC373A">
        <w:rPr>
          <w:rFonts w:ascii="Arial" w:hAnsi="Arial" w:cs="Arial"/>
        </w:rPr>
        <w:t>, Allen, R., Aparicio-Castro, A., Olsen, W. and Islam, M.</w:t>
      </w:r>
      <w:r w:rsidRPr="00EC373A">
        <w:rPr>
          <w:rFonts w:ascii="Arial" w:hAnsi="Arial" w:cs="Arial"/>
        </w:rPr>
        <w:t xml:space="preserve"> (2023) </w:t>
      </w:r>
      <w:r w:rsidR="001B7435" w:rsidRPr="00EC373A">
        <w:rPr>
          <w:rFonts w:ascii="Arial" w:hAnsi="Arial" w:cs="Arial"/>
        </w:rPr>
        <w:t>‘</w:t>
      </w:r>
      <w:r w:rsidRPr="00EC373A">
        <w:rPr>
          <w:rFonts w:ascii="Arial" w:hAnsi="Arial" w:cs="Arial"/>
        </w:rPr>
        <w:t xml:space="preserve">The </w:t>
      </w:r>
      <w:r w:rsidR="006F0B06" w:rsidRPr="00EC373A">
        <w:rPr>
          <w:rFonts w:ascii="Arial" w:hAnsi="Arial" w:cs="Arial"/>
        </w:rPr>
        <w:t>e</w:t>
      </w:r>
      <w:r w:rsidRPr="00EC373A">
        <w:rPr>
          <w:rFonts w:ascii="Arial" w:hAnsi="Arial" w:cs="Arial"/>
        </w:rPr>
        <w:t xml:space="preserve">conomic </w:t>
      </w:r>
      <w:r w:rsidR="006F0B06" w:rsidRPr="00EC373A">
        <w:rPr>
          <w:rFonts w:ascii="Arial" w:hAnsi="Arial" w:cs="Arial"/>
        </w:rPr>
        <w:t>i</w:t>
      </w:r>
      <w:r w:rsidRPr="00EC373A">
        <w:rPr>
          <w:rFonts w:ascii="Arial" w:hAnsi="Arial" w:cs="Arial"/>
        </w:rPr>
        <w:t xml:space="preserve">mpact of the COVID–19 </w:t>
      </w:r>
      <w:r w:rsidR="006F0B06" w:rsidRPr="00EC373A">
        <w:rPr>
          <w:rFonts w:ascii="Arial" w:hAnsi="Arial" w:cs="Arial"/>
        </w:rPr>
        <w:t>p</w:t>
      </w:r>
      <w:r w:rsidRPr="00EC373A">
        <w:rPr>
          <w:rFonts w:ascii="Arial" w:hAnsi="Arial" w:cs="Arial"/>
        </w:rPr>
        <w:t xml:space="preserve">andemic on </w:t>
      </w:r>
      <w:r w:rsidR="006F0B06" w:rsidRPr="00EC373A">
        <w:rPr>
          <w:rFonts w:ascii="Arial" w:hAnsi="Arial" w:cs="Arial"/>
        </w:rPr>
        <w:t>e</w:t>
      </w:r>
      <w:r w:rsidRPr="00EC373A">
        <w:rPr>
          <w:rFonts w:ascii="Arial" w:hAnsi="Arial" w:cs="Arial"/>
        </w:rPr>
        <w:t xml:space="preserve">thnic </w:t>
      </w:r>
      <w:r w:rsidR="006F0B06" w:rsidRPr="00EC373A">
        <w:rPr>
          <w:rFonts w:ascii="Arial" w:hAnsi="Arial" w:cs="Arial"/>
        </w:rPr>
        <w:t>m</w:t>
      </w:r>
      <w:r w:rsidRPr="00EC373A">
        <w:rPr>
          <w:rFonts w:ascii="Arial" w:hAnsi="Arial" w:cs="Arial"/>
        </w:rPr>
        <w:t xml:space="preserve">inorities in Manchester: </w:t>
      </w:r>
      <w:r w:rsidR="006F0B06" w:rsidRPr="00EC373A">
        <w:rPr>
          <w:rFonts w:ascii="Arial" w:hAnsi="Arial" w:cs="Arial"/>
        </w:rPr>
        <w:t>l</w:t>
      </w:r>
      <w:r w:rsidRPr="00EC373A">
        <w:rPr>
          <w:rFonts w:ascii="Arial" w:hAnsi="Arial" w:cs="Arial"/>
        </w:rPr>
        <w:t xml:space="preserve">essons from the </w:t>
      </w:r>
      <w:r w:rsidR="006F0B06" w:rsidRPr="00EC373A">
        <w:rPr>
          <w:rFonts w:ascii="Arial" w:hAnsi="Arial" w:cs="Arial"/>
        </w:rPr>
        <w:t>e</w:t>
      </w:r>
      <w:r w:rsidRPr="00EC373A">
        <w:rPr>
          <w:rFonts w:ascii="Arial" w:hAnsi="Arial" w:cs="Arial"/>
        </w:rPr>
        <w:t xml:space="preserve">arly </w:t>
      </w:r>
      <w:r w:rsidR="006F0B06" w:rsidRPr="00EC373A">
        <w:rPr>
          <w:rFonts w:ascii="Arial" w:hAnsi="Arial" w:cs="Arial"/>
        </w:rPr>
        <w:t>s</w:t>
      </w:r>
      <w:r w:rsidRPr="00EC373A">
        <w:rPr>
          <w:rFonts w:ascii="Arial" w:hAnsi="Arial" w:cs="Arial"/>
        </w:rPr>
        <w:t xml:space="preserve">tage of the </w:t>
      </w:r>
      <w:r w:rsidR="006F0B06" w:rsidRPr="00EC373A">
        <w:rPr>
          <w:rFonts w:ascii="Arial" w:hAnsi="Arial" w:cs="Arial"/>
        </w:rPr>
        <w:t>p</w:t>
      </w:r>
      <w:r w:rsidRPr="00EC373A">
        <w:rPr>
          <w:rFonts w:ascii="Arial" w:hAnsi="Arial" w:cs="Arial"/>
        </w:rPr>
        <w:t>andemic,</w:t>
      </w:r>
      <w:r w:rsidR="006F0B06" w:rsidRPr="00EC373A">
        <w:rPr>
          <w:rFonts w:ascii="Arial" w:hAnsi="Arial" w:cs="Arial"/>
        </w:rPr>
        <w:t>’</w:t>
      </w:r>
      <w:r w:rsidRPr="00EC373A">
        <w:rPr>
          <w:rFonts w:ascii="Arial" w:hAnsi="Arial" w:cs="Arial"/>
        </w:rPr>
        <w:t> </w:t>
      </w:r>
      <w:r w:rsidRPr="00EC373A">
        <w:rPr>
          <w:rFonts w:ascii="Arial" w:hAnsi="Arial" w:cs="Arial"/>
          <w:i/>
          <w:iCs/>
        </w:rPr>
        <w:t xml:space="preserve">Frontiers in </w:t>
      </w:r>
      <w:r w:rsidR="001716E3" w:rsidRPr="00EC373A">
        <w:rPr>
          <w:rFonts w:ascii="Arial" w:hAnsi="Arial" w:cs="Arial"/>
          <w:i/>
          <w:iCs/>
        </w:rPr>
        <w:t>Sociology</w:t>
      </w:r>
      <w:r w:rsidRPr="00EC373A">
        <w:rPr>
          <w:rFonts w:ascii="Arial" w:hAnsi="Arial" w:cs="Arial"/>
        </w:rPr>
        <w:t xml:space="preserve">, 8, p. 1139258. Available at: </w:t>
      </w:r>
      <w:hyperlink r:id="rId46" w:history="1">
        <w:r w:rsidR="001716E3" w:rsidRPr="00EC373A">
          <w:rPr>
            <w:rStyle w:val="Hyperlink"/>
            <w:rFonts w:ascii="Arial" w:hAnsi="Arial" w:cs="Arial"/>
          </w:rPr>
          <w:t>https://doi.org/10.3389/fsoc.2023.1139258</w:t>
        </w:r>
      </w:hyperlink>
      <w:r w:rsidR="001716E3" w:rsidRPr="00EC373A">
        <w:rPr>
          <w:rFonts w:ascii="Arial" w:hAnsi="Arial" w:cs="Arial"/>
        </w:rPr>
        <w:t xml:space="preserve"> </w:t>
      </w:r>
    </w:p>
    <w:p w14:paraId="7DE475AD" w14:textId="46A721D8" w:rsidR="009C3FC7" w:rsidRPr="00EC373A" w:rsidRDefault="009C3FC7" w:rsidP="00EC373A">
      <w:pPr>
        <w:spacing w:line="360" w:lineRule="auto"/>
        <w:jc w:val="both"/>
        <w:rPr>
          <w:rFonts w:ascii="Arial" w:hAnsi="Arial" w:cs="Arial"/>
        </w:rPr>
      </w:pPr>
      <w:r w:rsidRPr="00EC373A">
        <w:rPr>
          <w:rFonts w:ascii="Arial" w:hAnsi="Arial" w:cs="Arial"/>
        </w:rPr>
        <w:t>World Health Organisation (2024). </w:t>
      </w:r>
      <w:r w:rsidRPr="00EC373A">
        <w:rPr>
          <w:rFonts w:ascii="Arial" w:hAnsi="Arial" w:cs="Arial"/>
          <w:i/>
          <w:iCs/>
        </w:rPr>
        <w:t>Diabetes</w:t>
      </w:r>
      <w:r w:rsidRPr="00EC373A">
        <w:rPr>
          <w:rFonts w:ascii="Arial" w:hAnsi="Arial" w:cs="Arial"/>
        </w:rPr>
        <w:t>. </w:t>
      </w:r>
      <w:r w:rsidRPr="00EC373A">
        <w:rPr>
          <w:rFonts w:ascii="Arial" w:hAnsi="Arial" w:cs="Arial"/>
          <w:i/>
          <w:iCs/>
        </w:rPr>
        <w:t>World Health Organisation</w:t>
      </w:r>
      <w:r w:rsidRPr="00EC373A">
        <w:rPr>
          <w:rFonts w:ascii="Arial" w:hAnsi="Arial" w:cs="Arial"/>
        </w:rPr>
        <w:t xml:space="preserve">. Available at: </w:t>
      </w:r>
      <w:hyperlink r:id="rId47" w:history="1">
        <w:r w:rsidRPr="00EC373A">
          <w:rPr>
            <w:rStyle w:val="Hyperlink"/>
            <w:rFonts w:ascii="Arial" w:hAnsi="Arial" w:cs="Arial"/>
          </w:rPr>
          <w:t>https://www.who.int/news-room/fact-sheets/detail/diabetes</w:t>
        </w:r>
      </w:hyperlink>
      <w:r w:rsidRPr="00EC373A">
        <w:rPr>
          <w:rFonts w:ascii="Arial" w:hAnsi="Arial" w:cs="Arial"/>
        </w:rPr>
        <w:t xml:space="preserve"> (Accessed: 20 July 2026).</w:t>
      </w:r>
    </w:p>
    <w:p w14:paraId="3D67B264" w14:textId="0A190BC0" w:rsidR="00D7766F" w:rsidRPr="00EC373A" w:rsidRDefault="00D7766F" w:rsidP="00EC373A">
      <w:pPr>
        <w:spacing w:line="360" w:lineRule="auto"/>
        <w:jc w:val="both"/>
        <w:rPr>
          <w:rFonts w:ascii="Arial" w:hAnsi="Arial" w:cs="Arial"/>
        </w:rPr>
      </w:pPr>
      <w:r w:rsidRPr="00EC373A">
        <w:rPr>
          <w:rFonts w:ascii="Arial" w:hAnsi="Arial" w:cs="Arial"/>
        </w:rPr>
        <w:t>World Health Organisation (2025). </w:t>
      </w:r>
      <w:r w:rsidRPr="00EC373A">
        <w:rPr>
          <w:rFonts w:ascii="Arial" w:hAnsi="Arial" w:cs="Arial"/>
          <w:i/>
          <w:iCs/>
        </w:rPr>
        <w:t>Diabetes</w:t>
      </w:r>
      <w:r w:rsidRPr="00EC373A">
        <w:rPr>
          <w:rFonts w:ascii="Arial" w:hAnsi="Arial" w:cs="Arial"/>
        </w:rPr>
        <w:t xml:space="preserve">. </w:t>
      </w:r>
      <w:r w:rsidRPr="00EC373A">
        <w:rPr>
          <w:rFonts w:ascii="Arial" w:hAnsi="Arial" w:cs="Arial"/>
          <w:i/>
          <w:iCs/>
        </w:rPr>
        <w:t>World Health Organisation</w:t>
      </w:r>
      <w:r w:rsidRPr="00EC373A">
        <w:rPr>
          <w:rFonts w:ascii="Arial" w:hAnsi="Arial" w:cs="Arial"/>
        </w:rPr>
        <w:t xml:space="preserve">. World Health Organisation. Available at: </w:t>
      </w:r>
      <w:hyperlink r:id="rId48" w:anchor="tab=tab_1" w:history="1">
        <w:r w:rsidRPr="00EC373A">
          <w:rPr>
            <w:rStyle w:val="Hyperlink"/>
            <w:rFonts w:ascii="Arial" w:hAnsi="Arial" w:cs="Arial"/>
          </w:rPr>
          <w:t>https://www.who.int/health-topics/diabetes#tab=tab_1</w:t>
        </w:r>
      </w:hyperlink>
      <w:r w:rsidRPr="00EC373A">
        <w:rPr>
          <w:rFonts w:ascii="Arial" w:hAnsi="Arial" w:cs="Arial"/>
        </w:rPr>
        <w:t xml:space="preserve"> (Accessed: 20 July 2026).</w:t>
      </w:r>
    </w:p>
    <w:p w14:paraId="73B6EA6B" w14:textId="2350837A" w:rsidR="00227AB3" w:rsidRPr="007828C1" w:rsidRDefault="00227AB3" w:rsidP="00EC373A">
      <w:pPr>
        <w:spacing w:line="360" w:lineRule="auto"/>
        <w:jc w:val="both"/>
        <w:rPr>
          <w:rFonts w:ascii="Arial" w:hAnsi="Arial" w:cs="Arial"/>
        </w:rPr>
      </w:pPr>
      <w:r w:rsidRPr="00EC373A">
        <w:rPr>
          <w:rFonts w:ascii="Arial" w:hAnsi="Arial" w:cs="Arial"/>
        </w:rPr>
        <w:t>Young, K.G., McGovern, A.P., Barroso, I., Hattersley, A.T., Jones, A.G., Shields, B.M., Thomas, N.J. and Dennis, J.M. (2023) ‘The impact of population-level HbA1c screening on reducing diabetes diagnostic delay in middle-aged adults: a UK Biobank analysis,’ </w:t>
      </w:r>
      <w:proofErr w:type="spellStart"/>
      <w:r w:rsidRPr="00EC373A">
        <w:rPr>
          <w:rFonts w:ascii="Arial" w:hAnsi="Arial" w:cs="Arial"/>
          <w:i/>
          <w:iCs/>
        </w:rPr>
        <w:t>Diabetologia</w:t>
      </w:r>
      <w:proofErr w:type="spellEnd"/>
      <w:r w:rsidRPr="00EC373A">
        <w:rPr>
          <w:rFonts w:ascii="Arial" w:hAnsi="Arial" w:cs="Arial"/>
        </w:rPr>
        <w:t xml:space="preserve">, 66(2), pp. 300–309. Available at: </w:t>
      </w:r>
      <w:hyperlink r:id="rId49" w:history="1">
        <w:r w:rsidRPr="00EC373A">
          <w:rPr>
            <w:rStyle w:val="Hyperlink"/>
            <w:rFonts w:ascii="Arial" w:hAnsi="Arial" w:cs="Arial"/>
          </w:rPr>
          <w:t>https://doi.org/10.1007/s00125-022-05824-0</w:t>
        </w:r>
      </w:hyperlink>
      <w:r>
        <w:rPr>
          <w:rFonts w:ascii="Arial" w:hAnsi="Arial" w:cs="Arial"/>
        </w:rPr>
        <w:t xml:space="preserve"> </w:t>
      </w:r>
    </w:p>
    <w:sectPr w:rsidR="00227AB3" w:rsidRPr="007828C1" w:rsidSect="00FD3ED1">
      <w:footerReference w:type="default" r:id="rId5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33709" w14:textId="77777777" w:rsidR="004A2670" w:rsidRDefault="004A2670" w:rsidP="00F115D9">
      <w:pPr>
        <w:spacing w:after="0" w:line="240" w:lineRule="auto"/>
      </w:pPr>
      <w:r>
        <w:separator/>
      </w:r>
    </w:p>
  </w:endnote>
  <w:endnote w:type="continuationSeparator" w:id="0">
    <w:p w14:paraId="4611F2CE" w14:textId="77777777" w:rsidR="004A2670" w:rsidRDefault="004A2670" w:rsidP="00F11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3164646"/>
      <w:docPartObj>
        <w:docPartGallery w:val="Page Numbers (Bottom of Page)"/>
        <w:docPartUnique/>
      </w:docPartObj>
    </w:sdtPr>
    <w:sdtEndPr>
      <w:rPr>
        <w:noProof/>
      </w:rPr>
    </w:sdtEndPr>
    <w:sdtContent>
      <w:p w14:paraId="5690FE8F" w14:textId="127510D5" w:rsidR="00F115D9" w:rsidRDefault="00F115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7500E9" w14:textId="77777777" w:rsidR="00F115D9" w:rsidRDefault="00F11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BA131" w14:textId="77777777" w:rsidR="004A2670" w:rsidRDefault="004A2670" w:rsidP="00F115D9">
      <w:pPr>
        <w:spacing w:after="0" w:line="240" w:lineRule="auto"/>
      </w:pPr>
      <w:r>
        <w:separator/>
      </w:r>
    </w:p>
  </w:footnote>
  <w:footnote w:type="continuationSeparator" w:id="0">
    <w:p w14:paraId="0E9F39D5" w14:textId="77777777" w:rsidR="004A2670" w:rsidRDefault="004A2670" w:rsidP="00F115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04719C"/>
    <w:multiLevelType w:val="hybridMultilevel"/>
    <w:tmpl w:val="5FA23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8348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29B"/>
    <w:rsid w:val="00013824"/>
    <w:rsid w:val="0001780E"/>
    <w:rsid w:val="000301D9"/>
    <w:rsid w:val="00057EB2"/>
    <w:rsid w:val="00065E16"/>
    <w:rsid w:val="000931BD"/>
    <w:rsid w:val="000A47AC"/>
    <w:rsid w:val="000C5147"/>
    <w:rsid w:val="000D1B90"/>
    <w:rsid w:val="000D7C76"/>
    <w:rsid w:val="000E20C9"/>
    <w:rsid w:val="000F264C"/>
    <w:rsid w:val="00121C3E"/>
    <w:rsid w:val="0012750A"/>
    <w:rsid w:val="00132858"/>
    <w:rsid w:val="0013338F"/>
    <w:rsid w:val="00135303"/>
    <w:rsid w:val="0014270F"/>
    <w:rsid w:val="001550D1"/>
    <w:rsid w:val="001562BC"/>
    <w:rsid w:val="0015695A"/>
    <w:rsid w:val="00166016"/>
    <w:rsid w:val="001716E3"/>
    <w:rsid w:val="00191B13"/>
    <w:rsid w:val="001A70F7"/>
    <w:rsid w:val="001B7435"/>
    <w:rsid w:val="001C3C1A"/>
    <w:rsid w:val="001C4AA4"/>
    <w:rsid w:val="001E3C9A"/>
    <w:rsid w:val="001E4C43"/>
    <w:rsid w:val="0022048C"/>
    <w:rsid w:val="00226739"/>
    <w:rsid w:val="0022683C"/>
    <w:rsid w:val="00227AB3"/>
    <w:rsid w:val="002331E2"/>
    <w:rsid w:val="00233F30"/>
    <w:rsid w:val="002411E5"/>
    <w:rsid w:val="00241379"/>
    <w:rsid w:val="00244365"/>
    <w:rsid w:val="002446E8"/>
    <w:rsid w:val="00251F89"/>
    <w:rsid w:val="00260CB5"/>
    <w:rsid w:val="00271ECF"/>
    <w:rsid w:val="002726E7"/>
    <w:rsid w:val="00273E62"/>
    <w:rsid w:val="00277AB6"/>
    <w:rsid w:val="00281F4F"/>
    <w:rsid w:val="00294D7F"/>
    <w:rsid w:val="002961F8"/>
    <w:rsid w:val="002A49D1"/>
    <w:rsid w:val="002A4BE8"/>
    <w:rsid w:val="002B5D73"/>
    <w:rsid w:val="002C7291"/>
    <w:rsid w:val="002D16EE"/>
    <w:rsid w:val="002D52C8"/>
    <w:rsid w:val="00305457"/>
    <w:rsid w:val="00306074"/>
    <w:rsid w:val="00315956"/>
    <w:rsid w:val="003239ED"/>
    <w:rsid w:val="00324B51"/>
    <w:rsid w:val="003461EA"/>
    <w:rsid w:val="003478A7"/>
    <w:rsid w:val="003669CC"/>
    <w:rsid w:val="00367C14"/>
    <w:rsid w:val="00377C35"/>
    <w:rsid w:val="003A77EF"/>
    <w:rsid w:val="003D2D8B"/>
    <w:rsid w:val="003D626B"/>
    <w:rsid w:val="003E317F"/>
    <w:rsid w:val="003E33EC"/>
    <w:rsid w:val="003E62A3"/>
    <w:rsid w:val="00412E8F"/>
    <w:rsid w:val="004141B1"/>
    <w:rsid w:val="00423C5F"/>
    <w:rsid w:val="00450BB3"/>
    <w:rsid w:val="0045215A"/>
    <w:rsid w:val="00453B93"/>
    <w:rsid w:val="0046668E"/>
    <w:rsid w:val="00472680"/>
    <w:rsid w:val="004731C6"/>
    <w:rsid w:val="00473CDB"/>
    <w:rsid w:val="00476399"/>
    <w:rsid w:val="00476E1F"/>
    <w:rsid w:val="004843F4"/>
    <w:rsid w:val="00484D19"/>
    <w:rsid w:val="00496FA8"/>
    <w:rsid w:val="004A2670"/>
    <w:rsid w:val="004A4591"/>
    <w:rsid w:val="004B0D19"/>
    <w:rsid w:val="004C5588"/>
    <w:rsid w:val="004D3999"/>
    <w:rsid w:val="00515D8D"/>
    <w:rsid w:val="00525E99"/>
    <w:rsid w:val="00553AEC"/>
    <w:rsid w:val="005667B6"/>
    <w:rsid w:val="00572B46"/>
    <w:rsid w:val="005847E0"/>
    <w:rsid w:val="00585B5E"/>
    <w:rsid w:val="0058630A"/>
    <w:rsid w:val="005B6808"/>
    <w:rsid w:val="005C2FA9"/>
    <w:rsid w:val="005E1ACF"/>
    <w:rsid w:val="005E408B"/>
    <w:rsid w:val="005F2AF0"/>
    <w:rsid w:val="0060384F"/>
    <w:rsid w:val="006045E4"/>
    <w:rsid w:val="006059FF"/>
    <w:rsid w:val="00610E08"/>
    <w:rsid w:val="00614E56"/>
    <w:rsid w:val="00635FB3"/>
    <w:rsid w:val="0063789F"/>
    <w:rsid w:val="00643001"/>
    <w:rsid w:val="00650A9E"/>
    <w:rsid w:val="00651252"/>
    <w:rsid w:val="0065672F"/>
    <w:rsid w:val="00677852"/>
    <w:rsid w:val="006A40A7"/>
    <w:rsid w:val="006C1642"/>
    <w:rsid w:val="006D1B80"/>
    <w:rsid w:val="006E24AE"/>
    <w:rsid w:val="006E6380"/>
    <w:rsid w:val="006E7A5D"/>
    <w:rsid w:val="006F0293"/>
    <w:rsid w:val="006F0B06"/>
    <w:rsid w:val="00713705"/>
    <w:rsid w:val="00723853"/>
    <w:rsid w:val="007421EC"/>
    <w:rsid w:val="007422A9"/>
    <w:rsid w:val="0074681E"/>
    <w:rsid w:val="0075531B"/>
    <w:rsid w:val="007646F6"/>
    <w:rsid w:val="00772863"/>
    <w:rsid w:val="007776D5"/>
    <w:rsid w:val="007828C1"/>
    <w:rsid w:val="00785F8B"/>
    <w:rsid w:val="00795E3B"/>
    <w:rsid w:val="007B2B56"/>
    <w:rsid w:val="007B4845"/>
    <w:rsid w:val="007E1D3C"/>
    <w:rsid w:val="007F015E"/>
    <w:rsid w:val="00822A3A"/>
    <w:rsid w:val="008260FA"/>
    <w:rsid w:val="008315F8"/>
    <w:rsid w:val="00846131"/>
    <w:rsid w:val="00861100"/>
    <w:rsid w:val="00867CD5"/>
    <w:rsid w:val="008C6582"/>
    <w:rsid w:val="008D0BA7"/>
    <w:rsid w:val="008F439B"/>
    <w:rsid w:val="008F77B0"/>
    <w:rsid w:val="0092002A"/>
    <w:rsid w:val="00924AFC"/>
    <w:rsid w:val="00944ACA"/>
    <w:rsid w:val="0096329B"/>
    <w:rsid w:val="00974935"/>
    <w:rsid w:val="00986717"/>
    <w:rsid w:val="00986F1F"/>
    <w:rsid w:val="009918B3"/>
    <w:rsid w:val="009B2E25"/>
    <w:rsid w:val="009B3108"/>
    <w:rsid w:val="009C3FC7"/>
    <w:rsid w:val="009E15F7"/>
    <w:rsid w:val="009E33CC"/>
    <w:rsid w:val="009E518A"/>
    <w:rsid w:val="009F68CB"/>
    <w:rsid w:val="009F7922"/>
    <w:rsid w:val="00A035F0"/>
    <w:rsid w:val="00A1370E"/>
    <w:rsid w:val="00A57CE5"/>
    <w:rsid w:val="00A60FF0"/>
    <w:rsid w:val="00A6769E"/>
    <w:rsid w:val="00A71607"/>
    <w:rsid w:val="00A71FE9"/>
    <w:rsid w:val="00A81284"/>
    <w:rsid w:val="00A81FCB"/>
    <w:rsid w:val="00A929D5"/>
    <w:rsid w:val="00A9754B"/>
    <w:rsid w:val="00AA02B1"/>
    <w:rsid w:val="00AA1908"/>
    <w:rsid w:val="00AB00C4"/>
    <w:rsid w:val="00AD2271"/>
    <w:rsid w:val="00AD3869"/>
    <w:rsid w:val="00AD5366"/>
    <w:rsid w:val="00AD7C3B"/>
    <w:rsid w:val="00B30EE2"/>
    <w:rsid w:val="00B37822"/>
    <w:rsid w:val="00B77296"/>
    <w:rsid w:val="00BB1629"/>
    <w:rsid w:val="00BC24AC"/>
    <w:rsid w:val="00BC3770"/>
    <w:rsid w:val="00BE48C7"/>
    <w:rsid w:val="00BE5950"/>
    <w:rsid w:val="00BE6548"/>
    <w:rsid w:val="00C057DE"/>
    <w:rsid w:val="00C2604A"/>
    <w:rsid w:val="00C270A2"/>
    <w:rsid w:val="00C3589F"/>
    <w:rsid w:val="00C46D09"/>
    <w:rsid w:val="00C53A9B"/>
    <w:rsid w:val="00C6431A"/>
    <w:rsid w:val="00C8718F"/>
    <w:rsid w:val="00C903FE"/>
    <w:rsid w:val="00C9176D"/>
    <w:rsid w:val="00CA208C"/>
    <w:rsid w:val="00CA391D"/>
    <w:rsid w:val="00CA4BAF"/>
    <w:rsid w:val="00CC302C"/>
    <w:rsid w:val="00CD264C"/>
    <w:rsid w:val="00CD646F"/>
    <w:rsid w:val="00CF391C"/>
    <w:rsid w:val="00D058C7"/>
    <w:rsid w:val="00D1203B"/>
    <w:rsid w:val="00D1241F"/>
    <w:rsid w:val="00D13C1D"/>
    <w:rsid w:val="00D15E24"/>
    <w:rsid w:val="00D15F5C"/>
    <w:rsid w:val="00D42132"/>
    <w:rsid w:val="00D46F13"/>
    <w:rsid w:val="00D506ED"/>
    <w:rsid w:val="00D54D11"/>
    <w:rsid w:val="00D60351"/>
    <w:rsid w:val="00D73EFC"/>
    <w:rsid w:val="00D745F4"/>
    <w:rsid w:val="00D754A3"/>
    <w:rsid w:val="00D7766F"/>
    <w:rsid w:val="00D81EA9"/>
    <w:rsid w:val="00D85740"/>
    <w:rsid w:val="00DA0F50"/>
    <w:rsid w:val="00DA40AA"/>
    <w:rsid w:val="00DB1C9A"/>
    <w:rsid w:val="00DC4501"/>
    <w:rsid w:val="00DD360E"/>
    <w:rsid w:val="00DD5A0B"/>
    <w:rsid w:val="00DE1717"/>
    <w:rsid w:val="00DF40B4"/>
    <w:rsid w:val="00DF5286"/>
    <w:rsid w:val="00E01131"/>
    <w:rsid w:val="00E24F40"/>
    <w:rsid w:val="00E3101C"/>
    <w:rsid w:val="00E32A46"/>
    <w:rsid w:val="00E36210"/>
    <w:rsid w:val="00E55E1B"/>
    <w:rsid w:val="00E5799E"/>
    <w:rsid w:val="00E63FCE"/>
    <w:rsid w:val="00E77479"/>
    <w:rsid w:val="00E861E1"/>
    <w:rsid w:val="00E92BE6"/>
    <w:rsid w:val="00E97B4F"/>
    <w:rsid w:val="00EA7D2F"/>
    <w:rsid w:val="00EC373A"/>
    <w:rsid w:val="00ED73E4"/>
    <w:rsid w:val="00EE4543"/>
    <w:rsid w:val="00EF299C"/>
    <w:rsid w:val="00EF3FFB"/>
    <w:rsid w:val="00F0706D"/>
    <w:rsid w:val="00F115D9"/>
    <w:rsid w:val="00F2586C"/>
    <w:rsid w:val="00F25A29"/>
    <w:rsid w:val="00F2612F"/>
    <w:rsid w:val="00F27938"/>
    <w:rsid w:val="00F34468"/>
    <w:rsid w:val="00F63A3F"/>
    <w:rsid w:val="00F7039F"/>
    <w:rsid w:val="00F73F95"/>
    <w:rsid w:val="00F83E12"/>
    <w:rsid w:val="00F90237"/>
    <w:rsid w:val="00FB7688"/>
    <w:rsid w:val="00FC3A8A"/>
    <w:rsid w:val="00FD3ED1"/>
    <w:rsid w:val="00FE0572"/>
    <w:rsid w:val="00FE3F00"/>
    <w:rsid w:val="00FF0196"/>
    <w:rsid w:val="00FF7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951E4"/>
  <w15:chartTrackingRefBased/>
  <w15:docId w15:val="{59EFCE35-F1F7-4252-A46B-2D8741931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2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632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32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32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32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32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32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32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32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2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632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32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32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32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32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32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32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329B"/>
    <w:rPr>
      <w:rFonts w:eastAsiaTheme="majorEastAsia" w:cstheme="majorBidi"/>
      <w:color w:val="272727" w:themeColor="text1" w:themeTint="D8"/>
    </w:rPr>
  </w:style>
  <w:style w:type="paragraph" w:styleId="Title">
    <w:name w:val="Title"/>
    <w:basedOn w:val="Normal"/>
    <w:next w:val="Normal"/>
    <w:link w:val="TitleChar"/>
    <w:uiPriority w:val="10"/>
    <w:qFormat/>
    <w:rsid w:val="009632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32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32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32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329B"/>
    <w:pPr>
      <w:spacing w:before="160"/>
      <w:jc w:val="center"/>
    </w:pPr>
    <w:rPr>
      <w:i/>
      <w:iCs/>
      <w:color w:val="404040" w:themeColor="text1" w:themeTint="BF"/>
    </w:rPr>
  </w:style>
  <w:style w:type="character" w:customStyle="1" w:styleId="QuoteChar">
    <w:name w:val="Quote Char"/>
    <w:basedOn w:val="DefaultParagraphFont"/>
    <w:link w:val="Quote"/>
    <w:uiPriority w:val="29"/>
    <w:rsid w:val="0096329B"/>
    <w:rPr>
      <w:i/>
      <w:iCs/>
      <w:color w:val="404040" w:themeColor="text1" w:themeTint="BF"/>
    </w:rPr>
  </w:style>
  <w:style w:type="paragraph" w:styleId="ListParagraph">
    <w:name w:val="List Paragraph"/>
    <w:basedOn w:val="Normal"/>
    <w:uiPriority w:val="34"/>
    <w:qFormat/>
    <w:rsid w:val="0096329B"/>
    <w:pPr>
      <w:ind w:left="720"/>
      <w:contextualSpacing/>
    </w:pPr>
  </w:style>
  <w:style w:type="character" w:styleId="IntenseEmphasis">
    <w:name w:val="Intense Emphasis"/>
    <w:basedOn w:val="DefaultParagraphFont"/>
    <w:uiPriority w:val="21"/>
    <w:qFormat/>
    <w:rsid w:val="0096329B"/>
    <w:rPr>
      <w:i/>
      <w:iCs/>
      <w:color w:val="0F4761" w:themeColor="accent1" w:themeShade="BF"/>
    </w:rPr>
  </w:style>
  <w:style w:type="paragraph" w:styleId="IntenseQuote">
    <w:name w:val="Intense Quote"/>
    <w:basedOn w:val="Normal"/>
    <w:next w:val="Normal"/>
    <w:link w:val="IntenseQuoteChar"/>
    <w:uiPriority w:val="30"/>
    <w:qFormat/>
    <w:rsid w:val="009632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329B"/>
    <w:rPr>
      <w:i/>
      <w:iCs/>
      <w:color w:val="0F4761" w:themeColor="accent1" w:themeShade="BF"/>
    </w:rPr>
  </w:style>
  <w:style w:type="character" w:styleId="IntenseReference">
    <w:name w:val="Intense Reference"/>
    <w:basedOn w:val="DefaultParagraphFont"/>
    <w:uiPriority w:val="32"/>
    <w:qFormat/>
    <w:rsid w:val="0096329B"/>
    <w:rPr>
      <w:b/>
      <w:bCs/>
      <w:smallCaps/>
      <w:color w:val="0F4761" w:themeColor="accent1" w:themeShade="BF"/>
      <w:spacing w:val="5"/>
    </w:rPr>
  </w:style>
  <w:style w:type="character" w:styleId="Hyperlink">
    <w:name w:val="Hyperlink"/>
    <w:basedOn w:val="DefaultParagraphFont"/>
    <w:uiPriority w:val="99"/>
    <w:unhideWhenUsed/>
    <w:rsid w:val="008C6582"/>
    <w:rPr>
      <w:color w:val="467886" w:themeColor="hyperlink"/>
      <w:u w:val="single"/>
    </w:rPr>
  </w:style>
  <w:style w:type="character" w:styleId="UnresolvedMention">
    <w:name w:val="Unresolved Mention"/>
    <w:basedOn w:val="DefaultParagraphFont"/>
    <w:uiPriority w:val="99"/>
    <w:semiHidden/>
    <w:unhideWhenUsed/>
    <w:rsid w:val="008C6582"/>
    <w:rPr>
      <w:color w:val="605E5C"/>
      <w:shd w:val="clear" w:color="auto" w:fill="E1DFDD"/>
    </w:rPr>
  </w:style>
  <w:style w:type="paragraph" w:styleId="Header">
    <w:name w:val="header"/>
    <w:basedOn w:val="Normal"/>
    <w:link w:val="HeaderChar"/>
    <w:uiPriority w:val="99"/>
    <w:unhideWhenUsed/>
    <w:rsid w:val="00F115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5D9"/>
  </w:style>
  <w:style w:type="paragraph" w:styleId="Footer">
    <w:name w:val="footer"/>
    <w:basedOn w:val="Normal"/>
    <w:link w:val="FooterChar"/>
    <w:uiPriority w:val="99"/>
    <w:unhideWhenUsed/>
    <w:rsid w:val="00F115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5D9"/>
  </w:style>
  <w:style w:type="character" w:styleId="CommentReference">
    <w:name w:val="annotation reference"/>
    <w:basedOn w:val="DefaultParagraphFont"/>
    <w:uiPriority w:val="99"/>
    <w:semiHidden/>
    <w:unhideWhenUsed/>
    <w:rsid w:val="00BB1629"/>
    <w:rPr>
      <w:sz w:val="16"/>
      <w:szCs w:val="16"/>
    </w:rPr>
  </w:style>
  <w:style w:type="paragraph" w:styleId="CommentText">
    <w:name w:val="annotation text"/>
    <w:basedOn w:val="Normal"/>
    <w:link w:val="CommentTextChar"/>
    <w:uiPriority w:val="99"/>
    <w:unhideWhenUsed/>
    <w:rsid w:val="00BB1629"/>
    <w:pPr>
      <w:spacing w:line="240" w:lineRule="auto"/>
    </w:pPr>
    <w:rPr>
      <w:sz w:val="20"/>
      <w:szCs w:val="20"/>
    </w:rPr>
  </w:style>
  <w:style w:type="character" w:customStyle="1" w:styleId="CommentTextChar">
    <w:name w:val="Comment Text Char"/>
    <w:basedOn w:val="DefaultParagraphFont"/>
    <w:link w:val="CommentText"/>
    <w:uiPriority w:val="99"/>
    <w:rsid w:val="00BB1629"/>
    <w:rPr>
      <w:sz w:val="20"/>
      <w:szCs w:val="20"/>
    </w:rPr>
  </w:style>
  <w:style w:type="paragraph" w:styleId="CommentSubject">
    <w:name w:val="annotation subject"/>
    <w:basedOn w:val="CommentText"/>
    <w:next w:val="CommentText"/>
    <w:link w:val="CommentSubjectChar"/>
    <w:uiPriority w:val="99"/>
    <w:semiHidden/>
    <w:unhideWhenUsed/>
    <w:rsid w:val="00BB1629"/>
    <w:rPr>
      <w:b/>
      <w:bCs/>
    </w:rPr>
  </w:style>
  <w:style w:type="character" w:customStyle="1" w:styleId="CommentSubjectChar">
    <w:name w:val="Comment Subject Char"/>
    <w:basedOn w:val="CommentTextChar"/>
    <w:link w:val="CommentSubject"/>
    <w:uiPriority w:val="99"/>
    <w:semiHidden/>
    <w:rsid w:val="00BB1629"/>
    <w:rPr>
      <w:b/>
      <w:bCs/>
      <w:sz w:val="20"/>
      <w:szCs w:val="20"/>
    </w:rPr>
  </w:style>
  <w:style w:type="paragraph" w:styleId="TOCHeading">
    <w:name w:val="TOC Heading"/>
    <w:basedOn w:val="Heading1"/>
    <w:next w:val="Normal"/>
    <w:uiPriority w:val="39"/>
    <w:unhideWhenUsed/>
    <w:qFormat/>
    <w:rsid w:val="00C9176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C9176D"/>
    <w:pPr>
      <w:spacing w:after="100"/>
    </w:pPr>
  </w:style>
  <w:style w:type="paragraph" w:styleId="TOC2">
    <w:name w:val="toc 2"/>
    <w:basedOn w:val="Normal"/>
    <w:next w:val="Normal"/>
    <w:autoRedefine/>
    <w:uiPriority w:val="39"/>
    <w:unhideWhenUsed/>
    <w:rsid w:val="00C9176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10/MWKJ5102" TargetMode="External"/><Relationship Id="rId18" Type="http://schemas.openxmlformats.org/officeDocument/2006/relationships/hyperlink" Target="https://www.diabetes.org.uk/about-us/news-and-views/cost-complications-highlights-urgent-need-transform-diabetes" TargetMode="External"/><Relationship Id="rId26" Type="http://schemas.openxmlformats.org/officeDocument/2006/relationships/hyperlink" Target="https://doi.org/10.1097/PHH.0000000000002237" TargetMode="External"/><Relationship Id="rId39" Type="http://schemas.openxmlformats.org/officeDocument/2006/relationships/hyperlink" Target="https://doi.org/10.1002/hpja.591" TargetMode="External"/><Relationship Id="rId21" Type="http://schemas.openxmlformats.org/officeDocument/2006/relationships/hyperlink" Target="https://doi.org/10.3390/healthcare11081123" TargetMode="External"/><Relationship Id="rId34" Type="http://schemas.openxmlformats.org/officeDocument/2006/relationships/hyperlink" Target="https://doi.org/10.1111/dme.14940" TargetMode="External"/><Relationship Id="rId42" Type="http://schemas.openxmlformats.org/officeDocument/2006/relationships/hyperlink" Target="https://doi.org/10.1177/10398562251316102" TargetMode="External"/><Relationship Id="rId47" Type="http://schemas.openxmlformats.org/officeDocument/2006/relationships/hyperlink" Target="https://www.who.int/news-room/fact-sheets/detail/diabetes"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diabetes.org.uk/node/12895" TargetMode="External"/><Relationship Id="rId29" Type="http://schemas.openxmlformats.org/officeDocument/2006/relationships/hyperlink" Target="https://doi.org/10.2337/db26-2236-P" TargetMode="External"/><Relationship Id="rId11" Type="http://schemas.openxmlformats.org/officeDocument/2006/relationships/hyperlink" Target="https://pubmed.ncbi.nlm.nih.gov/41776590/" TargetMode="External"/><Relationship Id="rId24" Type="http://schemas.openxmlformats.org/officeDocument/2006/relationships/hyperlink" Target="https://www.gov.uk/government/publications/overcrowding-in-south-asian-households-a-qualitative-report/overcrowding-in-south-asian-households-a-qualitative-report" TargetMode="External"/><Relationship Id="rId32" Type="http://schemas.openxmlformats.org/officeDocument/2006/relationships/hyperlink" Target="https://doi.org/10.7916/vib.v7i.7578" TargetMode="External"/><Relationship Id="rId37" Type="http://schemas.openxmlformats.org/officeDocument/2006/relationships/hyperlink" Target="https://www.england.nhs.uk/about/equality/equality-hub/national-healthcare-inequalities-improvement-programme/core20plus5/" TargetMode="External"/><Relationship Id="rId40" Type="http://schemas.openxmlformats.org/officeDocument/2006/relationships/hyperlink" Target="https://doi.org/10.1093/eurpub/ckac131.522" TargetMode="External"/><Relationship Id="rId45" Type="http://schemas.openxmlformats.org/officeDocument/2006/relationships/hyperlink" Target="https://doi.org/10.1093/eurheartj/ehaf735" TargetMode="External"/><Relationship Id="rId5" Type="http://schemas.openxmlformats.org/officeDocument/2006/relationships/webSettings" Target="webSettings.xml"/><Relationship Id="rId15" Type="http://schemas.openxmlformats.org/officeDocument/2006/relationships/hyperlink" Target="https://doi.org/10.1186/s12889-024-18452-7" TargetMode="External"/><Relationship Id="rId23" Type="http://schemas.openxmlformats.org/officeDocument/2006/relationships/hyperlink" Target="https://doi.org/10.1007/978-3-031-28432-8" TargetMode="External"/><Relationship Id="rId28" Type="http://schemas.openxmlformats.org/officeDocument/2006/relationships/hyperlink" Target="https://doi.org/10.1186/s12939-021-01582-4" TargetMode="External"/><Relationship Id="rId36" Type="http://schemas.openxmlformats.org/officeDocument/2006/relationships/hyperlink" Target="https://doi.org/10.2337/dci24-0046" TargetMode="External"/><Relationship Id="rId49" Type="http://schemas.openxmlformats.org/officeDocument/2006/relationships/hyperlink" Target="https://doi.org/10.1007/s00125-022-05824-0" TargetMode="External"/><Relationship Id="rId10" Type="http://schemas.openxmlformats.org/officeDocument/2006/relationships/hyperlink" Target="https://doi.org/10.1111/dme.14424" TargetMode="External"/><Relationship Id="rId19" Type="http://schemas.openxmlformats.org/officeDocument/2006/relationships/hyperlink" Target="https://doi.org/10.3390/books978-3-7258-3147-0" TargetMode="External"/><Relationship Id="rId31" Type="http://schemas.openxmlformats.org/officeDocument/2006/relationships/hyperlink" Target="https://doi.org/10.1007/s00125-025-06482-8" TargetMode="External"/><Relationship Id="rId44" Type="http://schemas.openxmlformats.org/officeDocument/2006/relationships/hyperlink" Target="https://doi.org/10.1111/jdi.14102"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oi.org/10.1136/bmjoq-2026-QSHO.237" TargetMode="External"/><Relationship Id="rId22" Type="http://schemas.openxmlformats.org/officeDocument/2006/relationships/hyperlink" Target="https://doi.org/10.1007/s00125-021-05580-7" TargetMode="External"/><Relationship Id="rId27" Type="http://schemas.openxmlformats.org/officeDocument/2006/relationships/hyperlink" Target="https://doi.org/10.1186/s12939-022-01779-1" TargetMode="External"/><Relationship Id="rId30" Type="http://schemas.openxmlformats.org/officeDocument/2006/relationships/hyperlink" Target="https://doi.org/10.1186/s12889-021-11912-4" TargetMode="External"/><Relationship Id="rId35" Type="http://schemas.openxmlformats.org/officeDocument/2006/relationships/hyperlink" Target="https://doi.org/10.1136/bmj-2024-079801" TargetMode="External"/><Relationship Id="rId43" Type="http://schemas.openxmlformats.org/officeDocument/2006/relationships/hyperlink" Target="https://doi.org/10.1007/s40615-022-01474-5" TargetMode="External"/><Relationship Id="rId48" Type="http://schemas.openxmlformats.org/officeDocument/2006/relationships/hyperlink" Target="https://www.who.int/health-topics/diabetes" TargetMode="Externa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doi.org/10.3390/books978-3-7258-0648-5" TargetMode="External"/><Relationship Id="rId17" Type="http://schemas.openxmlformats.org/officeDocument/2006/relationships/hyperlink" Target="https://www.diabetes.org.uk/about-us/about-the-charity/our-strategy/statistics" TargetMode="External"/><Relationship Id="rId25" Type="http://schemas.openxmlformats.org/officeDocument/2006/relationships/hyperlink" Target="https://doi.org/10.1111/dme.14616" TargetMode="External"/><Relationship Id="rId33" Type="http://schemas.openxmlformats.org/officeDocument/2006/relationships/hyperlink" Target="https://www.npeu.ox.ac.uk/mbrrace-uk/reports/maternal-reports/maternal-report-2020-2022" TargetMode="External"/><Relationship Id="rId38" Type="http://schemas.openxmlformats.org/officeDocument/2006/relationships/hyperlink" Target="https://doi.org/10.1093/eurpub/ckab164.118" TargetMode="External"/><Relationship Id="rId46" Type="http://schemas.openxmlformats.org/officeDocument/2006/relationships/hyperlink" Target="https://doi.org/10.3389/fsoc.2023.1139258" TargetMode="External"/><Relationship Id="rId20" Type="http://schemas.openxmlformats.org/officeDocument/2006/relationships/hyperlink" Target="https://doi.org/10.3390/books978-3-7258-3147-0" TargetMode="External"/><Relationship Id="rId41" Type="http://schemas.openxmlformats.org/officeDocument/2006/relationships/hyperlink" Target="https://doi.org/10.1093/oso/9780197620267.001.0001"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3EC70-83D4-419C-A266-3E32FB23C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2958</TotalTime>
  <Pages>15</Pages>
  <Words>5538</Words>
  <Characters>31573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 Florea (2244840)</dc:creator>
  <cp:keywords/>
  <dc:description/>
  <cp:lastModifiedBy>Marianna Florea (2244840)</cp:lastModifiedBy>
  <cp:revision>65</cp:revision>
  <dcterms:created xsi:type="dcterms:W3CDTF">2026-07-11T11:30:00Z</dcterms:created>
  <dcterms:modified xsi:type="dcterms:W3CDTF">2026-08-15T09:34:00Z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2d953a08-0018-413a-8256-eee66b3be05c</vt:lpwstr>
  </property>
</Properties>
</file>