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FCC31B" w14:textId="4DBD5DFA" w:rsidR="00EE49C4" w:rsidRDefault="00EE49C4">
      <w:pPr>
        <w:rPr>
          <w:u w:val="single"/>
        </w:rPr>
      </w:pPr>
      <w:r>
        <w:rPr>
          <w:u w:val="single"/>
        </w:rPr>
        <w:t xml:space="preserve">Slide 1 </w:t>
      </w:r>
    </w:p>
    <w:p w14:paraId="0641A263" w14:textId="11B398B7" w:rsidR="00EE49C4" w:rsidRPr="00EE49C4" w:rsidRDefault="00EE49C4" w:rsidP="00EE49C4">
      <w:r w:rsidRPr="00EE49C4">
        <w:t>Play can be used as self-development and may assist learning.</w:t>
      </w:r>
      <w:r>
        <w:t xml:space="preserve"> (PTUK, 2017)</w:t>
      </w:r>
    </w:p>
    <w:p w14:paraId="493A3955" w14:textId="77777777" w:rsidR="00EE49C4" w:rsidRPr="00EE49C4" w:rsidRDefault="00EE49C4" w:rsidP="00EE49C4">
      <w:r w:rsidRPr="00EE49C4">
        <w:t>Play provides happiness, pleasure, enjoyment and motivation</w:t>
      </w:r>
    </w:p>
    <w:p w14:paraId="59B641E7" w14:textId="77777777" w:rsidR="00EE49C4" w:rsidRPr="00EE49C4" w:rsidRDefault="00EE49C4" w:rsidP="00EE49C4">
      <w:r w:rsidRPr="00EE49C4">
        <w:t xml:space="preserve">Actively engaging- combining their physical, mental and verbal skills </w:t>
      </w:r>
    </w:p>
    <w:p w14:paraId="7F604D70" w14:textId="083897FE" w:rsidR="00EE49C4" w:rsidRDefault="00EE49C4" w:rsidP="00EE49C4">
      <w:r w:rsidRPr="00EE49C4">
        <w:t xml:space="preserve">Social interaction- communicate their ideas, sharing equipment </w:t>
      </w:r>
      <w:r>
        <w:t>(UNICEF, 2018)</w:t>
      </w:r>
    </w:p>
    <w:p w14:paraId="7E2B9F0C" w14:textId="6A817CE7" w:rsidR="00EE49C4" w:rsidRDefault="00EE49C4" w:rsidP="00EE49C4"/>
    <w:p w14:paraId="04A19957" w14:textId="122FD3A5" w:rsidR="00EE49C4" w:rsidRDefault="00EE49C4" w:rsidP="00EE49C4">
      <w:pPr>
        <w:rPr>
          <w:u w:val="single"/>
        </w:rPr>
      </w:pPr>
      <w:r w:rsidRPr="00EE49C4">
        <w:rPr>
          <w:u w:val="single"/>
        </w:rPr>
        <w:t>Slide 2</w:t>
      </w:r>
    </w:p>
    <w:p w14:paraId="647EF069" w14:textId="77777777" w:rsidR="00EE49C4" w:rsidRPr="00EE49C4" w:rsidRDefault="00EE49C4" w:rsidP="00EE49C4">
      <w:r w:rsidRPr="00EE49C4">
        <w:t>Fantasy play- using role play to play. Using real life situations. Resources- costumes, props</w:t>
      </w:r>
    </w:p>
    <w:p w14:paraId="74D9E141" w14:textId="77777777" w:rsidR="00EE49C4" w:rsidRPr="00EE49C4" w:rsidRDefault="00EE49C4" w:rsidP="00EE49C4">
      <w:r w:rsidRPr="00EE49C4">
        <w:t xml:space="preserve">Competitive play – this can be play involving two or more people. Board games or races outdoors </w:t>
      </w:r>
    </w:p>
    <w:p w14:paraId="65A37724" w14:textId="77777777" w:rsidR="00EE49C4" w:rsidRPr="00EE49C4" w:rsidRDefault="00EE49C4" w:rsidP="00EE49C4">
      <w:r w:rsidRPr="00EE49C4">
        <w:t xml:space="preserve">Physical play- exercising gross and fine motor skills- such as riding a bike, running, skipping </w:t>
      </w:r>
    </w:p>
    <w:p w14:paraId="4B1E9C16" w14:textId="77777777" w:rsidR="00EE49C4" w:rsidRPr="00EE49C4" w:rsidRDefault="00EE49C4" w:rsidP="00EE49C4">
      <w:r w:rsidRPr="00EE49C4">
        <w:t xml:space="preserve">Constructive play- Building blocks or making objects </w:t>
      </w:r>
    </w:p>
    <w:p w14:paraId="4FD711B8" w14:textId="5A83BDB6" w:rsidR="00EE49C4" w:rsidRDefault="00EE49C4" w:rsidP="00EE49C4">
      <w:r w:rsidRPr="00EE49C4">
        <w:t>Symbolic play- singing, rhymes, jokes. This play helps a child’s</w:t>
      </w:r>
      <w:r w:rsidRPr="00EE49C4">
        <w:t xml:space="preserve"> self-</w:t>
      </w:r>
      <w:r w:rsidRPr="00EE49C4">
        <w:t>expression</w:t>
      </w:r>
      <w:r>
        <w:t>. (Rock, 2020)</w:t>
      </w:r>
    </w:p>
    <w:p w14:paraId="0B11C8F6" w14:textId="445730AD" w:rsidR="00EE49C4" w:rsidRDefault="00EE49C4" w:rsidP="00EE49C4"/>
    <w:p w14:paraId="5FF3363C" w14:textId="7AAC5631" w:rsidR="00EE49C4" w:rsidRPr="00EE49C4" w:rsidRDefault="00EE49C4" w:rsidP="00EE49C4">
      <w:pPr>
        <w:rPr>
          <w:u w:val="single"/>
        </w:rPr>
      </w:pPr>
      <w:r w:rsidRPr="00EE49C4">
        <w:rPr>
          <w:u w:val="single"/>
        </w:rPr>
        <w:t>Slide 3</w:t>
      </w:r>
    </w:p>
    <w:p w14:paraId="53744685" w14:textId="77777777" w:rsidR="00EE49C4" w:rsidRPr="00EE49C4" w:rsidRDefault="00EE49C4" w:rsidP="00EE49C4">
      <w:r w:rsidRPr="00EE49C4">
        <w:t>Role play area- can be shops, doctors</w:t>
      </w:r>
    </w:p>
    <w:p w14:paraId="2EC24584" w14:textId="77777777" w:rsidR="00EE49C4" w:rsidRPr="00EE49C4" w:rsidRDefault="00EE49C4" w:rsidP="00EE49C4">
      <w:r w:rsidRPr="00EE49C4">
        <w:t xml:space="preserve">Home corner- real life props wooden spoons, saucepans </w:t>
      </w:r>
    </w:p>
    <w:p w14:paraId="6DF1B3B0" w14:textId="77777777" w:rsidR="00EE49C4" w:rsidRPr="00EE49C4" w:rsidRDefault="00EE49C4" w:rsidP="00EE49C4">
      <w:r w:rsidRPr="00EE49C4">
        <w:t xml:space="preserve">Small world play- dinosaurs, cars and trains </w:t>
      </w:r>
    </w:p>
    <w:p w14:paraId="6C8765DD" w14:textId="77777777" w:rsidR="00EE49C4" w:rsidRPr="00EE49C4" w:rsidRDefault="00EE49C4" w:rsidP="00EE49C4">
      <w:r w:rsidRPr="00EE49C4">
        <w:t>Creative areas- paint, fabrics, clay, junk modelling</w:t>
      </w:r>
    </w:p>
    <w:p w14:paraId="215BC41A" w14:textId="77777777" w:rsidR="00EE49C4" w:rsidRPr="00EE49C4" w:rsidRDefault="00EE49C4" w:rsidP="00EE49C4">
      <w:r w:rsidRPr="00EE49C4">
        <w:t xml:space="preserve">Musical instruments- </w:t>
      </w:r>
    </w:p>
    <w:p w14:paraId="74CB2532" w14:textId="3A1FA76A" w:rsidR="00EE49C4" w:rsidRDefault="00EE49C4" w:rsidP="00EE49C4">
      <w:r w:rsidRPr="00EE49C4">
        <w:t xml:space="preserve">Construction areas- </w:t>
      </w:r>
      <w:proofErr w:type="spellStart"/>
      <w:r w:rsidRPr="00EE49C4">
        <w:t>duplo</w:t>
      </w:r>
      <w:proofErr w:type="spellEnd"/>
      <w:r w:rsidRPr="00EE49C4">
        <w:t xml:space="preserve">, </w:t>
      </w:r>
      <w:proofErr w:type="spellStart"/>
      <w:r w:rsidRPr="00EE49C4">
        <w:t>lego</w:t>
      </w:r>
      <w:proofErr w:type="spellEnd"/>
      <w:r w:rsidRPr="00EE49C4">
        <w:t>, wooden blocks</w:t>
      </w:r>
      <w:r>
        <w:t xml:space="preserve"> </w:t>
      </w:r>
      <w:proofErr w:type="gramStart"/>
      <w:r>
        <w:t>( Tassoni</w:t>
      </w:r>
      <w:proofErr w:type="gramEnd"/>
      <w:r>
        <w:t xml:space="preserve"> et, al.,2010)</w:t>
      </w:r>
    </w:p>
    <w:p w14:paraId="6B666625" w14:textId="52699513" w:rsidR="00EE49C4" w:rsidRDefault="00EE49C4" w:rsidP="00EE49C4"/>
    <w:p w14:paraId="3788C8A7" w14:textId="571964D6" w:rsidR="00EE49C4" w:rsidRDefault="00EE49C4" w:rsidP="00EE49C4">
      <w:pPr>
        <w:rPr>
          <w:u w:val="single"/>
        </w:rPr>
      </w:pPr>
      <w:r w:rsidRPr="00EE49C4">
        <w:rPr>
          <w:u w:val="single"/>
        </w:rPr>
        <w:t>Slide 4</w:t>
      </w:r>
    </w:p>
    <w:p w14:paraId="043E5218" w14:textId="3B978179" w:rsidR="00EE49C4" w:rsidRDefault="00EE49C4" w:rsidP="00EE49C4">
      <w:r>
        <w:t>According to Johnson, Christine and Wardle (2005), ‘</w:t>
      </w:r>
      <w:r w:rsidRPr="00EE49C4">
        <w:t>Outdoor play enables the infectious agents to spread out and be dissipated; it also enables children to get fresh air and exercise and be less constrained than they are in the classroom.</w:t>
      </w:r>
      <w:r>
        <w:t xml:space="preserve">’ </w:t>
      </w:r>
    </w:p>
    <w:p w14:paraId="3E4EDAF8" w14:textId="472DDA54" w:rsidR="00EE49C4" w:rsidRDefault="00EE49C4" w:rsidP="00EE49C4"/>
    <w:p w14:paraId="451D934B" w14:textId="02A420AC" w:rsidR="00EE49C4" w:rsidRDefault="00EE49C4" w:rsidP="00EE49C4">
      <w:pPr>
        <w:rPr>
          <w:u w:val="single"/>
        </w:rPr>
      </w:pPr>
      <w:r w:rsidRPr="00EE49C4">
        <w:rPr>
          <w:u w:val="single"/>
        </w:rPr>
        <w:t>Slide 5</w:t>
      </w:r>
    </w:p>
    <w:p w14:paraId="235FA4C2" w14:textId="77777777" w:rsidR="00EE49C4" w:rsidRPr="00EE49C4" w:rsidRDefault="00EE49C4" w:rsidP="00EE49C4">
      <w:r w:rsidRPr="00EE49C4">
        <w:t>Encourages an active lifestyle- using the outdoors as a resource will encourage children to use it more outside of school (walking, cycling, running)</w:t>
      </w:r>
    </w:p>
    <w:p w14:paraId="2740730E" w14:textId="77777777" w:rsidR="00EE49C4" w:rsidRPr="00EE49C4" w:rsidRDefault="00EE49C4" w:rsidP="00EE49C4">
      <w:r w:rsidRPr="00EE49C4">
        <w:t>Appreciation of nature and the environment- interacting with outdoor elements and helps to understand the world we live in. can experience nature in their own surroundings</w:t>
      </w:r>
    </w:p>
    <w:p w14:paraId="6E8AABFC" w14:textId="711908E1" w:rsidR="00EE49C4" w:rsidRPr="00EE49C4" w:rsidRDefault="00EE49C4" w:rsidP="00EE49C4">
      <w:r w:rsidRPr="00EE49C4">
        <w:lastRenderedPageBreak/>
        <w:t xml:space="preserve">Develop social skills- indoor spaces can become </w:t>
      </w:r>
      <w:r w:rsidRPr="00EE49C4">
        <w:t>overcrowded</w:t>
      </w:r>
      <w:r w:rsidRPr="00EE49C4">
        <w:t>- outdoor spaces can help children join in. outdoor learning experiences offers children to discuss experiences with friends, teachers and parents</w:t>
      </w:r>
    </w:p>
    <w:p w14:paraId="58F4E2D3" w14:textId="2C7C44F9" w:rsidR="00EE49C4" w:rsidRPr="00EE49C4" w:rsidRDefault="00EE49C4" w:rsidP="00EE49C4">
      <w:r w:rsidRPr="00EE49C4">
        <w:t xml:space="preserve">Encourages independence- sense of freedom- create own ideas using natural resources. Develop ‘can-do’ attitude. </w:t>
      </w:r>
    </w:p>
    <w:p w14:paraId="6D861683" w14:textId="1B0DC264" w:rsidR="00EE49C4" w:rsidRDefault="00EE49C4" w:rsidP="00EE49C4">
      <w:r w:rsidRPr="00EE49C4">
        <w:t>Understanding risk- children have the chance to participate in tasks on a bigger scale and complete them in ways they might not when they are indoors</w:t>
      </w:r>
      <w:r>
        <w:t>. (EYR Team, 2016)</w:t>
      </w:r>
    </w:p>
    <w:p w14:paraId="79E740BB" w14:textId="37AB2DEF" w:rsidR="00EE49C4" w:rsidRDefault="00EE49C4" w:rsidP="00EE49C4"/>
    <w:p w14:paraId="3D0E0829" w14:textId="573660CB" w:rsidR="00EE49C4" w:rsidRDefault="00EE49C4" w:rsidP="00EE49C4">
      <w:pPr>
        <w:rPr>
          <w:u w:val="single"/>
        </w:rPr>
      </w:pPr>
      <w:r w:rsidRPr="00EE49C4">
        <w:rPr>
          <w:u w:val="single"/>
        </w:rPr>
        <w:t>Slide 6</w:t>
      </w:r>
    </w:p>
    <w:p w14:paraId="436906A9" w14:textId="77777777" w:rsidR="00EE49C4" w:rsidRPr="00EE49C4" w:rsidRDefault="00EE49C4" w:rsidP="00EE49C4">
      <w:r w:rsidRPr="00EE49C4">
        <w:t>Making dens- using fabrics- fine motor skills, gross motor skills</w:t>
      </w:r>
    </w:p>
    <w:p w14:paraId="2F316C35" w14:textId="77777777" w:rsidR="00EE49C4" w:rsidRPr="00EE49C4" w:rsidRDefault="00EE49C4" w:rsidP="00EE49C4">
      <w:r w:rsidRPr="00EE49C4">
        <w:t xml:space="preserve">Mud kitchen- sensory skills, social skills- sharing resources </w:t>
      </w:r>
    </w:p>
    <w:p w14:paraId="1610F124" w14:textId="77777777" w:rsidR="00EE49C4" w:rsidRPr="00EE49C4" w:rsidRDefault="00EE49C4" w:rsidP="00EE49C4">
      <w:r w:rsidRPr="00EE49C4">
        <w:t>Natural world- bird feeders, magnifying glasses- learning about the world, animals, leaves, trees</w:t>
      </w:r>
    </w:p>
    <w:p w14:paraId="22FFBB49" w14:textId="77777777" w:rsidR="00EE49C4" w:rsidRPr="00EE49C4" w:rsidRDefault="00EE49C4" w:rsidP="00EE49C4">
      <w:r w:rsidRPr="00EE49C4">
        <w:t xml:space="preserve">Mark making- chalk boards, chalk on floor- take lessons outside (maths equation using chalk on floor) </w:t>
      </w:r>
    </w:p>
    <w:p w14:paraId="47C0A4C1" w14:textId="289B010B" w:rsidR="00EE49C4" w:rsidRPr="00EE49C4" w:rsidRDefault="00EE49C4" w:rsidP="00EE49C4">
      <w:r w:rsidRPr="00EE49C4">
        <w:t xml:space="preserve">Loose parts- children can bring together objects that they can explore and play with </w:t>
      </w:r>
      <w:proofErr w:type="gramStart"/>
      <w:r w:rsidRPr="00EE49C4">
        <w:t>( drain</w:t>
      </w:r>
      <w:proofErr w:type="gramEnd"/>
      <w:r w:rsidRPr="00EE49C4">
        <w:t xml:space="preserve"> pipes, shells) supports c</w:t>
      </w:r>
      <w:r>
        <w:t>r</w:t>
      </w:r>
      <w:r w:rsidRPr="00EE49C4">
        <w:t xml:space="preserve">eative learning) </w:t>
      </w:r>
    </w:p>
    <w:p w14:paraId="447D53A9" w14:textId="155D564D" w:rsidR="00EE49C4" w:rsidRDefault="00EE49C4" w:rsidP="00EE49C4">
      <w:r>
        <w:t>(</w:t>
      </w:r>
      <w:r w:rsidRPr="00EE49C4">
        <w:t>Tas</w:t>
      </w:r>
      <w:r>
        <w:t xml:space="preserve">soni </w:t>
      </w:r>
      <w:proofErr w:type="spellStart"/>
      <w:proofErr w:type="gramStart"/>
      <w:r>
        <w:t>et,al</w:t>
      </w:r>
      <w:proofErr w:type="spellEnd"/>
      <w:r>
        <w:t>.</w:t>
      </w:r>
      <w:proofErr w:type="gramEnd"/>
      <w:r>
        <w:t>, 2010)</w:t>
      </w:r>
    </w:p>
    <w:p w14:paraId="38C485F0" w14:textId="77777777" w:rsidR="00530CA3" w:rsidRDefault="00530CA3" w:rsidP="00EE49C4"/>
    <w:p w14:paraId="5A971925" w14:textId="6CEE847B" w:rsidR="00EE49C4" w:rsidRPr="00EE49C4" w:rsidRDefault="00EE49C4" w:rsidP="00EE49C4">
      <w:pPr>
        <w:rPr>
          <w:u w:val="single"/>
        </w:rPr>
      </w:pPr>
      <w:r w:rsidRPr="00530CA3">
        <w:rPr>
          <w:u w:val="single"/>
        </w:rPr>
        <w:t xml:space="preserve">Slide </w:t>
      </w:r>
      <w:r w:rsidR="00530CA3" w:rsidRPr="00530CA3">
        <w:rPr>
          <w:u w:val="single"/>
        </w:rPr>
        <w:t>7</w:t>
      </w:r>
    </w:p>
    <w:p w14:paraId="5FD641F3" w14:textId="4ECB581C" w:rsidR="00530CA3" w:rsidRDefault="00530CA3" w:rsidP="00530CA3">
      <w:r w:rsidRPr="00530CA3">
        <w:t xml:space="preserve">Zone of proximal development- introducing new tasks means that children need support to learn using scaffolding. Scaffolding ensures that the child can be fully supported while helping them to understand the task additionally to help them reach the next level of skills. Zone of proximal development refers to the difference between what a learner can do currently and what they cannot do yet but with the right help and skilled support will help them move onto the next level. </w:t>
      </w:r>
      <w:r>
        <w:t xml:space="preserve">(McLeod, 2019) </w:t>
      </w:r>
    </w:p>
    <w:p w14:paraId="6A0006DC" w14:textId="73957C45" w:rsidR="00530CA3" w:rsidRDefault="00530CA3" w:rsidP="00530CA3">
      <w:pPr>
        <w:rPr>
          <w:u w:val="single"/>
        </w:rPr>
      </w:pPr>
      <w:r w:rsidRPr="00530CA3">
        <w:rPr>
          <w:u w:val="single"/>
        </w:rPr>
        <w:t>Slide 8</w:t>
      </w:r>
    </w:p>
    <w:p w14:paraId="530D89F5" w14:textId="76515F81" w:rsidR="00530CA3" w:rsidRPr="00530CA3" w:rsidRDefault="00530CA3" w:rsidP="00530CA3">
      <w:r w:rsidRPr="00530CA3">
        <w:t xml:space="preserve">Risk and challenge- by monitoring and maintaining a balance of risk, they </w:t>
      </w:r>
      <w:r w:rsidRPr="00530CA3">
        <w:t>can</w:t>
      </w:r>
      <w:r w:rsidRPr="00530CA3">
        <w:t xml:space="preserve"> learn while being in a safe environment </w:t>
      </w:r>
    </w:p>
    <w:p w14:paraId="49725192" w14:textId="77777777" w:rsidR="00530CA3" w:rsidRPr="00530CA3" w:rsidRDefault="00530CA3" w:rsidP="00530CA3">
      <w:r w:rsidRPr="00530CA3">
        <w:t>Opportunities for social interaction- asking open questions will develop communication skills (ask questions about what they are doing= can demonstrate their understanding of what they are doing)</w:t>
      </w:r>
    </w:p>
    <w:p w14:paraId="48CD466C" w14:textId="7BBDCBFA" w:rsidR="00530CA3" w:rsidRPr="00530CA3" w:rsidRDefault="00530CA3" w:rsidP="00530CA3">
      <w:r w:rsidRPr="00530CA3">
        <w:t>Intervention when you feel they need support with tasks so they can achieve their goals</w:t>
      </w:r>
      <w:r>
        <w:t>. (</w:t>
      </w:r>
      <w:proofErr w:type="spellStart"/>
      <w:r>
        <w:t>Zeske</w:t>
      </w:r>
      <w:proofErr w:type="spellEnd"/>
      <w:r>
        <w:t>, 2019)</w:t>
      </w:r>
    </w:p>
    <w:p w14:paraId="5C2C3FCF" w14:textId="09C867CD" w:rsidR="00EE49C4" w:rsidRPr="00EE49C4" w:rsidRDefault="00EE49C4" w:rsidP="00530CA3"/>
    <w:p w14:paraId="31E5C7FF" w14:textId="77777777" w:rsidR="00EE49C4" w:rsidRPr="00EE49C4" w:rsidRDefault="00EE49C4" w:rsidP="00EE49C4"/>
    <w:p w14:paraId="14CCDCD1" w14:textId="77777777" w:rsidR="00EE49C4" w:rsidRDefault="00EE49C4">
      <w:pPr>
        <w:rPr>
          <w:u w:val="single"/>
        </w:rPr>
      </w:pPr>
      <w:r>
        <w:rPr>
          <w:u w:val="single"/>
        </w:rPr>
        <w:br w:type="page"/>
      </w:r>
    </w:p>
    <w:p w14:paraId="17F4716C" w14:textId="1AD5BD53" w:rsidR="00F21D1F" w:rsidRDefault="00F21D1F">
      <w:pPr>
        <w:rPr>
          <w:u w:val="single"/>
        </w:rPr>
      </w:pPr>
      <w:r w:rsidRPr="00F21D1F">
        <w:rPr>
          <w:u w:val="single"/>
        </w:rPr>
        <w:lastRenderedPageBreak/>
        <w:t>Reference list</w:t>
      </w:r>
    </w:p>
    <w:p w14:paraId="7CC988C2" w14:textId="77777777" w:rsidR="00ED74D1" w:rsidRDefault="00ED74D1" w:rsidP="00F21D1F">
      <w:pPr>
        <w:pStyle w:val="ListParagraph"/>
        <w:numPr>
          <w:ilvl w:val="0"/>
          <w:numId w:val="1"/>
        </w:numPr>
      </w:pPr>
      <w:r>
        <w:t xml:space="preserve">EYR Team, 2016. 5 Benefits of outdoor learning in Early years. Available at: https:// </w:t>
      </w:r>
      <w:hyperlink r:id="rId6" w:history="1">
        <w:r w:rsidRPr="00BE4186">
          <w:rPr>
            <w:rStyle w:val="Hyperlink"/>
          </w:rPr>
          <w:t>www.earlyyearsresources.co.uk/blog/2016.03/5-benefits-of-outdoor-learning-in-early-years/</w:t>
        </w:r>
      </w:hyperlink>
    </w:p>
    <w:p w14:paraId="5A90761B" w14:textId="77777777" w:rsidR="00ED74D1" w:rsidRPr="00F21D1F" w:rsidRDefault="00ED74D1" w:rsidP="00F21D1F">
      <w:pPr>
        <w:pStyle w:val="ListParagraph"/>
        <w:numPr>
          <w:ilvl w:val="0"/>
          <w:numId w:val="1"/>
        </w:numPr>
      </w:pPr>
      <w:r>
        <w:t>Johnson, Christine and Wardle, 2015. Play, development and early education. 1</w:t>
      </w:r>
      <w:r w:rsidRPr="00ED74D1">
        <w:rPr>
          <w:vertAlign w:val="superscript"/>
        </w:rPr>
        <w:t>st</w:t>
      </w:r>
      <w:r>
        <w:t xml:space="preserve"> ed. Essex: Pearson</w:t>
      </w:r>
    </w:p>
    <w:p w14:paraId="730FDEEB" w14:textId="77777777" w:rsidR="00ED74D1" w:rsidRDefault="00ED74D1" w:rsidP="00F21D1F">
      <w:pPr>
        <w:pStyle w:val="ListParagraph"/>
        <w:numPr>
          <w:ilvl w:val="0"/>
          <w:numId w:val="1"/>
        </w:numPr>
      </w:pPr>
      <w:r>
        <w:t xml:space="preserve">McLeod, S, 2019. What is the zone of proximal development? Available at: </w:t>
      </w:r>
      <w:hyperlink r:id="rId7" w:history="1">
        <w:r w:rsidRPr="00BE4186">
          <w:rPr>
            <w:rStyle w:val="Hyperlink"/>
          </w:rPr>
          <w:t>https://www.simplypsychology.org/zone-of-proximal-development.html</w:t>
        </w:r>
      </w:hyperlink>
      <w:r>
        <w:t xml:space="preserve"> </w:t>
      </w:r>
    </w:p>
    <w:p w14:paraId="42E7D9E7" w14:textId="77777777" w:rsidR="00ED74D1" w:rsidRDefault="00ED74D1" w:rsidP="00F21D1F">
      <w:pPr>
        <w:pStyle w:val="ListParagraph"/>
        <w:numPr>
          <w:ilvl w:val="0"/>
          <w:numId w:val="1"/>
        </w:numPr>
      </w:pPr>
      <w:proofErr w:type="spellStart"/>
      <w:r>
        <w:t>Ptuk</w:t>
      </w:r>
      <w:proofErr w:type="spellEnd"/>
      <w:r>
        <w:t xml:space="preserve">, 2017. Definition of Play. Available at: </w:t>
      </w:r>
      <w:hyperlink r:id="rId8" w:history="1">
        <w:r w:rsidRPr="00A824B6">
          <w:rPr>
            <w:rStyle w:val="Hyperlink"/>
          </w:rPr>
          <w:t>https://playtherapy.org.uk/childrensEmotionalWellBeing/AboutPlayTherapy/MainPrinciples/playdefinition/</w:t>
        </w:r>
      </w:hyperlink>
      <w:r>
        <w:t xml:space="preserve"> Accessed on [ 13 January 2020] </w:t>
      </w:r>
    </w:p>
    <w:p w14:paraId="539F488F" w14:textId="77777777" w:rsidR="00ED74D1" w:rsidRDefault="00ED74D1" w:rsidP="00F21D1F">
      <w:pPr>
        <w:pStyle w:val="ListParagraph"/>
        <w:numPr>
          <w:ilvl w:val="0"/>
          <w:numId w:val="1"/>
        </w:numPr>
      </w:pPr>
      <w:r>
        <w:t xml:space="preserve">Rock, A, 2020. 11 Types of Play Important to a child’s development. Available at </w:t>
      </w:r>
      <w:hyperlink r:id="rId9" w:history="1">
        <w:r w:rsidRPr="00BE4186">
          <w:rPr>
            <w:rStyle w:val="Hyperlink"/>
          </w:rPr>
          <w:t>https://www.verywellfamily.com/types-of-play/2764587</w:t>
        </w:r>
      </w:hyperlink>
      <w:r>
        <w:t xml:space="preserve"> </w:t>
      </w:r>
    </w:p>
    <w:p w14:paraId="20AF8765" w14:textId="77777777" w:rsidR="00ED74D1" w:rsidRDefault="00ED74D1" w:rsidP="00F21D1F">
      <w:pPr>
        <w:pStyle w:val="ListParagraph"/>
        <w:numPr>
          <w:ilvl w:val="0"/>
          <w:numId w:val="1"/>
        </w:numPr>
      </w:pPr>
      <w:r w:rsidRPr="00F21D1F">
        <w:t xml:space="preserve">Tassoni, P., </w:t>
      </w:r>
      <w:proofErr w:type="spellStart"/>
      <w:r w:rsidRPr="00F21D1F">
        <w:t>B</w:t>
      </w:r>
      <w:r>
        <w:t>ei</w:t>
      </w:r>
      <w:r w:rsidRPr="00F21D1F">
        <w:t>th</w:t>
      </w:r>
      <w:proofErr w:type="spellEnd"/>
      <w:r w:rsidRPr="00F21D1F">
        <w:t>, K., Bulman, K. &amp; Griffin, S., 2010. Children and young people's workforce Early learning and childcare. 1st ed. Essex: Heinemann.</w:t>
      </w:r>
    </w:p>
    <w:p w14:paraId="08E9E152" w14:textId="77777777" w:rsidR="00ED74D1" w:rsidRDefault="00ED74D1" w:rsidP="00F21D1F">
      <w:pPr>
        <w:pStyle w:val="ListParagraph"/>
        <w:numPr>
          <w:ilvl w:val="0"/>
          <w:numId w:val="1"/>
        </w:numPr>
      </w:pPr>
      <w:r w:rsidRPr="00F21D1F">
        <w:t xml:space="preserve">UNICEF,2018. Learning through play. Available at:  </w:t>
      </w:r>
      <w:hyperlink r:id="rId10" w:history="1">
        <w:r w:rsidRPr="00BE4186">
          <w:rPr>
            <w:rStyle w:val="Hyperlink"/>
          </w:rPr>
          <w:t>https://www.unicef.org/sites/default/files/2018-12/UNICEF-Lego-Foundation-Learning-through-Play.pdf</w:t>
        </w:r>
      </w:hyperlink>
      <w:r>
        <w:t xml:space="preserve"> </w:t>
      </w:r>
      <w:r w:rsidRPr="00F21D1F">
        <w:t>Accessed on [ 13 January 2020]</w:t>
      </w:r>
    </w:p>
    <w:p w14:paraId="0F75C00A" w14:textId="77777777" w:rsidR="00ED74D1" w:rsidRDefault="00ED74D1" w:rsidP="00F21D1F">
      <w:pPr>
        <w:pStyle w:val="ListParagraph"/>
        <w:numPr>
          <w:ilvl w:val="0"/>
          <w:numId w:val="1"/>
        </w:numPr>
      </w:pPr>
      <w:proofErr w:type="spellStart"/>
      <w:r>
        <w:t>Zeske</w:t>
      </w:r>
      <w:proofErr w:type="spellEnd"/>
      <w:r>
        <w:t xml:space="preserve">, M, 2019. What is scaffolding? Available at: </w:t>
      </w:r>
      <w:r w:rsidRPr="00ED74D1">
        <w:t>https://classroom.synonym.com/vygotskys-scaffolding-5589381.html</w:t>
      </w:r>
    </w:p>
    <w:sdt>
      <w:sdtPr>
        <w:id w:val="74338283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AC521A0" w14:textId="29D57499" w:rsidR="00F21D1F" w:rsidRDefault="00F21D1F">
          <w:pPr>
            <w:pStyle w:val="Heading1"/>
          </w:pPr>
        </w:p>
        <w:sdt>
          <w:sdtPr>
            <w:id w:val="-573587230"/>
            <w:bibliography/>
          </w:sdtPr>
          <w:sdtContent>
            <w:p w14:paraId="39D6EB71" w14:textId="09806D1E" w:rsidR="00F21D1F" w:rsidRDefault="00F21D1F" w:rsidP="00F21D1F">
              <w:pPr>
                <w:pStyle w:val="Bibliography"/>
              </w:pPr>
            </w:p>
            <w:p w14:paraId="77A7FDC5" w14:textId="0A18FC25" w:rsidR="00F21D1F" w:rsidRDefault="00F21D1F" w:rsidP="00F21D1F"/>
          </w:sdtContent>
        </w:sdt>
      </w:sdtContent>
    </w:sdt>
    <w:p w14:paraId="32D04E91" w14:textId="77777777" w:rsidR="00F21D1F" w:rsidRPr="00F21D1F" w:rsidRDefault="00F21D1F" w:rsidP="00F21D1F">
      <w:pPr>
        <w:pStyle w:val="ListParagraph"/>
      </w:pPr>
      <w:bookmarkStart w:id="0" w:name="_GoBack"/>
      <w:bookmarkEnd w:id="0"/>
    </w:p>
    <w:sectPr w:rsidR="00F21D1F" w:rsidRPr="00F21D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257279"/>
    <w:multiLevelType w:val="hybridMultilevel"/>
    <w:tmpl w:val="A3AA1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D1F"/>
    <w:rsid w:val="00530CA3"/>
    <w:rsid w:val="00ED74D1"/>
    <w:rsid w:val="00EE49C4"/>
    <w:rsid w:val="00F21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3C78E"/>
  <w15:chartTrackingRefBased/>
  <w15:docId w15:val="{04A693CB-12AA-4628-B131-BFB71F7FF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D1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1D1F"/>
    <w:pPr>
      <w:ind w:left="720"/>
      <w:contextualSpacing/>
    </w:pPr>
  </w:style>
  <w:style w:type="character" w:styleId="Hyperlink">
    <w:name w:val="Hyperlink"/>
    <w:basedOn w:val="DefaultParagraphFont"/>
    <w:uiPriority w:val="99"/>
    <w:unhideWhenUsed/>
    <w:rsid w:val="00F21D1F"/>
    <w:rPr>
      <w:color w:val="0563C1" w:themeColor="hyperlink"/>
      <w:u w:val="single"/>
    </w:rPr>
  </w:style>
  <w:style w:type="character" w:styleId="UnresolvedMention">
    <w:name w:val="Unresolved Mention"/>
    <w:basedOn w:val="DefaultParagraphFont"/>
    <w:uiPriority w:val="99"/>
    <w:semiHidden/>
    <w:unhideWhenUsed/>
    <w:rsid w:val="00F21D1F"/>
    <w:rPr>
      <w:color w:val="605E5C"/>
      <w:shd w:val="clear" w:color="auto" w:fill="E1DFDD"/>
    </w:rPr>
  </w:style>
  <w:style w:type="character" w:customStyle="1" w:styleId="Heading1Char">
    <w:name w:val="Heading 1 Char"/>
    <w:basedOn w:val="DefaultParagraphFont"/>
    <w:link w:val="Heading1"/>
    <w:uiPriority w:val="9"/>
    <w:rsid w:val="00F21D1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21D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072230">
      <w:bodyDiv w:val="1"/>
      <w:marLeft w:val="0"/>
      <w:marRight w:val="0"/>
      <w:marTop w:val="0"/>
      <w:marBottom w:val="0"/>
      <w:divBdr>
        <w:top w:val="none" w:sz="0" w:space="0" w:color="auto"/>
        <w:left w:val="none" w:sz="0" w:space="0" w:color="auto"/>
        <w:bottom w:val="none" w:sz="0" w:space="0" w:color="auto"/>
        <w:right w:val="none" w:sz="0" w:space="0" w:color="auto"/>
      </w:divBdr>
    </w:div>
    <w:div w:id="674501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therapy.org.uk/childrensEmotionalWellBeing/AboutPlayTherapy/MainPrinciples/playdefinition/" TargetMode="External"/><Relationship Id="rId3" Type="http://schemas.openxmlformats.org/officeDocument/2006/relationships/styles" Target="styles.xml"/><Relationship Id="rId7" Type="http://schemas.openxmlformats.org/officeDocument/2006/relationships/hyperlink" Target="https://www.simplypsychology.org/zone-of-proximal-development.htm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arlyyearsresources.co.uk/blog/2016.03/5-benefits-of-outdoor-learning-in-early-years/"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unicef.org/sites/default/files/2018-12/UNICEF-Lego-Foundation-Learning-through-Play.pdf" TargetMode="External"/><Relationship Id="rId4" Type="http://schemas.openxmlformats.org/officeDocument/2006/relationships/settings" Target="settings.xml"/><Relationship Id="rId9" Type="http://schemas.openxmlformats.org/officeDocument/2006/relationships/hyperlink" Target="https://www.verywellfamily.com/types-of-play/27645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Tas105</b:Tag>
    <b:SourceType>Book</b:SourceType>
    <b:Guid>{B5A37E03-05A1-48A1-A25F-FDB2C14188CF}</b:Guid>
    <b:Author>
      <b:Author>
        <b:NameList>
          <b:Person>
            <b:Last>Tassoni</b:Last>
            <b:First>P</b:First>
          </b:Person>
          <b:Person>
            <b:Last>Bieth</b:Last>
            <b:First>K</b:First>
          </b:Person>
          <b:Person>
            <b:Last>Bulman</b:Last>
            <b:First>K</b:First>
          </b:Person>
          <b:Person>
            <b:Last>Griffin</b:Last>
            <b:First>S</b:First>
          </b:Person>
        </b:NameList>
      </b:Author>
    </b:Author>
    <b:Title>Children and young people's workforce Early learning and childcare</b:Title>
    <b:Year>2010</b:Year>
    <b:City>Essex</b:City>
    <b:Publisher>Heinemann</b:Publisher>
    <b:Edition>1st</b:Edition>
    <b:RefOrder>1</b:RefOrder>
  </b:Source>
</b:Sources>
</file>

<file path=customXml/itemProps1.xml><?xml version="1.0" encoding="utf-8"?>
<ds:datastoreItem xmlns:ds="http://schemas.openxmlformats.org/officeDocument/2006/customXml" ds:itemID="{7D546B74-5679-4061-914C-E5D8E684F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3</Pages>
  <Words>781</Words>
  <Characters>4455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Kirsty-lee Hall</dc:creator>
  <cp:keywords/>
  <dc:description/>
  <cp:lastModifiedBy>Kirsty-lee Hall</cp:lastModifiedBy>
  <cp:revision>1</cp:revision>
  <dcterms:created xsi:type="dcterms:W3CDTF">2020-01-13T17:44:00Z</dcterms:created>
  <dcterms:modified xsi:type="dcterms:W3CDTF">2020-01-13T23:21:00Z</dcterms:modified>
</cp:coreProperties>
</file>