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70DAE1" w14:textId="6C1768A3" w:rsidR="00BB488C" w:rsidRDefault="00BB488C">
      <w:pPr>
        <w:rPr>
          <w:b/>
          <w:bCs/>
          <w:u w:val="single"/>
        </w:rPr>
      </w:pPr>
      <w:r w:rsidRPr="00BB488C">
        <w:rPr>
          <w:b/>
          <w:bCs/>
          <w:u w:val="single"/>
        </w:rPr>
        <w:t>Procurement and Tendering Strategy Report</w:t>
      </w:r>
    </w:p>
    <w:p w14:paraId="42BBCAD3" w14:textId="29156370" w:rsidR="00BB488C" w:rsidRDefault="00BB488C">
      <w:r>
        <w:t>Proposed Construction Training Centre – Swansea (SA1)</w:t>
      </w:r>
    </w:p>
    <w:p w14:paraId="4279B13C" w14:textId="77777777" w:rsidR="00BB488C" w:rsidRDefault="00BB488C"/>
    <w:p w14:paraId="47851AE8" w14:textId="3191C672" w:rsidR="00BB488C" w:rsidRDefault="00BB488C">
      <w:pPr>
        <w:rPr>
          <w:b/>
          <w:bCs/>
          <w:u w:val="single"/>
        </w:rPr>
      </w:pPr>
      <w:r w:rsidRPr="00BB488C">
        <w:rPr>
          <w:b/>
          <w:bCs/>
          <w:u w:val="single"/>
        </w:rPr>
        <w:t>Introduction</w:t>
      </w:r>
    </w:p>
    <w:p w14:paraId="268F4C47" w14:textId="31BCB063" w:rsidR="00BB488C" w:rsidRDefault="00BB488C">
      <w:r>
        <w:t>The proposed development of a new centre of excellence for construction training in Swansea represents a significant capital investment with long-term educational and economic benefits. As a project supported by external funding, it is subject to strict financial constraints and accountability requirements. Consequently, the selection of an appropriate procurement route and tendering strategy is critical to ensure that the project is delivered within budget while maintaining acceptable standards pf quality and programme performance.</w:t>
      </w:r>
    </w:p>
    <w:p w14:paraId="255155AC" w14:textId="3D5C6EC6" w:rsidR="00C5556B" w:rsidRDefault="00C5556B">
      <w:r>
        <w:t>Procurement strategy plays a central role in shaping how risks, responsibilities, and relationships are structured across the project team. According to the Royal Institution of Chartered Surveyors (RICS), procurement is fundamentally concerned with aligning the client’s objectives, particularly cost, time and quality, with the most suitable delivery method. In this case, the client’s primary objective is clear: achieving certainty and avoiding budget overruns.</w:t>
      </w:r>
    </w:p>
    <w:p w14:paraId="477BF6B8" w14:textId="64881930" w:rsidR="00C5556B" w:rsidRDefault="00C5556B">
      <w:r>
        <w:t>This report critically evaluates three principal procurement routes commonly used in the UK construction industry: Traditional procurement, Design and Build and Construction Management. Each route is analysed in terms of its suitability for delivering cost certainty, managing risks and achieving programme efficiency. This report will also then consider tendering strategies and identify the most appropriate approach to complement the selected procurement route.</w:t>
      </w:r>
    </w:p>
    <w:p w14:paraId="00233DFD" w14:textId="77777777" w:rsidR="00C5556B" w:rsidRDefault="00C5556B"/>
    <w:p w14:paraId="21F3BBFA" w14:textId="3D1C591C" w:rsidR="00C5556B" w:rsidRDefault="00C5556B">
      <w:pPr>
        <w:rPr>
          <w:b/>
          <w:bCs/>
          <w:u w:val="single"/>
        </w:rPr>
      </w:pPr>
      <w:r w:rsidRPr="00C5556B">
        <w:rPr>
          <w:b/>
          <w:bCs/>
          <w:u w:val="single"/>
        </w:rPr>
        <w:t>Procurement Routes</w:t>
      </w:r>
      <w:r w:rsidR="005970D0">
        <w:rPr>
          <w:b/>
          <w:bCs/>
          <w:u w:val="single"/>
        </w:rPr>
        <w:t xml:space="preserve"> – Traditional Procurement</w:t>
      </w:r>
    </w:p>
    <w:p w14:paraId="0CE0544F" w14:textId="3B24B58C" w:rsidR="00C5556B" w:rsidRDefault="005970D0">
      <w:r>
        <w:t>Traditional procurement, often referred to as Design-Bid-Build, has long been a standard approach within the construction industry. Under this route, the client appoints a design team to produce a fully developed design before inviting contractors to submit tenders. The contractor is then solely responsible for the completion of the construction work in accordance with the completed design. One of the main advantages of this approach is the high level of cost certainty than can be achieved at the point of tender. Because the design is largely complete, contractors are able to price a clearly defined scope of works, reducing ambiguity and limiting the likelihood of unforeseen costs at contract award (Morledge et al., 2021). In addition, the client retains full control over design quality, which can be particularly important for a specialist facility such as a construction training centre, where functionality and long-term usability are critical.</w:t>
      </w:r>
    </w:p>
    <w:p w14:paraId="1128DC85" w14:textId="25D066BA" w:rsidR="005970D0" w:rsidRDefault="005970D0">
      <w:r>
        <w:lastRenderedPageBreak/>
        <w:t>However, traditional procurement is not without its limitations.</w:t>
      </w:r>
      <w:r w:rsidR="001C7F0F">
        <w:t xml:space="preserve"> Traditional procurement is often criticised for its sequential nature and lack of contractor involvement during design (Masterman, 2019).</w:t>
      </w:r>
      <w:r>
        <w:t xml:space="preserve"> The sequential nature of the process means that construction cannot commence until the design phase is complete, which can extend the overall programme. This may present challenges where funding is time-sensitive or where early occupation is desirable. Furthermore, the client retains responsibility for the design, and any errors or omissions in the design documentation can result in variations during construction, leading to additional costs. The absence of contractor involvement during the design stage also means that opportunities for buildability improvements and value engineering may be missed.</w:t>
      </w:r>
    </w:p>
    <w:p w14:paraId="375DE779" w14:textId="77777777" w:rsidR="005970D0" w:rsidRDefault="005970D0"/>
    <w:p w14:paraId="2D4F1064" w14:textId="327C531C" w:rsidR="0081538D" w:rsidRDefault="0081538D">
      <w:pPr>
        <w:rPr>
          <w:b/>
          <w:bCs/>
          <w:u w:val="single"/>
        </w:rPr>
      </w:pPr>
      <w:r w:rsidRPr="0081538D">
        <w:rPr>
          <w:b/>
          <w:bCs/>
          <w:u w:val="single"/>
        </w:rPr>
        <w:t>Design and Build</w:t>
      </w:r>
    </w:p>
    <w:p w14:paraId="5152729D" w14:textId="27820789" w:rsidR="0081538D" w:rsidRDefault="0081538D">
      <w:r>
        <w:t>In contrast to traditional procurement, Design and Build procurement integrates the responsibilities for both design and construction within a single contractor. The client provides a set of Employer’s Requirements that outline the project brief, and the contractor undertakes to design and construct the project accordingly. One of the most significant advantages of this approach is the ability to achieve cost certainty at and earlier stage in the project lifecycle. By agreeing a contract sum before the design is fully developed, the client gains a clearer understanding of the financial commitment required. This is particularly advantageous where funding is fixed and the risk of overspend must be minimised.</w:t>
      </w:r>
    </w:p>
    <w:p w14:paraId="253B0D62" w14:textId="73DC4B07" w:rsidR="0081538D" w:rsidRDefault="00BB139C">
      <w:r>
        <w:t>Another key benefit of Design and Build is the allocation of responsibility to a single entity. This simplifies contractual relationships and reduces the potential for disputes between designers and contractors. In addition, the overlapping of design and construction activities can result in a shorter overall programme, enabling earlier completion. The involvement of the contractor from an early stage also facilities value engineering, as construction expertise can be applied to optimise design solutions and reduce costs.</w:t>
      </w:r>
    </w:p>
    <w:p w14:paraId="164D6588" w14:textId="7CE25FF8" w:rsidR="00BB139C" w:rsidRDefault="00F21B50">
      <w:r>
        <w:t>However, despite these advantages, Design and Build does present certain challenges. The client’s control over design is reduced, particularly if the employer’s requirements are not sufficiently detailed. There is a risk that contractors may prioritise cost savings over design quality, leading to outcomes that meet minimum requirements but fall short of expectations for a centre of excellence. Furthermore, changes introduced after contract award can be expensive, as the contractor holds significant commercial leverage.</w:t>
      </w:r>
    </w:p>
    <w:p w14:paraId="79EF1680" w14:textId="77777777" w:rsidR="00F21B50" w:rsidRDefault="00F21B50"/>
    <w:p w14:paraId="6460A533" w14:textId="77777777" w:rsidR="00F21B50" w:rsidRDefault="00F21B50">
      <w:pPr>
        <w:rPr>
          <w:b/>
          <w:bCs/>
          <w:u w:val="single"/>
        </w:rPr>
      </w:pPr>
    </w:p>
    <w:p w14:paraId="441DD65A" w14:textId="77777777" w:rsidR="00F21B50" w:rsidRDefault="00F21B50">
      <w:pPr>
        <w:rPr>
          <w:b/>
          <w:bCs/>
          <w:u w:val="single"/>
        </w:rPr>
      </w:pPr>
    </w:p>
    <w:p w14:paraId="0721319F" w14:textId="77777777" w:rsidR="00F21B50" w:rsidRDefault="00F21B50">
      <w:pPr>
        <w:rPr>
          <w:b/>
          <w:bCs/>
          <w:u w:val="single"/>
        </w:rPr>
      </w:pPr>
    </w:p>
    <w:p w14:paraId="632A8F2C" w14:textId="47B508D8" w:rsidR="00F21B50" w:rsidRDefault="00F21B50">
      <w:pPr>
        <w:rPr>
          <w:b/>
          <w:bCs/>
          <w:u w:val="single"/>
        </w:rPr>
      </w:pPr>
      <w:r w:rsidRPr="00F21B50">
        <w:rPr>
          <w:b/>
          <w:bCs/>
          <w:u w:val="single"/>
        </w:rPr>
        <w:t>Construction Management</w:t>
      </w:r>
    </w:p>
    <w:p w14:paraId="03D9EFA5" w14:textId="648B3681" w:rsidR="00F21B50" w:rsidRDefault="00F21B50">
      <w:r>
        <w:t xml:space="preserve">Another possible procurement route would be the construction management route. Construction Management represents a more flexible procurement route in which the client appoints a construction manager to coordinate the delivery of the project. Under this approach, the client </w:t>
      </w:r>
      <w:proofErr w:type="gramStart"/>
      <w:r>
        <w:t>enters into</w:t>
      </w:r>
      <w:proofErr w:type="gramEnd"/>
      <w:r>
        <w:t xml:space="preserve"> direct contracts with individual trade contractors, allowing work packages to be tendered and constructed in parallel with ongoing design development. This can significantly reduce the overall programme and provide greater flexibility in responding to design changes. The approach also offers a high degree of cost transparency, as each trade package is competitively tendered.</w:t>
      </w:r>
    </w:p>
    <w:p w14:paraId="4008995B" w14:textId="657DDC5C" w:rsidR="00F21B50" w:rsidRDefault="00C36FA8">
      <w:r>
        <w:t>However, construction management carries a high level of risk for the client. Cost certainty is not achieved until all trade packages have been let, which can expose the client to budget overruns. In addition, the client assumes responsibility for managing multiple contracts and coordinating the project, which requires substantial expertise and resources. For a developer undertaking a project of this scale for the first time, this level of risk and complexity may not be appropriate.</w:t>
      </w:r>
    </w:p>
    <w:p w14:paraId="45CB1471" w14:textId="77777777" w:rsidR="00A80156" w:rsidRDefault="00A80156"/>
    <w:p w14:paraId="06911C62" w14:textId="11E86BFA" w:rsidR="00A80156" w:rsidRDefault="00A80156">
      <w:pPr>
        <w:rPr>
          <w:b/>
          <w:bCs/>
          <w:u w:val="single"/>
        </w:rPr>
      </w:pPr>
      <w:r w:rsidRPr="00A80156">
        <w:rPr>
          <w:b/>
          <w:bCs/>
          <w:u w:val="single"/>
        </w:rPr>
        <w:t>Recommended Procurement Route</w:t>
      </w:r>
    </w:p>
    <w:p w14:paraId="6D69B35A" w14:textId="457100F4" w:rsidR="00A80156" w:rsidRDefault="00BE527B">
      <w:r>
        <w:t>As a result of my analysis above, Design and Build emerges as the most appropriate procurement route for the proposed training centre. The overriding priority of delivering the project within budget aligns strongly with the key advantages of this approach. By enabling early agreement of a contract sum, Design and Build provides a level of cost certainty that is essential when working with external funding. This reduces the risk of financial overruns and ensures that the project remains viable within its funding constraints.</w:t>
      </w:r>
    </w:p>
    <w:p w14:paraId="4625AFBC" w14:textId="7DE53AB1" w:rsidR="00BE527B" w:rsidRDefault="002708FD">
      <w:r>
        <w:t>The allocation of both design and construction responsibilities to a single contractor also facilitates effective risk management. As highlighted by the Chartered Institute of Building, successful project delivery depends on clear allocation of risk, and Design and Build achieves this by placing responsibility with the party best able to manage it. This reduces the likelihood of disputes and simplifies project governance.</w:t>
      </w:r>
    </w:p>
    <w:p w14:paraId="0A173991" w14:textId="6E02F96A" w:rsidR="0008424D" w:rsidRDefault="0008424D">
      <w:r>
        <w:t>Another important consideration would be programme efficiency. The ability to overlap design and construction activities allows the project to be delivered more quickly than under traditional procurement, which is particularly beneficial where funding deadlines or operational requirements necessitate early completion. In addition, early contractor involvement enables value engineering, ensuring that the design is developed in a manner that is both cost-effective and buildable.</w:t>
      </w:r>
    </w:p>
    <w:p w14:paraId="28388A15" w14:textId="77777777" w:rsidR="0008424D" w:rsidRDefault="0008424D"/>
    <w:p w14:paraId="141278D6" w14:textId="3799F429" w:rsidR="0008424D" w:rsidRDefault="0008424D">
      <w:r>
        <w:t>While the reduced level of client control over design is a recognised disadvantage, this can be mitigated through careful preparation of employer’s requirements. These documents should clearly define performance standards, quality expectations, and key design criteria. The appointment of a client-side advisor can further ensure that design quality is maintained throughout the project. The use of standard forms of contract, such as those produced by the Joint Contracts Tribunal, provides a robust framework for managing responsibilities and risks.</w:t>
      </w:r>
    </w:p>
    <w:p w14:paraId="40F91AED" w14:textId="77777777" w:rsidR="00A80AF0" w:rsidRDefault="00A80AF0"/>
    <w:p w14:paraId="7AA00422" w14:textId="203D2B6F" w:rsidR="00A80AF0" w:rsidRDefault="00A80AF0">
      <w:pPr>
        <w:rPr>
          <w:b/>
          <w:bCs/>
          <w:u w:val="single"/>
        </w:rPr>
      </w:pPr>
      <w:r w:rsidRPr="00A80AF0">
        <w:rPr>
          <w:b/>
          <w:bCs/>
          <w:u w:val="single"/>
        </w:rPr>
        <w:t>Tendering Strategy</w:t>
      </w:r>
    </w:p>
    <w:p w14:paraId="61E5D837" w14:textId="454054E7" w:rsidR="00A80AF0" w:rsidRDefault="00A80AF0">
      <w:r>
        <w:t>Having identified Design and Build as the preferred procurement route, it is necessary to consider the most appropriate tendering strategy. Open tendering, while promoting competition is generally unsuitable for projects of this scale and complexity. The process can attract a large number of bidders, including those with limited experience, resulting in significant time and effort being required to evaluate submissions. There is also a risk that contractors may submit unrealistically low bids in order to secure the project, which can lead to disputes and cost increases during construction.</w:t>
      </w:r>
    </w:p>
    <w:p w14:paraId="260E4A12" w14:textId="002FE679" w:rsidR="00EA0DE9" w:rsidRDefault="00E06319">
      <w:r>
        <w:t>Selective tendering offers a more controlled approach by inviting a shortlist of pre-qualified contractors to submit tenders. This ensures that only capable and experience contractors are considered, improving the quality of submissions and reducing the risk of project failure. However, while selective tendering improves reliability, it does not fully address the need for early contractor involvement or the refinement of design prior to pricing.</w:t>
      </w:r>
    </w:p>
    <w:p w14:paraId="23BD5D7E" w14:textId="3426A451" w:rsidR="00E06319" w:rsidRDefault="00E06319">
      <w:r>
        <w:t>In this context, two-stage selective tendering represents the most appropriate approach. Under this method, a contractor is initially selected based on capability, experience, and preliminary pricing information. The contractor then works collaboratively with the client and design team during the second stage to develop the design and agree a final contract sum. This approach allows for more accurate pricing, as the contractor is able to contribute to design development and identify cost-saving opportunities before the price is finalised.</w:t>
      </w:r>
    </w:p>
    <w:p w14:paraId="7D717764" w14:textId="13C253E8" w:rsidR="00E06319" w:rsidRDefault="00827948">
      <w:r>
        <w:t>The benefits of two-stage tendering are particularly relevant to this project. By involving the contractor at an early stage, it is possible to improve buildability, optimise programme planning, and ensure that the design remains within budget. This proactive approach to cost management is more effective than attempting to reduce costs after a fixed price has been agreed. Furthermore, the collaborative nature of the process reduces the likelihood of disputes and fosters a more constructive working relationship between the client and contractor.</w:t>
      </w:r>
    </w:p>
    <w:p w14:paraId="48D0ECF8" w14:textId="6C9453D5" w:rsidR="00827948" w:rsidRDefault="00827948">
      <w:r>
        <w:lastRenderedPageBreak/>
        <w:t>It is important however, to maintain a degree of competitive tension within the process. This can be achieved by shortlisting a small number of contractors and retaining the option to revert to competitive tendering is a satisfactory agreement cannot be reached. In addition, the involvement of a cost consultant is essential to ensure that pricing remains transparent and competitive throughout the second stage.</w:t>
      </w:r>
    </w:p>
    <w:p w14:paraId="210D9EE2" w14:textId="47A89D69" w:rsidR="00335900" w:rsidRDefault="00335900"/>
    <w:p w14:paraId="17A27CD4" w14:textId="5FC22755" w:rsidR="00335900" w:rsidRDefault="00335900">
      <w:pPr>
        <w:rPr>
          <w:b/>
          <w:bCs/>
          <w:u w:val="single"/>
        </w:rPr>
      </w:pPr>
      <w:r w:rsidRPr="00335900">
        <w:rPr>
          <w:b/>
          <w:bCs/>
          <w:u w:val="single"/>
        </w:rPr>
        <w:t>Conclusion</w:t>
      </w:r>
    </w:p>
    <w:p w14:paraId="605231BC" w14:textId="2DD8F4A8" w:rsidR="00335900" w:rsidRDefault="00CC6E0B">
      <w:r>
        <w:t>The procurement and tendering strategy adopted for the proposed construction training centre in Swansea will have a decisive impact on the project’s success. This report has demonstrated that while tradition procurement offers strong design control and construction management provides flexibility, neither approach aligns as effectively with the client’s primary objective of cost certainty.</w:t>
      </w:r>
    </w:p>
    <w:p w14:paraId="531EED0A" w14:textId="6AD18229" w:rsidR="00CC6E0B" w:rsidRDefault="00CC6E0B">
      <w:r>
        <w:t>Design and Build is therefore recommended as the most suitable procurement route, as it enables early agreement of a contract sum, transfers risk to the contractor and supports efficient project delivery. Although it reduces the client’s control over design, this can be mitigated through well-prepared employer’s requirements and effective project oversight.</w:t>
      </w:r>
    </w:p>
    <w:p w14:paraId="4FC5CD61" w14:textId="4BF2B47C" w:rsidR="00CC6E0B" w:rsidRDefault="00CC6E0B">
      <w:r>
        <w:t xml:space="preserve">In terms of tendering, two-stage selective tendering is identified as the most appropriate strategy. This approach supports early contractor involvement, improves cost accuracy, and enables the project tot </w:t>
      </w:r>
      <w:proofErr w:type="gramStart"/>
      <w:r>
        <w:t>be</w:t>
      </w:r>
      <w:proofErr w:type="gramEnd"/>
      <w:r>
        <w:t xml:space="preserve"> developed collaboratively within budget constraints.</w:t>
      </w:r>
    </w:p>
    <w:p w14:paraId="7AC68E90" w14:textId="1843BBF3" w:rsidR="00C27C41" w:rsidRDefault="00C27C41">
      <w:r>
        <w:t>Taken together, these recommendations provide a coherent and robust framework for delivering the project successfully. By prioritising cost certainty while maintain flexibility and quality, the proposed strategy offers the best opportunity to achieve the client’s objectives and deliver a high-quality centre of excellence for construction training.</w:t>
      </w:r>
    </w:p>
    <w:p w14:paraId="5B4C859C" w14:textId="77777777" w:rsidR="00C27C41" w:rsidRDefault="00C27C41"/>
    <w:p w14:paraId="4183E2BE" w14:textId="35162A2C" w:rsidR="00C27C41" w:rsidRDefault="00C27C41">
      <w:pPr>
        <w:rPr>
          <w:b/>
          <w:bCs/>
          <w:u w:val="single"/>
        </w:rPr>
      </w:pPr>
      <w:r w:rsidRPr="00C27C41">
        <w:rPr>
          <w:b/>
          <w:bCs/>
          <w:u w:val="single"/>
        </w:rPr>
        <w:t>References</w:t>
      </w:r>
    </w:p>
    <w:p w14:paraId="54257A6A" w14:textId="740A2407" w:rsidR="00C27C41" w:rsidRPr="00C27C41" w:rsidRDefault="00C27C41" w:rsidP="00C27C41">
      <w:pPr>
        <w:pStyle w:val="ListParagraph"/>
        <w:numPr>
          <w:ilvl w:val="0"/>
          <w:numId w:val="1"/>
        </w:numPr>
        <w:rPr>
          <w:b/>
          <w:bCs/>
          <w:u w:val="single"/>
        </w:rPr>
      </w:pPr>
      <w:r>
        <w:t xml:space="preserve">Charted Institute of Building (2010) </w:t>
      </w:r>
      <w:r w:rsidRPr="00C27C41">
        <w:rPr>
          <w:i/>
          <w:iCs/>
        </w:rPr>
        <w:t>Code of Practice for Project Management.</w:t>
      </w:r>
      <w:r>
        <w:t xml:space="preserve"> Wiley-Blackwell.</w:t>
      </w:r>
    </w:p>
    <w:p w14:paraId="7956D3FA" w14:textId="77777777" w:rsidR="00C27C41" w:rsidRPr="00C27C41" w:rsidRDefault="00C27C41" w:rsidP="00C27C41">
      <w:pPr>
        <w:pStyle w:val="ListParagraph"/>
        <w:rPr>
          <w:b/>
          <w:bCs/>
          <w:u w:val="single"/>
        </w:rPr>
      </w:pPr>
    </w:p>
    <w:p w14:paraId="7947D732" w14:textId="7FA8BB83" w:rsidR="00C27C41" w:rsidRPr="00C27C41" w:rsidRDefault="00C27C41" w:rsidP="00C27C41">
      <w:pPr>
        <w:pStyle w:val="ListParagraph"/>
        <w:numPr>
          <w:ilvl w:val="0"/>
          <w:numId w:val="1"/>
        </w:numPr>
        <w:rPr>
          <w:b/>
          <w:bCs/>
          <w:u w:val="single"/>
        </w:rPr>
      </w:pPr>
      <w:r>
        <w:t xml:space="preserve">Masterman, J.W.E. (2019) </w:t>
      </w:r>
      <w:r w:rsidRPr="00C27C41">
        <w:rPr>
          <w:i/>
          <w:iCs/>
        </w:rPr>
        <w:t xml:space="preserve">An Introduction to Building Procurement Systems. </w:t>
      </w:r>
      <w:r>
        <w:t>Routledge.</w:t>
      </w:r>
    </w:p>
    <w:p w14:paraId="745B5CE1" w14:textId="77777777" w:rsidR="00C27C41" w:rsidRPr="00C27C41" w:rsidRDefault="00C27C41" w:rsidP="00C27C41">
      <w:pPr>
        <w:pStyle w:val="ListParagraph"/>
        <w:rPr>
          <w:b/>
          <w:bCs/>
          <w:u w:val="single"/>
        </w:rPr>
      </w:pPr>
    </w:p>
    <w:p w14:paraId="20478F90" w14:textId="63599A28" w:rsidR="00C27C41" w:rsidRDefault="00C27C41" w:rsidP="00C27C41">
      <w:pPr>
        <w:pStyle w:val="ListParagraph"/>
        <w:numPr>
          <w:ilvl w:val="0"/>
          <w:numId w:val="1"/>
        </w:numPr>
      </w:pPr>
      <w:r>
        <w:t xml:space="preserve">Morledge, R., Smith, A. and Kashiwagi, D. (2021) </w:t>
      </w:r>
      <w:r w:rsidRPr="00C27C41">
        <w:rPr>
          <w:i/>
          <w:iCs/>
        </w:rPr>
        <w:t>Building Procurement.</w:t>
      </w:r>
      <w:r>
        <w:t xml:space="preserve"> Wiley -Blackwell.</w:t>
      </w:r>
    </w:p>
    <w:p w14:paraId="0C14A003" w14:textId="77777777" w:rsidR="00C27C41" w:rsidRDefault="00C27C41" w:rsidP="00C27C41">
      <w:pPr>
        <w:pStyle w:val="ListParagraph"/>
      </w:pPr>
    </w:p>
    <w:p w14:paraId="4F370055" w14:textId="55D213B2" w:rsidR="00C27C41" w:rsidRPr="00C27C41" w:rsidRDefault="00C27C41" w:rsidP="00C27C41">
      <w:pPr>
        <w:pStyle w:val="ListParagraph"/>
        <w:numPr>
          <w:ilvl w:val="0"/>
          <w:numId w:val="1"/>
        </w:numPr>
      </w:pPr>
      <w:r>
        <w:lastRenderedPageBreak/>
        <w:t xml:space="preserve">Royal Institution of Chartered Surveyors (2013) </w:t>
      </w:r>
      <w:r w:rsidRPr="00C27C41">
        <w:rPr>
          <w:i/>
          <w:iCs/>
        </w:rPr>
        <w:t>Procurement of Construction Projects.</w:t>
      </w:r>
    </w:p>
    <w:p w14:paraId="129494FB" w14:textId="77777777" w:rsidR="00C27C41" w:rsidRPr="00C27C41" w:rsidRDefault="00C27C41" w:rsidP="00C27C41">
      <w:pPr>
        <w:rPr>
          <w:b/>
          <w:bCs/>
          <w:u w:val="single"/>
        </w:rPr>
      </w:pPr>
    </w:p>
    <w:p w14:paraId="5DC91B2F" w14:textId="77777777" w:rsidR="00EA0DE9" w:rsidRPr="00A80AF0" w:rsidRDefault="00EA0DE9"/>
    <w:sectPr w:rsidR="00EA0DE9" w:rsidRPr="00A80A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7AB3628"/>
    <w:multiLevelType w:val="hybridMultilevel"/>
    <w:tmpl w:val="FF5AD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62398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88C"/>
    <w:rsid w:val="0008424D"/>
    <w:rsid w:val="00091E24"/>
    <w:rsid w:val="001C7F0F"/>
    <w:rsid w:val="002708FD"/>
    <w:rsid w:val="002F4ED7"/>
    <w:rsid w:val="00335900"/>
    <w:rsid w:val="005970D0"/>
    <w:rsid w:val="00603E07"/>
    <w:rsid w:val="0081538D"/>
    <w:rsid w:val="00827948"/>
    <w:rsid w:val="00A80156"/>
    <w:rsid w:val="00A80AF0"/>
    <w:rsid w:val="00B15C77"/>
    <w:rsid w:val="00BB139C"/>
    <w:rsid w:val="00BB488C"/>
    <w:rsid w:val="00BE527B"/>
    <w:rsid w:val="00C27C41"/>
    <w:rsid w:val="00C36FA8"/>
    <w:rsid w:val="00C5556B"/>
    <w:rsid w:val="00CC6E0B"/>
    <w:rsid w:val="00E06319"/>
    <w:rsid w:val="00EA0DE9"/>
    <w:rsid w:val="00F21B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BD39F"/>
  <w15:chartTrackingRefBased/>
  <w15:docId w15:val="{F799AB32-D8D8-4B31-9F4F-20A6E5DFF1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48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48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48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48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48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48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48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48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48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48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48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48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48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48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48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48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48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488C"/>
    <w:rPr>
      <w:rFonts w:eastAsiaTheme="majorEastAsia" w:cstheme="majorBidi"/>
      <w:color w:val="272727" w:themeColor="text1" w:themeTint="D8"/>
    </w:rPr>
  </w:style>
  <w:style w:type="paragraph" w:styleId="Title">
    <w:name w:val="Title"/>
    <w:basedOn w:val="Normal"/>
    <w:next w:val="Normal"/>
    <w:link w:val="TitleChar"/>
    <w:uiPriority w:val="10"/>
    <w:qFormat/>
    <w:rsid w:val="00BB48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48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48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48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488C"/>
    <w:pPr>
      <w:spacing w:before="160"/>
      <w:jc w:val="center"/>
    </w:pPr>
    <w:rPr>
      <w:i/>
      <w:iCs/>
      <w:color w:val="404040" w:themeColor="text1" w:themeTint="BF"/>
    </w:rPr>
  </w:style>
  <w:style w:type="character" w:customStyle="1" w:styleId="QuoteChar">
    <w:name w:val="Quote Char"/>
    <w:basedOn w:val="DefaultParagraphFont"/>
    <w:link w:val="Quote"/>
    <w:uiPriority w:val="29"/>
    <w:rsid w:val="00BB488C"/>
    <w:rPr>
      <w:i/>
      <w:iCs/>
      <w:color w:val="404040" w:themeColor="text1" w:themeTint="BF"/>
    </w:rPr>
  </w:style>
  <w:style w:type="paragraph" w:styleId="ListParagraph">
    <w:name w:val="List Paragraph"/>
    <w:basedOn w:val="Normal"/>
    <w:uiPriority w:val="34"/>
    <w:qFormat/>
    <w:rsid w:val="00BB488C"/>
    <w:pPr>
      <w:ind w:left="720"/>
      <w:contextualSpacing/>
    </w:pPr>
  </w:style>
  <w:style w:type="character" w:styleId="IntenseEmphasis">
    <w:name w:val="Intense Emphasis"/>
    <w:basedOn w:val="DefaultParagraphFont"/>
    <w:uiPriority w:val="21"/>
    <w:qFormat/>
    <w:rsid w:val="00BB488C"/>
    <w:rPr>
      <w:i/>
      <w:iCs/>
      <w:color w:val="0F4761" w:themeColor="accent1" w:themeShade="BF"/>
    </w:rPr>
  </w:style>
  <w:style w:type="paragraph" w:styleId="IntenseQuote">
    <w:name w:val="Intense Quote"/>
    <w:basedOn w:val="Normal"/>
    <w:next w:val="Normal"/>
    <w:link w:val="IntenseQuoteChar"/>
    <w:uiPriority w:val="30"/>
    <w:qFormat/>
    <w:rsid w:val="00BB48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488C"/>
    <w:rPr>
      <w:i/>
      <w:iCs/>
      <w:color w:val="0F4761" w:themeColor="accent1" w:themeShade="BF"/>
    </w:rPr>
  </w:style>
  <w:style w:type="character" w:styleId="IntenseReference">
    <w:name w:val="Intense Reference"/>
    <w:basedOn w:val="DefaultParagraphFont"/>
    <w:uiPriority w:val="32"/>
    <w:qFormat/>
    <w:rsid w:val="00BB488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198</TotalTime>
  <Pages>6</Pages>
  <Words>1897</Words>
  <Characters>10813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Webster (2519062)</dc:creator>
  <cp:keywords/>
  <dc:description/>
  <cp:lastModifiedBy>Cai Webster (2519062)</cp:lastModifiedBy>
  <cp:revision>21</cp:revision>
  <dcterms:created xsi:type="dcterms:W3CDTF">2026-04-23T14:40:00Z</dcterms:created>
  <dcterms:modified xsi:type="dcterms:W3CDTF">2026-04-23T17:58:00Z</dcterms:modified>
</cp:coreProperties>
</file>