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szCs w:val="24"/>
          <w:lang w:val="en-GB"/>
          <w14:ligatures w14:val="standardContextual"/>
        </w:rPr>
        <w:id w:val="-284195715"/>
        <w:docPartObj>
          <w:docPartGallery w:val="Cover Pages"/>
          <w:docPartUnique/>
        </w:docPartObj>
      </w:sdtPr>
      <w:sdtEndPr>
        <w:rPr>
          <w:color w:val="auto"/>
        </w:rPr>
      </w:sdtEndPr>
      <w:sdtContent>
        <w:p w14:paraId="575696D9" w14:textId="7DB72EB8" w:rsidR="001A1E9A" w:rsidRDefault="001A1E9A">
          <w:pPr>
            <w:pStyle w:val="NoSpacing"/>
            <w:spacing w:before="1540" w:after="240"/>
            <w:jc w:val="center"/>
            <w:rPr>
              <w:color w:val="4472C4" w:themeColor="accent1"/>
            </w:rPr>
          </w:pPr>
          <w:r>
            <w:rPr>
              <w:noProof/>
              <w:color w:val="4472C4" w:themeColor="accent1"/>
            </w:rPr>
            <w:drawing>
              <wp:inline distT="0" distB="0" distL="0" distR="0" wp14:anchorId="7F597E62" wp14:editId="2752826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FE5D807" w14:textId="35EA2DA7" w:rsidR="001A1E9A" w:rsidRDefault="001A1E9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1A1E9A">
            <w:rPr>
              <w:rFonts w:asciiTheme="majorHAnsi" w:eastAsiaTheme="majorEastAsia" w:hAnsiTheme="majorHAnsi" w:cstheme="majorBidi"/>
              <w:caps/>
              <w:color w:val="4472C4" w:themeColor="accent1"/>
              <w:sz w:val="72"/>
              <w:szCs w:val="72"/>
            </w:rPr>
            <w:t>BMIH</w:t>
          </w:r>
          <w:proofErr w:type="gramStart"/>
          <w:r w:rsidRPr="001A1E9A">
            <w:rPr>
              <w:rFonts w:asciiTheme="majorHAnsi" w:eastAsiaTheme="majorEastAsia" w:hAnsiTheme="majorHAnsi" w:cstheme="majorBidi"/>
              <w:caps/>
              <w:color w:val="4472C4" w:themeColor="accent1"/>
              <w:sz w:val="72"/>
              <w:szCs w:val="72"/>
            </w:rPr>
            <w:t xml:space="preserve">5007 </w:t>
          </w:r>
          <w:r>
            <w:rPr>
              <w:rFonts w:asciiTheme="majorHAnsi" w:eastAsiaTheme="majorEastAsia" w:hAnsiTheme="majorHAnsi" w:cstheme="majorBidi"/>
              <w:caps/>
              <w:color w:val="4472C4" w:themeColor="accent1"/>
              <w:sz w:val="72"/>
              <w:szCs w:val="72"/>
            </w:rPr>
            <w:t>:</w:t>
          </w:r>
          <w:proofErr w:type="gramEnd"/>
          <w:r>
            <w:rPr>
              <w:rFonts w:asciiTheme="majorHAnsi" w:eastAsiaTheme="majorEastAsia" w:hAnsiTheme="majorHAnsi" w:cstheme="majorBidi"/>
              <w:caps/>
              <w:color w:val="4472C4" w:themeColor="accent1"/>
              <w:sz w:val="72"/>
              <w:szCs w:val="72"/>
            </w:rPr>
            <w:t xml:space="preserve"> </w:t>
          </w:r>
          <w:r w:rsidRPr="001A1E9A">
            <w:rPr>
              <w:rFonts w:asciiTheme="majorHAnsi" w:eastAsiaTheme="majorEastAsia" w:hAnsiTheme="majorHAnsi" w:cstheme="majorBidi"/>
              <w:caps/>
              <w:color w:val="4472C4" w:themeColor="accent1"/>
              <w:sz w:val="72"/>
              <w:szCs w:val="72"/>
            </w:rPr>
            <w:t>Financial Management for the Hotel Industry</w:t>
          </w:r>
        </w:p>
        <w:p w14:paraId="1F9D4C2D" w14:textId="4DA656AF" w:rsidR="001A1E9A" w:rsidRPr="001A1E9A" w:rsidRDefault="001A1E9A">
          <w:pPr>
            <w:pStyle w:val="NoSpacing"/>
            <w:jc w:val="center"/>
            <w:rPr>
              <w:color w:val="4472C4" w:themeColor="accent1"/>
              <w:sz w:val="36"/>
              <w:szCs w:val="36"/>
            </w:rPr>
          </w:pPr>
          <w:r w:rsidRPr="001A1E9A">
            <w:rPr>
              <w:color w:val="4472C4" w:themeColor="accent1"/>
              <w:sz w:val="36"/>
              <w:szCs w:val="36"/>
            </w:rPr>
            <w:t>BA International Hotel Management</w:t>
          </w:r>
        </w:p>
        <w:p w14:paraId="708026B2" w14:textId="77777777" w:rsidR="001A1E9A" w:rsidRDefault="001A1E9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3611BDC" wp14:editId="3E24EAC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42147" w14:textId="115CB4C7" w:rsidR="001A1E9A" w:rsidRDefault="001A1E9A" w:rsidP="00446F9B">
                                <w:pPr>
                                  <w:pStyle w:val="NoSpacing"/>
                                  <w:spacing w:after="40"/>
                                  <w:rPr>
                                    <w:caps/>
                                    <w:color w:val="4472C4" w:themeColor="accent1"/>
                                    <w:sz w:val="28"/>
                                    <w:szCs w:val="28"/>
                                  </w:rPr>
                                </w:pPr>
                              </w:p>
                              <w:p w14:paraId="622D7CE1" w14:textId="60E2FCC0" w:rsidR="001A1E9A" w:rsidRPr="00446F9B" w:rsidRDefault="001A1E9A" w:rsidP="001A1E9A">
                                <w:pPr>
                                  <w:pStyle w:val="NoSpacing"/>
                                  <w:jc w:val="center"/>
                                  <w:rPr>
                                    <w:color w:val="4472C4" w:themeColor="accent1"/>
                                    <w:sz w:val="28"/>
                                    <w:szCs w:val="28"/>
                                  </w:rPr>
                                </w:pPr>
                                <w:r w:rsidRPr="00446F9B">
                                  <w:rPr>
                                    <w:caps/>
                                    <w:color w:val="4472C4" w:themeColor="accent1"/>
                                    <w:sz w:val="28"/>
                                    <w:szCs w:val="28"/>
                                  </w:rPr>
                                  <w:t xml:space="preserve">Name: Gulam Shah Nawaj  </w:t>
                                </w:r>
                              </w:p>
                              <w:p w14:paraId="061CA6A6" w14:textId="3283021C" w:rsidR="001A1E9A" w:rsidRPr="00446F9B" w:rsidRDefault="001A1E9A">
                                <w:pPr>
                                  <w:pStyle w:val="NoSpacing"/>
                                  <w:jc w:val="center"/>
                                  <w:rPr>
                                    <w:color w:val="4472C4" w:themeColor="accent1"/>
                                    <w:sz w:val="24"/>
                                    <w:szCs w:val="24"/>
                                  </w:rPr>
                                </w:pPr>
                                <w:r w:rsidRPr="00446F9B">
                                  <w:rPr>
                                    <w:color w:val="4472C4" w:themeColor="accent1"/>
                                    <w:sz w:val="24"/>
                                    <w:szCs w:val="24"/>
                                  </w:rPr>
                                  <w:t>STUDENT</w:t>
                                </w:r>
                                <w:r w:rsidR="00446F9B" w:rsidRPr="00446F9B">
                                  <w:rPr>
                                    <w:color w:val="4472C4" w:themeColor="accent1"/>
                                    <w:sz w:val="24"/>
                                    <w:szCs w:val="24"/>
                                  </w:rPr>
                                  <w:t xml:space="preserve"> </w:t>
                                </w:r>
                                <w:r w:rsidRPr="00446F9B">
                                  <w:rPr>
                                    <w:color w:val="4472C4" w:themeColor="accent1"/>
                                    <w:sz w:val="24"/>
                                    <w:szCs w:val="24"/>
                                  </w:rPr>
                                  <w:t>ID: 2209347</w:t>
                                </w:r>
                              </w:p>
                              <w:p w14:paraId="1D1D0F2A" w14:textId="61744A0C" w:rsidR="00AA2C2F" w:rsidRPr="00446F9B" w:rsidRDefault="00446F9B">
                                <w:pPr>
                                  <w:pStyle w:val="NoSpacing"/>
                                  <w:jc w:val="center"/>
                                  <w:rPr>
                                    <w:color w:val="4472C4" w:themeColor="accent1"/>
                                    <w:sz w:val="28"/>
                                    <w:szCs w:val="28"/>
                                  </w:rPr>
                                </w:pPr>
                                <w:r w:rsidRPr="00446F9B">
                                  <w:rPr>
                                    <w:color w:val="4472C4" w:themeColor="accent1"/>
                                    <w:sz w:val="28"/>
                                    <w:szCs w:val="28"/>
                                  </w:rPr>
                                  <w:t>Lecture:</w:t>
                                </w:r>
                                <w:r w:rsidR="00AA2C2F" w:rsidRPr="00446F9B">
                                  <w:rPr>
                                    <w:color w:val="4472C4" w:themeColor="accent1"/>
                                    <w:sz w:val="28"/>
                                    <w:szCs w:val="28"/>
                                  </w:rPr>
                                  <w:t xml:space="preserve"> Tristan Hawkins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3611BDC"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0742147" w14:textId="115CB4C7" w:rsidR="001A1E9A" w:rsidRDefault="001A1E9A" w:rsidP="00446F9B">
                          <w:pPr>
                            <w:pStyle w:val="NoSpacing"/>
                            <w:spacing w:after="40"/>
                            <w:rPr>
                              <w:caps/>
                              <w:color w:val="4472C4" w:themeColor="accent1"/>
                              <w:sz w:val="28"/>
                              <w:szCs w:val="28"/>
                            </w:rPr>
                          </w:pPr>
                        </w:p>
                        <w:p w14:paraId="622D7CE1" w14:textId="60E2FCC0" w:rsidR="001A1E9A" w:rsidRPr="00446F9B" w:rsidRDefault="001A1E9A" w:rsidP="001A1E9A">
                          <w:pPr>
                            <w:pStyle w:val="NoSpacing"/>
                            <w:jc w:val="center"/>
                            <w:rPr>
                              <w:color w:val="4472C4" w:themeColor="accent1"/>
                              <w:sz w:val="28"/>
                              <w:szCs w:val="28"/>
                            </w:rPr>
                          </w:pPr>
                          <w:r w:rsidRPr="00446F9B">
                            <w:rPr>
                              <w:caps/>
                              <w:color w:val="4472C4" w:themeColor="accent1"/>
                              <w:sz w:val="28"/>
                              <w:szCs w:val="28"/>
                            </w:rPr>
                            <w:t xml:space="preserve">Name: Gulam Shah Nawaj  </w:t>
                          </w:r>
                        </w:p>
                        <w:p w14:paraId="061CA6A6" w14:textId="3283021C" w:rsidR="001A1E9A" w:rsidRPr="00446F9B" w:rsidRDefault="001A1E9A">
                          <w:pPr>
                            <w:pStyle w:val="NoSpacing"/>
                            <w:jc w:val="center"/>
                            <w:rPr>
                              <w:color w:val="4472C4" w:themeColor="accent1"/>
                              <w:sz w:val="24"/>
                              <w:szCs w:val="24"/>
                            </w:rPr>
                          </w:pPr>
                          <w:r w:rsidRPr="00446F9B">
                            <w:rPr>
                              <w:color w:val="4472C4" w:themeColor="accent1"/>
                              <w:sz w:val="24"/>
                              <w:szCs w:val="24"/>
                            </w:rPr>
                            <w:t>STUDENT</w:t>
                          </w:r>
                          <w:r w:rsidR="00446F9B" w:rsidRPr="00446F9B">
                            <w:rPr>
                              <w:color w:val="4472C4" w:themeColor="accent1"/>
                              <w:sz w:val="24"/>
                              <w:szCs w:val="24"/>
                            </w:rPr>
                            <w:t xml:space="preserve"> </w:t>
                          </w:r>
                          <w:r w:rsidRPr="00446F9B">
                            <w:rPr>
                              <w:color w:val="4472C4" w:themeColor="accent1"/>
                              <w:sz w:val="24"/>
                              <w:szCs w:val="24"/>
                            </w:rPr>
                            <w:t>ID: 2209347</w:t>
                          </w:r>
                        </w:p>
                        <w:p w14:paraId="1D1D0F2A" w14:textId="61744A0C" w:rsidR="00AA2C2F" w:rsidRPr="00446F9B" w:rsidRDefault="00446F9B">
                          <w:pPr>
                            <w:pStyle w:val="NoSpacing"/>
                            <w:jc w:val="center"/>
                            <w:rPr>
                              <w:color w:val="4472C4" w:themeColor="accent1"/>
                              <w:sz w:val="28"/>
                              <w:szCs w:val="28"/>
                            </w:rPr>
                          </w:pPr>
                          <w:r w:rsidRPr="00446F9B">
                            <w:rPr>
                              <w:color w:val="4472C4" w:themeColor="accent1"/>
                              <w:sz w:val="28"/>
                              <w:szCs w:val="28"/>
                            </w:rPr>
                            <w:t>Lecture:</w:t>
                          </w:r>
                          <w:r w:rsidR="00AA2C2F" w:rsidRPr="00446F9B">
                            <w:rPr>
                              <w:color w:val="4472C4" w:themeColor="accent1"/>
                              <w:sz w:val="28"/>
                              <w:szCs w:val="28"/>
                            </w:rPr>
                            <w:t xml:space="preserve"> Tristan Hawkins</w:t>
                          </w:r>
                        </w:p>
                      </w:txbxContent>
                    </v:textbox>
                    <w10:wrap anchorx="margin" anchory="page"/>
                  </v:shape>
                </w:pict>
              </mc:Fallback>
            </mc:AlternateContent>
          </w:r>
          <w:r>
            <w:rPr>
              <w:noProof/>
              <w:color w:val="4472C4" w:themeColor="accent1"/>
            </w:rPr>
            <w:drawing>
              <wp:inline distT="0" distB="0" distL="0" distR="0" wp14:anchorId="5FF78494" wp14:editId="35A6041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B184C5" w14:textId="77777777" w:rsidR="001A1E9A" w:rsidRDefault="001A1E9A" w:rsidP="001A1E9A">
          <w:pPr>
            <w:spacing w:line="259" w:lineRule="auto"/>
            <w:jc w:val="center"/>
          </w:pPr>
        </w:p>
        <w:p w14:paraId="2849ADAE" w14:textId="77777777" w:rsidR="001A1E9A" w:rsidRDefault="001A1E9A" w:rsidP="001A1E9A">
          <w:pPr>
            <w:spacing w:line="259" w:lineRule="auto"/>
            <w:jc w:val="center"/>
          </w:pPr>
        </w:p>
        <w:p w14:paraId="65A35320" w14:textId="766CFD7A" w:rsidR="001A1E9A" w:rsidRDefault="001A1E9A" w:rsidP="001A1E9A">
          <w:pPr>
            <w:spacing w:line="259" w:lineRule="auto"/>
            <w:jc w:val="center"/>
          </w:pPr>
          <w:r w:rsidRPr="001A1E9A">
            <w:rPr>
              <w:color w:val="4472C4" w:themeColor="accent1"/>
              <w:sz w:val="28"/>
              <w:szCs w:val="28"/>
            </w:rPr>
            <w:t xml:space="preserve">Business Report - Comparison of Two Hospitality Organisations </w:t>
          </w:r>
          <w:r>
            <w:br w:type="page"/>
          </w:r>
        </w:p>
      </w:sdtContent>
    </w:sdt>
    <w:p w14:paraId="23284345" w14:textId="01E0D8C7" w:rsidR="00E811F2" w:rsidRDefault="00E811F2" w:rsidP="00E811F2"/>
    <w:sdt>
      <w:sdtPr>
        <w:rPr>
          <w:b w:val="0"/>
          <w:bCs w:val="0"/>
          <w:lang w:val="en-GB"/>
          <w14:ligatures w14:val="standardContextual"/>
        </w:rPr>
        <w:id w:val="450448041"/>
        <w:docPartObj>
          <w:docPartGallery w:val="Table of Contents"/>
          <w:docPartUnique/>
        </w:docPartObj>
      </w:sdtPr>
      <w:sdtEndPr>
        <w:rPr>
          <w:noProof/>
        </w:rPr>
      </w:sdtEndPr>
      <w:sdtContent>
        <w:p w14:paraId="17CF844F" w14:textId="4707A3A8" w:rsidR="00E811F2" w:rsidRDefault="00E811F2" w:rsidP="00E811F2">
          <w:pPr>
            <w:pStyle w:val="TOCHeading"/>
          </w:pPr>
          <w:r>
            <w:t>Table of Contents</w:t>
          </w:r>
        </w:p>
        <w:p w14:paraId="46FEC826" w14:textId="152C6E55" w:rsidR="001A1E9A" w:rsidRDefault="00E811F2">
          <w:pPr>
            <w:pStyle w:val="TOC1"/>
            <w:tabs>
              <w:tab w:val="right" w:leader="dot" w:pos="9016"/>
            </w:tabs>
            <w:rPr>
              <w:rFonts w:asciiTheme="minorHAnsi" w:eastAsiaTheme="minorEastAsia" w:hAnsiTheme="minorHAnsi" w:cstheme="minorBidi"/>
              <w:noProof/>
              <w:kern w:val="2"/>
              <w:sz w:val="22"/>
              <w:szCs w:val="22"/>
              <w:lang w:eastAsia="en-GB"/>
            </w:rPr>
          </w:pPr>
          <w:r>
            <w:fldChar w:fldCharType="begin"/>
          </w:r>
          <w:r>
            <w:instrText xml:space="preserve"> TOC \o "1-3" \h \z \u </w:instrText>
          </w:r>
          <w:r>
            <w:fldChar w:fldCharType="separate"/>
          </w:r>
          <w:hyperlink w:anchor="_Toc157677474" w:history="1">
            <w:r w:rsidR="001A1E9A" w:rsidRPr="00C6155F">
              <w:rPr>
                <w:rStyle w:val="Hyperlink"/>
                <w:noProof/>
              </w:rPr>
              <w:t>Introduction</w:t>
            </w:r>
            <w:r w:rsidR="001A1E9A">
              <w:rPr>
                <w:noProof/>
                <w:webHidden/>
              </w:rPr>
              <w:tab/>
            </w:r>
            <w:r w:rsidR="001A1E9A">
              <w:rPr>
                <w:noProof/>
                <w:webHidden/>
              </w:rPr>
              <w:fldChar w:fldCharType="begin"/>
            </w:r>
            <w:r w:rsidR="001A1E9A">
              <w:rPr>
                <w:noProof/>
                <w:webHidden/>
              </w:rPr>
              <w:instrText xml:space="preserve"> PAGEREF _Toc157677474 \h </w:instrText>
            </w:r>
            <w:r w:rsidR="001A1E9A">
              <w:rPr>
                <w:noProof/>
                <w:webHidden/>
              </w:rPr>
            </w:r>
            <w:r w:rsidR="001A1E9A">
              <w:rPr>
                <w:noProof/>
                <w:webHidden/>
              </w:rPr>
              <w:fldChar w:fldCharType="separate"/>
            </w:r>
            <w:r w:rsidR="001A1E9A">
              <w:rPr>
                <w:noProof/>
                <w:webHidden/>
              </w:rPr>
              <w:t>3</w:t>
            </w:r>
            <w:r w:rsidR="001A1E9A">
              <w:rPr>
                <w:noProof/>
                <w:webHidden/>
              </w:rPr>
              <w:fldChar w:fldCharType="end"/>
            </w:r>
          </w:hyperlink>
        </w:p>
        <w:p w14:paraId="37514554" w14:textId="2D7D6041" w:rsidR="001A1E9A" w:rsidRDefault="00000000">
          <w:pPr>
            <w:pStyle w:val="TOC1"/>
            <w:tabs>
              <w:tab w:val="right" w:leader="dot" w:pos="9016"/>
            </w:tabs>
            <w:rPr>
              <w:rFonts w:asciiTheme="minorHAnsi" w:eastAsiaTheme="minorEastAsia" w:hAnsiTheme="minorHAnsi" w:cstheme="minorBidi"/>
              <w:noProof/>
              <w:kern w:val="2"/>
              <w:sz w:val="22"/>
              <w:szCs w:val="22"/>
              <w:lang w:eastAsia="en-GB"/>
            </w:rPr>
          </w:pPr>
          <w:hyperlink w:anchor="_Toc157677475" w:history="1">
            <w:r w:rsidR="001A1E9A" w:rsidRPr="00C6155F">
              <w:rPr>
                <w:rStyle w:val="Hyperlink"/>
                <w:noProof/>
              </w:rPr>
              <w:t>Total Revenue Analysis of Corinthia Hotels and Ibis Hotels</w:t>
            </w:r>
            <w:r w:rsidR="001A1E9A">
              <w:rPr>
                <w:noProof/>
                <w:webHidden/>
              </w:rPr>
              <w:tab/>
            </w:r>
            <w:r w:rsidR="001A1E9A">
              <w:rPr>
                <w:noProof/>
                <w:webHidden/>
              </w:rPr>
              <w:fldChar w:fldCharType="begin"/>
            </w:r>
            <w:r w:rsidR="001A1E9A">
              <w:rPr>
                <w:noProof/>
                <w:webHidden/>
              </w:rPr>
              <w:instrText xml:space="preserve"> PAGEREF _Toc157677475 \h </w:instrText>
            </w:r>
            <w:r w:rsidR="001A1E9A">
              <w:rPr>
                <w:noProof/>
                <w:webHidden/>
              </w:rPr>
            </w:r>
            <w:r w:rsidR="001A1E9A">
              <w:rPr>
                <w:noProof/>
                <w:webHidden/>
              </w:rPr>
              <w:fldChar w:fldCharType="separate"/>
            </w:r>
            <w:r w:rsidR="001A1E9A">
              <w:rPr>
                <w:noProof/>
                <w:webHidden/>
              </w:rPr>
              <w:t>3</w:t>
            </w:r>
            <w:r w:rsidR="001A1E9A">
              <w:rPr>
                <w:noProof/>
                <w:webHidden/>
              </w:rPr>
              <w:fldChar w:fldCharType="end"/>
            </w:r>
          </w:hyperlink>
        </w:p>
        <w:p w14:paraId="43DD7418" w14:textId="1845B083" w:rsidR="001A1E9A" w:rsidRDefault="00000000">
          <w:pPr>
            <w:pStyle w:val="TOC1"/>
            <w:tabs>
              <w:tab w:val="right" w:leader="dot" w:pos="9016"/>
            </w:tabs>
            <w:rPr>
              <w:rFonts w:asciiTheme="minorHAnsi" w:eastAsiaTheme="minorEastAsia" w:hAnsiTheme="minorHAnsi" w:cstheme="minorBidi"/>
              <w:noProof/>
              <w:kern w:val="2"/>
              <w:sz w:val="22"/>
              <w:szCs w:val="22"/>
              <w:lang w:eastAsia="en-GB"/>
            </w:rPr>
          </w:pPr>
          <w:hyperlink w:anchor="_Toc157677476" w:history="1">
            <w:r w:rsidR="001A1E9A" w:rsidRPr="00C6155F">
              <w:rPr>
                <w:rStyle w:val="Hyperlink"/>
                <w:noProof/>
              </w:rPr>
              <w:t>Market Position Analysis of Corinthia Hotels and Ibis Hotels</w:t>
            </w:r>
            <w:r w:rsidR="001A1E9A">
              <w:rPr>
                <w:noProof/>
                <w:webHidden/>
              </w:rPr>
              <w:tab/>
            </w:r>
            <w:r w:rsidR="001A1E9A">
              <w:rPr>
                <w:noProof/>
                <w:webHidden/>
              </w:rPr>
              <w:fldChar w:fldCharType="begin"/>
            </w:r>
            <w:r w:rsidR="001A1E9A">
              <w:rPr>
                <w:noProof/>
                <w:webHidden/>
              </w:rPr>
              <w:instrText xml:space="preserve"> PAGEREF _Toc157677476 \h </w:instrText>
            </w:r>
            <w:r w:rsidR="001A1E9A">
              <w:rPr>
                <w:noProof/>
                <w:webHidden/>
              </w:rPr>
            </w:r>
            <w:r w:rsidR="001A1E9A">
              <w:rPr>
                <w:noProof/>
                <w:webHidden/>
              </w:rPr>
              <w:fldChar w:fldCharType="separate"/>
            </w:r>
            <w:r w:rsidR="001A1E9A">
              <w:rPr>
                <w:noProof/>
                <w:webHidden/>
              </w:rPr>
              <w:t>4</w:t>
            </w:r>
            <w:r w:rsidR="001A1E9A">
              <w:rPr>
                <w:noProof/>
                <w:webHidden/>
              </w:rPr>
              <w:fldChar w:fldCharType="end"/>
            </w:r>
          </w:hyperlink>
        </w:p>
        <w:p w14:paraId="21BB88A0" w14:textId="0B0D5300" w:rsidR="001A1E9A" w:rsidRDefault="00000000">
          <w:pPr>
            <w:pStyle w:val="TOC1"/>
            <w:tabs>
              <w:tab w:val="right" w:leader="dot" w:pos="9016"/>
            </w:tabs>
            <w:rPr>
              <w:rFonts w:asciiTheme="minorHAnsi" w:eastAsiaTheme="minorEastAsia" w:hAnsiTheme="minorHAnsi" w:cstheme="minorBidi"/>
              <w:noProof/>
              <w:kern w:val="2"/>
              <w:sz w:val="22"/>
              <w:szCs w:val="22"/>
              <w:lang w:eastAsia="en-GB"/>
            </w:rPr>
          </w:pPr>
          <w:hyperlink w:anchor="_Toc157677477" w:history="1">
            <w:r w:rsidR="001A1E9A" w:rsidRPr="00C6155F">
              <w:rPr>
                <w:rStyle w:val="Hyperlink"/>
                <w:noProof/>
              </w:rPr>
              <w:t>Growth Potential of Corinthia Hotels and Ibis Hotels</w:t>
            </w:r>
            <w:r w:rsidR="001A1E9A">
              <w:rPr>
                <w:noProof/>
                <w:webHidden/>
              </w:rPr>
              <w:tab/>
            </w:r>
            <w:r w:rsidR="001A1E9A">
              <w:rPr>
                <w:noProof/>
                <w:webHidden/>
              </w:rPr>
              <w:fldChar w:fldCharType="begin"/>
            </w:r>
            <w:r w:rsidR="001A1E9A">
              <w:rPr>
                <w:noProof/>
                <w:webHidden/>
              </w:rPr>
              <w:instrText xml:space="preserve"> PAGEREF _Toc157677477 \h </w:instrText>
            </w:r>
            <w:r w:rsidR="001A1E9A">
              <w:rPr>
                <w:noProof/>
                <w:webHidden/>
              </w:rPr>
            </w:r>
            <w:r w:rsidR="001A1E9A">
              <w:rPr>
                <w:noProof/>
                <w:webHidden/>
              </w:rPr>
              <w:fldChar w:fldCharType="separate"/>
            </w:r>
            <w:r w:rsidR="001A1E9A">
              <w:rPr>
                <w:noProof/>
                <w:webHidden/>
              </w:rPr>
              <w:t>5</w:t>
            </w:r>
            <w:r w:rsidR="001A1E9A">
              <w:rPr>
                <w:noProof/>
                <w:webHidden/>
              </w:rPr>
              <w:fldChar w:fldCharType="end"/>
            </w:r>
          </w:hyperlink>
        </w:p>
        <w:p w14:paraId="327515AD" w14:textId="34967573" w:rsidR="001A1E9A" w:rsidRDefault="00000000">
          <w:pPr>
            <w:pStyle w:val="TOC1"/>
            <w:tabs>
              <w:tab w:val="right" w:leader="dot" w:pos="9016"/>
            </w:tabs>
            <w:rPr>
              <w:rFonts w:asciiTheme="minorHAnsi" w:eastAsiaTheme="minorEastAsia" w:hAnsiTheme="minorHAnsi" w:cstheme="minorBidi"/>
              <w:noProof/>
              <w:kern w:val="2"/>
              <w:sz w:val="22"/>
              <w:szCs w:val="22"/>
              <w:lang w:eastAsia="en-GB"/>
            </w:rPr>
          </w:pPr>
          <w:hyperlink w:anchor="_Toc157677478" w:history="1">
            <w:r w:rsidR="001A1E9A" w:rsidRPr="00C6155F">
              <w:rPr>
                <w:rStyle w:val="Hyperlink"/>
                <w:noProof/>
              </w:rPr>
              <w:t>Financial Commitment to CSR (Corporate Social Responsibility)</w:t>
            </w:r>
            <w:r w:rsidR="001A1E9A">
              <w:rPr>
                <w:noProof/>
                <w:webHidden/>
              </w:rPr>
              <w:tab/>
            </w:r>
            <w:r w:rsidR="001A1E9A">
              <w:rPr>
                <w:noProof/>
                <w:webHidden/>
              </w:rPr>
              <w:fldChar w:fldCharType="begin"/>
            </w:r>
            <w:r w:rsidR="001A1E9A">
              <w:rPr>
                <w:noProof/>
                <w:webHidden/>
              </w:rPr>
              <w:instrText xml:space="preserve"> PAGEREF _Toc157677478 \h </w:instrText>
            </w:r>
            <w:r w:rsidR="001A1E9A">
              <w:rPr>
                <w:noProof/>
                <w:webHidden/>
              </w:rPr>
            </w:r>
            <w:r w:rsidR="001A1E9A">
              <w:rPr>
                <w:noProof/>
                <w:webHidden/>
              </w:rPr>
              <w:fldChar w:fldCharType="separate"/>
            </w:r>
            <w:r w:rsidR="001A1E9A">
              <w:rPr>
                <w:noProof/>
                <w:webHidden/>
              </w:rPr>
              <w:t>6</w:t>
            </w:r>
            <w:r w:rsidR="001A1E9A">
              <w:rPr>
                <w:noProof/>
                <w:webHidden/>
              </w:rPr>
              <w:fldChar w:fldCharType="end"/>
            </w:r>
          </w:hyperlink>
        </w:p>
        <w:p w14:paraId="50CD667D" w14:textId="63F20FC6" w:rsidR="001A1E9A" w:rsidRDefault="00000000">
          <w:pPr>
            <w:pStyle w:val="TOC1"/>
            <w:tabs>
              <w:tab w:val="right" w:leader="dot" w:pos="9016"/>
            </w:tabs>
            <w:rPr>
              <w:rFonts w:asciiTheme="minorHAnsi" w:eastAsiaTheme="minorEastAsia" w:hAnsiTheme="minorHAnsi" w:cstheme="minorBidi"/>
              <w:noProof/>
              <w:kern w:val="2"/>
              <w:sz w:val="22"/>
              <w:szCs w:val="22"/>
              <w:lang w:eastAsia="en-GB"/>
            </w:rPr>
          </w:pPr>
          <w:hyperlink w:anchor="_Toc157677479" w:history="1">
            <w:r w:rsidR="001A1E9A" w:rsidRPr="00C6155F">
              <w:rPr>
                <w:rStyle w:val="Hyperlink"/>
                <w:noProof/>
              </w:rPr>
              <w:t>Conclusion</w:t>
            </w:r>
            <w:r w:rsidR="001A1E9A">
              <w:rPr>
                <w:noProof/>
                <w:webHidden/>
              </w:rPr>
              <w:tab/>
            </w:r>
            <w:r w:rsidR="001A1E9A">
              <w:rPr>
                <w:noProof/>
                <w:webHidden/>
              </w:rPr>
              <w:fldChar w:fldCharType="begin"/>
            </w:r>
            <w:r w:rsidR="001A1E9A">
              <w:rPr>
                <w:noProof/>
                <w:webHidden/>
              </w:rPr>
              <w:instrText xml:space="preserve"> PAGEREF _Toc157677479 \h </w:instrText>
            </w:r>
            <w:r w:rsidR="001A1E9A">
              <w:rPr>
                <w:noProof/>
                <w:webHidden/>
              </w:rPr>
            </w:r>
            <w:r w:rsidR="001A1E9A">
              <w:rPr>
                <w:noProof/>
                <w:webHidden/>
              </w:rPr>
              <w:fldChar w:fldCharType="separate"/>
            </w:r>
            <w:r w:rsidR="001A1E9A">
              <w:rPr>
                <w:noProof/>
                <w:webHidden/>
              </w:rPr>
              <w:t>7</w:t>
            </w:r>
            <w:r w:rsidR="001A1E9A">
              <w:rPr>
                <w:noProof/>
                <w:webHidden/>
              </w:rPr>
              <w:fldChar w:fldCharType="end"/>
            </w:r>
          </w:hyperlink>
        </w:p>
        <w:p w14:paraId="72E19EAD" w14:textId="3B9D59CF" w:rsidR="001A1E9A" w:rsidRDefault="00000000">
          <w:pPr>
            <w:pStyle w:val="TOC1"/>
            <w:tabs>
              <w:tab w:val="right" w:leader="dot" w:pos="9016"/>
            </w:tabs>
            <w:rPr>
              <w:rFonts w:asciiTheme="minorHAnsi" w:eastAsiaTheme="minorEastAsia" w:hAnsiTheme="minorHAnsi" w:cstheme="minorBidi"/>
              <w:noProof/>
              <w:kern w:val="2"/>
              <w:sz w:val="22"/>
              <w:szCs w:val="22"/>
              <w:lang w:eastAsia="en-GB"/>
            </w:rPr>
          </w:pPr>
          <w:hyperlink w:anchor="_Toc157677480" w:history="1">
            <w:r w:rsidR="001A1E9A" w:rsidRPr="00C6155F">
              <w:rPr>
                <w:rStyle w:val="Hyperlink"/>
                <w:noProof/>
              </w:rPr>
              <w:t>References</w:t>
            </w:r>
            <w:r w:rsidR="001A1E9A">
              <w:rPr>
                <w:noProof/>
                <w:webHidden/>
              </w:rPr>
              <w:tab/>
            </w:r>
            <w:r w:rsidR="001A1E9A">
              <w:rPr>
                <w:noProof/>
                <w:webHidden/>
              </w:rPr>
              <w:fldChar w:fldCharType="begin"/>
            </w:r>
            <w:r w:rsidR="001A1E9A">
              <w:rPr>
                <w:noProof/>
                <w:webHidden/>
              </w:rPr>
              <w:instrText xml:space="preserve"> PAGEREF _Toc157677480 \h </w:instrText>
            </w:r>
            <w:r w:rsidR="001A1E9A">
              <w:rPr>
                <w:noProof/>
                <w:webHidden/>
              </w:rPr>
            </w:r>
            <w:r w:rsidR="001A1E9A">
              <w:rPr>
                <w:noProof/>
                <w:webHidden/>
              </w:rPr>
              <w:fldChar w:fldCharType="separate"/>
            </w:r>
            <w:r w:rsidR="001A1E9A">
              <w:rPr>
                <w:noProof/>
                <w:webHidden/>
              </w:rPr>
              <w:t>8</w:t>
            </w:r>
            <w:r w:rsidR="001A1E9A">
              <w:rPr>
                <w:noProof/>
                <w:webHidden/>
              </w:rPr>
              <w:fldChar w:fldCharType="end"/>
            </w:r>
          </w:hyperlink>
        </w:p>
        <w:p w14:paraId="0F137A35" w14:textId="549147CF" w:rsidR="00E811F2" w:rsidRDefault="00E811F2" w:rsidP="00E811F2">
          <w:r>
            <w:rPr>
              <w:noProof/>
            </w:rPr>
            <w:fldChar w:fldCharType="end"/>
          </w:r>
        </w:p>
      </w:sdtContent>
    </w:sdt>
    <w:p w14:paraId="0AC7EF1F" w14:textId="4BE7D42F" w:rsidR="00E811F2" w:rsidRDefault="00E811F2" w:rsidP="00E811F2">
      <w:r>
        <w:br w:type="page"/>
      </w:r>
    </w:p>
    <w:p w14:paraId="17C3F32E" w14:textId="48167EF7" w:rsidR="008748AE" w:rsidRPr="00E811F2" w:rsidRDefault="00E811F2" w:rsidP="00E811F2">
      <w:pPr>
        <w:pStyle w:val="Heading1"/>
      </w:pPr>
      <w:bookmarkStart w:id="0" w:name="_Toc157677474"/>
      <w:r w:rsidRPr="00E811F2">
        <w:lastRenderedPageBreak/>
        <w:t>Introduction</w:t>
      </w:r>
      <w:bookmarkEnd w:id="0"/>
    </w:p>
    <w:p w14:paraId="53AD3DB7" w14:textId="7AEF27C2" w:rsidR="00E811F2" w:rsidRPr="00E811F2" w:rsidRDefault="00E811F2" w:rsidP="00E811F2">
      <w:r>
        <w:t xml:space="preserve">The present paper offers an exhaustive examination of two notable hotel conglomerates, namely Corinthia Hotels and Ibis Hotels. The primary aim is to conduct an in-depth analysis of several facets pertaining to their company activities, with particular emphasis on their financial dedication to Corporate Social Responsibility (CSR) endeavours, overall revenue, and market standing. The analysis investigates various aspects of the organization, including customer demographics and market share, revenue sources and trends, expansion strategies and obstacles to growth, and the degree to which the organization is involved in ethical business conduct, community service, and sustainable practices. This research seeks to illuminate the strategies and performances of two discrete organizations operating in the hospitality sector through a comparative analysis. Its objective is to provide insights into the present positions and </w:t>
      </w:r>
      <w:proofErr w:type="gramStart"/>
      <w:r>
        <w:t>future prospects</w:t>
      </w:r>
      <w:proofErr w:type="gramEnd"/>
      <w:r>
        <w:t xml:space="preserve"> of these entities.</w:t>
      </w:r>
    </w:p>
    <w:p w14:paraId="38257DEE" w14:textId="77777777" w:rsidR="00E811F2" w:rsidRDefault="00E811F2" w:rsidP="00E811F2"/>
    <w:p w14:paraId="09325932" w14:textId="7C6573B3" w:rsidR="00B171A4" w:rsidRDefault="00E811F2" w:rsidP="00B171A4">
      <w:pPr>
        <w:pStyle w:val="Heading1"/>
      </w:pPr>
      <w:bookmarkStart w:id="1" w:name="_Toc157677475"/>
      <w:r>
        <w:t>Total Revenue Analysis of Corinthia Hotels and Ibis Hotels</w:t>
      </w:r>
      <w:bookmarkEnd w:id="1"/>
    </w:p>
    <w:p w14:paraId="201306A4" w14:textId="17C95741" w:rsidR="00B171A4" w:rsidRDefault="00B171A4" w:rsidP="00B171A4">
      <w:r>
        <w:t>The discernible market positioning and operational strategies of Corinthia Hotels and Ibis Hotels are underscored by their respective financial performances in recent years. Corinthia Hotels, a subsidiary of International Hotel Investments (IHI), achieved a significant revenue of €238.2 million in 2022, which was a noteworthy accomplishment within the luxury hotel sector</w:t>
      </w:r>
      <w:r w:rsidR="00481938">
        <w:t xml:space="preserve"> (Cambon, 2023)</w:t>
      </w:r>
      <w:r>
        <w:t>. This numerical value serves as evidence of the efficacy of their approach to constructing renowned hotels in advantageous positions, like London, Prague, and Budapest, in addition to their varied portfolio which includes hotel management and real estate advancement.</w:t>
      </w:r>
    </w:p>
    <w:p w14:paraId="6EF5301C" w14:textId="60C67D33" w:rsidR="00B171A4" w:rsidRDefault="00B171A4" w:rsidP="00B171A4">
      <w:r>
        <w:t>On the other hand, Ibis Hotels, which is a subsidiary of the Accor Group, serves an alternative market niche by emphasizing economical and budget-friendly lodging options. The examination of Accor Group's performance in 2022 and 2023 offers valuable insights into the financial position of Ibis Hotels. Accor Group had a significant upsurge in revenue for the year 2022, totalling €4,224 million, reflecting an 80 percent like-for-like growth compared to the previous year, 2021</w:t>
      </w:r>
      <w:r w:rsidR="00481938">
        <w:t xml:space="preserve"> (Cambon, 2023)</w:t>
      </w:r>
      <w:r>
        <w:t xml:space="preserve">. The group's strong recuperation was evident in </w:t>
      </w:r>
      <w:proofErr w:type="gramStart"/>
      <w:r>
        <w:t>all of</w:t>
      </w:r>
      <w:proofErr w:type="gramEnd"/>
      <w:r>
        <w:t xml:space="preserve"> its sectors, including the economics industry in which Ibis conducts business. Furthermore, Accor Group recorded €1,286 million in sales for the third quarter of 2023, which indicates a sustained upward trend.</w:t>
      </w:r>
    </w:p>
    <w:p w14:paraId="2F04F521" w14:textId="4372FBC8" w:rsidR="00B171A4" w:rsidRDefault="00B171A4" w:rsidP="00B171A4">
      <w:r>
        <w:lastRenderedPageBreak/>
        <w:t xml:space="preserve">The data presented indicates that Ibis Hotels, which is currently managed by Accor, has had a substantial comeback, especially in the aftermath of the pandemic. It is important to acknowledge that Ibis's income streams are presumably more diversified across a greater number of sites worldwide </w:t>
      </w:r>
      <w:proofErr w:type="gramStart"/>
      <w:r>
        <w:t>as a result of</w:t>
      </w:r>
      <w:proofErr w:type="gramEnd"/>
      <w:r>
        <w:t xml:space="preserve"> its emphasis on cost-effective lodging options</w:t>
      </w:r>
      <w:r w:rsidR="00481938">
        <w:t xml:space="preserve"> (Roser, 2023)</w:t>
      </w:r>
      <w:r>
        <w:t>. Diversification may serve as a pivotal element in ensuring the brand's stability and durability across a range of market situations.</w:t>
      </w:r>
    </w:p>
    <w:p w14:paraId="1FE34B10" w14:textId="72B8DC20" w:rsidR="00E811F2" w:rsidRDefault="00B171A4" w:rsidP="00B171A4">
      <w:r>
        <w:t>In brief, Corinthia Hotels exhibits its prowess in the realm of luxury hotels through significant revenue generation from upscale properties and real estate developments. In contrast, Ibis Hotels, operating under the broader Accor Group umbrella, exhibits a resilient performance in the economy hotel sector, capitalizing on the hospitality industry's recovery and its extensive international reach.</w:t>
      </w:r>
    </w:p>
    <w:p w14:paraId="30B2907C" w14:textId="77777777" w:rsidR="00B171A4" w:rsidRDefault="00B171A4" w:rsidP="00E811F2"/>
    <w:p w14:paraId="7E12B307" w14:textId="05658A94" w:rsidR="00E811F2" w:rsidRDefault="00E811F2" w:rsidP="00E811F2">
      <w:pPr>
        <w:pStyle w:val="Heading1"/>
      </w:pPr>
      <w:bookmarkStart w:id="2" w:name="_Toc157677476"/>
      <w:r>
        <w:t>Market Position Analysis of Corinthia Hotels and Ibis Hotels</w:t>
      </w:r>
      <w:bookmarkEnd w:id="2"/>
    </w:p>
    <w:p w14:paraId="46728804" w14:textId="77777777" w:rsidR="00B171A4" w:rsidRDefault="00B171A4" w:rsidP="00B171A4">
      <w:r>
        <w:t>The market positioning of Corinthia Hotels and Ibis Hotels demonstrates their unique brand strategies and target demographics, with the hotels responding to the ever-changing needs of the hospitality sector.</w:t>
      </w:r>
    </w:p>
    <w:p w14:paraId="044DD315" w14:textId="03A5A46D" w:rsidR="00B171A4" w:rsidRDefault="00B171A4" w:rsidP="00B171A4">
      <w:r>
        <w:t>International Hotel Investments Group subsidiary Corinthia Hotels is strengthening its position in the premium hotel industry</w:t>
      </w:r>
      <w:r w:rsidR="00481938">
        <w:t xml:space="preserve"> (</w:t>
      </w:r>
      <w:r w:rsidR="00481938">
        <w:rPr>
          <w:i/>
          <w:iCs/>
        </w:rPr>
        <w:t>International Hotel Investments share price: MT: IHI Stock</w:t>
      </w:r>
      <w:r w:rsidR="00481938">
        <w:t xml:space="preserve"> 2023)</w:t>
      </w:r>
      <w:r>
        <w:t>. This is demonstrated by their audacious growth initiatives, such as the forthcoming establishment of a new premium hotel in Rome, scheduled to commence operations in 2023. This growth is consistent with Corinthia's strategic objective of improving its five-star establishments and penetrating upscale areas</w:t>
      </w:r>
      <w:r w:rsidR="00481938">
        <w:t xml:space="preserve"> (Bigelow &amp; Pratt, 2022)</w:t>
      </w:r>
      <w:r>
        <w:t>. The organization's expansion plan includes placing emphasis on strategic international resorts and cities, namely in Europe and the Middle East. Additionally, they are interested in capitalizing on prospects in the United States market, specifically in Manhattan. A commitment to luxury that is matched with an emphasis on relevance, authenticity, and technology advancements to elevate the guest experience characterizes Corinthia</w:t>
      </w:r>
      <w:r w:rsidR="00481938">
        <w:t xml:space="preserve"> (</w:t>
      </w:r>
      <w:r w:rsidR="00481938">
        <w:rPr>
          <w:i/>
          <w:iCs/>
        </w:rPr>
        <w:t>Corinthia London: Luxury Hotel in London: Corinthia Hotels</w:t>
      </w:r>
      <w:r w:rsidR="00481938">
        <w:t xml:space="preserve"> 2023)</w:t>
      </w:r>
      <w:r>
        <w:t>.</w:t>
      </w:r>
    </w:p>
    <w:p w14:paraId="2C3400D9" w14:textId="16433AF3" w:rsidR="00B171A4" w:rsidRDefault="00B171A4" w:rsidP="00B171A4">
      <w:r>
        <w:t xml:space="preserve">Furthermore, </w:t>
      </w:r>
      <w:proofErr w:type="gramStart"/>
      <w:r>
        <w:t>in an effort to</w:t>
      </w:r>
      <w:proofErr w:type="gramEnd"/>
      <w:r>
        <w:t xml:space="preserve"> broaden its market presence and attract a more sophisticated clientele, Corinthia is introducing a new brand to the 4-star tourist sector. </w:t>
      </w:r>
      <w:r>
        <w:lastRenderedPageBreak/>
        <w:t>This approach demonstrates an awareness of the imperative to accommodate diverse consumer segments and a reaction to the fiercely competitive environment of the four-star industry</w:t>
      </w:r>
      <w:r w:rsidR="00481938">
        <w:t xml:space="preserve"> (Learning, 2023)</w:t>
      </w:r>
      <w:r>
        <w:t>.</w:t>
      </w:r>
    </w:p>
    <w:p w14:paraId="17287228" w14:textId="605EB7E1" w:rsidR="00B171A4" w:rsidRDefault="00B171A4" w:rsidP="00B171A4">
      <w:r>
        <w:t>Conversely, an established entity within the Accor Group, Ibis Hotels, preserves a unique market position in the budget and economy hotel sector. Ibis prioritizes offering fundamental amenities at competitive rates, serving the needs of cost-conscious tourists</w:t>
      </w:r>
      <w:r w:rsidR="00481938">
        <w:t xml:space="preserve"> (Colcol, 2023)</w:t>
      </w:r>
      <w:r>
        <w:t xml:space="preserve">. This strategic placement appeals to a wide range of customers, including business </w:t>
      </w:r>
      <w:proofErr w:type="spellStart"/>
      <w:r>
        <w:t>travelers</w:t>
      </w:r>
      <w:proofErr w:type="spellEnd"/>
      <w:r>
        <w:t xml:space="preserve"> in need of inexpensive housing alternatives and visitors in search of cost-effective solutions</w:t>
      </w:r>
      <w:r w:rsidR="00481938">
        <w:t xml:space="preserve"> (Islami et al., 2020)</w:t>
      </w:r>
      <w:r>
        <w:t>. Ibis's methodology diverges significantly from Corinthia's emphasis on luxury, showcasing the latter's capacity to effectively cater to the demands of its intended clientele.</w:t>
      </w:r>
    </w:p>
    <w:p w14:paraId="536BB598" w14:textId="504C091B" w:rsidR="00E811F2" w:rsidRDefault="00B171A4" w:rsidP="00B171A4">
      <w:r>
        <w:t>To summarise, Corinthia Hotels is actively seeking to expand its presence in the 4-star market and strengthen its premium brand image, reflecting a proactive strategy to serve diverse market groups. On the contrary, Ibis Hotels continues to be a significant contender in the budget and economy sectors, capitalizing on its affiliation with the Accor Group to serve a clientele that is mindful of expenditure.</w:t>
      </w:r>
    </w:p>
    <w:p w14:paraId="432E54B3" w14:textId="77777777" w:rsidR="00B171A4" w:rsidRDefault="00B171A4" w:rsidP="00B171A4"/>
    <w:p w14:paraId="4C4D6F94" w14:textId="794AB6E6" w:rsidR="00E811F2" w:rsidRDefault="00E811F2" w:rsidP="00E811F2">
      <w:pPr>
        <w:pStyle w:val="Heading1"/>
      </w:pPr>
      <w:bookmarkStart w:id="3" w:name="_Toc157677477"/>
      <w:r>
        <w:t>Growth Potential of Corinthia Hotels and Ibis Hotels</w:t>
      </w:r>
      <w:bookmarkEnd w:id="3"/>
    </w:p>
    <w:p w14:paraId="7CDB754B" w14:textId="211FE4ED" w:rsidR="00E811F2" w:rsidRDefault="00E811F2" w:rsidP="00E811F2">
      <w:r>
        <w:t>Corinthia Hotels, which is part of the International Hotel Investments Group, is working hard to grow and expand. They have been working hard to improve their presence in important places around the world. For instance, Corinthia is putting up a brand-new hotel in Rome that is sure to become one of the best in the city. This is part of a bigger plan to grow that includes opening new hotels in Doha, Dubai, Bucharest, Moscow, and Brussels. People see Corinthia's opening of the Rome hotel as a new chapter in their history that shows they are serious about growing in the high-end hotel business</w:t>
      </w:r>
      <w:r w:rsidR="00481938">
        <w:t xml:space="preserve"> (</w:t>
      </w:r>
      <w:r w:rsidR="00481938">
        <w:rPr>
          <w:i/>
          <w:iCs/>
        </w:rPr>
        <w:t>Corinthia touts 2023 opening of Rome Hotel as heralding 'a new chapter' in its history</w:t>
      </w:r>
      <w:r w:rsidR="00481938">
        <w:t xml:space="preserve"> 2023)</w:t>
      </w:r>
      <w:r>
        <w:t>. It's important to remember, though, that they pulled out of the Dubai project, possibly because of the problems that the COVID-19 pandemic caused.</w:t>
      </w:r>
    </w:p>
    <w:p w14:paraId="1E6FEB63" w14:textId="77777777" w:rsidR="00E811F2" w:rsidRDefault="00E811F2" w:rsidP="00E811F2">
      <w:r>
        <w:t xml:space="preserve">In addition, Corinthia has made a big move by entering the New York market. The Corinthia New York is set to open in November 2023. Their desire to make a strong presence in the United States is clear from this venture, especially in a city as lively as </w:t>
      </w:r>
      <w:r>
        <w:lastRenderedPageBreak/>
        <w:t>New York. The new building for the hotel aims to combine its long history with modern luxury, creating a one-of-a-kind experience that fits with Corinthia's image as a high-end brand.</w:t>
      </w:r>
    </w:p>
    <w:p w14:paraId="7FCA296B" w14:textId="792D9623" w:rsidR="00E811F2" w:rsidRDefault="00E811F2" w:rsidP="00E811F2">
      <w:r>
        <w:t>These additions show that Corinthia Hotels wants to get stronger in the high-end hotel market and take advantage of the recovery and growth of tourism around the world, especially in popular tourist spots. Their main goal seems to be to combine luxury with one-of-a-kind historical and cultural experiences, which might appeal to a specific group of people looking for small, high-end lodgings</w:t>
      </w:r>
      <w:r w:rsidR="001A1E9A">
        <w:t xml:space="preserve"> (JUNG, 2021)</w:t>
      </w:r>
      <w:r>
        <w:t>.</w:t>
      </w:r>
    </w:p>
    <w:p w14:paraId="4F639345" w14:textId="1B5E0341" w:rsidR="00E811F2" w:rsidRDefault="00E811F2" w:rsidP="00E811F2">
      <w:r>
        <w:t>Ibis Hotels, which is part of the Accor Group, probably has a different growth strategy because they are in the budget and economy hotel market segments. Ibis Hotels could focus on growing in new markets or cities where there is a lot of demand for cheap hotels</w:t>
      </w:r>
      <w:r w:rsidR="001A1E9A">
        <w:t xml:space="preserve"> (Zubizarreta-</w:t>
      </w:r>
      <w:proofErr w:type="spellStart"/>
      <w:r w:rsidR="001A1E9A">
        <w:t>Barrenetxea</w:t>
      </w:r>
      <w:proofErr w:type="spellEnd"/>
      <w:r w:rsidR="001A1E9A">
        <w:t xml:space="preserve"> et al., 2023)</w:t>
      </w:r>
      <w:r>
        <w:t>. To grow, they would need to be able to provide consistent, low-cost services in a variety of places, appealing to both business and leisure travellers who are looking to save money.</w:t>
      </w:r>
    </w:p>
    <w:p w14:paraId="3335590B" w14:textId="77777777" w:rsidR="00E811F2" w:rsidRDefault="00E811F2" w:rsidP="00E811F2"/>
    <w:p w14:paraId="63BC7E70" w14:textId="2DF1442A" w:rsidR="00E811F2" w:rsidRDefault="00E811F2" w:rsidP="00E811F2">
      <w:pPr>
        <w:pStyle w:val="Heading1"/>
      </w:pPr>
      <w:bookmarkStart w:id="4" w:name="_Toc157677478"/>
      <w:r w:rsidRPr="00E811F2">
        <w:t>Financial Commitment to CSR (Corporate Social Responsibility)</w:t>
      </w:r>
      <w:bookmarkEnd w:id="4"/>
    </w:p>
    <w:p w14:paraId="5ECC96FD" w14:textId="6FCEA172" w:rsidR="00E811F2" w:rsidRDefault="00E811F2" w:rsidP="00E811F2">
      <w:r>
        <w:t>Corinthia Hotels exhibits a substantial dedication to Corporate Social Responsibility (CSR) by means of a multitude of endeavours that centre on sustainability, community involvement, and ethical conduct in transactions</w:t>
      </w:r>
      <w:r w:rsidR="001A1E9A">
        <w:t xml:space="preserve"> (Dathe et al., 2022)</w:t>
      </w:r>
      <w:r>
        <w:t>. Their corporate social responsibility (CSR) policy is designed to promote sustainable development and consider the concerns and demands of all stakeholders. This entails integrating corporate sustainability throughout the firm and ensuring compliance with legislation.</w:t>
      </w:r>
    </w:p>
    <w:p w14:paraId="21843EBB" w14:textId="27C7575E" w:rsidR="00E811F2" w:rsidRDefault="00E811F2" w:rsidP="00E811F2">
      <w:r>
        <w:t xml:space="preserve">Environmental sustainability is an important component of Corinthia's CSR initiatives. They are collaborating with the worldwide water relief organization Just </w:t>
      </w:r>
      <w:proofErr w:type="gramStart"/>
      <w:r>
        <w:t>A</w:t>
      </w:r>
      <w:proofErr w:type="gramEnd"/>
      <w:r>
        <w:t xml:space="preserve"> Drop to supply underserved communities with potable water. More than 45,000 children and families have been provided with safe water as a result of Corinthia's sponsorship for Just </w:t>
      </w:r>
      <w:proofErr w:type="gramStart"/>
      <w:r>
        <w:t>A</w:t>
      </w:r>
      <w:proofErr w:type="gramEnd"/>
      <w:r>
        <w:t xml:space="preserve"> Drop initiatives in countries including Cambodia, Tanzania, Zambia, Uganda, and Kenya during the past several years</w:t>
      </w:r>
      <w:r w:rsidR="001A1E9A">
        <w:t xml:space="preserve"> (Chris, 2013)</w:t>
      </w:r>
      <w:r>
        <w:t>. Furthermore, the organization is committed to improving the well-being of its clients and the localities in which it conducts business, fostering the development of its staff, and implementing socially responsible innovations to address ecological and social issues</w:t>
      </w:r>
      <w:r w:rsidR="001A1E9A">
        <w:t xml:space="preserve"> (Chris, 2013)</w:t>
      </w:r>
      <w:r>
        <w:t>.</w:t>
      </w:r>
    </w:p>
    <w:p w14:paraId="76CCD357" w14:textId="22A820C9" w:rsidR="00E811F2" w:rsidRDefault="00E811F2" w:rsidP="00E811F2">
      <w:proofErr w:type="gramStart"/>
      <w:r>
        <w:lastRenderedPageBreak/>
        <w:t>With regard to</w:t>
      </w:r>
      <w:proofErr w:type="gramEnd"/>
      <w:r>
        <w:t xml:space="preserve"> particular undertakings, Corinthia has participated in a multitude of community-support efforts. For instance, they contributed significantly to the COVID-19 epidemic by sending high-quality N95 masks for the elderly and crippled, food to convents and children's homes, and assistance with the education and well-being of children in Malta</w:t>
      </w:r>
      <w:r w:rsidR="001A1E9A">
        <w:t xml:space="preserve"> (</w:t>
      </w:r>
      <w:r w:rsidR="001A1E9A">
        <w:rPr>
          <w:i/>
          <w:iCs/>
        </w:rPr>
        <w:t>Overview of our recent CSR activities</w:t>
      </w:r>
      <w:r w:rsidR="001A1E9A">
        <w:t xml:space="preserve"> 2023)</w:t>
      </w:r>
      <w:r>
        <w:t>. They also aggressively promote the holistic development of their employees by providing possibilities for self-fulfilment and self-improvement.</w:t>
      </w:r>
    </w:p>
    <w:p w14:paraId="2A410FFC" w14:textId="5D020DE4" w:rsidR="00E811F2" w:rsidRDefault="00E811F2" w:rsidP="00E811F2">
      <w:r>
        <w:t>In particular, the Corinthia Hotel Lisbon has garnered attention for its environmental sustainability measures as part of its CSR endeavours. The hotel's environmental initiatives garnered the Western Europe Energy Project of the Year award, which other Corinthia hotels were inspired to emulate.</w:t>
      </w:r>
    </w:p>
    <w:p w14:paraId="3495E33C" w14:textId="65FFF71E" w:rsidR="00E811F2" w:rsidRDefault="00E811F2" w:rsidP="00E811F2">
      <w:r>
        <w:t>Overall, representing a complete and ethical approach to business, Corinthia Hotels' CSR strategy exhibits a diversified commitment to environmental sustainability, the welfare of its workers, and the greater community.</w:t>
      </w:r>
    </w:p>
    <w:p w14:paraId="7B40F31E" w14:textId="77777777" w:rsidR="00E811F2" w:rsidRDefault="00E811F2" w:rsidP="00E811F2"/>
    <w:p w14:paraId="363926F0" w14:textId="56723B99" w:rsidR="00E811F2" w:rsidRDefault="00E811F2" w:rsidP="00E811F2">
      <w:pPr>
        <w:pStyle w:val="Heading1"/>
      </w:pPr>
      <w:bookmarkStart w:id="5" w:name="_Toc157677479"/>
      <w:r>
        <w:t>Conclusion</w:t>
      </w:r>
      <w:bookmarkEnd w:id="5"/>
    </w:p>
    <w:p w14:paraId="18F97282" w14:textId="1AF9C639" w:rsidR="00E811F2" w:rsidRDefault="00E811F2" w:rsidP="00E811F2">
      <w:proofErr w:type="gramStart"/>
      <w:r>
        <w:t>Upon doing an in-depth examination of Corinthia Hotels and Ibis Hotels, it</w:t>
      </w:r>
      <w:proofErr w:type="gramEnd"/>
      <w:r>
        <w:t xml:space="preserve"> becomes evident that their business strategies and operational techniques diverge considerably. Corinthia Hotels, in accordance with their premium brand positioning, has exhibited solid revenue growth, ambitious development strategies, and a steadfast dedication to corporate social responsibility (CSR), all while concentrating on luxury and high-end market sectors. Conversely, Ibis Hotels, which operates in the economy sector, presumably places a greater premium on affordability and broad accessibility </w:t>
      </w:r>
      <w:proofErr w:type="gramStart"/>
      <w:r>
        <w:t>in order to</w:t>
      </w:r>
      <w:proofErr w:type="gramEnd"/>
      <w:r>
        <w:t xml:space="preserve"> appeal to a distinct clientele. The market categories in which each firm operates influence their respective development prospects; for instance, Corinthia may further its foray into untapped luxury markets, while Ibis may potentially fortify its worldwide footprint in affordable lodging options. Corinthia Hotels, for instance, has a notable predilection for community engagement and environmental sustainability when it comes to CSR projects. This comparative analysis offers significant insights for stakeholders and presents strategic recommendations for both hotel companies as they navigate the dynamic global hospitality sector.</w:t>
      </w:r>
    </w:p>
    <w:p w14:paraId="2064C9B8" w14:textId="77777777" w:rsidR="001A1E9A" w:rsidRDefault="001A1E9A" w:rsidP="001A1E9A">
      <w:pPr>
        <w:pStyle w:val="Heading1"/>
      </w:pPr>
      <w:bookmarkStart w:id="6" w:name="_Toc157677480"/>
      <w:r>
        <w:lastRenderedPageBreak/>
        <w:t>References</w:t>
      </w:r>
      <w:bookmarkEnd w:id="6"/>
    </w:p>
    <w:p w14:paraId="039951A1" w14:textId="77777777" w:rsidR="001A1E9A" w:rsidRDefault="001A1E9A" w:rsidP="001A1E9A">
      <w:pPr>
        <w:pStyle w:val="NormalWeb"/>
        <w:ind w:left="567" w:hanging="567"/>
      </w:pPr>
      <w:r>
        <w:t xml:space="preserve">Bigelow, S.J. and Pratt, M.K. (2022) </w:t>
      </w:r>
      <w:r>
        <w:rPr>
          <w:i/>
          <w:iCs/>
        </w:rPr>
        <w:t xml:space="preserve">What is strategic planning? definition and steps - </w:t>
      </w:r>
      <w:proofErr w:type="spellStart"/>
      <w:r>
        <w:rPr>
          <w:i/>
          <w:iCs/>
        </w:rPr>
        <w:t>techtarget</w:t>
      </w:r>
      <w:proofErr w:type="spellEnd"/>
      <w:r>
        <w:t xml:space="preserve">, </w:t>
      </w:r>
      <w:r>
        <w:rPr>
          <w:i/>
          <w:iCs/>
        </w:rPr>
        <w:t>CIO</w:t>
      </w:r>
      <w:r>
        <w:t xml:space="preserve">. Available at: https://www.techtarget.com/searchcio/definition/strategic-planning (Accessed: 01 February 2024). </w:t>
      </w:r>
    </w:p>
    <w:p w14:paraId="2BDD31AE" w14:textId="77777777" w:rsidR="001A1E9A" w:rsidRDefault="001A1E9A" w:rsidP="001A1E9A">
      <w:pPr>
        <w:pStyle w:val="NormalWeb"/>
        <w:ind w:left="567" w:hanging="567"/>
      </w:pPr>
      <w:r>
        <w:t xml:space="preserve">Cambon, A. (2023a) </w:t>
      </w:r>
      <w:r>
        <w:rPr>
          <w:i/>
          <w:iCs/>
        </w:rPr>
        <w:t xml:space="preserve">Full-year 2022 results solid and sustainable rebound in activity in </w:t>
      </w:r>
      <w:proofErr w:type="gramStart"/>
      <w:r>
        <w:rPr>
          <w:i/>
          <w:iCs/>
        </w:rPr>
        <w:t>2022  :</w:t>
      </w:r>
      <w:proofErr w:type="gramEnd"/>
      <w:r>
        <w:rPr>
          <w:i/>
          <w:iCs/>
        </w:rPr>
        <w:t xml:space="preserve"> Accor – newsroom</w:t>
      </w:r>
      <w:r>
        <w:t xml:space="preserve">, </w:t>
      </w:r>
      <w:r>
        <w:rPr>
          <w:i/>
          <w:iCs/>
        </w:rPr>
        <w:t>Accor</w:t>
      </w:r>
      <w:r>
        <w:t xml:space="preserve">. Available at: https://press.accor.com/full-year-2022-resultssolid-and-sustainable-reboundin-activity-in-2022sustainable-revpar-recovery-above-pre-pandemic-levelfy-2023-group-revpar-expected-up-between-5-and-9-lfl-yoy-return-of/?lang=en (Accessed: 01 February 2024). </w:t>
      </w:r>
    </w:p>
    <w:p w14:paraId="5FC7AFC8" w14:textId="77777777" w:rsidR="001A1E9A" w:rsidRDefault="001A1E9A" w:rsidP="001A1E9A">
      <w:pPr>
        <w:pStyle w:val="NormalWeb"/>
        <w:ind w:left="567" w:hanging="567"/>
      </w:pPr>
      <w:r>
        <w:t xml:space="preserve">Cambon, A. (2023b) </w:t>
      </w:r>
      <w:r>
        <w:rPr>
          <w:i/>
          <w:iCs/>
        </w:rPr>
        <w:t>Third-quarter 2023 revenue of €1,286 million up 13% like-for-like: Accor – newsroom</w:t>
      </w:r>
      <w:r>
        <w:t xml:space="preserve">, </w:t>
      </w:r>
      <w:r>
        <w:rPr>
          <w:i/>
          <w:iCs/>
        </w:rPr>
        <w:t>Accor</w:t>
      </w:r>
      <w:r>
        <w:t xml:space="preserve">. Available at: https://press.accor.com/third-quarter-2023-revenue-ofe1286-millionup-13-like-for-like/?lang=en (Accessed: 01 February 2024). </w:t>
      </w:r>
    </w:p>
    <w:p w14:paraId="0AAF881E" w14:textId="77777777" w:rsidR="001A1E9A" w:rsidRDefault="001A1E9A" w:rsidP="001A1E9A">
      <w:pPr>
        <w:pStyle w:val="NormalWeb"/>
        <w:ind w:left="567" w:hanging="567"/>
      </w:pPr>
      <w:r>
        <w:t xml:space="preserve">Chris (2013) </w:t>
      </w:r>
      <w:r>
        <w:rPr>
          <w:i/>
          <w:iCs/>
        </w:rPr>
        <w:t>Corinthia hotels to sponsor Third clean water project in Africa</w:t>
      </w:r>
      <w:r>
        <w:t xml:space="preserve">, </w:t>
      </w:r>
      <w:r>
        <w:rPr>
          <w:i/>
          <w:iCs/>
        </w:rPr>
        <w:t>Elite Traveler</w:t>
      </w:r>
      <w:r>
        <w:t xml:space="preserve">. Available at: https://elitetraveler.com/travel/travel-news/corinthia-hotels-to-sponsor-third-clean-water-project-in-africa (Accessed: 01 February 2024). </w:t>
      </w:r>
    </w:p>
    <w:p w14:paraId="0B058F10" w14:textId="77777777" w:rsidR="001A1E9A" w:rsidRDefault="001A1E9A" w:rsidP="001A1E9A">
      <w:pPr>
        <w:pStyle w:val="NormalWeb"/>
        <w:ind w:left="567" w:hanging="567"/>
      </w:pPr>
      <w:r>
        <w:t xml:space="preserve">Colcol, S. (2023) </w:t>
      </w:r>
      <w:r>
        <w:rPr>
          <w:i/>
          <w:iCs/>
        </w:rPr>
        <w:t>Hotel pricing: Strategy and optimisation guide</w:t>
      </w:r>
      <w:r>
        <w:t xml:space="preserve">, </w:t>
      </w:r>
      <w:r>
        <w:rPr>
          <w:i/>
          <w:iCs/>
        </w:rPr>
        <w:t>SiteMinder</w:t>
      </w:r>
      <w:r>
        <w:t xml:space="preserve">. Available at: https://www.siteminder.com/r/hotel-pricing/ (Accessed: 01 February 2024). </w:t>
      </w:r>
    </w:p>
    <w:p w14:paraId="6F4E1A13" w14:textId="77777777" w:rsidR="001A1E9A" w:rsidRDefault="001A1E9A" w:rsidP="001A1E9A">
      <w:pPr>
        <w:pStyle w:val="NormalWeb"/>
        <w:ind w:left="567" w:hanging="567"/>
      </w:pPr>
      <w:r>
        <w:rPr>
          <w:i/>
          <w:iCs/>
        </w:rPr>
        <w:t>Corinthia Rome: New openings: Corinthia Hotels</w:t>
      </w:r>
      <w:r>
        <w:t xml:space="preserve"> (2023) </w:t>
      </w:r>
      <w:r>
        <w:rPr>
          <w:i/>
          <w:iCs/>
        </w:rPr>
        <w:t>Corinthia</w:t>
      </w:r>
      <w:r>
        <w:t xml:space="preserve">. Available at: https://www.corinthia.com/rome/ (Accessed: 01 February 2024). </w:t>
      </w:r>
    </w:p>
    <w:p w14:paraId="224B2CC3" w14:textId="77777777" w:rsidR="001A1E9A" w:rsidRDefault="001A1E9A" w:rsidP="001A1E9A">
      <w:pPr>
        <w:pStyle w:val="NormalWeb"/>
        <w:ind w:left="567" w:hanging="567"/>
      </w:pPr>
      <w:r>
        <w:t xml:space="preserve">Dathe, T. </w:t>
      </w:r>
      <w:r>
        <w:rPr>
          <w:i/>
          <w:iCs/>
        </w:rPr>
        <w:t>et al.</w:t>
      </w:r>
      <w:r>
        <w:t xml:space="preserve"> (2022) ‘Corporate Social Responsibility (CSR) versus Environmental Social Governance (ESG)’, </w:t>
      </w:r>
      <w:r>
        <w:rPr>
          <w:i/>
          <w:iCs/>
        </w:rPr>
        <w:t>Management for Professionals</w:t>
      </w:r>
      <w:r>
        <w:t xml:space="preserve">, pp. 117–141. doi:10.1007/978-3-030-92357-0_9. </w:t>
      </w:r>
    </w:p>
    <w:p w14:paraId="3900F102" w14:textId="77777777" w:rsidR="001A1E9A" w:rsidRDefault="001A1E9A" w:rsidP="001A1E9A">
      <w:pPr>
        <w:pStyle w:val="NormalWeb"/>
        <w:ind w:left="567" w:hanging="567"/>
      </w:pPr>
      <w:r>
        <w:rPr>
          <w:i/>
          <w:iCs/>
        </w:rPr>
        <w:t>International Hotel Investments share price: MT: IHI Stock</w:t>
      </w:r>
      <w:r>
        <w:t xml:space="preserve"> (2023) </w:t>
      </w:r>
      <w:r>
        <w:rPr>
          <w:i/>
          <w:iCs/>
        </w:rPr>
        <w:t>Investing.com UK</w:t>
      </w:r>
      <w:r>
        <w:t xml:space="preserve">. Available at: https://uk.investing.com/equities/international-hotel-investments (Accessed: 01 February 2024). </w:t>
      </w:r>
    </w:p>
    <w:p w14:paraId="742AAE18" w14:textId="77777777" w:rsidR="001A1E9A" w:rsidRDefault="001A1E9A" w:rsidP="001A1E9A">
      <w:pPr>
        <w:pStyle w:val="NormalWeb"/>
        <w:ind w:left="567" w:hanging="567"/>
      </w:pPr>
      <w:r>
        <w:t xml:space="preserve">Islami, X., Mustafa, N. and </w:t>
      </w:r>
      <w:proofErr w:type="spellStart"/>
      <w:r>
        <w:t>Latkovikj</w:t>
      </w:r>
      <w:proofErr w:type="spellEnd"/>
      <w:r>
        <w:t xml:space="preserve">, M.T. (2020) </w:t>
      </w:r>
      <w:r>
        <w:rPr>
          <w:i/>
          <w:iCs/>
        </w:rPr>
        <w:t>Linking Porter’s generic strategies to firm Performance - Future Business Journal</w:t>
      </w:r>
      <w:r>
        <w:t xml:space="preserve">, </w:t>
      </w:r>
      <w:proofErr w:type="spellStart"/>
      <w:r>
        <w:rPr>
          <w:i/>
          <w:iCs/>
        </w:rPr>
        <w:t>SpringerOpen</w:t>
      </w:r>
      <w:proofErr w:type="spellEnd"/>
      <w:r>
        <w:t xml:space="preserve">. Available at: https://fbj.springeropen.com/articles/10.1186/s43093-020-0009-1 (Accessed: 01 February 2024). </w:t>
      </w:r>
    </w:p>
    <w:p w14:paraId="2465BCCA" w14:textId="77777777" w:rsidR="001A1E9A" w:rsidRDefault="001A1E9A" w:rsidP="001A1E9A">
      <w:pPr>
        <w:pStyle w:val="NormalWeb"/>
        <w:ind w:left="567" w:hanging="567"/>
      </w:pPr>
      <w:r>
        <w:t xml:space="preserve">JUNG, J.Y. (2021) ‘Jeju Stone Cultural Landscape which contains stories about people who continue to have relationships with stones, whether alive or dead’, </w:t>
      </w:r>
      <w:r>
        <w:rPr>
          <w:i/>
          <w:iCs/>
        </w:rPr>
        <w:t>The Association of Korean Cultural and Historical Geographers</w:t>
      </w:r>
      <w:r>
        <w:t xml:space="preserve">, 33(3), pp. 84–86. doi:10.29349/jchg.2021.33.3.84. </w:t>
      </w:r>
    </w:p>
    <w:p w14:paraId="6E0864C7" w14:textId="77777777" w:rsidR="001A1E9A" w:rsidRDefault="001A1E9A" w:rsidP="001A1E9A">
      <w:pPr>
        <w:pStyle w:val="NormalWeb"/>
        <w:ind w:left="567" w:hanging="567"/>
      </w:pPr>
      <w:r>
        <w:t xml:space="preserve">Learning, L. (2023) </w:t>
      </w:r>
      <w:r>
        <w:rPr>
          <w:i/>
          <w:iCs/>
        </w:rPr>
        <w:t>Introduction to business</w:t>
      </w:r>
      <w:r>
        <w:t xml:space="preserve">, </w:t>
      </w:r>
      <w:r>
        <w:rPr>
          <w:i/>
          <w:iCs/>
        </w:rPr>
        <w:t>Promotion: Integrated Marketing Communication (IMC) | Introduction to Business</w:t>
      </w:r>
      <w:r>
        <w:t xml:space="preserve">. Available at: https://courses.lumenlearning.com/suny-wmopen-introbusiness/chapter/promotion-integrated-marketing-communication-imc/ (Accessed: 01 February 2024). </w:t>
      </w:r>
    </w:p>
    <w:p w14:paraId="530F0680" w14:textId="77777777" w:rsidR="001A1E9A" w:rsidRDefault="001A1E9A" w:rsidP="001A1E9A">
      <w:pPr>
        <w:pStyle w:val="NormalWeb"/>
        <w:ind w:left="567" w:hanging="567"/>
      </w:pPr>
      <w:r>
        <w:rPr>
          <w:i/>
          <w:iCs/>
        </w:rPr>
        <w:lastRenderedPageBreak/>
        <w:t>Overview of our recent CSR activities</w:t>
      </w:r>
      <w:r>
        <w:t xml:space="preserve"> (2023) </w:t>
      </w:r>
      <w:r>
        <w:rPr>
          <w:i/>
          <w:iCs/>
        </w:rPr>
        <w:t>Corinthia Group Overview of our recent CSR activities Comments</w:t>
      </w:r>
      <w:r>
        <w:t xml:space="preserve">. Available at: https://www.corinthiagroup.com/insider/overview-of-our-recent-csr-activities/ (Accessed: 01 February 2024). </w:t>
      </w:r>
    </w:p>
    <w:p w14:paraId="02793F09" w14:textId="77777777" w:rsidR="001A1E9A" w:rsidRDefault="001A1E9A" w:rsidP="001A1E9A">
      <w:pPr>
        <w:pStyle w:val="NormalWeb"/>
        <w:ind w:left="567" w:hanging="567"/>
      </w:pPr>
      <w:r>
        <w:rPr>
          <w:i/>
          <w:iCs/>
        </w:rPr>
        <w:t>Record-breaking profits for International Hotel Investments</w:t>
      </w:r>
      <w:r>
        <w:t xml:space="preserve"> (2018) </w:t>
      </w:r>
      <w:r>
        <w:rPr>
          <w:i/>
          <w:iCs/>
        </w:rPr>
        <w:t>Times of Malta</w:t>
      </w:r>
      <w:r>
        <w:t xml:space="preserve">. Available at: https://timesofmalta.com/articles/view/20180427/business-news/record-breaking-profits-for-corinthia-hotels-parent-company-ihi.677637 (Accessed: 01 February 2024). </w:t>
      </w:r>
    </w:p>
    <w:p w14:paraId="0073EA48" w14:textId="77777777" w:rsidR="001A1E9A" w:rsidRDefault="001A1E9A" w:rsidP="001A1E9A">
      <w:pPr>
        <w:pStyle w:val="NormalWeb"/>
        <w:ind w:left="567" w:hanging="567"/>
      </w:pPr>
      <w:r>
        <w:t xml:space="preserve">Roser, M. (2023) </w:t>
      </w:r>
      <w:r>
        <w:rPr>
          <w:i/>
          <w:iCs/>
        </w:rPr>
        <w:t xml:space="preserve">What is economic growth? and why is it so </w:t>
      </w:r>
      <w:proofErr w:type="gramStart"/>
      <w:r>
        <w:rPr>
          <w:i/>
          <w:iCs/>
        </w:rPr>
        <w:t>important?</w:t>
      </w:r>
      <w:r>
        <w:t>,</w:t>
      </w:r>
      <w:proofErr w:type="gramEnd"/>
      <w:r>
        <w:t xml:space="preserve"> </w:t>
      </w:r>
      <w:r>
        <w:rPr>
          <w:i/>
          <w:iCs/>
        </w:rPr>
        <w:t>Our World in Data</w:t>
      </w:r>
      <w:r>
        <w:t xml:space="preserve">. Available at: https://ourworldindata.org/what-is-economic-growth (Accessed: 01 February 2024). </w:t>
      </w:r>
    </w:p>
    <w:p w14:paraId="792766FF" w14:textId="008B5B7B" w:rsidR="00B171A4" w:rsidRDefault="001A1E9A" w:rsidP="001A1E9A">
      <w:pPr>
        <w:pStyle w:val="NormalWeb"/>
        <w:ind w:left="567" w:hanging="567"/>
      </w:pPr>
      <w:r>
        <w:t>Zubizarreta-</w:t>
      </w:r>
      <w:proofErr w:type="spellStart"/>
      <w:r>
        <w:t>Barrenetxea</w:t>
      </w:r>
      <w:proofErr w:type="spellEnd"/>
      <w:r>
        <w:t xml:space="preserve">, L., Barrutia, J.M. and Marcos, A. (2023) ‘What </w:t>
      </w:r>
      <w:proofErr w:type="spellStart"/>
      <w:r>
        <w:t>behavioral</w:t>
      </w:r>
      <w:proofErr w:type="spellEnd"/>
      <w:r>
        <w:t xml:space="preserve"> beliefs could robot-served hotels focus on to attract potential consumers?’, </w:t>
      </w:r>
      <w:r>
        <w:rPr>
          <w:i/>
          <w:iCs/>
        </w:rPr>
        <w:t>Journal of Vacation Marketing</w:t>
      </w:r>
      <w:r>
        <w:t xml:space="preserve">, p. 135676672311702. doi:10.1177/13567667231170235. </w:t>
      </w:r>
    </w:p>
    <w:sectPr w:rsidR="00B171A4" w:rsidSect="00970B0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A6A03" w14:textId="77777777" w:rsidR="00970B03" w:rsidRDefault="00970B03" w:rsidP="00222B74">
      <w:pPr>
        <w:spacing w:after="0" w:line="240" w:lineRule="auto"/>
      </w:pPr>
      <w:r>
        <w:separator/>
      </w:r>
    </w:p>
  </w:endnote>
  <w:endnote w:type="continuationSeparator" w:id="0">
    <w:p w14:paraId="3536A2F2" w14:textId="77777777" w:rsidR="00970B03" w:rsidRDefault="00970B03" w:rsidP="00222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B6589" w14:textId="77777777" w:rsidR="00970B03" w:rsidRDefault="00970B03" w:rsidP="00222B74">
      <w:pPr>
        <w:spacing w:after="0" w:line="240" w:lineRule="auto"/>
      </w:pPr>
      <w:r>
        <w:separator/>
      </w:r>
    </w:p>
  </w:footnote>
  <w:footnote w:type="continuationSeparator" w:id="0">
    <w:p w14:paraId="14889A17" w14:textId="77777777" w:rsidR="00970B03" w:rsidRDefault="00970B03" w:rsidP="00222B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1F2"/>
    <w:rsid w:val="001A1E9A"/>
    <w:rsid w:val="00222B74"/>
    <w:rsid w:val="002D51B9"/>
    <w:rsid w:val="00446F9B"/>
    <w:rsid w:val="00481938"/>
    <w:rsid w:val="006C2103"/>
    <w:rsid w:val="008748AE"/>
    <w:rsid w:val="00970B03"/>
    <w:rsid w:val="00AA2C2F"/>
    <w:rsid w:val="00B171A4"/>
    <w:rsid w:val="00E811F2"/>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7DB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1F2"/>
    <w:pPr>
      <w:spacing w:line="360" w:lineRule="auto"/>
      <w:jc w:val="both"/>
    </w:pPr>
    <w:rPr>
      <w:rFonts w:ascii="Arial" w:hAnsi="Arial" w:cs="Arial"/>
      <w:sz w:val="24"/>
      <w:szCs w:val="24"/>
    </w:rPr>
  </w:style>
  <w:style w:type="paragraph" w:styleId="Heading1">
    <w:name w:val="heading 1"/>
    <w:basedOn w:val="Normal"/>
    <w:next w:val="Normal"/>
    <w:link w:val="Heading1Char"/>
    <w:uiPriority w:val="9"/>
    <w:qFormat/>
    <w:rsid w:val="00E811F2"/>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1F2"/>
    <w:rPr>
      <w:rFonts w:ascii="Arial" w:hAnsi="Arial" w:cs="Arial"/>
      <w:b/>
      <w:bCs/>
      <w:sz w:val="24"/>
      <w:szCs w:val="24"/>
    </w:rPr>
  </w:style>
  <w:style w:type="paragraph" w:styleId="TOCHeading">
    <w:name w:val="TOC Heading"/>
    <w:basedOn w:val="Heading1"/>
    <w:next w:val="Normal"/>
    <w:uiPriority w:val="39"/>
    <w:unhideWhenUsed/>
    <w:qFormat/>
    <w:rsid w:val="00E811F2"/>
    <w:pPr>
      <w:outlineLvl w:val="9"/>
    </w:pPr>
    <w:rPr>
      <w:lang w:val="en-US"/>
      <w14:ligatures w14:val="none"/>
    </w:rPr>
  </w:style>
  <w:style w:type="paragraph" w:styleId="TOC1">
    <w:name w:val="toc 1"/>
    <w:basedOn w:val="Normal"/>
    <w:next w:val="Normal"/>
    <w:autoRedefine/>
    <w:uiPriority w:val="39"/>
    <w:unhideWhenUsed/>
    <w:rsid w:val="00E811F2"/>
    <w:pPr>
      <w:spacing w:after="100"/>
    </w:pPr>
  </w:style>
  <w:style w:type="character" w:styleId="Hyperlink">
    <w:name w:val="Hyperlink"/>
    <w:basedOn w:val="DefaultParagraphFont"/>
    <w:uiPriority w:val="99"/>
    <w:unhideWhenUsed/>
    <w:rsid w:val="00E811F2"/>
    <w:rPr>
      <w:color w:val="0563C1" w:themeColor="hyperlink"/>
      <w:u w:val="single"/>
    </w:rPr>
  </w:style>
  <w:style w:type="paragraph" w:styleId="NormalWeb">
    <w:name w:val="Normal (Web)"/>
    <w:basedOn w:val="Normal"/>
    <w:uiPriority w:val="99"/>
    <w:unhideWhenUsed/>
    <w:rsid w:val="001A1E9A"/>
    <w:pPr>
      <w:spacing w:before="100" w:beforeAutospacing="1" w:after="100" w:afterAutospacing="1" w:line="240" w:lineRule="auto"/>
      <w:jc w:val="left"/>
    </w:pPr>
    <w:rPr>
      <w:rFonts w:ascii="Times New Roman" w:eastAsia="Times New Roman" w:hAnsi="Times New Roman" w:cs="Times New Roman"/>
      <w:lang w:eastAsia="en-GB"/>
      <w14:ligatures w14:val="none"/>
    </w:rPr>
  </w:style>
  <w:style w:type="paragraph" w:styleId="NoSpacing">
    <w:name w:val="No Spacing"/>
    <w:link w:val="NoSpacingChar"/>
    <w:uiPriority w:val="1"/>
    <w:qFormat/>
    <w:rsid w:val="001A1E9A"/>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1A1E9A"/>
    <w:rPr>
      <w:rFonts w:eastAsiaTheme="minorEastAsia"/>
      <w:lang w:val="en-US"/>
      <w14:ligatures w14:val="none"/>
    </w:rPr>
  </w:style>
  <w:style w:type="paragraph" w:styleId="Header">
    <w:name w:val="header"/>
    <w:basedOn w:val="Normal"/>
    <w:link w:val="HeaderChar"/>
    <w:uiPriority w:val="99"/>
    <w:unhideWhenUsed/>
    <w:rsid w:val="00222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B74"/>
    <w:rPr>
      <w:rFonts w:ascii="Arial" w:hAnsi="Arial" w:cs="Arial"/>
      <w:sz w:val="24"/>
      <w:szCs w:val="24"/>
    </w:rPr>
  </w:style>
  <w:style w:type="paragraph" w:styleId="Footer">
    <w:name w:val="footer"/>
    <w:basedOn w:val="Normal"/>
    <w:link w:val="FooterChar"/>
    <w:uiPriority w:val="99"/>
    <w:unhideWhenUsed/>
    <w:rsid w:val="00222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B74"/>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46"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AE31AD-8325-44F7-8A22-9C911A4F91B7}">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2451</Words>
  <Characters>13974</Characters>
  <Application>Microsoft Office Word</Application>
  <DocSecurity>0</DocSecurity>
  <Lines>116</Lines>
  <Paragraphs>32</Paragraphs>
  <ScaleCrop>false</ScaleCrop>
  <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2024-02-01T04:01:00Z</dcterms:created>
  <dcterms:modified xsi:type="dcterms:W3CDTF">2024-02-01T11:46:00Z</dcterms:modified>
</cp:coreProperties>
</file>