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40" w:line="360"/>
        <w:ind w:right="0" w:left="0" w:firstLine="0"/>
        <w:jc w:val="center"/>
        <w:rPr>
          <w:rFonts w:ascii="Arial" w:hAnsi="Arial" w:cs="Arial" w:eastAsia="Arial"/>
          <w:b/>
          <w:color w:val="auto"/>
          <w:spacing w:val="0"/>
          <w:position w:val="0"/>
          <w:sz w:val="28"/>
          <w:shd w:fill="FFFFFF" w:val="clear"/>
        </w:rPr>
      </w:pPr>
    </w:p>
    <w:p>
      <w:pPr>
        <w:spacing w:before="0" w:after="240" w:line="360"/>
        <w:ind w:right="0" w:left="0" w:firstLine="0"/>
        <w:jc w:val="center"/>
        <w:rPr>
          <w:rFonts w:ascii="Arial" w:hAnsi="Arial" w:cs="Arial" w:eastAsia="Arial"/>
          <w:b/>
          <w:color w:val="auto"/>
          <w:spacing w:val="0"/>
          <w:position w:val="0"/>
          <w:sz w:val="28"/>
          <w:shd w:fill="FFFFFF" w:val="clear"/>
        </w:rPr>
      </w:pPr>
    </w:p>
    <w:p>
      <w:pPr>
        <w:spacing w:before="0" w:after="240" w:line="360"/>
        <w:ind w:right="0" w:left="0" w:firstLine="0"/>
        <w:jc w:val="center"/>
        <w:rPr>
          <w:rFonts w:ascii="Arial" w:hAnsi="Arial" w:cs="Arial" w:eastAsia="Arial"/>
          <w:b/>
          <w:color w:val="auto"/>
          <w:spacing w:val="0"/>
          <w:position w:val="0"/>
          <w:sz w:val="28"/>
          <w:shd w:fill="FFFFFF" w:val="clear"/>
        </w:rPr>
      </w:pPr>
      <w:r>
        <w:rPr>
          <w:rFonts w:ascii="Arial" w:hAnsi="Arial" w:cs="Arial" w:eastAsia="Arial"/>
          <w:b/>
          <w:color w:val="auto"/>
          <w:spacing w:val="0"/>
          <w:position w:val="0"/>
          <w:sz w:val="28"/>
          <w:shd w:fill="FFFFFF" w:val="clear"/>
        </w:rPr>
        <w:t xml:space="preserve">Title of the essay - Critical Evaluation of Entrepreneurial Traits, Motivations and Characteristics</w:t>
      </w:r>
    </w:p>
    <w:p>
      <w:pPr>
        <w:spacing w:before="0" w:after="240" w:line="360"/>
        <w:ind w:right="0" w:left="0" w:firstLine="0"/>
        <w:jc w:val="center"/>
        <w:rPr>
          <w:rFonts w:ascii="Arial" w:hAnsi="Arial" w:cs="Arial" w:eastAsia="Arial"/>
          <w:b/>
          <w:color w:val="auto"/>
          <w:spacing w:val="0"/>
          <w:position w:val="0"/>
          <w:sz w:val="28"/>
          <w:shd w:fill="FFFFFF" w:val="clear"/>
        </w:rPr>
      </w:pPr>
      <w:r>
        <w:rPr>
          <w:rFonts w:ascii="Arial" w:hAnsi="Arial" w:cs="Arial" w:eastAsia="Arial"/>
          <w:b/>
          <w:color w:val="auto"/>
          <w:spacing w:val="0"/>
          <w:position w:val="0"/>
          <w:sz w:val="28"/>
          <w:shd w:fill="FFFFFF" w:val="clear"/>
        </w:rPr>
        <w:t xml:space="preserve">Module Title </w:t>
      </w:r>
      <w:r>
        <w:rPr>
          <w:rFonts w:ascii="Arial" w:hAnsi="Arial" w:cs="Arial" w:eastAsia="Arial"/>
          <w:b/>
          <w:color w:val="auto"/>
          <w:spacing w:val="0"/>
          <w:position w:val="0"/>
          <w:sz w:val="28"/>
          <w:shd w:fill="FFFFFF" w:val="clear"/>
        </w:rPr>
        <w:t xml:space="preserve">–</w:t>
      </w:r>
      <w:r>
        <w:rPr>
          <w:rFonts w:ascii="Arial" w:hAnsi="Arial" w:cs="Arial" w:eastAsia="Arial"/>
          <w:b/>
          <w:color w:val="auto"/>
          <w:spacing w:val="0"/>
          <w:position w:val="0"/>
          <w:sz w:val="28"/>
          <w:shd w:fill="FFFFFF" w:val="clear"/>
        </w:rPr>
        <w:t xml:space="preserve"> Entrepreneurship (BMIH5001)</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FFFFFF" w:val="clear"/>
        </w:rPr>
      </w:pPr>
      <w:r>
        <w:rPr>
          <w:rFonts w:ascii="Arial" w:hAnsi="Arial" w:cs="Arial" w:eastAsia="Arial"/>
          <w:color w:val="222222"/>
          <w:spacing w:val="0"/>
          <w:position w:val="0"/>
          <w:sz w:val="24"/>
          <w:shd w:fill="FFFFFF" w:val="clear"/>
        </w:rPr>
        <w:t xml:space="preserve">Title </w:t>
      </w:r>
      <w:r>
        <w:rPr>
          <w:rFonts w:ascii="Arial" w:hAnsi="Arial" w:cs="Arial" w:eastAsia="Arial"/>
          <w:color w:val="222222"/>
          <w:spacing w:val="0"/>
          <w:position w:val="0"/>
          <w:sz w:val="24"/>
          <w:shd w:fill="FFFFFF" w:val="clear"/>
        </w:rPr>
        <w:t xml:space="preserve">–</w:t>
      </w:r>
      <w:r>
        <w:rPr>
          <w:rFonts w:ascii="Arial" w:hAnsi="Arial" w:cs="Arial" w:eastAsia="Arial"/>
          <w:color w:val="222222"/>
          <w:spacing w:val="0"/>
          <w:position w:val="0"/>
          <w:sz w:val="24"/>
          <w:shd w:fill="FFFFFF" w:val="clear"/>
        </w:rPr>
        <w:t xml:space="preserve"> Critically Evaluate a Range of Entrepreneurial Traits, Motivations, and Characteristics Using Appropriate Academic Models and Theories, Supported by Examples of Proven and Successful Entrepreneurs</w:t>
      </w:r>
    </w:p>
    <w:p>
      <w:pPr>
        <w:spacing w:before="0" w:after="0" w:line="360"/>
        <w:ind w:right="0" w:left="0" w:firstLine="0"/>
        <w:jc w:val="both"/>
        <w:rPr>
          <w:rFonts w:ascii="Arial" w:hAnsi="Arial" w:cs="Arial" w:eastAsia="Arial"/>
          <w:color w:val="auto"/>
          <w:spacing w:val="0"/>
          <w:position w:val="0"/>
          <w:sz w:val="24"/>
          <w:shd w:fill="FFFFFF" w:val="clear"/>
        </w:rPr>
      </w:pPr>
    </w:p>
    <w:p>
      <w:pPr>
        <w:spacing w:before="0" w:after="0" w:line="360"/>
        <w:ind w:right="0" w:left="0" w:firstLine="0"/>
        <w:jc w:val="both"/>
        <w:rPr>
          <w:rFonts w:ascii="Arial" w:hAnsi="Arial" w:cs="Arial" w:eastAsia="Arial"/>
          <w:color w:val="auto"/>
          <w:spacing w:val="0"/>
          <w:position w:val="0"/>
          <w:sz w:val="24"/>
          <w:shd w:fill="FFFFFF" w:val="clear"/>
        </w:rPr>
      </w:pPr>
    </w:p>
    <w:p>
      <w:pPr>
        <w:spacing w:before="0" w:after="240" w:line="360"/>
        <w:ind w:right="0" w:left="0" w:firstLine="0"/>
        <w:jc w:val="center"/>
        <w:rPr>
          <w:rFonts w:ascii="Arial" w:hAnsi="Arial" w:cs="Arial" w:eastAsia="Arial"/>
          <w:b/>
          <w:color w:val="auto"/>
          <w:spacing w:val="0"/>
          <w:position w:val="0"/>
          <w:sz w:val="32"/>
          <w:shd w:fill="FFFFFF" w:val="clear"/>
        </w:rPr>
      </w:pPr>
      <w:r>
        <w:rPr>
          <w:rFonts w:ascii="Arial" w:hAnsi="Arial" w:cs="Arial" w:eastAsia="Arial"/>
          <w:b/>
          <w:color w:val="auto"/>
          <w:spacing w:val="0"/>
          <w:position w:val="0"/>
          <w:sz w:val="32"/>
          <w:shd w:fill="FFFFFF" w:val="clear"/>
        </w:rPr>
        <w:t xml:space="preserve">Lecturer’s name- Charlotte Joyner</w:t>
      </w:r>
    </w:p>
    <w:p>
      <w:pPr>
        <w:spacing w:before="0" w:after="0" w:line="360"/>
        <w:ind w:right="0" w:left="0" w:firstLine="0"/>
        <w:jc w:val="center"/>
        <w:rPr>
          <w:rFonts w:ascii="Arial" w:hAnsi="Arial" w:cs="Arial" w:eastAsia="Arial"/>
          <w:color w:val="auto"/>
          <w:spacing w:val="0"/>
          <w:position w:val="0"/>
          <w:sz w:val="32"/>
          <w:shd w:fill="FFFFFF" w:val="clear"/>
        </w:rPr>
      </w:pPr>
      <w:r>
        <w:rPr>
          <w:rFonts w:ascii="Arial" w:hAnsi="Arial" w:cs="Arial" w:eastAsia="Arial"/>
          <w:color w:val="auto"/>
          <w:spacing w:val="0"/>
          <w:position w:val="0"/>
          <w:sz w:val="32"/>
          <w:shd w:fill="FFFFFF" w:val="clear"/>
        </w:rPr>
        <w:t xml:space="preserve">Student name - Abul Fozol Oliullah</w:t>
      </w:r>
    </w:p>
    <w:p>
      <w:pPr>
        <w:spacing w:before="0" w:after="0" w:line="360"/>
        <w:ind w:right="0" w:left="0" w:firstLine="0"/>
        <w:jc w:val="center"/>
        <w:rPr>
          <w:rFonts w:ascii="Arial" w:hAnsi="Arial" w:cs="Arial" w:eastAsia="Arial"/>
          <w:color w:val="auto"/>
          <w:spacing w:val="0"/>
          <w:position w:val="0"/>
          <w:sz w:val="32"/>
          <w:shd w:fill="FFFFFF" w:val="clear"/>
        </w:rPr>
      </w:pPr>
      <w:r>
        <w:rPr>
          <w:rFonts w:ascii="Arial" w:hAnsi="Arial" w:cs="Arial" w:eastAsia="Arial"/>
          <w:color w:val="auto"/>
          <w:spacing w:val="0"/>
          <w:position w:val="0"/>
          <w:sz w:val="32"/>
          <w:shd w:fill="FFFFFF" w:val="clear"/>
        </w:rPr>
        <w:t xml:space="preserve">Student ID number </w:t>
      </w:r>
      <w:r>
        <w:rPr>
          <w:rFonts w:ascii="Arial" w:hAnsi="Arial" w:cs="Arial" w:eastAsia="Arial"/>
          <w:color w:val="auto"/>
          <w:spacing w:val="0"/>
          <w:position w:val="0"/>
          <w:sz w:val="32"/>
          <w:shd w:fill="FFFFFF" w:val="clear"/>
        </w:rPr>
        <w:t xml:space="preserve">–</w:t>
      </w:r>
      <w:r>
        <w:rPr>
          <w:rFonts w:ascii="Arial" w:hAnsi="Arial" w:cs="Arial" w:eastAsia="Arial"/>
          <w:color w:val="auto"/>
          <w:spacing w:val="0"/>
          <w:position w:val="0"/>
          <w:sz w:val="32"/>
          <w:shd w:fill="FFFFFF" w:val="clear"/>
        </w:rPr>
        <w:t xml:space="preserve"> 2226836</w:t>
      </w:r>
    </w:p>
    <w:p>
      <w:pPr>
        <w:spacing w:before="0" w:after="0" w:line="360"/>
        <w:ind w:right="0" w:left="0" w:firstLine="0"/>
        <w:jc w:val="both"/>
        <w:rPr>
          <w:rFonts w:ascii="Arial" w:hAnsi="Arial" w:cs="Arial" w:eastAsia="Arial"/>
          <w:color w:val="auto"/>
          <w:spacing w:val="0"/>
          <w:position w:val="0"/>
          <w:sz w:val="24"/>
          <w:shd w:fill="FFFFFF" w:val="clear"/>
        </w:rPr>
      </w:pPr>
    </w:p>
    <w:p>
      <w:pPr>
        <w:spacing w:before="0" w:after="0" w:line="360"/>
        <w:ind w:right="0" w:left="0" w:firstLine="0"/>
        <w:jc w:val="both"/>
        <w:rPr>
          <w:rFonts w:ascii="Arial" w:hAnsi="Arial" w:cs="Arial" w:eastAsia="Arial"/>
          <w:color w:val="auto"/>
          <w:spacing w:val="0"/>
          <w:position w:val="0"/>
          <w:sz w:val="24"/>
          <w:shd w:fill="FFFFFF" w:val="clear"/>
        </w:rPr>
      </w:pPr>
    </w:p>
    <w:p>
      <w:pPr>
        <w:spacing w:before="0" w:after="0" w:line="360"/>
        <w:ind w:right="0" w:left="0" w:firstLine="0"/>
        <w:jc w:val="both"/>
        <w:rPr>
          <w:rFonts w:ascii="Arial" w:hAnsi="Arial" w:cs="Arial" w:eastAsia="Arial"/>
          <w:color w:val="auto"/>
          <w:spacing w:val="0"/>
          <w:position w:val="0"/>
          <w:sz w:val="24"/>
          <w:shd w:fill="FFFFFF" w:val="clear"/>
        </w:rPr>
      </w:pPr>
    </w:p>
    <w:p>
      <w:pPr>
        <w:spacing w:before="0" w:after="0" w:line="360"/>
        <w:ind w:right="0" w:left="0" w:firstLine="0"/>
        <w:jc w:val="both"/>
        <w:rPr>
          <w:rFonts w:ascii="Arial" w:hAnsi="Arial" w:cs="Arial" w:eastAsia="Arial"/>
          <w:color w:val="auto"/>
          <w:spacing w:val="0"/>
          <w:position w:val="0"/>
          <w:sz w:val="24"/>
          <w:shd w:fill="FFFFFF" w:val="clear"/>
        </w:rPr>
      </w:pPr>
    </w:p>
    <w:tbl>
      <w:tblPr/>
      <w:tblGrid>
        <w:gridCol w:w="9019"/>
      </w:tblGrid>
      <w:tr>
        <w:trPr>
          <w:trHeight w:val="1" w:hRule="atLeast"/>
          <w:jc w:val="left"/>
        </w:trPr>
        <w:tc>
          <w:tcPr>
            <w:tcW w:w="90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b/>
                <w:color w:val="auto"/>
                <w:spacing w:val="0"/>
                <w:position w:val="0"/>
                <w:sz w:val="24"/>
                <w:shd w:fill="FFFFFF" w:val="clear"/>
              </w:rPr>
            </w:pPr>
            <w:r>
              <w:rPr>
                <w:rFonts w:ascii="Arial" w:hAnsi="Arial" w:cs="Arial" w:eastAsia="Arial"/>
                <w:b/>
                <w:color w:val="auto"/>
                <w:spacing w:val="0"/>
                <w:position w:val="0"/>
                <w:sz w:val="24"/>
                <w:shd w:fill="FFFFFF" w:val="clear"/>
              </w:rPr>
              <w:t xml:space="preserve">AI Declaration: </w:t>
            </w:r>
          </w:p>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FFFFFF" w:val="clear"/>
              </w:rPr>
              <w:t xml:space="preserve">I acknowledge that this submission is my own work with the use of relevant academic materials and instruments. There is no intentional use of AI tools in researching or structing my work. All the works are done my me using my own knowledge and skills.  </w:t>
            </w:r>
          </w:p>
        </w:tc>
      </w:tr>
    </w:tbl>
    <w:p>
      <w:pPr>
        <w:spacing w:before="0" w:after="240" w:line="360"/>
        <w:ind w:right="0" w:left="0" w:firstLine="0"/>
        <w:jc w:val="center"/>
        <w:rPr>
          <w:rFonts w:ascii="Arial" w:hAnsi="Arial" w:cs="Arial" w:eastAsia="Arial"/>
          <w:b/>
          <w:color w:val="auto"/>
          <w:spacing w:val="0"/>
          <w:position w:val="0"/>
          <w:sz w:val="28"/>
          <w:shd w:fill="FFFFFF" w:val="clear"/>
        </w:rPr>
      </w:pP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Entrepreneurship is a continuous process that has several components with each presenting new hurdles and opportunities to be exploited. The existing literature regarding some specific entrepreneur’s attributes including their traits and motives is reviewed drawing references from the highlighted entrepreneurs. These and other traits such as motivation, creativity, risk-taking, and general resilience are recognised and studied concerning entrepreneurship in the hospitality sector. It does so, by using the Trait Theory as a theoretical framework, combined with case studies to explain how these traits are important for entrepreneurs and what is the proportion of ‘nature versus nurture’ of these traits (Barringer and Ireland, 2018; Burns, 2022).</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The Trait Theory of entrepreneurship is rooted in the belief some factors predispose one to be successful as an entrepreneur. Some discuss risk, creativity, opportunism, and resilience, among others, as some of the most discussed traits regarding an entrepreneur's chances of success (Rauch and Frese, 2021). These traits are believed to be relatively stable and intrinsic, enabling entrepreneurs to navigate uncertain and volatile markets with greater ease compared to their peers who may lack these characteristics (Baron, 2019).</w:t>
      </w:r>
      <w:r>
        <w:rPr>
          <w:rFonts w:ascii="Arial" w:hAnsi="Arial" w:cs="Arial" w:eastAsia="Arial"/>
          <w:b/>
          <w:color w:val="auto"/>
          <w:spacing w:val="0"/>
          <w:position w:val="0"/>
          <w:sz w:val="24"/>
          <w:shd w:fill="auto" w:val="clear"/>
        </w:rPr>
        <w:t xml:space="preserve"> </w:t>
      </w:r>
      <w:r>
        <w:rPr>
          <w:rFonts w:ascii="Arial" w:hAnsi="Arial" w:cs="Arial" w:eastAsia="Arial"/>
          <w:color w:val="auto"/>
          <w:spacing w:val="0"/>
          <w:position w:val="0"/>
          <w:sz w:val="24"/>
          <w:shd w:fill="FFFFFF" w:val="clear"/>
        </w:rPr>
        <w:t xml:space="preserve">However, the so-called trait theory has faced activists’ criticism for adopting a</w:t>
      </w:r>
      <w:r>
        <w:rPr>
          <w:rFonts w:ascii="Arial" w:hAnsi="Arial" w:cs="Arial" w:eastAsia="Arial"/>
          <w:color w:val="auto"/>
          <w:spacing w:val="0"/>
          <w:position w:val="0"/>
          <w:sz w:val="24"/>
          <w:shd w:fill="CFE2F3" w:val="clear"/>
        </w:rPr>
        <w:t xml:space="preserve"> </w:t>
      </w:r>
      <w:r>
        <w:rPr>
          <w:rFonts w:ascii="Arial" w:hAnsi="Arial" w:cs="Arial" w:eastAsia="Arial"/>
          <w:color w:val="auto"/>
          <w:spacing w:val="0"/>
          <w:position w:val="0"/>
          <w:sz w:val="24"/>
          <w:shd w:fill="FFFFFF" w:val="clear"/>
        </w:rPr>
        <w:t xml:space="preserve">mechanistic perspective, as it tends to be neglectful towards situational elements,</w:t>
      </w:r>
      <w:r>
        <w:rPr>
          <w:rFonts w:ascii="Arial" w:hAnsi="Arial" w:cs="Arial" w:eastAsia="Arial"/>
          <w:color w:val="auto"/>
          <w:spacing w:val="0"/>
          <w:position w:val="0"/>
          <w:sz w:val="24"/>
          <w:shd w:fill="CFE2F3" w:val="clear"/>
        </w:rPr>
        <w:t xml:space="preserve"> </w:t>
      </w:r>
      <w:r>
        <w:rPr>
          <w:rFonts w:ascii="Arial" w:hAnsi="Arial" w:cs="Arial" w:eastAsia="Arial"/>
          <w:color w:val="auto"/>
          <w:spacing w:val="0"/>
          <w:position w:val="0"/>
          <w:sz w:val="24"/>
          <w:shd w:fill="FFFFFF" w:val="clear"/>
        </w:rPr>
        <w:t xml:space="preserve">which also determine the appearance of entrepreneurial tendencies. This critique, for instance, paved the way for the nature vs. nurture babble, which asks whether</w:t>
      </w:r>
      <w:r>
        <w:rPr>
          <w:rFonts w:ascii="Arial" w:hAnsi="Arial" w:cs="Arial" w:eastAsia="Arial"/>
          <w:color w:val="auto"/>
          <w:spacing w:val="0"/>
          <w:position w:val="0"/>
          <w:sz w:val="24"/>
          <w:shd w:fill="CFE2F3" w:val="clear"/>
        </w:rPr>
        <w:t xml:space="preserve"> </w:t>
      </w:r>
      <w:r>
        <w:rPr>
          <w:rFonts w:ascii="Arial" w:hAnsi="Arial" w:cs="Arial" w:eastAsia="Arial"/>
          <w:color w:val="auto"/>
          <w:spacing w:val="0"/>
          <w:position w:val="0"/>
          <w:sz w:val="24"/>
          <w:shd w:fill="FFFFFF" w:val="clear"/>
        </w:rPr>
        <w:t xml:space="preserve">entrepreneurs possess certain predispositions at the time of their birth or whether such character traits can be instilled in them when they can learn (Nelson, 2020). Many of</w:t>
      </w:r>
      <w:r>
        <w:rPr>
          <w:rFonts w:ascii="Arial" w:hAnsi="Arial" w:cs="Arial" w:eastAsia="Arial"/>
          <w:color w:val="auto"/>
          <w:spacing w:val="0"/>
          <w:position w:val="0"/>
          <w:sz w:val="24"/>
          <w:shd w:fill="CFE2F3" w:val="clear"/>
        </w:rPr>
        <w:t xml:space="preserve"> </w:t>
      </w:r>
      <w:r>
        <w:rPr>
          <w:rFonts w:ascii="Arial" w:hAnsi="Arial" w:cs="Arial" w:eastAsia="Arial"/>
          <w:color w:val="auto"/>
          <w:spacing w:val="0"/>
          <w:position w:val="0"/>
          <w:sz w:val="24"/>
          <w:shd w:fill="FFFFFF" w:val="clear"/>
        </w:rPr>
        <w:t xml:space="preserve">them could be considered modern entrepreneurs and attribute their accomplishments, in their majority part, not only to innate characteristics but to other aspects, which might include education,</w:t>
      </w:r>
      <w:r>
        <w:rPr>
          <w:rFonts w:ascii="Arial" w:hAnsi="Arial" w:cs="Arial" w:eastAsia="Arial"/>
          <w:color w:val="auto"/>
          <w:spacing w:val="0"/>
          <w:position w:val="0"/>
          <w:sz w:val="24"/>
          <w:shd w:fill="CFE2F3" w:val="clear"/>
        </w:rPr>
        <w:t xml:space="preserve"> </w:t>
      </w:r>
      <w:r>
        <w:rPr>
          <w:rFonts w:ascii="Arial" w:hAnsi="Arial" w:cs="Arial" w:eastAsia="Arial"/>
          <w:color w:val="auto"/>
          <w:spacing w:val="0"/>
          <w:position w:val="0"/>
          <w:sz w:val="24"/>
          <w:shd w:fill="FFFFFF" w:val="clear"/>
        </w:rPr>
        <w:t xml:space="preserve">mentors, or even the family that one comes from (Cardon &amp; Kirk, 2021). For instance, those children who grow up in a family of businessmen often tend to have a more developed entrepreneurial personality since they are first-hand exposed to overcoming obstacles and finding solutions within a business field</w:t>
      </w:r>
      <w:r>
        <w:rPr>
          <w:rFonts w:ascii="Arial" w:hAnsi="Arial" w:cs="Arial" w:eastAsia="Arial"/>
          <w:color w:val="auto"/>
          <w:spacing w:val="0"/>
          <w:position w:val="0"/>
          <w:sz w:val="24"/>
          <w:shd w:fill="CFE2F3" w:val="clear"/>
        </w:rPr>
        <w:t xml:space="preserve"> </w:t>
      </w:r>
      <w:r>
        <w:rPr>
          <w:rFonts w:ascii="Arial" w:hAnsi="Arial" w:cs="Arial" w:eastAsia="Arial"/>
          <w:color w:val="auto"/>
          <w:spacing w:val="0"/>
          <w:position w:val="0"/>
          <w:sz w:val="24"/>
          <w:shd w:fill="FFFFFF" w:val="clear"/>
        </w:rPr>
        <w:t xml:space="preserve">(McClelland, 2022).</w:t>
      </w:r>
    </w:p>
    <w:p>
      <w:pPr>
        <w:spacing w:before="0" w:after="0" w:line="360"/>
        <w:ind w:right="0" w:left="0" w:firstLine="0"/>
        <w:jc w:val="both"/>
        <w:rPr>
          <w:rFonts w:ascii="Arial" w:hAnsi="Arial" w:cs="Arial" w:eastAsia="Arial"/>
          <w:color w:val="auto"/>
          <w:spacing w:val="0"/>
          <w:position w:val="0"/>
          <w:sz w:val="24"/>
          <w:shd w:fill="CFE2F3" w:val="clear"/>
        </w:rPr>
      </w:pPr>
      <w:r>
        <w:rPr>
          <w:rFonts w:ascii="Arial" w:hAnsi="Arial" w:cs="Arial" w:eastAsia="Arial"/>
          <w:color w:val="auto"/>
          <w:spacing w:val="0"/>
          <w:position w:val="0"/>
          <w:sz w:val="24"/>
          <w:shd w:fill="FFFFFF" w:val="clear"/>
        </w:rPr>
        <w:t xml:space="preserve">Another striking example of the interplay of nature and nurture is the case of Gordon Ramsay. According to many, cooking is a natural talent that Ramsay has, but to reach what he did, there was a lot of training in the profession with some of the best chefs. As Ramsay’s experience indicates, individuals need both natural abilities or instincts (Nature) and acquired qualities or learned traits (Nurture) to be successful entrepreneurs in the competitive arena. This combination of nature and nurture provides evidence as to why the entrepreneur had succeeded in the hospitality</w:t>
      </w:r>
      <w:r>
        <w:rPr>
          <w:rFonts w:ascii="Arial" w:hAnsi="Arial" w:cs="Arial" w:eastAsia="Arial"/>
          <w:color w:val="auto"/>
          <w:spacing w:val="0"/>
          <w:position w:val="0"/>
          <w:sz w:val="24"/>
          <w:shd w:fill="CFE2F3" w:val="clear"/>
        </w:rPr>
        <w:t xml:space="preserve"> </w:t>
      </w:r>
      <w:r>
        <w:rPr>
          <w:rFonts w:ascii="Arial" w:hAnsi="Arial" w:cs="Arial" w:eastAsia="Arial"/>
          <w:color w:val="auto"/>
          <w:spacing w:val="0"/>
          <w:position w:val="0"/>
          <w:sz w:val="24"/>
          <w:shd w:fill="FFFFFF" w:val="clear"/>
        </w:rPr>
        <w:t xml:space="preserve">industry about the nature of business.</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People attribute motivation to be one of the notable determinants of entrepreneurial behaviour. Entrepreneurs pursue internal interests, which include self-imposed objectives, the quest for financial freedom and the love for their vocation. Needs Theory as espoused by McClelland, is composed of achievement, affiliation and power, and is an adequate tool in the amenity business (McClelland, 2022). Most importantly, this question is pertinent to the hospitality workforce's remains, due to the nature of the industry which demands adaptation, innovation, and focus on consumers. In this sense, McClelland’s Needs Theory, which incorporates achievement, affiliation and power is of very high resonance. Union Square Hospitality Group founder Danny Meyer can almost effortlessly act as a case for this. Meyer’s need for achievement is reflected in his relentless obsession with the provision of the utmost experience at his restaurants for the guests to be served in the best manner possible at any time during their visit. This ambition corresponds with the third level of McClelland’s theory, which applies to entrepreneurs when they go beyond the business and concentrate on the consumers, which Meyer does. (Meyer and Allen, 2020). Here, in the hospitality industry, these concepts allow us to understand how consumers and, therefore, the quality of services work as the motivation of an</w:t>
      </w:r>
      <w:r>
        <w:rPr>
          <w:rFonts w:ascii="Arial" w:hAnsi="Arial" w:cs="Arial" w:eastAsia="Arial"/>
          <w:color w:val="auto"/>
          <w:spacing w:val="0"/>
          <w:position w:val="0"/>
          <w:sz w:val="24"/>
          <w:shd w:fill="CFE2F3" w:val="clear"/>
        </w:rPr>
        <w:t xml:space="preserve"> </w:t>
      </w:r>
      <w:r>
        <w:rPr>
          <w:rFonts w:ascii="Arial" w:hAnsi="Arial" w:cs="Arial" w:eastAsia="Arial"/>
          <w:color w:val="auto"/>
          <w:spacing w:val="0"/>
          <w:position w:val="0"/>
          <w:sz w:val="24"/>
          <w:shd w:fill="FFFFFF" w:val="clear"/>
        </w:rPr>
        <w:t xml:space="preserve">entrepreneur. Very ambitious entrepreneurs will be obsessed with achieving set targets and will do everything possible to make sure that they achieve set objectives and even go the extra mile so that they achieve more than what is required of them. This is very common among employees in the hospitality sector where the most important thing is the clients and the quality of service delivered.</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Besides achievement motivation, there are additional motivations such as the wish to be one’s boss, and the power to manage one’s own life that are also important focuses for entrepreneurs. To demonstrate, most of the business people in the hospitality industry wish to enhance customer relations by providing unique experiences and offering individualised services to clients. This drive often manifests in high organisations’ orientation to providing service quality and developing new products in the face of stiff competition (Cardon and Kirk, 2021).</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The founder of Union Square Hospitality Group, Danny Meyer is a classic illustration of how entrepreneurial motivation results in successful business establishment. The willingness to be in this business and the intention to change the way people eat out in New York inspired him greatly. His engagement in the management of the restaurants is consistent with McClelland’s need for achievement since he strives for his clients’ contentment and goes for nothing short of achieving perfection. Because of the rest of his investment, it can be stated that significant motivation has a sociable nature that makes it realistic for the owner to achieve even in escalating competitive industries like hospitality (Meyer and Allen, 2020: Freeman and Cavusgil, 2020).</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 propensity for risk-taking is one of the fundamental characteristics of entrepreneurs. It is often considered the major personality construct that distinguishes successful entrepreneurs from their risk-averse counterparts. Entrepreneurs deal with unresolved situations, which require them to make choices without all the information, thus weighing up the possible outcomes against the likely chance of failure (Rauch and Frese, 2021). Risk-taking has special weight at workplaces within the hospitality sector as the entrepreneurs have to shift with the changes in consumers’ tastes and preferences, economic situations and business rivals.</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Knight’s Theory of Risk-Bearing states that as an entrepreneur, one gets a return on his or her investment in terms of risk where by using the risk one has more than others, especially in ways where it propagates change and competitiveness among people. Risk-taking is not a headlong exercise where people rush into whatever they want to do. Maternity entrepreneurs are among a few impressive names that come to mind when one thinks of strategic risk-takers and not reckless room ventilators (Baron, 2019).</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One of the most prominent cases of risk-taking in entrepreneurship in the hospitality domain is Sir Richard Branson, who established the Virgin Group. It would be considered an extreme undertaking for Branson to pursue Virgin Hotels since it was venturing into the hospitality industry, and his experience was mainly in music and the airline business. Nonetheless, frequent engagement in risk-taking illustrates how the creation of new products welcomes highly developed entrepreneurs into the market (Freeman and Cavusgil, 2020). In a similar vein, the risk-taking ability was key to the success of Howard Schultz, who was the CEO of Starbucks, who dared and took the risk of taking the company to Kauai to expand. Schultz understood that the days of the coffeehouse were over, and enough people would walk into Starbucks, and it was worth risking everything (Meyer and Allen, 2020).</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Without the creative and innovative capabilities of business owners and entrepreneurs, the most brilliant ideas go unnoticed and are usually unutilised by the market (Schumpeter, 2020). According to M. Schumpeter, the essence of economic development lies in entrepreneurial innovation which enables the transformation of industrial organisations and markets at large. In the hospitality sector, more specifically in the restaurant industry, creativity is an important feature, as in this case, it is all about willingness to offer a different and unique food creed, how to serve it and to offer it to the customers.</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El Bulli’s creative chef Ferran Adrià is an example of the success that one can achieve by combining an entrepreneurial mindset with creativity. Through his efforts, Adrià revolutionised traditional cuisine and made it possible for diners to experience gastronomy that places a restaurant on the global stage. His capacity to create a constant variety within the dining experience helped place El Bulli among the most recognizable restaurants in the world (Baum and Locke, 2020).</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There are many obstacles throughout one’s entrepreneurial career. One of the most important ones is the ability to overcome those obstacles. Persistence and resilience also help entrepreneurs recover from failures, make sense of them and move on in exhausting all the possible ways to pursue their objectives (Anderson and Jack, 2020). According to Bandura’s self-efficacy extrinsic theory of learning by somatic experience, a person who believes will succeed in their business activities is not only likely to try but to persevere through adversity to realise their goal/s (Sarasvathy, 2021).</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Ruth Fertel, who established Ruth’s Chris Steak House, must be happy about her contribution to Chris restaurants challenges in terms of hospitality. Fertel bought the ailing eatery using a homely mortgage after which the restoration of the restaurant proved to be an uphill task for her however through their efforts Fertel managed to redevelop the business into a worldwide establishment. Focusing on her experiences emphasises how resilience allows entrepreneurs to go through hurdles and turn failure into success (Shepherd, 2021). Also, the hospitality segment is prone to fluctuations in demand as a result of economic recession or crises such as the COVID-19 pandemic. Such risk-takers are more likely to metamorphose positively in such instances where they have been able to change their business models (Davidsson, 2022).</w:t>
      </w:r>
    </w:p>
    <w:p>
      <w:pPr>
        <w:spacing w:before="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Another exemplary Philanthropist entrepreneur that comes to mind is José Andres, a Spanish American chef known for his food service techniques. In response to the COVID-19 pandemic, Andrés made use of the resources of World Central Kitchen to feed people from the affected population seeking help. Such adaptation not only allowed him to retain the relevance of the company but also established him as a humanitarian business leader where resilience goes beyond the personal and business realms to society’s ills as well (Kuratko, 2021). Entrepreneurs like Sara Blakely, owner of Spanx, exemplify this principle. Many refused to accept Blakely’s ideas, and the obstacles she faced while creating her spanning brand were overwhelming, but she’s done it (Williams, 2021).</w:t>
      </w:r>
    </w:p>
    <w:p>
      <w:pPr>
        <w:spacing w:before="24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Although the traits above are traits that surely provide tremendous advantages to be an entrepreneur, there is no doubt also these are always related to “It depends on individual and industry/contextual factors”. What made Richard Branson successful was his capability to take risks, while Ferran Adrià achieved something because of creativity and innovations. This is similar to the way Danny Meyer is inspired by customer experience, and Ruth Fertel discovers an alternative career path to save her from bankruptcy. Such a comparison exemplifies the heterogeneity of paths to entrepreneurial success, relevant attributes and aspirations that could eventually provide for flat outcomes (Kuratko 2021; Thompson 2022). Howard Schultz, entrepreneur extraordinaire who took Starbucks product international is a shining example of the meshing of all three. Schultz knew to leverage his motivation and dreams with calculated risks (like entering the international market) only because he understood consumer behaviour so well(Meyer and Allen, 2020). Also, by looking at successful peoples' entrepreneurial journeys you can see how certain characteristics might be dominant at different points of a business life cycle. In the start, for example, creativity and risk are paramount to break through with your product. Yet, as companies expand </w:t>
      </w:r>
      <w:r>
        <w:rPr>
          <w:rFonts w:ascii="Arial" w:hAnsi="Arial" w:cs="Arial" w:eastAsia="Arial"/>
          <w:color w:val="auto"/>
          <w:spacing w:val="0"/>
          <w:position w:val="0"/>
          <w:sz w:val="24"/>
          <w:shd w:fill="FFFFFF" w:val="clear"/>
        </w:rPr>
        <w:t xml:space="preserve">—</w:t>
      </w:r>
      <w:r>
        <w:rPr>
          <w:rFonts w:ascii="Arial" w:hAnsi="Arial" w:cs="Arial" w:eastAsia="Arial"/>
          <w:color w:val="auto"/>
          <w:spacing w:val="0"/>
          <w:position w:val="0"/>
          <w:sz w:val="24"/>
          <w:shd w:fill="FFFFFF" w:val="clear"/>
        </w:rPr>
        <w:t xml:space="preserve"> resilience motivation and leading-as-a-team capabilities become even more crucial to long-term success amid challenges (Shepherd 2021).</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Success in entrepreneurship is an intricate balance of inherited traits, motives, and adaptability to changes. The essay then illustrated how these traits played out in theoretical frameworks by describing a few of the stories of successful entrepreneurs</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Danny Meyer, Richard Branson, Ferran Adri</w:t>
      </w:r>
      <w:r>
        <w:rPr>
          <w:rFonts w:ascii="Arial" w:hAnsi="Arial" w:cs="Arial" w:eastAsia="Arial"/>
          <w:color w:val="auto"/>
          <w:spacing w:val="0"/>
          <w:position w:val="0"/>
          <w:sz w:val="24"/>
          <w:shd w:fill="auto" w:val="clear"/>
        </w:rPr>
        <w:t xml:space="preserve">à and Ruth Fertel. While these characteristics pinpoint what makes for success in entrepreneurship, they also highlight messages that will resonate with anyone looking to cut a slice of the fast-moving and competitive hospitality landscape. The way the industry progresses, it would be crucial that entrepreneurs learn these qualities to innovate in a changed and challenging environment (Williams, 2021; Burns, 2022).</w:t>
      </w:r>
    </w:p>
    <w:p>
      <w:pPr>
        <w:spacing w:before="240" w:after="240" w:line="360"/>
        <w:ind w:right="0" w:left="0" w:firstLine="0"/>
        <w:jc w:val="both"/>
        <w:rPr>
          <w:rFonts w:ascii="Arial" w:hAnsi="Arial" w:cs="Arial" w:eastAsia="Arial"/>
          <w:color w:val="auto"/>
          <w:spacing w:val="0"/>
          <w:position w:val="0"/>
          <w:sz w:val="24"/>
          <w:shd w:fill="FFFFFF" w:val="clear"/>
        </w:rPr>
      </w:pPr>
    </w:p>
    <w:p>
      <w:pPr>
        <w:spacing w:before="240" w:after="24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 </w:t>
      </w:r>
    </w:p>
    <w:p>
      <w:pPr>
        <w:spacing w:before="240" w:after="240" w:line="360"/>
        <w:ind w:right="0" w:left="0" w:firstLine="0"/>
        <w:jc w:val="both"/>
        <w:rPr>
          <w:rFonts w:ascii="Arial" w:hAnsi="Arial" w:cs="Arial" w:eastAsia="Arial"/>
          <w:color w:val="auto"/>
          <w:spacing w:val="0"/>
          <w:position w:val="0"/>
          <w:sz w:val="24"/>
          <w:shd w:fill="FFFFFF" w:val="clear"/>
        </w:rPr>
      </w:pPr>
    </w:p>
    <w:p>
      <w:pPr>
        <w:keepNext w:val="true"/>
        <w:keepLines w:val="true"/>
        <w:spacing w:before="240" w:after="240" w:line="360"/>
        <w:ind w:right="0" w:left="0" w:firstLine="0"/>
        <w:jc w:val="both"/>
        <w:rPr>
          <w:rFonts w:ascii="Arial" w:hAnsi="Arial" w:cs="Arial" w:eastAsia="Arial"/>
          <w:b/>
          <w:color w:val="auto"/>
          <w:spacing w:val="0"/>
          <w:position w:val="0"/>
          <w:sz w:val="24"/>
          <w:shd w:fill="FFFFFF" w:val="clear"/>
        </w:rPr>
      </w:pPr>
      <w:r>
        <w:rPr>
          <w:rFonts w:ascii="Arial" w:hAnsi="Arial" w:cs="Arial" w:eastAsia="Arial"/>
          <w:b/>
          <w:color w:val="auto"/>
          <w:spacing w:val="0"/>
          <w:position w:val="0"/>
          <w:sz w:val="24"/>
          <w:shd w:fill="FFFFFF" w:val="clear"/>
        </w:rPr>
        <w:t xml:space="preserve">References:</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Anderson, A. and Jack, S., (2020). Entrepreneurial resilience and adaptation to failure: The role of self-efficacy and persistence. </w:t>
      </w:r>
      <w:r>
        <w:rPr>
          <w:rFonts w:ascii="Arial" w:hAnsi="Arial" w:cs="Arial" w:eastAsia="Arial"/>
          <w:i/>
          <w:color w:val="auto"/>
          <w:spacing w:val="0"/>
          <w:position w:val="0"/>
          <w:sz w:val="24"/>
          <w:shd w:fill="FFFFFF" w:val="clear"/>
        </w:rPr>
        <w:t xml:space="preserve">Journal of Small Business Management</w:t>
      </w:r>
      <w:r>
        <w:rPr>
          <w:rFonts w:ascii="Arial" w:hAnsi="Arial" w:cs="Arial" w:eastAsia="Arial"/>
          <w:color w:val="auto"/>
          <w:spacing w:val="0"/>
          <w:position w:val="0"/>
          <w:sz w:val="24"/>
          <w:shd w:fill="FFFFFF" w:val="clear"/>
        </w:rPr>
        <w:t xml:space="preserve">, 58(2), pp.123-140.</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Barringer, B.R. and Ireland, R.D., (2018). </w:t>
      </w:r>
      <w:r>
        <w:rPr>
          <w:rFonts w:ascii="Arial" w:hAnsi="Arial" w:cs="Arial" w:eastAsia="Arial"/>
          <w:i/>
          <w:color w:val="auto"/>
          <w:spacing w:val="0"/>
          <w:position w:val="0"/>
          <w:sz w:val="24"/>
          <w:shd w:fill="FFFFFF" w:val="clear"/>
        </w:rPr>
        <w:t xml:space="preserve">Entrepreneurship: Successfully Launching New Ventures</w:t>
      </w:r>
      <w:r>
        <w:rPr>
          <w:rFonts w:ascii="Arial" w:hAnsi="Arial" w:cs="Arial" w:eastAsia="Arial"/>
          <w:color w:val="auto"/>
          <w:spacing w:val="0"/>
          <w:position w:val="0"/>
          <w:sz w:val="24"/>
          <w:shd w:fill="FFFFFF" w:val="clear"/>
        </w:rPr>
        <w:t xml:space="preserve">. 6th ed. New Jersey: Prentice Hall.</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Baron, R.A., (2019). The role of opportunity recognition and innovation in entrepreneurship: A systematic review. </w:t>
      </w:r>
      <w:r>
        <w:rPr>
          <w:rFonts w:ascii="Arial" w:hAnsi="Arial" w:cs="Arial" w:eastAsia="Arial"/>
          <w:i/>
          <w:color w:val="auto"/>
          <w:spacing w:val="0"/>
          <w:position w:val="0"/>
          <w:sz w:val="24"/>
          <w:shd w:fill="FFFFFF" w:val="clear"/>
        </w:rPr>
        <w:t xml:space="preserve">Academy of Management Review</w:t>
      </w:r>
      <w:r>
        <w:rPr>
          <w:rFonts w:ascii="Arial" w:hAnsi="Arial" w:cs="Arial" w:eastAsia="Arial"/>
          <w:color w:val="auto"/>
          <w:spacing w:val="0"/>
          <w:position w:val="0"/>
          <w:sz w:val="24"/>
          <w:shd w:fill="FFFFFF" w:val="clear"/>
        </w:rPr>
        <w:t xml:space="preserve">, 44(3), pp.494-509.</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Baum, J.R. and Locke, E.A., (2020). The relationship of entrepreneurial traits, skill, and motivation to new venture growth. </w:t>
      </w:r>
      <w:r>
        <w:rPr>
          <w:rFonts w:ascii="Arial" w:hAnsi="Arial" w:cs="Arial" w:eastAsia="Arial"/>
          <w:i/>
          <w:color w:val="auto"/>
          <w:spacing w:val="0"/>
          <w:position w:val="0"/>
          <w:sz w:val="24"/>
          <w:shd w:fill="FFFFFF" w:val="clear"/>
        </w:rPr>
        <w:t xml:space="preserve">Journal of Applied Psychology</w:t>
      </w:r>
      <w:r>
        <w:rPr>
          <w:rFonts w:ascii="Arial" w:hAnsi="Arial" w:cs="Arial" w:eastAsia="Arial"/>
          <w:color w:val="auto"/>
          <w:spacing w:val="0"/>
          <w:position w:val="0"/>
          <w:sz w:val="24"/>
          <w:shd w:fill="FFFFFF" w:val="clear"/>
        </w:rPr>
        <w:t xml:space="preserve">, 105(2), pp.217-236.</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Burns, P., (2022). </w:t>
      </w:r>
      <w:r>
        <w:rPr>
          <w:rFonts w:ascii="Arial" w:hAnsi="Arial" w:cs="Arial" w:eastAsia="Arial"/>
          <w:i/>
          <w:color w:val="auto"/>
          <w:spacing w:val="0"/>
          <w:position w:val="0"/>
          <w:sz w:val="24"/>
          <w:shd w:fill="FFFFFF" w:val="clear"/>
        </w:rPr>
        <w:t xml:space="preserve">Entrepreneurship and Small Business</w:t>
      </w:r>
      <w:r>
        <w:rPr>
          <w:rFonts w:ascii="Arial" w:hAnsi="Arial" w:cs="Arial" w:eastAsia="Arial"/>
          <w:color w:val="auto"/>
          <w:spacing w:val="0"/>
          <w:position w:val="0"/>
          <w:sz w:val="24"/>
          <w:shd w:fill="FFFFFF" w:val="clear"/>
        </w:rPr>
        <w:t xml:space="preserve">. 5th ed. Basingstoke: Palgrave Macmillan.</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Cardon, M.S. and Kirk, C.P., (2021). Entrepreneurial passion as a driver of persistence: A meta-analysis. </w:t>
      </w:r>
      <w:r>
        <w:rPr>
          <w:rFonts w:ascii="Arial" w:hAnsi="Arial" w:cs="Arial" w:eastAsia="Arial"/>
          <w:i/>
          <w:color w:val="auto"/>
          <w:spacing w:val="0"/>
          <w:position w:val="0"/>
          <w:sz w:val="24"/>
          <w:shd w:fill="FFFFFF" w:val="clear"/>
        </w:rPr>
        <w:t xml:space="preserve">Entrepreneurship Theory and Practice</w:t>
      </w:r>
      <w:r>
        <w:rPr>
          <w:rFonts w:ascii="Arial" w:hAnsi="Arial" w:cs="Arial" w:eastAsia="Arial"/>
          <w:color w:val="auto"/>
          <w:spacing w:val="0"/>
          <w:position w:val="0"/>
          <w:sz w:val="24"/>
          <w:shd w:fill="FFFFFF" w:val="clear"/>
        </w:rPr>
        <w:t xml:space="preserve">, 45(1), pp.18-30.</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Davidsson, P., (2022). Entrepreneurial opportunity recognition and exploitation in dynamic markets. </w:t>
      </w:r>
      <w:r>
        <w:rPr>
          <w:rFonts w:ascii="Arial" w:hAnsi="Arial" w:cs="Arial" w:eastAsia="Arial"/>
          <w:i/>
          <w:color w:val="auto"/>
          <w:spacing w:val="0"/>
          <w:position w:val="0"/>
          <w:sz w:val="24"/>
          <w:shd w:fill="FFFFFF" w:val="clear"/>
        </w:rPr>
        <w:t xml:space="preserve">Entrepreneurship and Regional Development</w:t>
      </w:r>
      <w:r>
        <w:rPr>
          <w:rFonts w:ascii="Arial" w:hAnsi="Arial" w:cs="Arial" w:eastAsia="Arial"/>
          <w:color w:val="auto"/>
          <w:spacing w:val="0"/>
          <w:position w:val="0"/>
          <w:sz w:val="24"/>
          <w:shd w:fill="FFFFFF" w:val="clear"/>
        </w:rPr>
        <w:t xml:space="preserve">, 34(1), pp.55-70.</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Freeman, J. and Cavusgil, S.T., (2020). International entrepreneurship in the hospitality industry: Understanding market entry and expansion strategies. </w:t>
      </w:r>
      <w:r>
        <w:rPr>
          <w:rFonts w:ascii="Arial" w:hAnsi="Arial" w:cs="Arial" w:eastAsia="Arial"/>
          <w:i/>
          <w:color w:val="auto"/>
          <w:spacing w:val="0"/>
          <w:position w:val="0"/>
          <w:sz w:val="24"/>
          <w:shd w:fill="FFFFFF" w:val="clear"/>
        </w:rPr>
        <w:t xml:space="preserve">International Business Review</w:t>
      </w:r>
      <w:r>
        <w:rPr>
          <w:rFonts w:ascii="Arial" w:hAnsi="Arial" w:cs="Arial" w:eastAsia="Arial"/>
          <w:color w:val="auto"/>
          <w:spacing w:val="0"/>
          <w:position w:val="0"/>
          <w:sz w:val="24"/>
          <w:shd w:fill="FFFFFF" w:val="clear"/>
        </w:rPr>
        <w:t xml:space="preserve">, 29(4), pp.34-46.</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Hisrich, R.D., Peters, M.P. and Shepherd, D.A., (2022). </w:t>
      </w:r>
      <w:r>
        <w:rPr>
          <w:rFonts w:ascii="Arial" w:hAnsi="Arial" w:cs="Arial" w:eastAsia="Arial"/>
          <w:i/>
          <w:color w:val="auto"/>
          <w:spacing w:val="0"/>
          <w:position w:val="0"/>
          <w:sz w:val="24"/>
          <w:shd w:fill="FFFFFF" w:val="clear"/>
        </w:rPr>
        <w:t xml:space="preserve">Entrepreneurship</w:t>
      </w:r>
      <w:r>
        <w:rPr>
          <w:rFonts w:ascii="Arial" w:hAnsi="Arial" w:cs="Arial" w:eastAsia="Arial"/>
          <w:color w:val="auto"/>
          <w:spacing w:val="0"/>
          <w:position w:val="0"/>
          <w:sz w:val="24"/>
          <w:shd w:fill="FFFFFF" w:val="clear"/>
        </w:rPr>
        <w:t xml:space="preserve">. 11th ed. New York: McGraw-Hill.</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Kuckertz, A., (2020). Entrepreneurship and the management of risk: A framework for corporate innovation in hospitality. </w:t>
      </w:r>
      <w:r>
        <w:rPr>
          <w:rFonts w:ascii="Arial" w:hAnsi="Arial" w:cs="Arial" w:eastAsia="Arial"/>
          <w:i/>
          <w:color w:val="auto"/>
          <w:spacing w:val="0"/>
          <w:position w:val="0"/>
          <w:sz w:val="24"/>
          <w:shd w:fill="FFFFFF" w:val="clear"/>
        </w:rPr>
        <w:t xml:space="preserve">International Journal of Hospitality Management</w:t>
      </w:r>
      <w:r>
        <w:rPr>
          <w:rFonts w:ascii="Arial" w:hAnsi="Arial" w:cs="Arial" w:eastAsia="Arial"/>
          <w:color w:val="auto"/>
          <w:spacing w:val="0"/>
          <w:position w:val="0"/>
          <w:sz w:val="24"/>
          <w:shd w:fill="FFFFFF" w:val="clear"/>
        </w:rPr>
        <w:t xml:space="preserve">, 87(1), p.102-119.</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Kuratko, D.F., (2021). </w:t>
      </w:r>
      <w:r>
        <w:rPr>
          <w:rFonts w:ascii="Arial" w:hAnsi="Arial" w:cs="Arial" w:eastAsia="Arial"/>
          <w:i/>
          <w:color w:val="auto"/>
          <w:spacing w:val="0"/>
          <w:position w:val="0"/>
          <w:sz w:val="24"/>
          <w:shd w:fill="FFFFFF" w:val="clear"/>
        </w:rPr>
        <w:t xml:space="preserve">Entrepreneurship: Theory, Process, Practice</w:t>
      </w:r>
      <w:r>
        <w:rPr>
          <w:rFonts w:ascii="Arial" w:hAnsi="Arial" w:cs="Arial" w:eastAsia="Arial"/>
          <w:color w:val="auto"/>
          <w:spacing w:val="0"/>
          <w:position w:val="0"/>
          <w:sz w:val="24"/>
          <w:shd w:fill="FFFFFF" w:val="clear"/>
        </w:rPr>
        <w:t xml:space="preserve">. 11th ed. Boston: Cengage Learning.</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McClelland, D.C., (2022). Motivational drivers of entrepreneurship: An empirical study in the context of the hospitality industry. </w:t>
      </w:r>
      <w:r>
        <w:rPr>
          <w:rFonts w:ascii="Arial" w:hAnsi="Arial" w:cs="Arial" w:eastAsia="Arial"/>
          <w:i/>
          <w:color w:val="auto"/>
          <w:spacing w:val="0"/>
          <w:position w:val="0"/>
          <w:sz w:val="24"/>
          <w:shd w:fill="FFFFFF" w:val="clear"/>
        </w:rPr>
        <w:t xml:space="preserve">Journal of Business Research</w:t>
      </w:r>
      <w:r>
        <w:rPr>
          <w:rFonts w:ascii="Arial" w:hAnsi="Arial" w:cs="Arial" w:eastAsia="Arial"/>
          <w:color w:val="auto"/>
          <w:spacing w:val="0"/>
          <w:position w:val="0"/>
          <w:sz w:val="24"/>
          <w:shd w:fill="FFFFFF" w:val="clear"/>
        </w:rPr>
        <w:t xml:space="preserve">, 89(3), pp.45-59.</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Meyer, D. and Allen, G., (2020). The importance of customer-centric strategies in hospitality entrepreneurship. </w:t>
      </w:r>
      <w:r>
        <w:rPr>
          <w:rFonts w:ascii="Arial" w:hAnsi="Arial" w:cs="Arial" w:eastAsia="Arial"/>
          <w:i/>
          <w:color w:val="auto"/>
          <w:spacing w:val="0"/>
          <w:position w:val="0"/>
          <w:sz w:val="24"/>
          <w:shd w:fill="FFFFFF" w:val="clear"/>
        </w:rPr>
        <w:t xml:space="preserve">Harvard Business Review</w:t>
      </w:r>
      <w:r>
        <w:rPr>
          <w:rFonts w:ascii="Arial" w:hAnsi="Arial" w:cs="Arial" w:eastAsia="Arial"/>
          <w:color w:val="auto"/>
          <w:spacing w:val="0"/>
          <w:position w:val="0"/>
          <w:sz w:val="24"/>
          <w:shd w:fill="FFFFFF" w:val="clear"/>
        </w:rPr>
        <w:t xml:space="preserve">, 98(5), pp.110-118.</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Nelson, O., (2020). </w:t>
      </w:r>
      <w:r>
        <w:rPr>
          <w:rFonts w:ascii="Arial" w:hAnsi="Arial" w:cs="Arial" w:eastAsia="Arial"/>
          <w:i/>
          <w:color w:val="auto"/>
          <w:spacing w:val="0"/>
          <w:position w:val="0"/>
          <w:sz w:val="24"/>
          <w:shd w:fill="FFFFFF" w:val="clear"/>
        </w:rPr>
        <w:t xml:space="preserve">Enterprise Development in SMEs and Entrepreneurial Firms: Dynamic Processes</w:t>
      </w:r>
      <w:r>
        <w:rPr>
          <w:rFonts w:ascii="Arial" w:hAnsi="Arial" w:cs="Arial" w:eastAsia="Arial"/>
          <w:color w:val="auto"/>
          <w:spacing w:val="0"/>
          <w:position w:val="0"/>
          <w:sz w:val="24"/>
          <w:shd w:fill="FFFFFF" w:val="clear"/>
        </w:rPr>
        <w:t xml:space="preserve">. IGI Global.</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Rauch, A. and Frese, M., (2021). Born or made? Revisiting the entrepreneurial trait debate with longitudinal evidence. </w:t>
      </w:r>
      <w:r>
        <w:rPr>
          <w:rFonts w:ascii="Arial" w:hAnsi="Arial" w:cs="Arial" w:eastAsia="Arial"/>
          <w:i/>
          <w:color w:val="auto"/>
          <w:spacing w:val="0"/>
          <w:position w:val="0"/>
          <w:sz w:val="24"/>
          <w:shd w:fill="FFFFFF" w:val="clear"/>
        </w:rPr>
        <w:t xml:space="preserve">Small Business Economics</w:t>
      </w:r>
      <w:r>
        <w:rPr>
          <w:rFonts w:ascii="Arial" w:hAnsi="Arial" w:cs="Arial" w:eastAsia="Arial"/>
          <w:color w:val="auto"/>
          <w:spacing w:val="0"/>
          <w:position w:val="0"/>
          <w:sz w:val="24"/>
          <w:shd w:fill="FFFFFF" w:val="clear"/>
        </w:rPr>
        <w:t xml:space="preserve">, 56(4), pp.109-120.</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Sarasvathy, S.D., (2021). Causation and effectuation: Toward a theoretical shift in the study of entrepreneurial decision-making. </w:t>
      </w:r>
      <w:r>
        <w:rPr>
          <w:rFonts w:ascii="Arial" w:hAnsi="Arial" w:cs="Arial" w:eastAsia="Arial"/>
          <w:i/>
          <w:color w:val="auto"/>
          <w:spacing w:val="0"/>
          <w:position w:val="0"/>
          <w:sz w:val="24"/>
          <w:shd w:fill="FFFFFF" w:val="clear"/>
        </w:rPr>
        <w:t xml:space="preserve">Journal of Business Venturing</w:t>
      </w:r>
      <w:r>
        <w:rPr>
          <w:rFonts w:ascii="Arial" w:hAnsi="Arial" w:cs="Arial" w:eastAsia="Arial"/>
          <w:color w:val="auto"/>
          <w:spacing w:val="0"/>
          <w:position w:val="0"/>
          <w:sz w:val="24"/>
          <w:shd w:fill="FFFFFF" w:val="clear"/>
        </w:rPr>
        <w:t xml:space="preserve">, 36(1), p.105-117.</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Schumpeter, J.A., (2020). Innovation and the entrepreneurial process: Creative destruction in the hospitality industry. </w:t>
      </w:r>
      <w:r>
        <w:rPr>
          <w:rFonts w:ascii="Arial" w:hAnsi="Arial" w:cs="Arial" w:eastAsia="Arial"/>
          <w:i/>
          <w:color w:val="auto"/>
          <w:spacing w:val="0"/>
          <w:position w:val="0"/>
          <w:sz w:val="24"/>
          <w:shd w:fill="FFFFFF" w:val="clear"/>
        </w:rPr>
        <w:t xml:space="preserve">Entrepreneurship Theory and Practice</w:t>
      </w:r>
      <w:r>
        <w:rPr>
          <w:rFonts w:ascii="Arial" w:hAnsi="Arial" w:cs="Arial" w:eastAsia="Arial"/>
          <w:color w:val="auto"/>
          <w:spacing w:val="0"/>
          <w:position w:val="0"/>
          <w:sz w:val="24"/>
          <w:shd w:fill="FFFFFF" w:val="clear"/>
        </w:rPr>
        <w:t xml:space="preserve">, 44(3), pp.245-263.</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Shepherd, D.A., (2021). Learning from failure: The role of entrepreneurial resilience in the hospitality sector. </w:t>
      </w:r>
      <w:r>
        <w:rPr>
          <w:rFonts w:ascii="Arial" w:hAnsi="Arial" w:cs="Arial" w:eastAsia="Arial"/>
          <w:i/>
          <w:color w:val="auto"/>
          <w:spacing w:val="0"/>
          <w:position w:val="0"/>
          <w:sz w:val="24"/>
          <w:shd w:fill="FFFFFF" w:val="clear"/>
        </w:rPr>
        <w:t xml:space="preserve">Journal of Hospitality and Tourism Research</w:t>
      </w:r>
      <w:r>
        <w:rPr>
          <w:rFonts w:ascii="Arial" w:hAnsi="Arial" w:cs="Arial" w:eastAsia="Arial"/>
          <w:color w:val="auto"/>
          <w:spacing w:val="0"/>
          <w:position w:val="0"/>
          <w:sz w:val="24"/>
          <w:shd w:fill="FFFFFF" w:val="clear"/>
        </w:rPr>
        <w:t xml:space="preserve">, 45(3), pp.75-90.</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Stokes, D. and Wilson, N., (2021). </w:t>
      </w:r>
      <w:r>
        <w:rPr>
          <w:rFonts w:ascii="Arial" w:hAnsi="Arial" w:cs="Arial" w:eastAsia="Arial"/>
          <w:i/>
          <w:color w:val="auto"/>
          <w:spacing w:val="0"/>
          <w:position w:val="0"/>
          <w:sz w:val="24"/>
          <w:shd w:fill="FFFFFF" w:val="clear"/>
        </w:rPr>
        <w:t xml:space="preserve">Small Business Management and Entrepreneurship</w:t>
      </w:r>
      <w:r>
        <w:rPr>
          <w:rFonts w:ascii="Arial" w:hAnsi="Arial" w:cs="Arial" w:eastAsia="Arial"/>
          <w:color w:val="auto"/>
          <w:spacing w:val="0"/>
          <w:position w:val="0"/>
          <w:sz w:val="24"/>
          <w:shd w:fill="FFFFFF" w:val="clear"/>
        </w:rPr>
        <w:t xml:space="preserve">. 8th ed. Andover: Cengage Learning.</w:t>
      </w:r>
    </w:p>
    <w:p>
      <w:pPr>
        <w:spacing w:before="240" w:after="24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Williams, S., (2021). </w:t>
      </w:r>
      <w:r>
        <w:rPr>
          <w:rFonts w:ascii="Arial" w:hAnsi="Arial" w:cs="Arial" w:eastAsia="Arial"/>
          <w:i/>
          <w:color w:val="auto"/>
          <w:spacing w:val="0"/>
          <w:position w:val="0"/>
          <w:sz w:val="24"/>
          <w:shd w:fill="FFFFFF" w:val="clear"/>
        </w:rPr>
        <w:t xml:space="preserve">FT Guide to Business Start-Up: The Most Comprehensive Guide for Entrepreneurs</w:t>
      </w:r>
      <w:r>
        <w:rPr>
          <w:rFonts w:ascii="Arial" w:hAnsi="Arial" w:cs="Arial" w:eastAsia="Arial"/>
          <w:color w:val="auto"/>
          <w:spacing w:val="0"/>
          <w:position w:val="0"/>
          <w:sz w:val="24"/>
          <w:shd w:fill="FFFFFF" w:val="clear"/>
        </w:rPr>
        <w:t xml:space="preserve">. 30th ed. Harlow: Financial Times Press.</w:t>
      </w:r>
    </w:p>
    <w:p>
      <w:pPr>
        <w:spacing w:before="0" w:after="240" w:line="360"/>
        <w:ind w:right="0" w:left="0" w:firstLine="0"/>
        <w:jc w:val="both"/>
        <w:rPr>
          <w:rFonts w:ascii="Arial" w:hAnsi="Arial" w:cs="Arial" w:eastAsia="Arial"/>
          <w:color w:val="273B68"/>
          <w:spacing w:val="0"/>
          <w:position w:val="0"/>
          <w:sz w:val="24"/>
          <w:shd w:fill="FFFFFF" w:val="clear"/>
        </w:rPr>
      </w:pPr>
    </w:p>
    <w:p>
      <w:pPr>
        <w:spacing w:before="0" w:after="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