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1EAE" w:rsidRDefault="00D10659" w:rsidP="00E21EAE">
      <w:pPr>
        <w:jc w:val="center"/>
        <w:rPr>
          <w:b/>
          <w:bCs/>
          <w:sz w:val="64"/>
          <w:szCs w:val="64"/>
        </w:rPr>
      </w:pPr>
      <w:r>
        <w:rPr>
          <w:b/>
          <w:bCs/>
          <w:sz w:val="64"/>
          <w:szCs w:val="64"/>
        </w:rPr>
        <w:t xml:space="preserve">Student name: Roxana </w:t>
      </w:r>
      <w:proofErr w:type="spellStart"/>
      <w:r>
        <w:rPr>
          <w:b/>
          <w:bCs/>
          <w:sz w:val="64"/>
          <w:szCs w:val="64"/>
        </w:rPr>
        <w:t>Ciocoiu</w:t>
      </w:r>
      <w:proofErr w:type="spellEnd"/>
    </w:p>
    <w:p w:rsidR="00E21EAE" w:rsidRDefault="00D10659" w:rsidP="00D10659">
      <w:pPr>
        <w:jc w:val="center"/>
        <w:rPr>
          <w:b/>
          <w:bCs/>
          <w:sz w:val="64"/>
          <w:szCs w:val="64"/>
        </w:rPr>
      </w:pPr>
      <w:r>
        <w:rPr>
          <w:b/>
          <w:bCs/>
          <w:sz w:val="64"/>
          <w:szCs w:val="64"/>
        </w:rPr>
        <w:t>Student number</w:t>
      </w:r>
      <w:proofErr w:type="gramStart"/>
      <w:r>
        <w:rPr>
          <w:b/>
          <w:bCs/>
          <w:sz w:val="64"/>
          <w:szCs w:val="64"/>
        </w:rPr>
        <w:t>:1814110</w:t>
      </w:r>
      <w:proofErr w:type="gramEnd"/>
    </w:p>
    <w:p w:rsidR="00D10659" w:rsidRDefault="00D10659" w:rsidP="00E21EAE">
      <w:pPr>
        <w:jc w:val="center"/>
        <w:rPr>
          <w:b/>
          <w:bCs/>
          <w:sz w:val="64"/>
          <w:szCs w:val="64"/>
        </w:rPr>
      </w:pPr>
      <w:r>
        <w:rPr>
          <w:b/>
          <w:bCs/>
          <w:sz w:val="64"/>
          <w:szCs w:val="64"/>
        </w:rPr>
        <w:t>Module title: Management Accounting</w:t>
      </w:r>
    </w:p>
    <w:p w:rsidR="002723B1" w:rsidRDefault="00D10659" w:rsidP="00E21EAE">
      <w:pPr>
        <w:jc w:val="center"/>
        <w:rPr>
          <w:b/>
          <w:bCs/>
          <w:sz w:val="64"/>
          <w:szCs w:val="64"/>
        </w:rPr>
      </w:pPr>
      <w:r>
        <w:rPr>
          <w:b/>
          <w:bCs/>
          <w:sz w:val="64"/>
          <w:szCs w:val="64"/>
        </w:rPr>
        <w:t>Module number</w:t>
      </w:r>
      <w:proofErr w:type="gramStart"/>
      <w:r>
        <w:rPr>
          <w:b/>
          <w:bCs/>
          <w:sz w:val="64"/>
          <w:szCs w:val="64"/>
        </w:rPr>
        <w:t>:</w:t>
      </w:r>
      <w:r w:rsidRPr="00E21EAE">
        <w:rPr>
          <w:b/>
          <w:bCs/>
          <w:sz w:val="64"/>
          <w:szCs w:val="64"/>
        </w:rPr>
        <w:t>LCBB5002</w:t>
      </w:r>
      <w:proofErr w:type="gramEnd"/>
    </w:p>
    <w:p w:rsidR="00D10659" w:rsidRPr="00E21EAE" w:rsidRDefault="00D10659" w:rsidP="00E21EAE">
      <w:pPr>
        <w:jc w:val="center"/>
        <w:rPr>
          <w:b/>
          <w:bCs/>
          <w:sz w:val="64"/>
          <w:szCs w:val="64"/>
        </w:rPr>
      </w:pPr>
      <w:r>
        <w:rPr>
          <w:b/>
          <w:bCs/>
          <w:sz w:val="64"/>
          <w:szCs w:val="64"/>
        </w:rPr>
        <w:t xml:space="preserve">Lecturer name: Winifred </w:t>
      </w:r>
      <w:proofErr w:type="spellStart"/>
      <w:r>
        <w:rPr>
          <w:b/>
          <w:bCs/>
          <w:sz w:val="64"/>
          <w:szCs w:val="64"/>
        </w:rPr>
        <w:t>Soribe</w:t>
      </w:r>
      <w:proofErr w:type="spellEnd"/>
    </w:p>
    <w:p w:rsidR="002723B1" w:rsidRDefault="002723B1">
      <w:pPr>
        <w:spacing w:line="259" w:lineRule="auto"/>
        <w:jc w:val="left"/>
      </w:pPr>
      <w:r>
        <w:br w:type="page"/>
      </w:r>
    </w:p>
    <w:sdt>
      <w:sdtPr>
        <w:rPr>
          <w:rFonts w:ascii="Times New Roman" w:eastAsiaTheme="minorHAnsi" w:hAnsi="Times New Roman" w:cstheme="minorBidi"/>
          <w:color w:val="auto"/>
          <w:sz w:val="24"/>
          <w:szCs w:val="22"/>
          <w:lang w:val="en-IN"/>
        </w:rPr>
        <w:id w:val="2137218469"/>
        <w:docPartObj>
          <w:docPartGallery w:val="Table of Contents"/>
          <w:docPartUnique/>
        </w:docPartObj>
      </w:sdtPr>
      <w:sdtEndPr>
        <w:rPr>
          <w:b/>
          <w:bCs/>
          <w:noProof/>
        </w:rPr>
      </w:sdtEndPr>
      <w:sdtContent>
        <w:p w:rsidR="00E21EAE" w:rsidRPr="00E21EAE" w:rsidRDefault="00E21EAE" w:rsidP="00E21EAE">
          <w:pPr>
            <w:pStyle w:val="TOCHeading"/>
            <w:jc w:val="center"/>
            <w:rPr>
              <w:rFonts w:ascii="Times New Roman" w:hAnsi="Times New Roman" w:cs="Times New Roman"/>
              <w:b/>
              <w:bCs/>
              <w:color w:val="auto"/>
            </w:rPr>
          </w:pPr>
          <w:r w:rsidRPr="00E21EAE">
            <w:rPr>
              <w:rFonts w:ascii="Times New Roman" w:hAnsi="Times New Roman" w:cs="Times New Roman"/>
              <w:b/>
              <w:bCs/>
              <w:color w:val="auto"/>
            </w:rPr>
            <w:t>TABLE OF CONTENTS</w:t>
          </w:r>
        </w:p>
        <w:p w:rsidR="00E21EAE" w:rsidRDefault="004A7FE6">
          <w:pPr>
            <w:pStyle w:val="TOC1"/>
            <w:tabs>
              <w:tab w:val="right" w:leader="dot" w:pos="9016"/>
            </w:tabs>
            <w:rPr>
              <w:noProof/>
            </w:rPr>
          </w:pPr>
          <w:r w:rsidRPr="004A7FE6">
            <w:fldChar w:fldCharType="begin"/>
          </w:r>
          <w:r w:rsidR="00E21EAE">
            <w:instrText xml:space="preserve"> TOC \o "1-3" \h \z \u </w:instrText>
          </w:r>
          <w:r w:rsidRPr="004A7FE6">
            <w:fldChar w:fldCharType="separate"/>
          </w:r>
          <w:hyperlink w:anchor="_Toc48836689" w:history="1">
            <w:r w:rsidR="00E21EAE" w:rsidRPr="00AB2891">
              <w:rPr>
                <w:rStyle w:val="Hyperlink"/>
                <w:noProof/>
              </w:rPr>
              <w:t>INTRODUCTION</w:t>
            </w:r>
            <w:r w:rsidR="00E21EAE">
              <w:rPr>
                <w:noProof/>
                <w:webHidden/>
              </w:rPr>
              <w:tab/>
            </w:r>
            <w:r>
              <w:rPr>
                <w:noProof/>
                <w:webHidden/>
              </w:rPr>
              <w:fldChar w:fldCharType="begin"/>
            </w:r>
            <w:r w:rsidR="00E21EAE">
              <w:rPr>
                <w:noProof/>
                <w:webHidden/>
              </w:rPr>
              <w:instrText xml:space="preserve"> PAGEREF _Toc48836689 \h </w:instrText>
            </w:r>
            <w:r>
              <w:rPr>
                <w:noProof/>
                <w:webHidden/>
              </w:rPr>
            </w:r>
            <w:r>
              <w:rPr>
                <w:noProof/>
                <w:webHidden/>
              </w:rPr>
              <w:fldChar w:fldCharType="separate"/>
            </w:r>
            <w:r w:rsidR="00E21EAE">
              <w:rPr>
                <w:noProof/>
                <w:webHidden/>
              </w:rPr>
              <w:t>3</w:t>
            </w:r>
            <w:r>
              <w:rPr>
                <w:noProof/>
                <w:webHidden/>
              </w:rPr>
              <w:fldChar w:fldCharType="end"/>
            </w:r>
          </w:hyperlink>
        </w:p>
        <w:p w:rsidR="00E21EAE" w:rsidRDefault="004A7FE6">
          <w:pPr>
            <w:pStyle w:val="TOC1"/>
            <w:tabs>
              <w:tab w:val="right" w:leader="dot" w:pos="9016"/>
            </w:tabs>
            <w:rPr>
              <w:noProof/>
            </w:rPr>
          </w:pPr>
          <w:hyperlink w:anchor="_Toc48836690" w:history="1">
            <w:r w:rsidR="00E21EAE" w:rsidRPr="00AB2891">
              <w:rPr>
                <w:rStyle w:val="Hyperlink"/>
                <w:noProof/>
              </w:rPr>
              <w:t>PART A</w:t>
            </w:r>
            <w:r w:rsidR="00E21EAE">
              <w:rPr>
                <w:noProof/>
                <w:webHidden/>
              </w:rPr>
              <w:tab/>
            </w:r>
            <w:r>
              <w:rPr>
                <w:noProof/>
                <w:webHidden/>
              </w:rPr>
              <w:fldChar w:fldCharType="begin"/>
            </w:r>
            <w:r w:rsidR="00E21EAE">
              <w:rPr>
                <w:noProof/>
                <w:webHidden/>
              </w:rPr>
              <w:instrText xml:space="preserve"> PAGEREF _Toc48836690 \h </w:instrText>
            </w:r>
            <w:r>
              <w:rPr>
                <w:noProof/>
                <w:webHidden/>
              </w:rPr>
            </w:r>
            <w:r>
              <w:rPr>
                <w:noProof/>
                <w:webHidden/>
              </w:rPr>
              <w:fldChar w:fldCharType="separate"/>
            </w:r>
            <w:r w:rsidR="00E21EAE">
              <w:rPr>
                <w:noProof/>
                <w:webHidden/>
              </w:rPr>
              <w:t>3</w:t>
            </w:r>
            <w:r>
              <w:rPr>
                <w:noProof/>
                <w:webHidden/>
              </w:rPr>
              <w:fldChar w:fldCharType="end"/>
            </w:r>
          </w:hyperlink>
        </w:p>
        <w:p w:rsidR="00E21EAE" w:rsidRDefault="004A7FE6">
          <w:pPr>
            <w:pStyle w:val="TOC2"/>
            <w:tabs>
              <w:tab w:val="right" w:leader="dot" w:pos="9016"/>
            </w:tabs>
            <w:rPr>
              <w:noProof/>
            </w:rPr>
          </w:pPr>
          <w:hyperlink w:anchor="_Toc48836691" w:history="1">
            <w:r w:rsidR="00E21EAE" w:rsidRPr="00AB2891">
              <w:rPr>
                <w:rStyle w:val="Hyperlink"/>
                <w:noProof/>
              </w:rPr>
              <w:t>1. Calculation of sales price (SP) variance and sales volume (SV) contribution variance</w:t>
            </w:r>
            <w:r w:rsidR="00E21EAE">
              <w:rPr>
                <w:noProof/>
                <w:webHidden/>
              </w:rPr>
              <w:tab/>
            </w:r>
            <w:r>
              <w:rPr>
                <w:noProof/>
                <w:webHidden/>
              </w:rPr>
              <w:fldChar w:fldCharType="begin"/>
            </w:r>
            <w:r w:rsidR="00E21EAE">
              <w:rPr>
                <w:noProof/>
                <w:webHidden/>
              </w:rPr>
              <w:instrText xml:space="preserve"> PAGEREF _Toc48836691 \h </w:instrText>
            </w:r>
            <w:r>
              <w:rPr>
                <w:noProof/>
                <w:webHidden/>
              </w:rPr>
            </w:r>
            <w:r>
              <w:rPr>
                <w:noProof/>
                <w:webHidden/>
              </w:rPr>
              <w:fldChar w:fldCharType="separate"/>
            </w:r>
            <w:r w:rsidR="00E21EAE">
              <w:rPr>
                <w:noProof/>
                <w:webHidden/>
              </w:rPr>
              <w:t>3</w:t>
            </w:r>
            <w:r>
              <w:rPr>
                <w:noProof/>
                <w:webHidden/>
              </w:rPr>
              <w:fldChar w:fldCharType="end"/>
            </w:r>
          </w:hyperlink>
        </w:p>
        <w:p w:rsidR="00E21EAE" w:rsidRDefault="004A7FE6">
          <w:pPr>
            <w:pStyle w:val="TOC2"/>
            <w:tabs>
              <w:tab w:val="right" w:leader="dot" w:pos="9016"/>
            </w:tabs>
            <w:rPr>
              <w:noProof/>
            </w:rPr>
          </w:pPr>
          <w:hyperlink w:anchor="_Toc48836692" w:history="1">
            <w:r w:rsidR="00E21EAE" w:rsidRPr="00AB2891">
              <w:rPr>
                <w:rStyle w:val="Hyperlink"/>
                <w:noProof/>
              </w:rPr>
              <w:t>2. Material price (MP) planning variance and material price (MP) operational variance</w:t>
            </w:r>
            <w:r w:rsidR="00E21EAE">
              <w:rPr>
                <w:noProof/>
                <w:webHidden/>
              </w:rPr>
              <w:tab/>
            </w:r>
            <w:r>
              <w:rPr>
                <w:noProof/>
                <w:webHidden/>
              </w:rPr>
              <w:fldChar w:fldCharType="begin"/>
            </w:r>
            <w:r w:rsidR="00E21EAE">
              <w:rPr>
                <w:noProof/>
                <w:webHidden/>
              </w:rPr>
              <w:instrText xml:space="preserve"> PAGEREF _Toc48836692 \h </w:instrText>
            </w:r>
            <w:r>
              <w:rPr>
                <w:noProof/>
                <w:webHidden/>
              </w:rPr>
            </w:r>
            <w:r>
              <w:rPr>
                <w:noProof/>
                <w:webHidden/>
              </w:rPr>
              <w:fldChar w:fldCharType="separate"/>
            </w:r>
            <w:r w:rsidR="00E21EAE">
              <w:rPr>
                <w:noProof/>
                <w:webHidden/>
              </w:rPr>
              <w:t>5</w:t>
            </w:r>
            <w:r>
              <w:rPr>
                <w:noProof/>
                <w:webHidden/>
              </w:rPr>
              <w:fldChar w:fldCharType="end"/>
            </w:r>
          </w:hyperlink>
        </w:p>
        <w:p w:rsidR="00E21EAE" w:rsidRDefault="004A7FE6">
          <w:pPr>
            <w:pStyle w:val="TOC2"/>
            <w:tabs>
              <w:tab w:val="right" w:leader="dot" w:pos="9016"/>
            </w:tabs>
            <w:rPr>
              <w:noProof/>
            </w:rPr>
          </w:pPr>
          <w:hyperlink w:anchor="_Toc48836693" w:history="1">
            <w:r w:rsidR="00E21EAE" w:rsidRPr="00AB2891">
              <w:rPr>
                <w:rStyle w:val="Hyperlink"/>
                <w:noProof/>
              </w:rPr>
              <w:t>3. Critically evaluating merits and drawbacks of using the variances in analysing the performance of managers</w:t>
            </w:r>
            <w:r w:rsidR="00E21EAE">
              <w:rPr>
                <w:noProof/>
                <w:webHidden/>
              </w:rPr>
              <w:tab/>
            </w:r>
            <w:r>
              <w:rPr>
                <w:noProof/>
                <w:webHidden/>
              </w:rPr>
              <w:fldChar w:fldCharType="begin"/>
            </w:r>
            <w:r w:rsidR="00E21EAE">
              <w:rPr>
                <w:noProof/>
                <w:webHidden/>
              </w:rPr>
              <w:instrText xml:space="preserve"> PAGEREF _Toc48836693 \h </w:instrText>
            </w:r>
            <w:r>
              <w:rPr>
                <w:noProof/>
                <w:webHidden/>
              </w:rPr>
            </w:r>
            <w:r>
              <w:rPr>
                <w:noProof/>
                <w:webHidden/>
              </w:rPr>
              <w:fldChar w:fldCharType="separate"/>
            </w:r>
            <w:r w:rsidR="00E21EAE">
              <w:rPr>
                <w:noProof/>
                <w:webHidden/>
              </w:rPr>
              <w:t>6</w:t>
            </w:r>
            <w:r>
              <w:rPr>
                <w:noProof/>
                <w:webHidden/>
              </w:rPr>
              <w:fldChar w:fldCharType="end"/>
            </w:r>
          </w:hyperlink>
        </w:p>
        <w:p w:rsidR="00E21EAE" w:rsidRDefault="004A7FE6">
          <w:pPr>
            <w:pStyle w:val="TOC1"/>
            <w:tabs>
              <w:tab w:val="right" w:leader="dot" w:pos="9016"/>
            </w:tabs>
            <w:rPr>
              <w:noProof/>
            </w:rPr>
          </w:pPr>
          <w:hyperlink w:anchor="_Toc48836694" w:history="1">
            <w:r w:rsidR="00E21EAE" w:rsidRPr="00AB2891">
              <w:rPr>
                <w:rStyle w:val="Hyperlink"/>
                <w:noProof/>
              </w:rPr>
              <w:t>PART B</w:t>
            </w:r>
            <w:r w:rsidR="00E21EAE">
              <w:rPr>
                <w:noProof/>
                <w:webHidden/>
              </w:rPr>
              <w:tab/>
            </w:r>
            <w:r>
              <w:rPr>
                <w:noProof/>
                <w:webHidden/>
              </w:rPr>
              <w:fldChar w:fldCharType="begin"/>
            </w:r>
            <w:r w:rsidR="00E21EAE">
              <w:rPr>
                <w:noProof/>
                <w:webHidden/>
              </w:rPr>
              <w:instrText xml:space="preserve"> PAGEREF _Toc48836694 \h </w:instrText>
            </w:r>
            <w:r>
              <w:rPr>
                <w:noProof/>
                <w:webHidden/>
              </w:rPr>
            </w:r>
            <w:r>
              <w:rPr>
                <w:noProof/>
                <w:webHidden/>
              </w:rPr>
              <w:fldChar w:fldCharType="separate"/>
            </w:r>
            <w:r w:rsidR="00E21EAE">
              <w:rPr>
                <w:noProof/>
                <w:webHidden/>
              </w:rPr>
              <w:t>8</w:t>
            </w:r>
            <w:r>
              <w:rPr>
                <w:noProof/>
                <w:webHidden/>
              </w:rPr>
              <w:fldChar w:fldCharType="end"/>
            </w:r>
          </w:hyperlink>
        </w:p>
        <w:p w:rsidR="00E21EAE" w:rsidRDefault="004A7FE6">
          <w:pPr>
            <w:pStyle w:val="TOC2"/>
            <w:tabs>
              <w:tab w:val="right" w:leader="dot" w:pos="9016"/>
            </w:tabs>
            <w:rPr>
              <w:noProof/>
            </w:rPr>
          </w:pPr>
          <w:hyperlink w:anchor="_Toc48836695" w:history="1">
            <w:r w:rsidR="00E21EAE" w:rsidRPr="00AB2891">
              <w:rPr>
                <w:rStyle w:val="Hyperlink"/>
                <w:noProof/>
              </w:rPr>
              <w:t>Make or buy decision</w:t>
            </w:r>
            <w:r w:rsidR="00E21EAE">
              <w:rPr>
                <w:noProof/>
                <w:webHidden/>
              </w:rPr>
              <w:tab/>
            </w:r>
            <w:r>
              <w:rPr>
                <w:noProof/>
                <w:webHidden/>
              </w:rPr>
              <w:fldChar w:fldCharType="begin"/>
            </w:r>
            <w:r w:rsidR="00E21EAE">
              <w:rPr>
                <w:noProof/>
                <w:webHidden/>
              </w:rPr>
              <w:instrText xml:space="preserve"> PAGEREF _Toc48836695 \h </w:instrText>
            </w:r>
            <w:r>
              <w:rPr>
                <w:noProof/>
                <w:webHidden/>
              </w:rPr>
            </w:r>
            <w:r>
              <w:rPr>
                <w:noProof/>
                <w:webHidden/>
              </w:rPr>
              <w:fldChar w:fldCharType="separate"/>
            </w:r>
            <w:r w:rsidR="00E21EAE">
              <w:rPr>
                <w:noProof/>
                <w:webHidden/>
              </w:rPr>
              <w:t>8</w:t>
            </w:r>
            <w:r>
              <w:rPr>
                <w:noProof/>
                <w:webHidden/>
              </w:rPr>
              <w:fldChar w:fldCharType="end"/>
            </w:r>
          </w:hyperlink>
        </w:p>
        <w:p w:rsidR="00E21EAE" w:rsidRDefault="004A7FE6">
          <w:pPr>
            <w:pStyle w:val="TOC1"/>
            <w:tabs>
              <w:tab w:val="right" w:leader="dot" w:pos="9016"/>
            </w:tabs>
            <w:rPr>
              <w:noProof/>
            </w:rPr>
          </w:pPr>
          <w:hyperlink w:anchor="_Toc48836696" w:history="1">
            <w:r w:rsidR="00E21EAE" w:rsidRPr="00AB2891">
              <w:rPr>
                <w:rStyle w:val="Hyperlink"/>
                <w:noProof/>
              </w:rPr>
              <w:t>CONCLUSION</w:t>
            </w:r>
            <w:r w:rsidR="00E21EAE">
              <w:rPr>
                <w:noProof/>
                <w:webHidden/>
              </w:rPr>
              <w:tab/>
            </w:r>
            <w:r>
              <w:rPr>
                <w:noProof/>
                <w:webHidden/>
              </w:rPr>
              <w:fldChar w:fldCharType="begin"/>
            </w:r>
            <w:r w:rsidR="00E21EAE">
              <w:rPr>
                <w:noProof/>
                <w:webHidden/>
              </w:rPr>
              <w:instrText xml:space="preserve"> PAGEREF _Toc48836696 \h </w:instrText>
            </w:r>
            <w:r>
              <w:rPr>
                <w:noProof/>
                <w:webHidden/>
              </w:rPr>
            </w:r>
            <w:r>
              <w:rPr>
                <w:noProof/>
                <w:webHidden/>
              </w:rPr>
              <w:fldChar w:fldCharType="separate"/>
            </w:r>
            <w:r w:rsidR="00E21EAE">
              <w:rPr>
                <w:noProof/>
                <w:webHidden/>
              </w:rPr>
              <w:t>8</w:t>
            </w:r>
            <w:r>
              <w:rPr>
                <w:noProof/>
                <w:webHidden/>
              </w:rPr>
              <w:fldChar w:fldCharType="end"/>
            </w:r>
          </w:hyperlink>
        </w:p>
        <w:p w:rsidR="00E21EAE" w:rsidRDefault="004A7FE6">
          <w:pPr>
            <w:pStyle w:val="TOC1"/>
            <w:tabs>
              <w:tab w:val="right" w:leader="dot" w:pos="9016"/>
            </w:tabs>
            <w:rPr>
              <w:noProof/>
            </w:rPr>
          </w:pPr>
          <w:hyperlink w:anchor="_Toc48836697" w:history="1">
            <w:r w:rsidR="00E21EAE" w:rsidRPr="00AB2891">
              <w:rPr>
                <w:rStyle w:val="Hyperlink"/>
                <w:noProof/>
              </w:rPr>
              <w:t>REFERENCES</w:t>
            </w:r>
            <w:r w:rsidR="00E21EAE">
              <w:rPr>
                <w:noProof/>
                <w:webHidden/>
              </w:rPr>
              <w:tab/>
            </w:r>
            <w:r>
              <w:rPr>
                <w:noProof/>
                <w:webHidden/>
              </w:rPr>
              <w:fldChar w:fldCharType="begin"/>
            </w:r>
            <w:r w:rsidR="00E21EAE">
              <w:rPr>
                <w:noProof/>
                <w:webHidden/>
              </w:rPr>
              <w:instrText xml:space="preserve"> PAGEREF _Toc48836697 \h </w:instrText>
            </w:r>
            <w:r>
              <w:rPr>
                <w:noProof/>
                <w:webHidden/>
              </w:rPr>
            </w:r>
            <w:r>
              <w:rPr>
                <w:noProof/>
                <w:webHidden/>
              </w:rPr>
              <w:fldChar w:fldCharType="separate"/>
            </w:r>
            <w:r w:rsidR="00E21EAE">
              <w:rPr>
                <w:noProof/>
                <w:webHidden/>
              </w:rPr>
              <w:t>9</w:t>
            </w:r>
            <w:r>
              <w:rPr>
                <w:noProof/>
                <w:webHidden/>
              </w:rPr>
              <w:fldChar w:fldCharType="end"/>
            </w:r>
          </w:hyperlink>
        </w:p>
        <w:p w:rsidR="00E21EAE" w:rsidRDefault="004A7FE6">
          <w:r>
            <w:rPr>
              <w:b/>
              <w:bCs/>
              <w:noProof/>
            </w:rPr>
            <w:fldChar w:fldCharType="end"/>
          </w:r>
        </w:p>
      </w:sdtContent>
    </w:sdt>
    <w:p w:rsidR="005C681C" w:rsidRDefault="005C681C">
      <w:pPr>
        <w:spacing w:line="259" w:lineRule="auto"/>
        <w:jc w:val="left"/>
      </w:pPr>
      <w:r>
        <w:br w:type="page"/>
      </w:r>
    </w:p>
    <w:p w:rsidR="005C681C" w:rsidRDefault="005C681C" w:rsidP="005C681C">
      <w:pPr>
        <w:pStyle w:val="Heading1"/>
        <w:pageBreakBefore/>
        <w:numPr>
          <w:ilvl w:val="0"/>
          <w:numId w:val="1"/>
        </w:numPr>
        <w:suppressAutoHyphens/>
        <w:spacing w:before="0"/>
      </w:pPr>
      <w:bookmarkStart w:id="0" w:name="_Toc45822962"/>
      <w:bookmarkStart w:id="1" w:name="_Toc48836689"/>
      <w:r>
        <w:lastRenderedPageBreak/>
        <w:t>INTRODUCTION</w:t>
      </w:r>
      <w:bookmarkEnd w:id="0"/>
      <w:bookmarkEnd w:id="1"/>
    </w:p>
    <w:p w:rsidR="003A6610" w:rsidRPr="003A6610" w:rsidRDefault="007D478C" w:rsidP="002D7A12">
      <w:pPr>
        <w:ind w:firstLine="432"/>
      </w:pPr>
      <w:r>
        <w:t xml:space="preserve">Management accounting is a combination of various types of tools and techniques which is useful for the business organization for the purpose of evaluating the performance of it. </w:t>
      </w:r>
      <w:r w:rsidR="00E635B1">
        <w:t xml:space="preserve">One of the tools of it is the variance analysis which provides support to the organization in determining and evaluating its performance so that timely action plans can be put in place for further enhancing the performance. </w:t>
      </w:r>
      <w:r w:rsidR="002D7A12">
        <w:t xml:space="preserve">This report covers the various types of variances which is useful for the company with its pros and cons. It also covers the evaluation of eth investment decision making of the company. </w:t>
      </w:r>
    </w:p>
    <w:p w:rsidR="005C681C" w:rsidRDefault="005C681C" w:rsidP="005C681C">
      <w:pPr>
        <w:pStyle w:val="Heading1"/>
        <w:numPr>
          <w:ilvl w:val="0"/>
          <w:numId w:val="1"/>
        </w:numPr>
        <w:suppressAutoHyphens/>
        <w:spacing w:before="0"/>
      </w:pPr>
      <w:bookmarkStart w:id="2" w:name="_Toc45822963"/>
      <w:bookmarkStart w:id="3" w:name="_Toc48836690"/>
      <w:r>
        <w:t>PART A</w:t>
      </w:r>
      <w:bookmarkEnd w:id="2"/>
      <w:bookmarkEnd w:id="3"/>
    </w:p>
    <w:p w:rsidR="005C681C" w:rsidRDefault="005C681C" w:rsidP="005C681C">
      <w:pPr>
        <w:pStyle w:val="Heading2"/>
        <w:numPr>
          <w:ilvl w:val="1"/>
          <w:numId w:val="1"/>
        </w:numPr>
        <w:suppressAutoHyphens/>
        <w:spacing w:before="0"/>
      </w:pPr>
      <w:bookmarkStart w:id="4" w:name="_Toc45822964"/>
      <w:bookmarkStart w:id="5" w:name="_Toc48836691"/>
      <w:r>
        <w:t xml:space="preserve">1. </w:t>
      </w:r>
      <w:r w:rsidR="006C7B15">
        <w:t>Calculation</w:t>
      </w:r>
      <w:r>
        <w:t xml:space="preserve"> of sales price</w:t>
      </w:r>
      <w:r w:rsidR="00A06400">
        <w:t xml:space="preserve"> (SP)</w:t>
      </w:r>
      <w:r>
        <w:t xml:space="preserve"> variance and sales volume </w:t>
      </w:r>
      <w:r w:rsidR="00A06400">
        <w:t xml:space="preserve">(SV) </w:t>
      </w:r>
      <w:r>
        <w:t>contribution variance</w:t>
      </w:r>
      <w:bookmarkEnd w:id="4"/>
      <w:bookmarkEnd w:id="5"/>
    </w:p>
    <w:p w:rsidR="005C681C" w:rsidRDefault="005C681C" w:rsidP="005C681C">
      <w:pPr>
        <w:rPr>
          <w:b/>
          <w:bCs/>
          <w:i/>
          <w:iCs/>
          <w:lang w:val="en-GB"/>
        </w:rPr>
      </w:pPr>
      <w:r>
        <w:rPr>
          <w:b/>
          <w:bCs/>
          <w:i/>
          <w:iCs/>
          <w:lang w:val="en-GB"/>
        </w:rPr>
        <w:t>Sales price variance</w:t>
      </w:r>
    </w:p>
    <w:p w:rsidR="00A06223" w:rsidRPr="00A7398F" w:rsidRDefault="00A06223" w:rsidP="00343278">
      <w:pPr>
        <w:ind w:firstLine="720"/>
        <w:rPr>
          <w:lang w:val="en-GB"/>
        </w:rPr>
      </w:pPr>
      <w:r>
        <w:rPr>
          <w:lang w:val="en-GB"/>
        </w:rPr>
        <w:t>The SP variance</w:t>
      </w:r>
      <w:r w:rsidR="00A7398F" w:rsidRPr="00A7398F">
        <w:rPr>
          <w:lang w:val="en-GB"/>
        </w:rPr>
        <w:t xml:space="preserve"> is change due the contrast between real </w:t>
      </w:r>
      <w:r>
        <w:rPr>
          <w:lang w:val="en-GB"/>
        </w:rPr>
        <w:t>sales</w:t>
      </w:r>
      <w:r w:rsidR="00A7398F" w:rsidRPr="00A7398F">
        <w:rPr>
          <w:lang w:val="en-GB"/>
        </w:rPr>
        <w:t xml:space="preserve"> cost and standard </w:t>
      </w:r>
      <w:r>
        <w:rPr>
          <w:lang w:val="en-GB"/>
        </w:rPr>
        <w:t>sales</w:t>
      </w:r>
      <w:r w:rsidR="00A7398F" w:rsidRPr="00A7398F">
        <w:rPr>
          <w:lang w:val="en-GB"/>
        </w:rPr>
        <w:t xml:space="preserve"> cost. On the off chance that real </w:t>
      </w:r>
      <w:r>
        <w:rPr>
          <w:lang w:val="en-GB"/>
        </w:rPr>
        <w:t>sales</w:t>
      </w:r>
      <w:r w:rsidR="00A7398F" w:rsidRPr="00A7398F">
        <w:rPr>
          <w:lang w:val="en-GB"/>
        </w:rPr>
        <w:t xml:space="preserve"> cost is more than standard </w:t>
      </w:r>
      <w:r>
        <w:rPr>
          <w:lang w:val="en-GB"/>
        </w:rPr>
        <w:t>sales</w:t>
      </w:r>
      <w:r w:rsidR="00A7398F" w:rsidRPr="00A7398F">
        <w:rPr>
          <w:lang w:val="en-GB"/>
        </w:rPr>
        <w:t xml:space="preserve"> value, this difference will be ideal or positive. On the off chance that </w:t>
      </w:r>
      <w:r>
        <w:rPr>
          <w:lang w:val="en-GB"/>
        </w:rPr>
        <w:t>actual</w:t>
      </w:r>
      <w:r w:rsidR="00A7398F" w:rsidRPr="00A7398F">
        <w:rPr>
          <w:lang w:val="en-GB"/>
        </w:rPr>
        <w:t xml:space="preserve"> deals cost is not exactly standard deals value, this difference will be horrible or negative. To ascertain the business value fluctuation is significant for checking the reasons of this </w:t>
      </w:r>
      <w:proofErr w:type="spellStart"/>
      <w:r w:rsidR="00A7398F" w:rsidRPr="00A7398F">
        <w:rPr>
          <w:lang w:val="en-GB"/>
        </w:rPr>
        <w:t>change.</w:t>
      </w:r>
      <w:r w:rsidRPr="00A06223">
        <w:rPr>
          <w:lang w:val="en-GB"/>
        </w:rPr>
        <w:t>T</w:t>
      </w:r>
      <w:r w:rsidR="00BD0B39">
        <w:rPr>
          <w:lang w:val="en-GB"/>
        </w:rPr>
        <w:t>he</w:t>
      </w:r>
      <w:proofErr w:type="spellEnd"/>
      <w:r w:rsidRPr="00A06223">
        <w:rPr>
          <w:lang w:val="en-GB"/>
        </w:rPr>
        <w:t xml:space="preserve"> estimation of cost isn't simple. At the point when costs </w:t>
      </w:r>
      <w:r w:rsidR="00A402B5" w:rsidRPr="00A06223">
        <w:rPr>
          <w:lang w:val="en-GB"/>
        </w:rPr>
        <w:t>go</w:t>
      </w:r>
      <w:r w:rsidRPr="00A06223">
        <w:rPr>
          <w:lang w:val="en-GB"/>
        </w:rPr>
        <w:t xml:space="preserve"> here and there, </w:t>
      </w:r>
      <w:r>
        <w:rPr>
          <w:lang w:val="en-GB"/>
        </w:rPr>
        <w:t>at that time</w:t>
      </w:r>
      <w:r w:rsidRPr="00A06223">
        <w:rPr>
          <w:lang w:val="en-GB"/>
        </w:rPr>
        <w:t xml:space="preserve">, </w:t>
      </w:r>
      <w:r w:rsidR="00377150">
        <w:rPr>
          <w:lang w:val="en-GB"/>
        </w:rPr>
        <w:t>there are chances of making mistakes</w:t>
      </w:r>
      <w:r w:rsidRPr="00A06223">
        <w:rPr>
          <w:lang w:val="en-GB"/>
        </w:rPr>
        <w:t xml:space="preserve"> with figuring of right future </w:t>
      </w:r>
      <w:r w:rsidR="00A402B5">
        <w:rPr>
          <w:lang w:val="en-GB"/>
        </w:rPr>
        <w:t>price</w:t>
      </w:r>
      <w:r w:rsidR="003514CF">
        <w:rPr>
          <w:lang w:val="en-GB"/>
        </w:rPr>
        <w:t xml:space="preserve"> (</w:t>
      </w:r>
      <w:r w:rsidR="003514CF" w:rsidRPr="003514CF">
        <w:rPr>
          <w:rFonts w:cs="Times New Roman"/>
          <w:color w:val="222222"/>
          <w:szCs w:val="24"/>
          <w:shd w:val="clear" w:color="auto" w:fill="FFFFFF"/>
        </w:rPr>
        <w:t>Calderon</w:t>
      </w:r>
      <w:r w:rsidR="003514CF">
        <w:rPr>
          <w:rFonts w:cs="Times New Roman"/>
          <w:color w:val="222222"/>
          <w:szCs w:val="24"/>
          <w:shd w:val="clear" w:color="auto" w:fill="FFFFFF"/>
        </w:rPr>
        <w:t xml:space="preserve"> and et.al</w:t>
      </w:r>
      <w:r w:rsidR="003514CF" w:rsidRPr="003514CF">
        <w:rPr>
          <w:rFonts w:cs="Times New Roman"/>
          <w:color w:val="222222"/>
          <w:szCs w:val="24"/>
          <w:shd w:val="clear" w:color="auto" w:fill="FFFFFF"/>
        </w:rPr>
        <w:t>, 2018</w:t>
      </w:r>
      <w:r w:rsidR="003514CF">
        <w:rPr>
          <w:lang w:val="en-GB"/>
        </w:rPr>
        <w:t>)</w:t>
      </w:r>
      <w:r w:rsidRPr="00A06223">
        <w:rPr>
          <w:lang w:val="en-GB"/>
        </w:rPr>
        <w:t xml:space="preserve">. Aside from </w:t>
      </w:r>
      <w:r w:rsidR="00A402B5">
        <w:rPr>
          <w:lang w:val="en-GB"/>
        </w:rPr>
        <w:t xml:space="preserve">all </w:t>
      </w:r>
      <w:r w:rsidRPr="00A06223">
        <w:rPr>
          <w:lang w:val="en-GB"/>
        </w:rPr>
        <w:t xml:space="preserve">of this, </w:t>
      </w:r>
      <w:r w:rsidR="00A402B5">
        <w:rPr>
          <w:lang w:val="en-GB"/>
        </w:rPr>
        <w:t xml:space="preserve">it is important to </w:t>
      </w:r>
      <w:proofErr w:type="spellStart"/>
      <w:r w:rsidR="00A402B5">
        <w:rPr>
          <w:lang w:val="en-GB"/>
        </w:rPr>
        <w:t>measurethe</w:t>
      </w:r>
      <w:proofErr w:type="spellEnd"/>
      <w:r w:rsidRPr="00A06223">
        <w:rPr>
          <w:lang w:val="en-GB"/>
        </w:rPr>
        <w:t xml:space="preserve"> various expenses, if any expense isn't evaluated effectively, </w:t>
      </w:r>
      <w:r w:rsidR="0042743A">
        <w:rPr>
          <w:lang w:val="en-GB"/>
        </w:rPr>
        <w:t xml:space="preserve">then </w:t>
      </w:r>
      <w:r w:rsidR="00343278">
        <w:rPr>
          <w:lang w:val="en-GB"/>
        </w:rPr>
        <w:t>they</w:t>
      </w:r>
      <w:r w:rsidRPr="00A06223">
        <w:rPr>
          <w:lang w:val="en-GB"/>
        </w:rPr>
        <w:t xml:space="preserve"> might be assessed wrongly. Principle reason of </w:t>
      </w:r>
      <w:r w:rsidR="00343278">
        <w:rPr>
          <w:lang w:val="en-GB"/>
        </w:rPr>
        <w:t>sales</w:t>
      </w:r>
      <w:r w:rsidRPr="00A06223">
        <w:rPr>
          <w:lang w:val="en-GB"/>
        </w:rPr>
        <w:t xml:space="preserve"> value difference is </w:t>
      </w:r>
      <w:r w:rsidR="00343278">
        <w:rPr>
          <w:lang w:val="en-GB"/>
        </w:rPr>
        <w:t>of</w:t>
      </w:r>
      <w:r w:rsidRPr="00A06223">
        <w:rPr>
          <w:lang w:val="en-GB"/>
        </w:rPr>
        <w:t xml:space="preserve"> chang</w:t>
      </w:r>
      <w:r w:rsidR="00343278">
        <w:rPr>
          <w:lang w:val="en-GB"/>
        </w:rPr>
        <w:t>e in</w:t>
      </w:r>
      <w:r w:rsidRPr="00A06223">
        <w:rPr>
          <w:lang w:val="en-GB"/>
        </w:rPr>
        <w:t xml:space="preserve"> the economic situations or pattern. Assume, </w:t>
      </w:r>
      <w:r w:rsidR="00343278">
        <w:rPr>
          <w:lang w:val="en-GB"/>
        </w:rPr>
        <w:t>Co.</w:t>
      </w:r>
      <w:r w:rsidRPr="00A06223">
        <w:rPr>
          <w:lang w:val="en-GB"/>
        </w:rPr>
        <w:t xml:space="preserve"> have </w:t>
      </w:r>
      <w:proofErr w:type="spellStart"/>
      <w:r w:rsidR="00343278">
        <w:rPr>
          <w:lang w:val="en-GB"/>
        </w:rPr>
        <w:t>plannedthe</w:t>
      </w:r>
      <w:proofErr w:type="spellEnd"/>
      <w:r w:rsidRPr="00A06223">
        <w:rPr>
          <w:lang w:val="en-GB"/>
        </w:rPr>
        <w:t xml:space="preserve"> cost as Rs. 100 </w:t>
      </w:r>
      <w:r w:rsidR="00343278">
        <w:rPr>
          <w:lang w:val="en-GB"/>
        </w:rPr>
        <w:t>but the actual</w:t>
      </w:r>
      <w:r w:rsidRPr="00A06223">
        <w:rPr>
          <w:lang w:val="en-GB"/>
        </w:rPr>
        <w:t xml:space="preserve"> cost diminished because of downturn in the market and it arrived at Rs. 50. Because of this, </w:t>
      </w:r>
      <w:r w:rsidR="00343278">
        <w:rPr>
          <w:lang w:val="en-GB"/>
        </w:rPr>
        <w:t>the</w:t>
      </w:r>
      <w:r w:rsidRPr="00A06223">
        <w:rPr>
          <w:lang w:val="en-GB"/>
        </w:rPr>
        <w:t xml:space="preserve"> negative fluctuation came to at Rs. 50 for every item. On the off chance that </w:t>
      </w:r>
      <w:r w:rsidR="00343278">
        <w:rPr>
          <w:lang w:val="en-GB"/>
        </w:rPr>
        <w:t>if the Co.</w:t>
      </w:r>
      <w:r w:rsidRPr="00A06223">
        <w:rPr>
          <w:lang w:val="en-GB"/>
        </w:rPr>
        <w:t xml:space="preserve"> have sold 1000 unit at Rs. 50, it implies, </w:t>
      </w:r>
      <w:r w:rsidR="00343278">
        <w:rPr>
          <w:lang w:val="en-GB"/>
        </w:rPr>
        <w:t>they are having sales variance of</w:t>
      </w:r>
      <w:r w:rsidRPr="00A06223">
        <w:rPr>
          <w:lang w:val="en-GB"/>
        </w:rPr>
        <w:t xml:space="preserve"> Rs. 50,000</w:t>
      </w:r>
      <w:r w:rsidR="00A81A76">
        <w:rPr>
          <w:lang w:val="en-GB"/>
        </w:rPr>
        <w:t>.</w:t>
      </w:r>
    </w:p>
    <w:p w:rsidR="005C681C" w:rsidRDefault="005C681C" w:rsidP="005C681C">
      <w:pPr>
        <w:rPr>
          <w:b/>
          <w:bCs/>
          <w:lang w:val="en-GB"/>
        </w:rPr>
      </w:pPr>
      <w:r>
        <w:rPr>
          <w:b/>
          <w:bCs/>
          <w:lang w:val="en-GB"/>
        </w:rPr>
        <w:t>Computation of sales price variance</w:t>
      </w:r>
    </w:p>
    <w:tbl>
      <w:tblPr>
        <w:tblW w:w="5000" w:type="pct"/>
        <w:tblLook w:val="04A0"/>
      </w:tblPr>
      <w:tblGrid>
        <w:gridCol w:w="5522"/>
        <w:gridCol w:w="1860"/>
        <w:gridCol w:w="1860"/>
      </w:tblGrid>
      <w:tr w:rsidR="005C681C" w:rsidTr="005C681C">
        <w:trPr>
          <w:trHeight w:val="300"/>
        </w:trPr>
        <w:tc>
          <w:tcPr>
            <w:tcW w:w="2808" w:type="pct"/>
            <w:tcBorders>
              <w:top w:val="single" w:sz="4" w:space="0" w:color="auto"/>
              <w:left w:val="single" w:sz="4" w:space="0" w:color="auto"/>
              <w:bottom w:val="single" w:sz="4" w:space="0" w:color="auto"/>
              <w:right w:val="single" w:sz="4" w:space="0" w:color="auto"/>
            </w:tcBorders>
            <w:noWrap/>
            <w:vAlign w:val="bottom"/>
            <w:hideMark/>
          </w:tcPr>
          <w:p w:rsidR="005C681C" w:rsidRDefault="005C681C">
            <w:pPr>
              <w:spacing w:line="240" w:lineRule="auto"/>
              <w:jc w:val="left"/>
              <w:rPr>
                <w:rFonts w:eastAsia="Times New Roman"/>
                <w:b/>
                <w:bCs/>
                <w:color w:val="000000"/>
                <w:szCs w:val="24"/>
                <w:lang w:eastAsia="en-IN"/>
              </w:rPr>
            </w:pPr>
            <w:r>
              <w:rPr>
                <w:rFonts w:eastAsia="Times New Roman"/>
                <w:b/>
                <w:bCs/>
                <w:color w:val="000000"/>
                <w:szCs w:val="24"/>
                <w:lang w:eastAsia="en-IN"/>
              </w:rPr>
              <w:t>Product</w:t>
            </w:r>
          </w:p>
        </w:tc>
        <w:tc>
          <w:tcPr>
            <w:tcW w:w="1096" w:type="pct"/>
            <w:tcBorders>
              <w:top w:val="single" w:sz="4" w:space="0" w:color="auto"/>
              <w:left w:val="nil"/>
              <w:bottom w:val="single" w:sz="4" w:space="0" w:color="auto"/>
              <w:right w:val="single" w:sz="4" w:space="0" w:color="auto"/>
            </w:tcBorders>
            <w:noWrap/>
            <w:vAlign w:val="bottom"/>
            <w:hideMark/>
          </w:tcPr>
          <w:p w:rsidR="005C681C" w:rsidRDefault="005C681C">
            <w:pPr>
              <w:spacing w:line="240" w:lineRule="auto"/>
              <w:jc w:val="center"/>
              <w:rPr>
                <w:rFonts w:eastAsia="Times New Roman"/>
                <w:b/>
                <w:bCs/>
                <w:color w:val="000000"/>
                <w:szCs w:val="24"/>
                <w:lang w:eastAsia="en-IN"/>
              </w:rPr>
            </w:pPr>
            <w:r>
              <w:rPr>
                <w:rFonts w:eastAsia="Times New Roman"/>
                <w:b/>
                <w:bCs/>
                <w:color w:val="000000"/>
                <w:szCs w:val="24"/>
                <w:lang w:eastAsia="en-IN"/>
              </w:rPr>
              <w:t>Chemical X</w:t>
            </w:r>
          </w:p>
        </w:tc>
        <w:tc>
          <w:tcPr>
            <w:tcW w:w="1096" w:type="pct"/>
            <w:tcBorders>
              <w:top w:val="single" w:sz="4" w:space="0" w:color="auto"/>
              <w:left w:val="nil"/>
              <w:bottom w:val="single" w:sz="4" w:space="0" w:color="auto"/>
              <w:right w:val="single" w:sz="4" w:space="0" w:color="auto"/>
            </w:tcBorders>
            <w:noWrap/>
            <w:vAlign w:val="bottom"/>
            <w:hideMark/>
          </w:tcPr>
          <w:p w:rsidR="005C681C" w:rsidRDefault="005C681C">
            <w:pPr>
              <w:spacing w:line="240" w:lineRule="auto"/>
              <w:jc w:val="center"/>
              <w:rPr>
                <w:rFonts w:eastAsia="Times New Roman"/>
                <w:b/>
                <w:bCs/>
                <w:color w:val="000000"/>
                <w:szCs w:val="24"/>
                <w:lang w:eastAsia="en-IN"/>
              </w:rPr>
            </w:pPr>
            <w:r>
              <w:rPr>
                <w:rFonts w:eastAsia="Times New Roman"/>
                <w:b/>
                <w:bCs/>
                <w:color w:val="000000"/>
                <w:szCs w:val="24"/>
                <w:lang w:eastAsia="en-IN"/>
              </w:rPr>
              <w:t>Chemical Y</w:t>
            </w:r>
          </w:p>
        </w:tc>
      </w:tr>
      <w:tr w:rsidR="005C681C" w:rsidTr="005C681C">
        <w:trPr>
          <w:trHeight w:val="300"/>
        </w:trPr>
        <w:tc>
          <w:tcPr>
            <w:tcW w:w="2808" w:type="pct"/>
            <w:tcBorders>
              <w:top w:val="nil"/>
              <w:left w:val="single" w:sz="4" w:space="0" w:color="auto"/>
              <w:bottom w:val="single" w:sz="4" w:space="0" w:color="auto"/>
              <w:right w:val="single" w:sz="4" w:space="0" w:color="auto"/>
            </w:tcBorders>
            <w:noWrap/>
            <w:vAlign w:val="bottom"/>
            <w:hideMark/>
          </w:tcPr>
          <w:p w:rsidR="005C681C" w:rsidRDefault="005C681C">
            <w:pPr>
              <w:spacing w:line="240" w:lineRule="auto"/>
              <w:jc w:val="left"/>
              <w:rPr>
                <w:rFonts w:eastAsia="Times New Roman"/>
                <w:color w:val="000000"/>
                <w:szCs w:val="24"/>
                <w:lang w:eastAsia="en-IN"/>
              </w:rPr>
            </w:pPr>
            <w:r>
              <w:rPr>
                <w:rFonts w:eastAsia="Times New Roman"/>
                <w:color w:val="000000"/>
                <w:szCs w:val="24"/>
                <w:lang w:eastAsia="en-IN"/>
              </w:rPr>
              <w:t xml:space="preserve">Actual sales revenue </w:t>
            </w:r>
          </w:p>
        </w:tc>
        <w:tc>
          <w:tcPr>
            <w:tcW w:w="1096" w:type="pct"/>
            <w:tcBorders>
              <w:top w:val="nil"/>
              <w:left w:val="nil"/>
              <w:bottom w:val="single" w:sz="4" w:space="0" w:color="auto"/>
              <w:right w:val="single" w:sz="4" w:space="0" w:color="auto"/>
            </w:tcBorders>
            <w:noWrap/>
            <w:vAlign w:val="bottom"/>
            <w:hideMark/>
          </w:tcPr>
          <w:p w:rsidR="005C681C" w:rsidRDefault="005C681C">
            <w:pPr>
              <w:spacing w:line="240" w:lineRule="auto"/>
              <w:jc w:val="right"/>
              <w:rPr>
                <w:rFonts w:eastAsia="Times New Roman"/>
                <w:color w:val="000000"/>
                <w:szCs w:val="24"/>
                <w:lang w:eastAsia="en-IN"/>
              </w:rPr>
            </w:pPr>
            <w:r>
              <w:rPr>
                <w:rFonts w:eastAsia="Times New Roman"/>
                <w:color w:val="000000"/>
                <w:szCs w:val="24"/>
                <w:lang w:eastAsia="en-IN"/>
              </w:rPr>
              <w:t>38250 (850 * 45)</w:t>
            </w:r>
          </w:p>
        </w:tc>
        <w:tc>
          <w:tcPr>
            <w:tcW w:w="1096" w:type="pct"/>
            <w:tcBorders>
              <w:top w:val="nil"/>
              <w:left w:val="nil"/>
              <w:bottom w:val="single" w:sz="4" w:space="0" w:color="auto"/>
              <w:right w:val="single" w:sz="4" w:space="0" w:color="auto"/>
            </w:tcBorders>
            <w:noWrap/>
            <w:vAlign w:val="bottom"/>
            <w:hideMark/>
          </w:tcPr>
          <w:p w:rsidR="005C681C" w:rsidRDefault="005C681C">
            <w:pPr>
              <w:spacing w:line="240" w:lineRule="auto"/>
              <w:jc w:val="right"/>
              <w:rPr>
                <w:rFonts w:eastAsia="Times New Roman"/>
                <w:color w:val="000000"/>
                <w:szCs w:val="24"/>
                <w:lang w:eastAsia="en-IN"/>
              </w:rPr>
            </w:pPr>
            <w:r>
              <w:rPr>
                <w:rFonts w:eastAsia="Times New Roman"/>
                <w:color w:val="000000"/>
                <w:szCs w:val="24"/>
                <w:lang w:eastAsia="en-IN"/>
              </w:rPr>
              <w:t>27750 (750 * 37)</w:t>
            </w:r>
          </w:p>
        </w:tc>
      </w:tr>
      <w:tr w:rsidR="005C681C" w:rsidTr="005C681C">
        <w:trPr>
          <w:trHeight w:val="300"/>
        </w:trPr>
        <w:tc>
          <w:tcPr>
            <w:tcW w:w="2808" w:type="pct"/>
            <w:tcBorders>
              <w:top w:val="nil"/>
              <w:left w:val="single" w:sz="4" w:space="0" w:color="auto"/>
              <w:bottom w:val="single" w:sz="4" w:space="0" w:color="auto"/>
              <w:right w:val="single" w:sz="4" w:space="0" w:color="auto"/>
            </w:tcBorders>
            <w:noWrap/>
            <w:vAlign w:val="bottom"/>
            <w:hideMark/>
          </w:tcPr>
          <w:p w:rsidR="005C681C" w:rsidRDefault="005C681C">
            <w:pPr>
              <w:spacing w:line="240" w:lineRule="auto"/>
              <w:jc w:val="left"/>
              <w:rPr>
                <w:rFonts w:eastAsia="Times New Roman"/>
                <w:color w:val="000000"/>
                <w:szCs w:val="24"/>
                <w:lang w:eastAsia="en-IN"/>
              </w:rPr>
            </w:pPr>
            <w:r>
              <w:rPr>
                <w:rFonts w:eastAsia="Times New Roman"/>
                <w:color w:val="000000"/>
                <w:szCs w:val="24"/>
                <w:lang w:eastAsia="en-IN"/>
              </w:rPr>
              <w:t>Actual units</w:t>
            </w:r>
          </w:p>
        </w:tc>
        <w:tc>
          <w:tcPr>
            <w:tcW w:w="1096" w:type="pct"/>
            <w:tcBorders>
              <w:top w:val="nil"/>
              <w:left w:val="nil"/>
              <w:bottom w:val="single" w:sz="4" w:space="0" w:color="auto"/>
              <w:right w:val="single" w:sz="4" w:space="0" w:color="auto"/>
            </w:tcBorders>
            <w:noWrap/>
            <w:vAlign w:val="bottom"/>
            <w:hideMark/>
          </w:tcPr>
          <w:p w:rsidR="005C681C" w:rsidRDefault="005C681C">
            <w:pPr>
              <w:spacing w:line="240" w:lineRule="auto"/>
              <w:jc w:val="right"/>
              <w:rPr>
                <w:rFonts w:eastAsia="Times New Roman"/>
                <w:color w:val="000000"/>
                <w:szCs w:val="24"/>
                <w:lang w:eastAsia="en-IN"/>
              </w:rPr>
            </w:pPr>
            <w:r>
              <w:rPr>
                <w:rFonts w:eastAsia="Times New Roman"/>
                <w:color w:val="000000"/>
                <w:szCs w:val="24"/>
                <w:lang w:eastAsia="en-IN"/>
              </w:rPr>
              <w:t>850</w:t>
            </w:r>
          </w:p>
        </w:tc>
        <w:tc>
          <w:tcPr>
            <w:tcW w:w="1096" w:type="pct"/>
            <w:tcBorders>
              <w:top w:val="nil"/>
              <w:left w:val="nil"/>
              <w:bottom w:val="single" w:sz="4" w:space="0" w:color="auto"/>
              <w:right w:val="single" w:sz="4" w:space="0" w:color="auto"/>
            </w:tcBorders>
            <w:noWrap/>
            <w:vAlign w:val="bottom"/>
            <w:hideMark/>
          </w:tcPr>
          <w:p w:rsidR="005C681C" w:rsidRDefault="005C681C">
            <w:pPr>
              <w:spacing w:line="240" w:lineRule="auto"/>
              <w:jc w:val="right"/>
              <w:rPr>
                <w:rFonts w:eastAsia="Times New Roman"/>
                <w:color w:val="000000"/>
                <w:szCs w:val="24"/>
                <w:lang w:eastAsia="en-IN"/>
              </w:rPr>
            </w:pPr>
            <w:r>
              <w:rPr>
                <w:rFonts w:eastAsia="Times New Roman"/>
                <w:color w:val="000000"/>
                <w:szCs w:val="24"/>
                <w:lang w:eastAsia="en-IN"/>
              </w:rPr>
              <w:t>750</w:t>
            </w:r>
          </w:p>
        </w:tc>
      </w:tr>
      <w:tr w:rsidR="005C681C" w:rsidTr="005C681C">
        <w:trPr>
          <w:trHeight w:val="300"/>
        </w:trPr>
        <w:tc>
          <w:tcPr>
            <w:tcW w:w="2808" w:type="pct"/>
            <w:tcBorders>
              <w:top w:val="nil"/>
              <w:left w:val="single" w:sz="4" w:space="0" w:color="auto"/>
              <w:bottom w:val="single" w:sz="4" w:space="0" w:color="auto"/>
              <w:right w:val="single" w:sz="4" w:space="0" w:color="auto"/>
            </w:tcBorders>
            <w:noWrap/>
            <w:vAlign w:val="bottom"/>
            <w:hideMark/>
          </w:tcPr>
          <w:p w:rsidR="005C681C" w:rsidRDefault="005C681C">
            <w:pPr>
              <w:spacing w:line="240" w:lineRule="auto"/>
              <w:jc w:val="left"/>
              <w:rPr>
                <w:rFonts w:eastAsia="Times New Roman"/>
                <w:color w:val="000000"/>
                <w:szCs w:val="24"/>
                <w:lang w:eastAsia="en-IN"/>
              </w:rPr>
            </w:pPr>
            <w:r>
              <w:rPr>
                <w:rFonts w:eastAsia="Times New Roman"/>
                <w:color w:val="000000"/>
                <w:szCs w:val="24"/>
                <w:lang w:eastAsia="en-IN"/>
              </w:rPr>
              <w:t>Actual sales price</w:t>
            </w:r>
          </w:p>
        </w:tc>
        <w:tc>
          <w:tcPr>
            <w:tcW w:w="1096" w:type="pct"/>
            <w:tcBorders>
              <w:top w:val="nil"/>
              <w:left w:val="nil"/>
              <w:bottom w:val="single" w:sz="4" w:space="0" w:color="auto"/>
              <w:right w:val="single" w:sz="4" w:space="0" w:color="auto"/>
            </w:tcBorders>
            <w:noWrap/>
            <w:vAlign w:val="bottom"/>
            <w:hideMark/>
          </w:tcPr>
          <w:p w:rsidR="005C681C" w:rsidRDefault="005C681C">
            <w:pPr>
              <w:spacing w:line="240" w:lineRule="auto"/>
              <w:jc w:val="right"/>
              <w:rPr>
                <w:rFonts w:eastAsia="Times New Roman"/>
                <w:color w:val="000000"/>
                <w:szCs w:val="24"/>
                <w:lang w:eastAsia="en-IN"/>
              </w:rPr>
            </w:pPr>
            <w:r>
              <w:rPr>
                <w:rFonts w:eastAsia="Times New Roman"/>
                <w:color w:val="000000"/>
                <w:szCs w:val="24"/>
                <w:lang w:eastAsia="en-IN"/>
              </w:rPr>
              <w:t>45</w:t>
            </w:r>
          </w:p>
        </w:tc>
        <w:tc>
          <w:tcPr>
            <w:tcW w:w="1096" w:type="pct"/>
            <w:tcBorders>
              <w:top w:val="nil"/>
              <w:left w:val="nil"/>
              <w:bottom w:val="single" w:sz="4" w:space="0" w:color="auto"/>
              <w:right w:val="single" w:sz="4" w:space="0" w:color="auto"/>
            </w:tcBorders>
            <w:noWrap/>
            <w:vAlign w:val="bottom"/>
            <w:hideMark/>
          </w:tcPr>
          <w:p w:rsidR="005C681C" w:rsidRDefault="005C681C">
            <w:pPr>
              <w:spacing w:line="240" w:lineRule="auto"/>
              <w:jc w:val="right"/>
              <w:rPr>
                <w:rFonts w:eastAsia="Times New Roman"/>
                <w:color w:val="000000"/>
                <w:szCs w:val="24"/>
                <w:lang w:eastAsia="en-IN"/>
              </w:rPr>
            </w:pPr>
            <w:r>
              <w:rPr>
                <w:rFonts w:eastAsia="Times New Roman"/>
                <w:color w:val="000000"/>
                <w:szCs w:val="24"/>
                <w:lang w:eastAsia="en-IN"/>
              </w:rPr>
              <w:t>37</w:t>
            </w:r>
          </w:p>
        </w:tc>
      </w:tr>
      <w:tr w:rsidR="005C681C" w:rsidTr="005C681C">
        <w:trPr>
          <w:trHeight w:val="300"/>
        </w:trPr>
        <w:tc>
          <w:tcPr>
            <w:tcW w:w="2808" w:type="pct"/>
            <w:tcBorders>
              <w:top w:val="nil"/>
              <w:left w:val="single" w:sz="4" w:space="0" w:color="auto"/>
              <w:bottom w:val="single" w:sz="4" w:space="0" w:color="auto"/>
              <w:right w:val="single" w:sz="4" w:space="0" w:color="auto"/>
            </w:tcBorders>
            <w:noWrap/>
            <w:vAlign w:val="bottom"/>
            <w:hideMark/>
          </w:tcPr>
          <w:p w:rsidR="005C681C" w:rsidRDefault="005C681C">
            <w:pPr>
              <w:spacing w:line="240" w:lineRule="auto"/>
              <w:jc w:val="left"/>
              <w:rPr>
                <w:rFonts w:eastAsia="Times New Roman"/>
                <w:color w:val="000000"/>
                <w:szCs w:val="24"/>
                <w:lang w:eastAsia="en-IN"/>
              </w:rPr>
            </w:pPr>
            <w:r>
              <w:rPr>
                <w:rFonts w:eastAsia="Times New Roman"/>
                <w:color w:val="000000"/>
                <w:szCs w:val="24"/>
                <w:lang w:eastAsia="en-IN"/>
              </w:rPr>
              <w:t>Standard price</w:t>
            </w:r>
          </w:p>
        </w:tc>
        <w:tc>
          <w:tcPr>
            <w:tcW w:w="1096" w:type="pct"/>
            <w:tcBorders>
              <w:top w:val="nil"/>
              <w:left w:val="nil"/>
              <w:bottom w:val="single" w:sz="4" w:space="0" w:color="auto"/>
              <w:right w:val="single" w:sz="4" w:space="0" w:color="auto"/>
            </w:tcBorders>
            <w:noWrap/>
            <w:vAlign w:val="bottom"/>
            <w:hideMark/>
          </w:tcPr>
          <w:p w:rsidR="005C681C" w:rsidRDefault="005C681C">
            <w:pPr>
              <w:spacing w:line="240" w:lineRule="auto"/>
              <w:jc w:val="right"/>
              <w:rPr>
                <w:rFonts w:eastAsia="Times New Roman"/>
                <w:color w:val="000000"/>
                <w:szCs w:val="24"/>
                <w:lang w:eastAsia="en-IN"/>
              </w:rPr>
            </w:pPr>
            <w:r>
              <w:rPr>
                <w:rFonts w:eastAsia="Times New Roman"/>
                <w:color w:val="000000"/>
                <w:szCs w:val="24"/>
                <w:lang w:eastAsia="en-IN"/>
              </w:rPr>
              <w:t>35</w:t>
            </w:r>
          </w:p>
        </w:tc>
        <w:tc>
          <w:tcPr>
            <w:tcW w:w="1096" w:type="pct"/>
            <w:tcBorders>
              <w:top w:val="nil"/>
              <w:left w:val="nil"/>
              <w:bottom w:val="single" w:sz="4" w:space="0" w:color="auto"/>
              <w:right w:val="single" w:sz="4" w:space="0" w:color="auto"/>
            </w:tcBorders>
            <w:noWrap/>
            <w:vAlign w:val="bottom"/>
            <w:hideMark/>
          </w:tcPr>
          <w:p w:rsidR="005C681C" w:rsidRDefault="005C681C">
            <w:pPr>
              <w:spacing w:line="240" w:lineRule="auto"/>
              <w:jc w:val="right"/>
              <w:rPr>
                <w:rFonts w:eastAsia="Times New Roman"/>
                <w:color w:val="000000"/>
                <w:szCs w:val="24"/>
                <w:lang w:eastAsia="en-IN"/>
              </w:rPr>
            </w:pPr>
            <w:r>
              <w:rPr>
                <w:rFonts w:eastAsia="Times New Roman"/>
                <w:color w:val="000000"/>
                <w:szCs w:val="24"/>
                <w:lang w:eastAsia="en-IN"/>
              </w:rPr>
              <w:t>30</w:t>
            </w:r>
          </w:p>
        </w:tc>
      </w:tr>
      <w:tr w:rsidR="005C681C" w:rsidTr="005C681C">
        <w:trPr>
          <w:trHeight w:val="300"/>
        </w:trPr>
        <w:tc>
          <w:tcPr>
            <w:tcW w:w="2808" w:type="pct"/>
            <w:tcBorders>
              <w:top w:val="nil"/>
              <w:left w:val="single" w:sz="4" w:space="0" w:color="auto"/>
              <w:bottom w:val="single" w:sz="4" w:space="0" w:color="auto"/>
              <w:right w:val="single" w:sz="4" w:space="0" w:color="auto"/>
            </w:tcBorders>
            <w:noWrap/>
            <w:vAlign w:val="bottom"/>
            <w:hideMark/>
          </w:tcPr>
          <w:p w:rsidR="005C681C" w:rsidRDefault="005C681C">
            <w:pPr>
              <w:spacing w:line="240" w:lineRule="auto"/>
              <w:jc w:val="left"/>
              <w:rPr>
                <w:rFonts w:eastAsia="Times New Roman"/>
                <w:color w:val="000000"/>
                <w:szCs w:val="24"/>
                <w:lang w:eastAsia="en-IN"/>
              </w:rPr>
            </w:pPr>
            <w:r>
              <w:rPr>
                <w:rFonts w:eastAsia="Times New Roman"/>
                <w:color w:val="000000"/>
                <w:szCs w:val="24"/>
                <w:lang w:eastAsia="en-IN"/>
              </w:rPr>
              <w:lastRenderedPageBreak/>
              <w:t>Difference in price (Actual price – Standard price)</w:t>
            </w:r>
          </w:p>
        </w:tc>
        <w:tc>
          <w:tcPr>
            <w:tcW w:w="1096" w:type="pct"/>
            <w:tcBorders>
              <w:top w:val="nil"/>
              <w:left w:val="nil"/>
              <w:bottom w:val="single" w:sz="4" w:space="0" w:color="auto"/>
              <w:right w:val="single" w:sz="4" w:space="0" w:color="auto"/>
            </w:tcBorders>
            <w:noWrap/>
            <w:vAlign w:val="bottom"/>
            <w:hideMark/>
          </w:tcPr>
          <w:p w:rsidR="005C681C" w:rsidRDefault="005C681C">
            <w:pPr>
              <w:spacing w:line="240" w:lineRule="auto"/>
              <w:jc w:val="right"/>
              <w:rPr>
                <w:rFonts w:eastAsia="Times New Roman"/>
                <w:color w:val="000000"/>
                <w:szCs w:val="24"/>
                <w:lang w:eastAsia="en-IN"/>
              </w:rPr>
            </w:pPr>
            <w:r>
              <w:rPr>
                <w:rFonts w:eastAsia="Times New Roman"/>
                <w:color w:val="000000"/>
                <w:szCs w:val="24"/>
                <w:lang w:eastAsia="en-IN"/>
              </w:rPr>
              <w:t>10 (45 – 35)</w:t>
            </w:r>
          </w:p>
        </w:tc>
        <w:tc>
          <w:tcPr>
            <w:tcW w:w="1096" w:type="pct"/>
            <w:tcBorders>
              <w:top w:val="nil"/>
              <w:left w:val="nil"/>
              <w:bottom w:val="single" w:sz="4" w:space="0" w:color="auto"/>
              <w:right w:val="single" w:sz="4" w:space="0" w:color="auto"/>
            </w:tcBorders>
            <w:noWrap/>
            <w:vAlign w:val="bottom"/>
            <w:hideMark/>
          </w:tcPr>
          <w:p w:rsidR="005C681C" w:rsidRDefault="005C681C">
            <w:pPr>
              <w:spacing w:line="240" w:lineRule="auto"/>
              <w:jc w:val="right"/>
              <w:rPr>
                <w:rFonts w:eastAsia="Times New Roman"/>
                <w:color w:val="000000"/>
                <w:szCs w:val="24"/>
                <w:lang w:eastAsia="en-IN"/>
              </w:rPr>
            </w:pPr>
            <w:r>
              <w:rPr>
                <w:rFonts w:eastAsia="Times New Roman"/>
                <w:color w:val="000000"/>
                <w:szCs w:val="24"/>
                <w:lang w:eastAsia="en-IN"/>
              </w:rPr>
              <w:t>7 (37 – 30)</w:t>
            </w:r>
          </w:p>
        </w:tc>
      </w:tr>
      <w:tr w:rsidR="005C681C" w:rsidTr="005C681C">
        <w:trPr>
          <w:trHeight w:val="300"/>
        </w:trPr>
        <w:tc>
          <w:tcPr>
            <w:tcW w:w="2808" w:type="pct"/>
            <w:tcBorders>
              <w:top w:val="nil"/>
              <w:left w:val="single" w:sz="4" w:space="0" w:color="auto"/>
              <w:bottom w:val="single" w:sz="4" w:space="0" w:color="auto"/>
              <w:right w:val="single" w:sz="4" w:space="0" w:color="auto"/>
            </w:tcBorders>
            <w:noWrap/>
            <w:vAlign w:val="bottom"/>
            <w:hideMark/>
          </w:tcPr>
          <w:p w:rsidR="005C681C" w:rsidRDefault="005C681C">
            <w:pPr>
              <w:spacing w:line="240" w:lineRule="auto"/>
              <w:jc w:val="left"/>
              <w:rPr>
                <w:rFonts w:eastAsia="Times New Roman"/>
                <w:color w:val="000000"/>
                <w:szCs w:val="24"/>
                <w:lang w:eastAsia="en-IN"/>
              </w:rPr>
            </w:pPr>
            <w:r>
              <w:rPr>
                <w:rFonts w:eastAsia="Times New Roman"/>
                <w:color w:val="000000"/>
                <w:szCs w:val="24"/>
                <w:lang w:eastAsia="en-IN"/>
              </w:rPr>
              <w:t>Actual units</w:t>
            </w:r>
          </w:p>
        </w:tc>
        <w:tc>
          <w:tcPr>
            <w:tcW w:w="1096" w:type="pct"/>
            <w:tcBorders>
              <w:top w:val="nil"/>
              <w:left w:val="nil"/>
              <w:bottom w:val="single" w:sz="4" w:space="0" w:color="auto"/>
              <w:right w:val="single" w:sz="4" w:space="0" w:color="auto"/>
            </w:tcBorders>
            <w:noWrap/>
            <w:vAlign w:val="bottom"/>
            <w:hideMark/>
          </w:tcPr>
          <w:p w:rsidR="005C681C" w:rsidRDefault="005C681C">
            <w:pPr>
              <w:spacing w:line="240" w:lineRule="auto"/>
              <w:jc w:val="right"/>
              <w:rPr>
                <w:rFonts w:eastAsia="Times New Roman"/>
                <w:color w:val="000000"/>
                <w:szCs w:val="24"/>
                <w:lang w:eastAsia="en-IN"/>
              </w:rPr>
            </w:pPr>
            <w:r>
              <w:rPr>
                <w:rFonts w:eastAsia="Times New Roman"/>
                <w:color w:val="000000"/>
                <w:szCs w:val="24"/>
                <w:lang w:eastAsia="en-IN"/>
              </w:rPr>
              <w:t>850</w:t>
            </w:r>
          </w:p>
        </w:tc>
        <w:tc>
          <w:tcPr>
            <w:tcW w:w="1096" w:type="pct"/>
            <w:tcBorders>
              <w:top w:val="nil"/>
              <w:left w:val="nil"/>
              <w:bottom w:val="single" w:sz="4" w:space="0" w:color="auto"/>
              <w:right w:val="single" w:sz="4" w:space="0" w:color="auto"/>
            </w:tcBorders>
            <w:noWrap/>
            <w:vAlign w:val="bottom"/>
            <w:hideMark/>
          </w:tcPr>
          <w:p w:rsidR="005C681C" w:rsidRDefault="005C681C">
            <w:pPr>
              <w:spacing w:line="240" w:lineRule="auto"/>
              <w:jc w:val="right"/>
              <w:rPr>
                <w:rFonts w:eastAsia="Times New Roman"/>
                <w:color w:val="000000"/>
                <w:szCs w:val="24"/>
                <w:lang w:eastAsia="en-IN"/>
              </w:rPr>
            </w:pPr>
            <w:r>
              <w:rPr>
                <w:rFonts w:eastAsia="Times New Roman"/>
                <w:color w:val="000000"/>
                <w:szCs w:val="24"/>
                <w:lang w:eastAsia="en-IN"/>
              </w:rPr>
              <w:t>750</w:t>
            </w:r>
          </w:p>
        </w:tc>
      </w:tr>
      <w:tr w:rsidR="005C681C" w:rsidTr="005C681C">
        <w:trPr>
          <w:trHeight w:val="300"/>
        </w:trPr>
        <w:tc>
          <w:tcPr>
            <w:tcW w:w="2808" w:type="pct"/>
            <w:tcBorders>
              <w:top w:val="nil"/>
              <w:left w:val="single" w:sz="4" w:space="0" w:color="auto"/>
              <w:bottom w:val="single" w:sz="4" w:space="0" w:color="auto"/>
              <w:right w:val="single" w:sz="4" w:space="0" w:color="auto"/>
            </w:tcBorders>
            <w:noWrap/>
            <w:vAlign w:val="bottom"/>
            <w:hideMark/>
          </w:tcPr>
          <w:p w:rsidR="005C681C" w:rsidRDefault="005C681C">
            <w:pPr>
              <w:spacing w:line="240" w:lineRule="auto"/>
              <w:jc w:val="left"/>
              <w:rPr>
                <w:rFonts w:eastAsia="Times New Roman"/>
                <w:color w:val="000000"/>
                <w:szCs w:val="24"/>
                <w:lang w:eastAsia="en-IN"/>
              </w:rPr>
            </w:pPr>
            <w:r>
              <w:rPr>
                <w:rFonts w:eastAsia="Times New Roman"/>
                <w:color w:val="000000"/>
                <w:szCs w:val="24"/>
                <w:lang w:eastAsia="en-IN"/>
              </w:rPr>
              <w:t>Sales price variance (Difference in price * Actual units)</w:t>
            </w:r>
          </w:p>
        </w:tc>
        <w:tc>
          <w:tcPr>
            <w:tcW w:w="1096" w:type="pct"/>
            <w:tcBorders>
              <w:top w:val="nil"/>
              <w:left w:val="nil"/>
              <w:bottom w:val="single" w:sz="4" w:space="0" w:color="auto"/>
              <w:right w:val="single" w:sz="4" w:space="0" w:color="auto"/>
            </w:tcBorders>
            <w:noWrap/>
            <w:vAlign w:val="bottom"/>
            <w:hideMark/>
          </w:tcPr>
          <w:p w:rsidR="005C681C" w:rsidRDefault="005C681C">
            <w:pPr>
              <w:spacing w:line="240" w:lineRule="auto"/>
              <w:jc w:val="right"/>
              <w:rPr>
                <w:rFonts w:eastAsia="Times New Roman"/>
                <w:color w:val="000000"/>
                <w:szCs w:val="24"/>
                <w:lang w:eastAsia="en-IN"/>
              </w:rPr>
            </w:pPr>
            <w:r>
              <w:rPr>
                <w:rFonts w:eastAsia="Times New Roman"/>
                <w:color w:val="000000"/>
                <w:szCs w:val="24"/>
                <w:lang w:eastAsia="en-IN"/>
              </w:rPr>
              <w:t>8500 (850 * 10)</w:t>
            </w:r>
          </w:p>
        </w:tc>
        <w:tc>
          <w:tcPr>
            <w:tcW w:w="1096" w:type="pct"/>
            <w:tcBorders>
              <w:top w:val="nil"/>
              <w:left w:val="nil"/>
              <w:bottom w:val="single" w:sz="4" w:space="0" w:color="auto"/>
              <w:right w:val="single" w:sz="4" w:space="0" w:color="auto"/>
            </w:tcBorders>
            <w:noWrap/>
            <w:vAlign w:val="bottom"/>
            <w:hideMark/>
          </w:tcPr>
          <w:p w:rsidR="005C681C" w:rsidRDefault="005C681C">
            <w:pPr>
              <w:spacing w:line="240" w:lineRule="auto"/>
              <w:jc w:val="right"/>
              <w:rPr>
                <w:rFonts w:eastAsia="Times New Roman"/>
                <w:color w:val="000000"/>
                <w:szCs w:val="24"/>
                <w:lang w:eastAsia="en-IN"/>
              </w:rPr>
            </w:pPr>
            <w:r>
              <w:rPr>
                <w:rFonts w:eastAsia="Times New Roman"/>
                <w:color w:val="000000"/>
                <w:szCs w:val="24"/>
                <w:lang w:eastAsia="en-IN"/>
              </w:rPr>
              <w:t>5250 (750 * 7)</w:t>
            </w:r>
          </w:p>
        </w:tc>
      </w:tr>
      <w:tr w:rsidR="005C681C" w:rsidTr="005C681C">
        <w:trPr>
          <w:trHeight w:val="300"/>
        </w:trPr>
        <w:tc>
          <w:tcPr>
            <w:tcW w:w="2808" w:type="pct"/>
            <w:tcBorders>
              <w:top w:val="nil"/>
              <w:left w:val="single" w:sz="4" w:space="0" w:color="auto"/>
              <w:bottom w:val="single" w:sz="4" w:space="0" w:color="auto"/>
              <w:right w:val="single" w:sz="4" w:space="0" w:color="auto"/>
            </w:tcBorders>
            <w:noWrap/>
            <w:vAlign w:val="bottom"/>
            <w:hideMark/>
          </w:tcPr>
          <w:p w:rsidR="005C681C" w:rsidRDefault="005C681C">
            <w:pPr>
              <w:spacing w:line="240" w:lineRule="auto"/>
              <w:jc w:val="left"/>
              <w:rPr>
                <w:rFonts w:eastAsia="Times New Roman"/>
                <w:b/>
                <w:bCs/>
                <w:color w:val="000000"/>
                <w:szCs w:val="24"/>
                <w:lang w:eastAsia="en-IN"/>
              </w:rPr>
            </w:pPr>
            <w:r>
              <w:rPr>
                <w:rFonts w:eastAsia="Times New Roman"/>
                <w:b/>
                <w:bCs/>
                <w:color w:val="000000"/>
                <w:szCs w:val="24"/>
                <w:lang w:eastAsia="en-IN"/>
              </w:rPr>
              <w:t>Total sales price variance (8500 + 5250)</w:t>
            </w:r>
          </w:p>
        </w:tc>
        <w:tc>
          <w:tcPr>
            <w:tcW w:w="2192" w:type="pct"/>
            <w:gridSpan w:val="2"/>
            <w:tcBorders>
              <w:top w:val="single" w:sz="4" w:space="0" w:color="auto"/>
              <w:left w:val="nil"/>
              <w:bottom w:val="single" w:sz="4" w:space="0" w:color="auto"/>
              <w:right w:val="single" w:sz="4" w:space="0" w:color="auto"/>
            </w:tcBorders>
            <w:noWrap/>
            <w:vAlign w:val="bottom"/>
            <w:hideMark/>
          </w:tcPr>
          <w:p w:rsidR="005C681C" w:rsidRDefault="005C681C">
            <w:pPr>
              <w:spacing w:line="240" w:lineRule="auto"/>
              <w:jc w:val="center"/>
              <w:rPr>
                <w:rFonts w:eastAsia="Times New Roman"/>
                <w:b/>
                <w:bCs/>
                <w:color w:val="000000"/>
                <w:szCs w:val="24"/>
                <w:lang w:eastAsia="en-IN"/>
              </w:rPr>
            </w:pPr>
            <w:r>
              <w:rPr>
                <w:rFonts w:eastAsia="Times New Roman"/>
                <w:b/>
                <w:bCs/>
                <w:color w:val="000000"/>
                <w:szCs w:val="24"/>
                <w:lang w:eastAsia="en-IN"/>
              </w:rPr>
              <w:t>13750 (F)</w:t>
            </w:r>
          </w:p>
        </w:tc>
      </w:tr>
    </w:tbl>
    <w:p w:rsidR="00D467D7" w:rsidRDefault="00D467D7" w:rsidP="005C681C">
      <w:pPr>
        <w:rPr>
          <w:rFonts w:eastAsia="Calibri"/>
          <w:lang w:val="en-GB" w:eastAsia="ar-SA"/>
        </w:rPr>
      </w:pPr>
    </w:p>
    <w:p w:rsidR="005C681C" w:rsidRDefault="00A81A76" w:rsidP="00D467D7">
      <w:pPr>
        <w:ind w:firstLine="720"/>
        <w:rPr>
          <w:rFonts w:eastAsia="Calibri"/>
          <w:lang w:val="en-GB" w:eastAsia="ar-SA"/>
        </w:rPr>
      </w:pPr>
      <w:r>
        <w:rPr>
          <w:rFonts w:eastAsia="Calibri"/>
          <w:lang w:val="en-GB" w:eastAsia="ar-SA"/>
        </w:rPr>
        <w:t xml:space="preserve">From the above computation, the </w:t>
      </w:r>
      <w:r>
        <w:rPr>
          <w:lang w:val="en-GB"/>
        </w:rPr>
        <w:t xml:space="preserve">SP variance of the co. is favourable £13750 which indicates that the actual SP is higher than the standard price set. </w:t>
      </w:r>
    </w:p>
    <w:p w:rsidR="005C681C" w:rsidRDefault="005C681C" w:rsidP="005C681C">
      <w:pPr>
        <w:rPr>
          <w:b/>
          <w:bCs/>
          <w:i/>
          <w:iCs/>
          <w:lang w:val="en-GB"/>
        </w:rPr>
      </w:pPr>
      <w:r>
        <w:rPr>
          <w:b/>
          <w:bCs/>
          <w:i/>
          <w:iCs/>
          <w:lang w:val="en-GB"/>
        </w:rPr>
        <w:t>Sales volume</w:t>
      </w:r>
      <w:r w:rsidR="005F497A">
        <w:rPr>
          <w:b/>
          <w:bCs/>
          <w:i/>
          <w:iCs/>
          <w:lang w:val="en-GB"/>
        </w:rPr>
        <w:t xml:space="preserve"> (SV)</w:t>
      </w:r>
      <w:r>
        <w:rPr>
          <w:b/>
          <w:bCs/>
          <w:i/>
          <w:iCs/>
          <w:lang w:val="en-GB"/>
        </w:rPr>
        <w:t xml:space="preserve"> contribution variance</w:t>
      </w:r>
    </w:p>
    <w:p w:rsidR="005F497A" w:rsidRPr="005F497A" w:rsidRDefault="00EB7971" w:rsidP="00DB2C09">
      <w:pPr>
        <w:ind w:firstLine="720"/>
        <w:rPr>
          <w:lang w:val="en-GB"/>
        </w:rPr>
      </w:pPr>
      <w:r>
        <w:rPr>
          <w:lang w:val="en-GB"/>
        </w:rPr>
        <w:t>SV contribution variance</w:t>
      </w:r>
      <w:r w:rsidR="004214CD">
        <w:rPr>
          <w:lang w:val="en-GB"/>
        </w:rPr>
        <w:t xml:space="preserve"> quantifies for the rise or fall in the contribution per unit of the product </w:t>
      </w:r>
      <w:r w:rsidR="00176092">
        <w:rPr>
          <w:lang w:val="en-GB"/>
        </w:rPr>
        <w:t xml:space="preserve">which is because of the difference in the actual and standards </w:t>
      </w:r>
      <w:proofErr w:type="spellStart"/>
      <w:r w:rsidR="00176092">
        <w:rPr>
          <w:lang w:val="en-GB"/>
        </w:rPr>
        <w:t>umber</w:t>
      </w:r>
      <w:proofErr w:type="spellEnd"/>
      <w:r w:rsidR="00176092">
        <w:rPr>
          <w:lang w:val="en-GB"/>
        </w:rPr>
        <w:t xml:space="preserve"> of units sold. This variance is determined by calculating the difference and the multiplying it with the standards contribution per unit. </w:t>
      </w:r>
      <w:r w:rsidR="0086217B">
        <w:rPr>
          <w:lang w:val="en-GB"/>
        </w:rPr>
        <w:t xml:space="preserve">There are various reasons that lead to the </w:t>
      </w:r>
      <w:r w:rsidR="006B3A7B">
        <w:rPr>
          <w:lang w:val="en-GB"/>
        </w:rPr>
        <w:t>variation in the selling price or the demand of the product. Thus, in order to identify the variation in the profits, the SV contribution variance is calculated</w:t>
      </w:r>
      <w:r w:rsidR="003514CF">
        <w:rPr>
          <w:lang w:val="en-GB"/>
        </w:rPr>
        <w:t xml:space="preserve"> (</w:t>
      </w:r>
      <w:r w:rsidR="003514CF" w:rsidRPr="003514CF">
        <w:rPr>
          <w:rFonts w:cs="Times New Roman"/>
          <w:color w:val="222222"/>
          <w:szCs w:val="24"/>
          <w:shd w:val="clear" w:color="auto" w:fill="FFFFFF"/>
        </w:rPr>
        <w:t>Gee, 2019</w:t>
      </w:r>
      <w:r w:rsidR="003514CF">
        <w:rPr>
          <w:lang w:val="en-GB"/>
        </w:rPr>
        <w:t>)</w:t>
      </w:r>
      <w:r w:rsidR="006B3A7B">
        <w:rPr>
          <w:lang w:val="en-GB"/>
        </w:rPr>
        <w:t xml:space="preserve">. </w:t>
      </w:r>
      <w:r w:rsidR="000B79B4">
        <w:rPr>
          <w:lang w:val="en-GB"/>
        </w:rPr>
        <w:t>This analysis will result into two types of outcomes. The favourable variance occurs when there is a positive impact o</w:t>
      </w:r>
      <w:r w:rsidR="00C572C5">
        <w:rPr>
          <w:lang w:val="en-GB"/>
        </w:rPr>
        <w:t>n</w:t>
      </w:r>
      <w:r w:rsidR="000B79B4">
        <w:rPr>
          <w:lang w:val="en-GB"/>
        </w:rPr>
        <w:t xml:space="preserve"> the profit and this mainly happens when </w:t>
      </w:r>
      <w:r w:rsidR="00C45F97">
        <w:rPr>
          <w:lang w:val="en-GB"/>
        </w:rPr>
        <w:t>the actual</w:t>
      </w:r>
      <w:r w:rsidR="00C572C5">
        <w:rPr>
          <w:lang w:val="en-GB"/>
        </w:rPr>
        <w:t xml:space="preserve"> cost of the product is lower than the budgeted one</w:t>
      </w:r>
      <w:r w:rsidR="00C45F97">
        <w:rPr>
          <w:lang w:val="en-GB"/>
        </w:rPr>
        <w:t xml:space="preserve"> or in the other way the actual revenue is higher than the budgeted one. Another reason can be </w:t>
      </w:r>
      <w:proofErr w:type="spellStart"/>
      <w:r w:rsidR="00C45F97">
        <w:rPr>
          <w:lang w:val="en-GB"/>
        </w:rPr>
        <w:t>salesof</w:t>
      </w:r>
      <w:proofErr w:type="spellEnd"/>
      <w:r w:rsidR="00C45F97">
        <w:rPr>
          <w:lang w:val="en-GB"/>
        </w:rPr>
        <w:t xml:space="preserve"> hi</w:t>
      </w:r>
      <w:r w:rsidR="00955335">
        <w:rPr>
          <w:lang w:val="en-GB"/>
        </w:rPr>
        <w:t>g</w:t>
      </w:r>
      <w:r w:rsidR="00C45F97">
        <w:rPr>
          <w:lang w:val="en-GB"/>
        </w:rPr>
        <w:t>her quantity</w:t>
      </w:r>
      <w:r w:rsidR="009550A6">
        <w:rPr>
          <w:lang w:val="en-GB"/>
        </w:rPr>
        <w:t xml:space="preserve"> or increase in the demand of the product</w:t>
      </w:r>
      <w:r w:rsidR="00B122F8">
        <w:rPr>
          <w:lang w:val="en-GB"/>
        </w:rPr>
        <w:t xml:space="preserve"> which might be seasonal demand, fall in the price or the fall in the price of the complimentary product</w:t>
      </w:r>
      <w:r w:rsidR="00C45F97">
        <w:rPr>
          <w:lang w:val="en-GB"/>
        </w:rPr>
        <w:t xml:space="preserve">. </w:t>
      </w:r>
      <w:r w:rsidR="00955335">
        <w:rPr>
          <w:lang w:val="en-GB"/>
        </w:rPr>
        <w:t xml:space="preserve">In the same way, the reasons for the adverse result is </w:t>
      </w:r>
      <w:r w:rsidR="008B7C3C">
        <w:rPr>
          <w:lang w:val="en-GB"/>
        </w:rPr>
        <w:t xml:space="preserve">completely opposite of it. </w:t>
      </w:r>
    </w:p>
    <w:p w:rsidR="005C681C" w:rsidRDefault="005C681C" w:rsidP="005C681C">
      <w:pPr>
        <w:rPr>
          <w:b/>
          <w:bCs/>
          <w:lang w:val="en-GB"/>
        </w:rPr>
      </w:pPr>
      <w:r>
        <w:rPr>
          <w:b/>
          <w:bCs/>
          <w:lang w:val="en-GB"/>
        </w:rPr>
        <w:t>Computation of sales volume contribution variance</w:t>
      </w:r>
    </w:p>
    <w:tbl>
      <w:tblPr>
        <w:tblW w:w="5000" w:type="pct"/>
        <w:tblLook w:val="04A0"/>
      </w:tblPr>
      <w:tblGrid>
        <w:gridCol w:w="5434"/>
        <w:gridCol w:w="1904"/>
        <w:gridCol w:w="1904"/>
      </w:tblGrid>
      <w:tr w:rsidR="005C681C" w:rsidTr="005C681C">
        <w:trPr>
          <w:trHeight w:val="315"/>
        </w:trPr>
        <w:tc>
          <w:tcPr>
            <w:tcW w:w="2940" w:type="pct"/>
            <w:tcBorders>
              <w:top w:val="single" w:sz="4" w:space="0" w:color="auto"/>
              <w:left w:val="single" w:sz="4" w:space="0" w:color="auto"/>
              <w:bottom w:val="single" w:sz="4" w:space="0" w:color="auto"/>
              <w:right w:val="single" w:sz="4" w:space="0" w:color="auto"/>
            </w:tcBorders>
            <w:noWrap/>
            <w:vAlign w:val="bottom"/>
            <w:hideMark/>
          </w:tcPr>
          <w:p w:rsidR="005C681C" w:rsidRDefault="005C681C">
            <w:pPr>
              <w:spacing w:line="240" w:lineRule="auto"/>
              <w:jc w:val="left"/>
              <w:rPr>
                <w:rFonts w:eastAsia="Times New Roman"/>
                <w:b/>
                <w:bCs/>
                <w:color w:val="000000"/>
                <w:szCs w:val="24"/>
                <w:lang w:eastAsia="en-IN"/>
              </w:rPr>
            </w:pPr>
            <w:r>
              <w:rPr>
                <w:rFonts w:eastAsia="Times New Roman"/>
                <w:b/>
                <w:bCs/>
                <w:color w:val="000000"/>
                <w:szCs w:val="24"/>
                <w:lang w:eastAsia="en-IN"/>
              </w:rPr>
              <w:t>Product</w:t>
            </w:r>
          </w:p>
        </w:tc>
        <w:tc>
          <w:tcPr>
            <w:tcW w:w="1030" w:type="pct"/>
            <w:tcBorders>
              <w:top w:val="single" w:sz="4" w:space="0" w:color="auto"/>
              <w:left w:val="nil"/>
              <w:bottom w:val="single" w:sz="4" w:space="0" w:color="auto"/>
              <w:right w:val="single" w:sz="4" w:space="0" w:color="auto"/>
            </w:tcBorders>
            <w:noWrap/>
            <w:vAlign w:val="bottom"/>
            <w:hideMark/>
          </w:tcPr>
          <w:p w:rsidR="005C681C" w:rsidRDefault="005C681C">
            <w:pPr>
              <w:spacing w:line="240" w:lineRule="auto"/>
              <w:jc w:val="center"/>
              <w:rPr>
                <w:rFonts w:eastAsia="Times New Roman"/>
                <w:b/>
                <w:bCs/>
                <w:color w:val="000000"/>
                <w:szCs w:val="24"/>
                <w:lang w:eastAsia="en-IN"/>
              </w:rPr>
            </w:pPr>
            <w:r>
              <w:rPr>
                <w:rFonts w:eastAsia="Times New Roman"/>
                <w:b/>
                <w:bCs/>
                <w:color w:val="000000"/>
                <w:szCs w:val="24"/>
                <w:lang w:eastAsia="en-IN"/>
              </w:rPr>
              <w:t>Chemical X</w:t>
            </w:r>
          </w:p>
        </w:tc>
        <w:tc>
          <w:tcPr>
            <w:tcW w:w="1030" w:type="pct"/>
            <w:tcBorders>
              <w:top w:val="single" w:sz="4" w:space="0" w:color="auto"/>
              <w:left w:val="nil"/>
              <w:bottom w:val="single" w:sz="4" w:space="0" w:color="auto"/>
              <w:right w:val="single" w:sz="4" w:space="0" w:color="auto"/>
            </w:tcBorders>
            <w:noWrap/>
            <w:vAlign w:val="bottom"/>
            <w:hideMark/>
          </w:tcPr>
          <w:p w:rsidR="005C681C" w:rsidRDefault="005C681C">
            <w:pPr>
              <w:spacing w:line="240" w:lineRule="auto"/>
              <w:jc w:val="center"/>
              <w:rPr>
                <w:rFonts w:eastAsia="Times New Roman"/>
                <w:b/>
                <w:bCs/>
                <w:color w:val="000000"/>
                <w:szCs w:val="24"/>
                <w:lang w:eastAsia="en-IN"/>
              </w:rPr>
            </w:pPr>
            <w:r>
              <w:rPr>
                <w:rFonts w:eastAsia="Times New Roman"/>
                <w:b/>
                <w:bCs/>
                <w:color w:val="000000"/>
                <w:szCs w:val="24"/>
                <w:lang w:eastAsia="en-IN"/>
              </w:rPr>
              <w:t>Chemical Y</w:t>
            </w:r>
          </w:p>
        </w:tc>
      </w:tr>
      <w:tr w:rsidR="005C681C" w:rsidTr="005C681C">
        <w:trPr>
          <w:trHeight w:val="315"/>
        </w:trPr>
        <w:tc>
          <w:tcPr>
            <w:tcW w:w="2940" w:type="pct"/>
            <w:tcBorders>
              <w:top w:val="nil"/>
              <w:left w:val="single" w:sz="4" w:space="0" w:color="auto"/>
              <w:bottom w:val="single" w:sz="4" w:space="0" w:color="auto"/>
              <w:right w:val="single" w:sz="4" w:space="0" w:color="auto"/>
            </w:tcBorders>
            <w:noWrap/>
            <w:vAlign w:val="bottom"/>
            <w:hideMark/>
          </w:tcPr>
          <w:p w:rsidR="005C681C" w:rsidRDefault="005C681C">
            <w:pPr>
              <w:spacing w:line="240" w:lineRule="auto"/>
              <w:jc w:val="left"/>
              <w:rPr>
                <w:rFonts w:eastAsia="Times New Roman"/>
                <w:color w:val="000000"/>
                <w:szCs w:val="24"/>
                <w:lang w:eastAsia="en-IN"/>
              </w:rPr>
            </w:pPr>
            <w:r>
              <w:rPr>
                <w:rFonts w:eastAsia="Times New Roman"/>
                <w:color w:val="000000"/>
                <w:szCs w:val="24"/>
                <w:lang w:eastAsia="en-IN"/>
              </w:rPr>
              <w:t>Actual sales units</w:t>
            </w:r>
          </w:p>
        </w:tc>
        <w:tc>
          <w:tcPr>
            <w:tcW w:w="1030" w:type="pct"/>
            <w:tcBorders>
              <w:top w:val="nil"/>
              <w:left w:val="nil"/>
              <w:bottom w:val="single" w:sz="4" w:space="0" w:color="auto"/>
              <w:right w:val="single" w:sz="4" w:space="0" w:color="auto"/>
            </w:tcBorders>
            <w:noWrap/>
            <w:vAlign w:val="bottom"/>
            <w:hideMark/>
          </w:tcPr>
          <w:p w:rsidR="005C681C" w:rsidRDefault="005C681C">
            <w:pPr>
              <w:spacing w:line="240" w:lineRule="auto"/>
              <w:jc w:val="right"/>
              <w:rPr>
                <w:rFonts w:eastAsia="Times New Roman"/>
                <w:color w:val="000000"/>
                <w:szCs w:val="24"/>
                <w:lang w:eastAsia="en-IN"/>
              </w:rPr>
            </w:pPr>
            <w:r>
              <w:rPr>
                <w:rFonts w:eastAsia="Times New Roman"/>
                <w:color w:val="000000"/>
                <w:szCs w:val="24"/>
                <w:lang w:eastAsia="en-IN"/>
              </w:rPr>
              <w:t>850</w:t>
            </w:r>
          </w:p>
        </w:tc>
        <w:tc>
          <w:tcPr>
            <w:tcW w:w="1030" w:type="pct"/>
            <w:tcBorders>
              <w:top w:val="nil"/>
              <w:left w:val="nil"/>
              <w:bottom w:val="single" w:sz="4" w:space="0" w:color="auto"/>
              <w:right w:val="single" w:sz="4" w:space="0" w:color="auto"/>
            </w:tcBorders>
            <w:noWrap/>
            <w:vAlign w:val="bottom"/>
            <w:hideMark/>
          </w:tcPr>
          <w:p w:rsidR="005C681C" w:rsidRDefault="005C681C">
            <w:pPr>
              <w:spacing w:line="240" w:lineRule="auto"/>
              <w:jc w:val="right"/>
              <w:rPr>
                <w:rFonts w:eastAsia="Times New Roman"/>
                <w:color w:val="000000"/>
                <w:szCs w:val="24"/>
                <w:lang w:eastAsia="en-IN"/>
              </w:rPr>
            </w:pPr>
            <w:r>
              <w:rPr>
                <w:rFonts w:eastAsia="Times New Roman"/>
                <w:color w:val="000000"/>
                <w:szCs w:val="24"/>
                <w:lang w:eastAsia="en-IN"/>
              </w:rPr>
              <w:t>750</w:t>
            </w:r>
          </w:p>
        </w:tc>
      </w:tr>
      <w:tr w:rsidR="005C681C" w:rsidTr="005C681C">
        <w:trPr>
          <w:trHeight w:val="315"/>
        </w:trPr>
        <w:tc>
          <w:tcPr>
            <w:tcW w:w="2940" w:type="pct"/>
            <w:tcBorders>
              <w:top w:val="nil"/>
              <w:left w:val="single" w:sz="4" w:space="0" w:color="auto"/>
              <w:bottom w:val="single" w:sz="4" w:space="0" w:color="auto"/>
              <w:right w:val="single" w:sz="4" w:space="0" w:color="auto"/>
            </w:tcBorders>
            <w:noWrap/>
            <w:vAlign w:val="bottom"/>
            <w:hideMark/>
          </w:tcPr>
          <w:p w:rsidR="005C681C" w:rsidRDefault="005C681C">
            <w:pPr>
              <w:spacing w:line="240" w:lineRule="auto"/>
              <w:jc w:val="left"/>
              <w:rPr>
                <w:rFonts w:eastAsia="Times New Roman"/>
                <w:color w:val="000000"/>
                <w:szCs w:val="24"/>
                <w:lang w:eastAsia="en-IN"/>
              </w:rPr>
            </w:pPr>
            <w:r>
              <w:rPr>
                <w:rFonts w:eastAsia="Times New Roman"/>
                <w:color w:val="000000"/>
                <w:szCs w:val="24"/>
                <w:lang w:eastAsia="en-IN"/>
              </w:rPr>
              <w:t>Budgeted sales units</w:t>
            </w:r>
          </w:p>
        </w:tc>
        <w:tc>
          <w:tcPr>
            <w:tcW w:w="1030" w:type="pct"/>
            <w:tcBorders>
              <w:top w:val="nil"/>
              <w:left w:val="nil"/>
              <w:bottom w:val="single" w:sz="4" w:space="0" w:color="auto"/>
              <w:right w:val="single" w:sz="4" w:space="0" w:color="auto"/>
            </w:tcBorders>
            <w:noWrap/>
            <w:vAlign w:val="bottom"/>
            <w:hideMark/>
          </w:tcPr>
          <w:p w:rsidR="005C681C" w:rsidRDefault="005C681C">
            <w:pPr>
              <w:spacing w:line="240" w:lineRule="auto"/>
              <w:jc w:val="right"/>
              <w:rPr>
                <w:rFonts w:eastAsia="Times New Roman"/>
                <w:color w:val="000000"/>
                <w:szCs w:val="24"/>
                <w:lang w:eastAsia="en-IN"/>
              </w:rPr>
            </w:pPr>
            <w:r>
              <w:rPr>
                <w:rFonts w:eastAsia="Times New Roman"/>
                <w:color w:val="000000"/>
                <w:szCs w:val="24"/>
                <w:lang w:eastAsia="en-IN"/>
              </w:rPr>
              <w:t>595</w:t>
            </w:r>
          </w:p>
        </w:tc>
        <w:tc>
          <w:tcPr>
            <w:tcW w:w="1030" w:type="pct"/>
            <w:tcBorders>
              <w:top w:val="nil"/>
              <w:left w:val="nil"/>
              <w:bottom w:val="single" w:sz="4" w:space="0" w:color="auto"/>
              <w:right w:val="single" w:sz="4" w:space="0" w:color="auto"/>
            </w:tcBorders>
            <w:noWrap/>
            <w:vAlign w:val="bottom"/>
            <w:hideMark/>
          </w:tcPr>
          <w:p w:rsidR="005C681C" w:rsidRDefault="005C681C">
            <w:pPr>
              <w:spacing w:line="240" w:lineRule="auto"/>
              <w:jc w:val="right"/>
              <w:rPr>
                <w:rFonts w:eastAsia="Times New Roman"/>
                <w:color w:val="000000"/>
                <w:szCs w:val="24"/>
                <w:lang w:eastAsia="en-IN"/>
              </w:rPr>
            </w:pPr>
            <w:r>
              <w:rPr>
                <w:rFonts w:eastAsia="Times New Roman"/>
                <w:color w:val="000000"/>
                <w:szCs w:val="24"/>
                <w:lang w:eastAsia="en-IN"/>
              </w:rPr>
              <w:t>595</w:t>
            </w:r>
          </w:p>
        </w:tc>
      </w:tr>
      <w:tr w:rsidR="005C681C" w:rsidTr="005C681C">
        <w:trPr>
          <w:trHeight w:val="315"/>
        </w:trPr>
        <w:tc>
          <w:tcPr>
            <w:tcW w:w="2940" w:type="pct"/>
            <w:tcBorders>
              <w:top w:val="nil"/>
              <w:left w:val="single" w:sz="4" w:space="0" w:color="auto"/>
              <w:bottom w:val="single" w:sz="4" w:space="0" w:color="auto"/>
              <w:right w:val="single" w:sz="4" w:space="0" w:color="auto"/>
            </w:tcBorders>
            <w:noWrap/>
            <w:vAlign w:val="bottom"/>
            <w:hideMark/>
          </w:tcPr>
          <w:p w:rsidR="005C681C" w:rsidRDefault="005C681C">
            <w:pPr>
              <w:spacing w:line="240" w:lineRule="auto"/>
              <w:jc w:val="left"/>
              <w:rPr>
                <w:rFonts w:eastAsia="Times New Roman"/>
                <w:color w:val="000000"/>
                <w:szCs w:val="24"/>
                <w:lang w:eastAsia="en-IN"/>
              </w:rPr>
            </w:pPr>
            <w:r>
              <w:rPr>
                <w:rFonts w:eastAsia="Times New Roman"/>
                <w:color w:val="000000"/>
                <w:szCs w:val="24"/>
                <w:lang w:eastAsia="en-IN"/>
              </w:rPr>
              <w:t>Difference</w:t>
            </w:r>
          </w:p>
        </w:tc>
        <w:tc>
          <w:tcPr>
            <w:tcW w:w="1030" w:type="pct"/>
            <w:tcBorders>
              <w:top w:val="nil"/>
              <w:left w:val="nil"/>
              <w:bottom w:val="single" w:sz="4" w:space="0" w:color="auto"/>
              <w:right w:val="single" w:sz="4" w:space="0" w:color="auto"/>
            </w:tcBorders>
            <w:noWrap/>
            <w:vAlign w:val="bottom"/>
            <w:hideMark/>
          </w:tcPr>
          <w:p w:rsidR="005C681C" w:rsidRDefault="005C681C">
            <w:pPr>
              <w:spacing w:line="240" w:lineRule="auto"/>
              <w:jc w:val="right"/>
              <w:rPr>
                <w:rFonts w:eastAsia="Times New Roman"/>
                <w:color w:val="000000"/>
                <w:szCs w:val="24"/>
                <w:lang w:eastAsia="en-IN"/>
              </w:rPr>
            </w:pPr>
            <w:r>
              <w:rPr>
                <w:rFonts w:eastAsia="Times New Roman"/>
                <w:color w:val="000000"/>
                <w:szCs w:val="24"/>
                <w:lang w:eastAsia="en-IN"/>
              </w:rPr>
              <w:t>255 (850 – 595)</w:t>
            </w:r>
          </w:p>
        </w:tc>
        <w:tc>
          <w:tcPr>
            <w:tcW w:w="1030" w:type="pct"/>
            <w:tcBorders>
              <w:top w:val="nil"/>
              <w:left w:val="nil"/>
              <w:bottom w:val="single" w:sz="4" w:space="0" w:color="auto"/>
              <w:right w:val="single" w:sz="4" w:space="0" w:color="auto"/>
            </w:tcBorders>
            <w:noWrap/>
            <w:vAlign w:val="bottom"/>
            <w:hideMark/>
          </w:tcPr>
          <w:p w:rsidR="005C681C" w:rsidRDefault="005C681C">
            <w:pPr>
              <w:spacing w:line="240" w:lineRule="auto"/>
              <w:jc w:val="right"/>
              <w:rPr>
                <w:rFonts w:eastAsia="Times New Roman"/>
                <w:color w:val="000000"/>
                <w:szCs w:val="24"/>
                <w:lang w:eastAsia="en-IN"/>
              </w:rPr>
            </w:pPr>
            <w:r>
              <w:rPr>
                <w:rFonts w:eastAsia="Times New Roman"/>
                <w:color w:val="000000"/>
                <w:szCs w:val="24"/>
                <w:lang w:eastAsia="en-IN"/>
              </w:rPr>
              <w:t>155 (750 – 595)</w:t>
            </w:r>
          </w:p>
        </w:tc>
      </w:tr>
      <w:tr w:rsidR="005C681C" w:rsidTr="005C681C">
        <w:trPr>
          <w:trHeight w:val="315"/>
        </w:trPr>
        <w:tc>
          <w:tcPr>
            <w:tcW w:w="2940" w:type="pct"/>
            <w:tcBorders>
              <w:top w:val="nil"/>
              <w:left w:val="single" w:sz="4" w:space="0" w:color="auto"/>
              <w:bottom w:val="single" w:sz="4" w:space="0" w:color="auto"/>
              <w:right w:val="single" w:sz="4" w:space="0" w:color="auto"/>
            </w:tcBorders>
            <w:noWrap/>
            <w:vAlign w:val="bottom"/>
            <w:hideMark/>
          </w:tcPr>
          <w:p w:rsidR="005C681C" w:rsidRDefault="005C681C">
            <w:pPr>
              <w:spacing w:line="240" w:lineRule="auto"/>
              <w:jc w:val="left"/>
              <w:rPr>
                <w:rFonts w:eastAsia="Times New Roman"/>
                <w:color w:val="000000"/>
                <w:szCs w:val="24"/>
                <w:lang w:eastAsia="en-IN"/>
              </w:rPr>
            </w:pPr>
            <w:r>
              <w:rPr>
                <w:rFonts w:eastAsia="Times New Roman"/>
                <w:color w:val="000000"/>
                <w:szCs w:val="24"/>
                <w:lang w:eastAsia="en-IN"/>
              </w:rPr>
              <w:t>Standard margin</w:t>
            </w:r>
          </w:p>
        </w:tc>
        <w:tc>
          <w:tcPr>
            <w:tcW w:w="1030" w:type="pct"/>
            <w:tcBorders>
              <w:top w:val="nil"/>
              <w:left w:val="nil"/>
              <w:bottom w:val="single" w:sz="4" w:space="0" w:color="auto"/>
              <w:right w:val="single" w:sz="4" w:space="0" w:color="auto"/>
            </w:tcBorders>
            <w:noWrap/>
            <w:vAlign w:val="bottom"/>
            <w:hideMark/>
          </w:tcPr>
          <w:p w:rsidR="005C681C" w:rsidRDefault="005C681C">
            <w:pPr>
              <w:spacing w:line="240" w:lineRule="auto"/>
              <w:jc w:val="right"/>
              <w:rPr>
                <w:rFonts w:eastAsia="Times New Roman"/>
                <w:color w:val="000000"/>
                <w:szCs w:val="24"/>
                <w:lang w:eastAsia="en-IN"/>
              </w:rPr>
            </w:pPr>
            <w:r>
              <w:rPr>
                <w:rFonts w:eastAsia="Times New Roman"/>
                <w:color w:val="000000"/>
                <w:szCs w:val="24"/>
                <w:lang w:eastAsia="en-IN"/>
              </w:rPr>
              <w:t>25</w:t>
            </w:r>
          </w:p>
        </w:tc>
        <w:tc>
          <w:tcPr>
            <w:tcW w:w="1030" w:type="pct"/>
            <w:tcBorders>
              <w:top w:val="nil"/>
              <w:left w:val="nil"/>
              <w:bottom w:val="single" w:sz="4" w:space="0" w:color="auto"/>
              <w:right w:val="single" w:sz="4" w:space="0" w:color="auto"/>
            </w:tcBorders>
            <w:noWrap/>
            <w:vAlign w:val="bottom"/>
            <w:hideMark/>
          </w:tcPr>
          <w:p w:rsidR="005C681C" w:rsidRDefault="005C681C">
            <w:pPr>
              <w:spacing w:line="240" w:lineRule="auto"/>
              <w:jc w:val="right"/>
              <w:rPr>
                <w:rFonts w:eastAsia="Times New Roman"/>
                <w:color w:val="000000"/>
                <w:szCs w:val="24"/>
                <w:lang w:eastAsia="en-IN"/>
              </w:rPr>
            </w:pPr>
            <w:r>
              <w:rPr>
                <w:rFonts w:eastAsia="Times New Roman"/>
                <w:color w:val="000000"/>
                <w:szCs w:val="24"/>
                <w:lang w:eastAsia="en-IN"/>
              </w:rPr>
              <w:t>20</w:t>
            </w:r>
          </w:p>
        </w:tc>
      </w:tr>
      <w:tr w:rsidR="005C681C" w:rsidTr="005C681C">
        <w:trPr>
          <w:trHeight w:val="315"/>
        </w:trPr>
        <w:tc>
          <w:tcPr>
            <w:tcW w:w="2940" w:type="pct"/>
            <w:tcBorders>
              <w:top w:val="nil"/>
              <w:left w:val="single" w:sz="4" w:space="0" w:color="auto"/>
              <w:bottom w:val="single" w:sz="4" w:space="0" w:color="auto"/>
              <w:right w:val="single" w:sz="4" w:space="0" w:color="auto"/>
            </w:tcBorders>
            <w:noWrap/>
            <w:vAlign w:val="bottom"/>
            <w:hideMark/>
          </w:tcPr>
          <w:p w:rsidR="005C681C" w:rsidRDefault="005C681C">
            <w:pPr>
              <w:spacing w:line="240" w:lineRule="auto"/>
              <w:jc w:val="left"/>
              <w:rPr>
                <w:rFonts w:eastAsia="Times New Roman"/>
                <w:color w:val="000000"/>
                <w:szCs w:val="24"/>
                <w:lang w:eastAsia="en-IN"/>
              </w:rPr>
            </w:pPr>
            <w:r>
              <w:rPr>
                <w:rFonts w:eastAsia="Times New Roman"/>
                <w:color w:val="000000"/>
                <w:szCs w:val="24"/>
                <w:lang w:eastAsia="en-IN"/>
              </w:rPr>
              <w:t>Sales volume variance</w:t>
            </w:r>
          </w:p>
        </w:tc>
        <w:tc>
          <w:tcPr>
            <w:tcW w:w="1030" w:type="pct"/>
            <w:tcBorders>
              <w:top w:val="nil"/>
              <w:left w:val="nil"/>
              <w:bottom w:val="single" w:sz="4" w:space="0" w:color="auto"/>
              <w:right w:val="single" w:sz="4" w:space="0" w:color="auto"/>
            </w:tcBorders>
            <w:noWrap/>
            <w:vAlign w:val="bottom"/>
            <w:hideMark/>
          </w:tcPr>
          <w:p w:rsidR="005C681C" w:rsidRDefault="005C681C">
            <w:pPr>
              <w:spacing w:line="240" w:lineRule="auto"/>
              <w:jc w:val="right"/>
              <w:rPr>
                <w:rFonts w:eastAsia="Times New Roman"/>
                <w:color w:val="000000"/>
                <w:szCs w:val="24"/>
                <w:lang w:eastAsia="en-IN"/>
              </w:rPr>
            </w:pPr>
            <w:r>
              <w:rPr>
                <w:rFonts w:eastAsia="Times New Roman"/>
                <w:color w:val="000000"/>
                <w:szCs w:val="24"/>
                <w:lang w:eastAsia="en-IN"/>
              </w:rPr>
              <w:t>6375 (255 * 25)</w:t>
            </w:r>
          </w:p>
        </w:tc>
        <w:tc>
          <w:tcPr>
            <w:tcW w:w="1030" w:type="pct"/>
            <w:tcBorders>
              <w:top w:val="nil"/>
              <w:left w:val="nil"/>
              <w:bottom w:val="single" w:sz="4" w:space="0" w:color="auto"/>
              <w:right w:val="single" w:sz="4" w:space="0" w:color="auto"/>
            </w:tcBorders>
            <w:noWrap/>
            <w:vAlign w:val="bottom"/>
            <w:hideMark/>
          </w:tcPr>
          <w:p w:rsidR="005C681C" w:rsidRDefault="005C681C">
            <w:pPr>
              <w:spacing w:line="240" w:lineRule="auto"/>
              <w:jc w:val="right"/>
              <w:rPr>
                <w:rFonts w:eastAsia="Times New Roman"/>
                <w:color w:val="000000"/>
                <w:szCs w:val="24"/>
                <w:lang w:eastAsia="en-IN"/>
              </w:rPr>
            </w:pPr>
            <w:r>
              <w:rPr>
                <w:rFonts w:eastAsia="Times New Roman"/>
                <w:color w:val="000000"/>
                <w:szCs w:val="24"/>
                <w:lang w:eastAsia="en-IN"/>
              </w:rPr>
              <w:t>3100 (155 * 20)</w:t>
            </w:r>
          </w:p>
        </w:tc>
      </w:tr>
      <w:tr w:rsidR="005C681C" w:rsidTr="005C681C">
        <w:trPr>
          <w:trHeight w:val="315"/>
        </w:trPr>
        <w:tc>
          <w:tcPr>
            <w:tcW w:w="2940" w:type="pct"/>
            <w:tcBorders>
              <w:top w:val="nil"/>
              <w:left w:val="single" w:sz="4" w:space="0" w:color="auto"/>
              <w:bottom w:val="single" w:sz="4" w:space="0" w:color="auto"/>
              <w:right w:val="single" w:sz="4" w:space="0" w:color="auto"/>
            </w:tcBorders>
            <w:noWrap/>
            <w:vAlign w:val="bottom"/>
            <w:hideMark/>
          </w:tcPr>
          <w:p w:rsidR="005C681C" w:rsidRDefault="005C681C">
            <w:pPr>
              <w:spacing w:line="240" w:lineRule="auto"/>
              <w:jc w:val="left"/>
              <w:rPr>
                <w:rFonts w:eastAsia="Times New Roman"/>
                <w:b/>
                <w:bCs/>
                <w:color w:val="000000"/>
                <w:szCs w:val="24"/>
                <w:lang w:eastAsia="en-IN"/>
              </w:rPr>
            </w:pPr>
            <w:r>
              <w:rPr>
                <w:rFonts w:eastAsia="Times New Roman"/>
                <w:b/>
                <w:bCs/>
                <w:color w:val="000000"/>
                <w:szCs w:val="24"/>
                <w:lang w:eastAsia="en-IN"/>
              </w:rPr>
              <w:t xml:space="preserve">Total sales </w:t>
            </w:r>
            <w:r w:rsidR="000C72A4">
              <w:rPr>
                <w:b/>
                <w:bCs/>
                <w:lang w:val="en-GB"/>
              </w:rPr>
              <w:t xml:space="preserve">volume contribution </w:t>
            </w:r>
            <w:r>
              <w:rPr>
                <w:rFonts w:eastAsia="Times New Roman"/>
                <w:b/>
                <w:bCs/>
                <w:color w:val="000000"/>
                <w:szCs w:val="24"/>
                <w:lang w:eastAsia="en-IN"/>
              </w:rPr>
              <w:t>variance</w:t>
            </w:r>
          </w:p>
        </w:tc>
        <w:tc>
          <w:tcPr>
            <w:tcW w:w="2060" w:type="pct"/>
            <w:gridSpan w:val="2"/>
            <w:tcBorders>
              <w:top w:val="single" w:sz="4" w:space="0" w:color="auto"/>
              <w:left w:val="nil"/>
              <w:bottom w:val="single" w:sz="4" w:space="0" w:color="auto"/>
              <w:right w:val="single" w:sz="4" w:space="0" w:color="auto"/>
            </w:tcBorders>
            <w:noWrap/>
            <w:vAlign w:val="bottom"/>
            <w:hideMark/>
          </w:tcPr>
          <w:p w:rsidR="005C681C" w:rsidRDefault="005C681C">
            <w:pPr>
              <w:spacing w:line="240" w:lineRule="auto"/>
              <w:jc w:val="center"/>
              <w:rPr>
                <w:rFonts w:eastAsia="Times New Roman"/>
                <w:b/>
                <w:bCs/>
                <w:color w:val="000000"/>
                <w:szCs w:val="24"/>
                <w:lang w:eastAsia="en-IN"/>
              </w:rPr>
            </w:pPr>
            <w:r>
              <w:rPr>
                <w:rFonts w:eastAsia="Times New Roman"/>
                <w:b/>
                <w:bCs/>
                <w:color w:val="000000"/>
                <w:szCs w:val="24"/>
                <w:lang w:eastAsia="en-IN"/>
              </w:rPr>
              <w:t>9475 (F)</w:t>
            </w:r>
          </w:p>
        </w:tc>
      </w:tr>
    </w:tbl>
    <w:p w:rsidR="00317FA8" w:rsidRDefault="00317FA8">
      <w:r>
        <w:tab/>
      </w:r>
    </w:p>
    <w:p w:rsidR="002723B1" w:rsidRDefault="00317FA8" w:rsidP="00317FA8">
      <w:pPr>
        <w:ind w:firstLine="576"/>
      </w:pPr>
      <w:r>
        <w:lastRenderedPageBreak/>
        <w:t xml:space="preserve">The </w:t>
      </w:r>
      <w:r>
        <w:rPr>
          <w:lang w:val="en-GB"/>
        </w:rPr>
        <w:t xml:space="preserve">SV contribution variance as determined above amounts to £9475 which is in favour of the company. This positive outcome is majorly because of the </w:t>
      </w:r>
      <w:r w:rsidR="00F86D69">
        <w:rPr>
          <w:lang w:val="en-GB"/>
        </w:rPr>
        <w:t>selling higher number of units of the product in comparison to the set budgeted units.</w:t>
      </w:r>
    </w:p>
    <w:p w:rsidR="005C681C" w:rsidRDefault="005C681C" w:rsidP="005C681C">
      <w:pPr>
        <w:pStyle w:val="Heading2"/>
        <w:numPr>
          <w:ilvl w:val="1"/>
          <w:numId w:val="1"/>
        </w:numPr>
        <w:suppressAutoHyphens/>
        <w:spacing w:before="0"/>
      </w:pPr>
      <w:bookmarkStart w:id="6" w:name="_Toc45822965"/>
      <w:bookmarkStart w:id="7" w:name="_Toc48836692"/>
      <w:r>
        <w:t xml:space="preserve">2. </w:t>
      </w:r>
      <w:r w:rsidR="003A55CD">
        <w:t>M</w:t>
      </w:r>
      <w:r>
        <w:t>aterial price</w:t>
      </w:r>
      <w:r w:rsidR="003A55CD">
        <w:t xml:space="preserve"> (MP)</w:t>
      </w:r>
      <w:r>
        <w:t xml:space="preserve"> planning variance and material price </w:t>
      </w:r>
      <w:r w:rsidR="003A55CD">
        <w:t xml:space="preserve">(MP) </w:t>
      </w:r>
      <w:r>
        <w:t>operational variance</w:t>
      </w:r>
      <w:bookmarkEnd w:id="6"/>
      <w:bookmarkEnd w:id="7"/>
    </w:p>
    <w:p w:rsidR="002F5FA6" w:rsidRPr="002F5FA6" w:rsidRDefault="002F5FA6" w:rsidP="002F5FA6">
      <w:pPr>
        <w:rPr>
          <w:b/>
          <w:bCs/>
          <w:i/>
          <w:iCs/>
        </w:rPr>
      </w:pPr>
      <w:r w:rsidRPr="002F5FA6">
        <w:rPr>
          <w:rFonts w:eastAsia="Calibri" w:cs="Times New Roman"/>
          <w:b/>
          <w:bCs/>
          <w:i/>
          <w:iCs/>
          <w:lang w:val="en-US" w:eastAsia="ar-SA"/>
        </w:rPr>
        <w:t>Material price (MP) planning variance</w:t>
      </w:r>
    </w:p>
    <w:p w:rsidR="002A2BDF" w:rsidRDefault="002F5FA6" w:rsidP="00227B09">
      <w:pPr>
        <w:ind w:firstLine="720"/>
      </w:pPr>
      <w:r>
        <w:t>The planning variance</w:t>
      </w:r>
      <w:r w:rsidR="002A2BDF">
        <w:t xml:space="preserve"> emerge on the grounds that the </w:t>
      </w:r>
      <w:r>
        <w:t>original standards</w:t>
      </w:r>
      <w:r w:rsidR="002A2BDF">
        <w:t xml:space="preserve"> and </w:t>
      </w:r>
      <w:r>
        <w:t xml:space="preserve">the </w:t>
      </w:r>
      <w:proofErr w:type="spellStart"/>
      <w:r>
        <w:t>revisedstandardsdiffer</w:t>
      </w:r>
      <w:proofErr w:type="spellEnd"/>
      <w:r>
        <w:t xml:space="preserve"> from each other</w:t>
      </w:r>
      <w:r w:rsidR="002A2BDF">
        <w:t xml:space="preserve">. It is far-fetched that the </w:t>
      </w:r>
      <w:r>
        <w:t>purchasing</w:t>
      </w:r>
      <w:r w:rsidR="002A2BDF">
        <w:t xml:space="preserve"> division could successfully modify the </w:t>
      </w:r>
      <w:r w:rsidR="00313382">
        <w:t>planning variance</w:t>
      </w:r>
      <w:r w:rsidR="002A2BDF">
        <w:t xml:space="preserve"> as it isn't constrained by </w:t>
      </w:r>
      <w:r w:rsidR="00313382">
        <w:t xml:space="preserve">the </w:t>
      </w:r>
      <w:r w:rsidR="002A2BDF">
        <w:t xml:space="preserve">operational </w:t>
      </w:r>
      <w:r w:rsidR="00313382">
        <w:t>functions</w:t>
      </w:r>
      <w:r w:rsidR="002A2BDF">
        <w:t>, yet by senior administration</w:t>
      </w:r>
      <w:r w:rsidR="003514CF">
        <w:t xml:space="preserve"> (</w:t>
      </w:r>
      <w:proofErr w:type="spellStart"/>
      <w:r w:rsidR="003514CF" w:rsidRPr="003514CF">
        <w:rPr>
          <w:rFonts w:cs="Times New Roman"/>
          <w:color w:val="222222"/>
          <w:szCs w:val="24"/>
          <w:shd w:val="clear" w:color="auto" w:fill="FFFFFF"/>
        </w:rPr>
        <w:t>Kerzner</w:t>
      </w:r>
      <w:proofErr w:type="spellEnd"/>
      <w:r w:rsidR="003514CF" w:rsidRPr="003514CF">
        <w:rPr>
          <w:rFonts w:cs="Times New Roman"/>
          <w:color w:val="222222"/>
          <w:szCs w:val="24"/>
          <w:shd w:val="clear" w:color="auto" w:fill="FFFFFF"/>
        </w:rPr>
        <w:t>, 2017</w:t>
      </w:r>
      <w:r w:rsidR="003514CF">
        <w:t>)</w:t>
      </w:r>
      <w:r w:rsidR="002A2BDF">
        <w:t xml:space="preserve">. The </w:t>
      </w:r>
      <w:r w:rsidR="003837C4" w:rsidRPr="003837C4">
        <w:t xml:space="preserve">Material price (MP) planning </w:t>
      </w:r>
      <w:proofErr w:type="spellStart"/>
      <w:r w:rsidR="003837C4" w:rsidRPr="003837C4">
        <w:t>variance</w:t>
      </w:r>
      <w:r w:rsidR="002A2BDF">
        <w:t>shows</w:t>
      </w:r>
      <w:proofErr w:type="spellEnd"/>
      <w:r w:rsidR="002A2BDF">
        <w:t xml:space="preserve"> how </w:t>
      </w:r>
      <w:r w:rsidR="00F31815">
        <w:t>much skilled and knowledgeable the</w:t>
      </w:r>
      <w:r w:rsidR="002A2BDF">
        <w:t xml:space="preserve"> administration </w:t>
      </w:r>
      <w:r w:rsidR="00F31815">
        <w:t>is</w:t>
      </w:r>
      <w:r w:rsidR="002A2BDF">
        <w:t xml:space="preserve"> in </w:t>
      </w:r>
      <w:r w:rsidR="00F31815">
        <w:t xml:space="preserve">respect to </w:t>
      </w:r>
      <w:r w:rsidR="002A2BDF">
        <w:t xml:space="preserve">evaluating </w:t>
      </w:r>
      <w:r w:rsidR="00F31815">
        <w:t xml:space="preserve">the </w:t>
      </w:r>
      <w:r w:rsidR="002A2BDF">
        <w:t xml:space="preserve">future costs. </w:t>
      </w:r>
      <w:r w:rsidR="006A3FDE">
        <w:t xml:space="preserve">It first looks at the original plan and </w:t>
      </w:r>
      <w:r w:rsidR="000448D9">
        <w:t xml:space="preserve">then the revised plan. </w:t>
      </w:r>
    </w:p>
    <w:p w:rsidR="002A2BDF" w:rsidRPr="00BF7F6F" w:rsidRDefault="002A2BDF" w:rsidP="002A2BDF">
      <w:pPr>
        <w:rPr>
          <w:b/>
          <w:bCs/>
          <w:i/>
          <w:iCs/>
        </w:rPr>
      </w:pPr>
      <w:r w:rsidRPr="00BF7F6F">
        <w:rPr>
          <w:b/>
          <w:bCs/>
          <w:i/>
          <w:iCs/>
        </w:rPr>
        <w:t xml:space="preserve">Material </w:t>
      </w:r>
      <w:r w:rsidR="00BF7F6F" w:rsidRPr="00BF7F6F">
        <w:rPr>
          <w:b/>
          <w:bCs/>
          <w:i/>
          <w:iCs/>
        </w:rPr>
        <w:t>price (MP)</w:t>
      </w:r>
      <w:r w:rsidRPr="00BF7F6F">
        <w:rPr>
          <w:b/>
          <w:bCs/>
          <w:i/>
          <w:iCs/>
        </w:rPr>
        <w:t xml:space="preserve"> operational </w:t>
      </w:r>
      <w:r w:rsidR="00BF7F6F" w:rsidRPr="00BF7F6F">
        <w:rPr>
          <w:b/>
          <w:bCs/>
          <w:i/>
          <w:iCs/>
        </w:rPr>
        <w:t>variance</w:t>
      </w:r>
    </w:p>
    <w:p w:rsidR="003A55CD" w:rsidRDefault="002A2BDF" w:rsidP="00BF7F6F">
      <w:pPr>
        <w:ind w:firstLine="432"/>
      </w:pPr>
      <w:r>
        <w:t xml:space="preserve">The operational difference contrast genuine outcomes and </w:t>
      </w:r>
      <w:r w:rsidR="00A1792F">
        <w:t>the realistic budgeted</w:t>
      </w:r>
      <w:r>
        <w:t xml:space="preserve"> plan. The </w:t>
      </w:r>
      <w:r w:rsidR="00A1792F">
        <w:t>MP</w:t>
      </w:r>
      <w:r>
        <w:t xml:space="preserve"> operational </w:t>
      </w:r>
      <w:r w:rsidR="00A1792F">
        <w:t>variance</w:t>
      </w:r>
      <w:r>
        <w:t xml:space="preserve"> quantifies the buying </w:t>
      </w:r>
      <w:r w:rsidR="00C24C8E">
        <w:t>division’s</w:t>
      </w:r>
      <w:r>
        <w:t xml:space="preserve"> productivity given the market cost at the time that materials were bought</w:t>
      </w:r>
      <w:r w:rsidR="00E426A3">
        <w:t xml:space="preserve"> (</w:t>
      </w:r>
      <w:r w:rsidR="00E426A3" w:rsidRPr="003514CF">
        <w:rPr>
          <w:rFonts w:cs="Times New Roman"/>
          <w:color w:val="222222"/>
          <w:szCs w:val="24"/>
          <w:shd w:val="clear" w:color="auto" w:fill="FFFFFF"/>
        </w:rPr>
        <w:t>Messer, 2016</w:t>
      </w:r>
      <w:r w:rsidR="00E426A3">
        <w:t>)</w:t>
      </w:r>
      <w:r>
        <w:t xml:space="preserve">. The operational </w:t>
      </w:r>
      <w:r w:rsidR="00C24C8E">
        <w:t>changes</w:t>
      </w:r>
      <w:r>
        <w:t xml:space="preserve"> disregards factors that the buying division can't control and is probably going to increase more noteworthy acknowledgment as a </w:t>
      </w:r>
      <w:r w:rsidR="00C24C8E">
        <w:t>performance</w:t>
      </w:r>
      <w:r>
        <w:t xml:space="preserve"> measure as </w:t>
      </w:r>
      <w:proofErr w:type="gramStart"/>
      <w:r>
        <w:t>staff realize</w:t>
      </w:r>
      <w:proofErr w:type="gramEnd"/>
      <w:r>
        <w:t xml:space="preserve"> that they won't be considered liable for lack of foresight and defective standard setting.</w:t>
      </w:r>
    </w:p>
    <w:p w:rsidR="00143359" w:rsidRPr="003A55CD" w:rsidRDefault="00DB3232" w:rsidP="00BF7F6F">
      <w:pPr>
        <w:ind w:firstLine="432"/>
      </w:pPr>
      <w:r>
        <w:t xml:space="preserve">Both of the above stated variances </w:t>
      </w:r>
      <w:r w:rsidR="00B87577">
        <w:t>provide</w:t>
      </w:r>
      <w:r>
        <w:t xml:space="preserve"> support to the management in making adjustment to the factors that has resulted into </w:t>
      </w:r>
      <w:r w:rsidR="00CC08F0">
        <w:t xml:space="preserve">variances which might have been caused because of the unwanted </w:t>
      </w:r>
      <w:proofErr w:type="spellStart"/>
      <w:r w:rsidR="00CC08F0">
        <w:t>components</w:t>
      </w:r>
      <w:r w:rsidR="0064354F">
        <w:t>in</w:t>
      </w:r>
      <w:proofErr w:type="spellEnd"/>
      <w:r w:rsidR="0064354F">
        <w:t xml:space="preserve"> relation to the </w:t>
      </w:r>
      <w:r w:rsidR="00B53B3C">
        <w:t>business</w:t>
      </w:r>
      <w:r w:rsidR="00463963">
        <w:t xml:space="preserve"> along with the other variances which can been occurred because of the </w:t>
      </w:r>
      <w:r w:rsidR="008704C8">
        <w:t xml:space="preserve">factors which are in the control of the </w:t>
      </w:r>
      <w:r w:rsidR="001C4F98">
        <w:t xml:space="preserve">management. </w:t>
      </w:r>
      <w:r w:rsidR="00690862">
        <w:t>Therefore, because of the variety of factors involved</w:t>
      </w:r>
      <w:r w:rsidR="00FF0627">
        <w:t xml:space="preserve">, the management spends less time </w:t>
      </w:r>
      <w:r w:rsidR="00DC3F2E">
        <w:t>on the researching about the changes which are not controllable by the business administration resulting into reducing th</w:t>
      </w:r>
      <w:r w:rsidR="00DC73A5">
        <w:t>e</w:t>
      </w:r>
      <w:r w:rsidR="00DC3F2E">
        <w:t xml:space="preserve"> burden over the employees of the organization in regard to answering about the deviation which has been occurred because of the </w:t>
      </w:r>
      <w:r w:rsidR="00BD6E2E">
        <w:t xml:space="preserve">uncontrollable </w:t>
      </w:r>
      <w:proofErr w:type="spellStart"/>
      <w:r w:rsidR="00BD6E2E">
        <w:t>factors.</w:t>
      </w:r>
      <w:r w:rsidR="00030FD0">
        <w:t>These</w:t>
      </w:r>
      <w:proofErr w:type="spellEnd"/>
      <w:r w:rsidR="00030FD0">
        <w:t xml:space="preserve"> variances </w:t>
      </w:r>
      <w:r w:rsidR="0009066D">
        <w:t>make</w:t>
      </w:r>
      <w:r w:rsidR="00030FD0">
        <w:t xml:space="preserve"> the standards costing more important and relevant</w:t>
      </w:r>
      <w:r w:rsidR="001C24D6">
        <w:t xml:space="preserve"> (</w:t>
      </w:r>
      <w:r w:rsidR="001C24D6" w:rsidRPr="003514CF">
        <w:rPr>
          <w:rFonts w:cs="Times New Roman"/>
          <w:color w:val="222222"/>
          <w:szCs w:val="24"/>
          <w:shd w:val="clear" w:color="auto" w:fill="FFFFFF"/>
        </w:rPr>
        <w:t xml:space="preserve">Cheng, </w:t>
      </w:r>
      <w:proofErr w:type="spellStart"/>
      <w:r w:rsidR="001C24D6" w:rsidRPr="003514CF">
        <w:rPr>
          <w:rFonts w:cs="Times New Roman"/>
          <w:color w:val="222222"/>
          <w:szCs w:val="24"/>
          <w:shd w:val="clear" w:color="auto" w:fill="FFFFFF"/>
        </w:rPr>
        <w:t>Goh</w:t>
      </w:r>
      <w:proofErr w:type="spellEnd"/>
      <w:r w:rsidR="001C24D6" w:rsidRPr="003514CF">
        <w:rPr>
          <w:rFonts w:cs="Times New Roman"/>
          <w:color w:val="222222"/>
          <w:szCs w:val="24"/>
          <w:shd w:val="clear" w:color="auto" w:fill="FFFFFF"/>
        </w:rPr>
        <w:t xml:space="preserve"> and Kim, 2018</w:t>
      </w:r>
      <w:r w:rsidR="001C24D6">
        <w:t>)</w:t>
      </w:r>
      <w:r w:rsidR="00030FD0">
        <w:t xml:space="preserve">. </w:t>
      </w:r>
      <w:r w:rsidR="0009066D">
        <w:t xml:space="preserve">The operating variances </w:t>
      </w:r>
      <w:r w:rsidR="004737C7">
        <w:t xml:space="preserve">provides the company with the </w:t>
      </w:r>
      <w:r w:rsidR="00F67E38">
        <w:t xml:space="preserve">all the requisite data and information in regard to its productivity. </w:t>
      </w:r>
      <w:r w:rsidR="00312AA9" w:rsidRPr="003B2EB4">
        <w:t xml:space="preserve">The </w:t>
      </w:r>
      <w:r w:rsidR="00312AA9">
        <w:t>planning</w:t>
      </w:r>
      <w:r w:rsidR="00312AA9" w:rsidRPr="003B2EB4">
        <w:t xml:space="preserve"> and operational </w:t>
      </w:r>
      <w:r w:rsidR="00312AA9">
        <w:t xml:space="preserve">change </w:t>
      </w:r>
      <w:r w:rsidR="00326AF0">
        <w:t xml:space="preserve">supports the association in </w:t>
      </w:r>
      <w:r w:rsidR="004A1C48">
        <w:t xml:space="preserve">breaking down all the differences under two categories which are controllable and not controllable by the management team. </w:t>
      </w:r>
      <w:r w:rsidR="003A4C63">
        <w:t xml:space="preserve">It helps in identifying those areas </w:t>
      </w:r>
      <w:r w:rsidR="003A4C63">
        <w:lastRenderedPageBreak/>
        <w:t xml:space="preserve">where </w:t>
      </w:r>
      <w:r w:rsidR="007B5ADF">
        <w:t xml:space="preserve">in where the </w:t>
      </w:r>
      <w:r w:rsidR="0051598D">
        <w:t>actual result does not match up with the planned one resulting into unfavourable results.</w:t>
      </w:r>
    </w:p>
    <w:p w:rsidR="005C681C" w:rsidRPr="005C681C" w:rsidRDefault="00512E88" w:rsidP="005C681C">
      <w:pPr>
        <w:pStyle w:val="ListParagraph"/>
        <w:numPr>
          <w:ilvl w:val="0"/>
          <w:numId w:val="1"/>
        </w:numPr>
        <w:rPr>
          <w:b/>
          <w:bCs/>
          <w:lang w:val="en-GB"/>
        </w:rPr>
      </w:pPr>
      <w:r>
        <w:rPr>
          <w:b/>
          <w:bCs/>
          <w:lang w:val="en-GB"/>
        </w:rPr>
        <w:t>Calculation</w:t>
      </w:r>
      <w:r w:rsidR="005C681C" w:rsidRPr="005C681C">
        <w:rPr>
          <w:b/>
          <w:bCs/>
          <w:lang w:val="en-GB"/>
        </w:rPr>
        <w:t xml:space="preserve"> of material price planning variance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977"/>
        <w:gridCol w:w="1763"/>
        <w:gridCol w:w="1699"/>
        <w:gridCol w:w="1803"/>
      </w:tblGrid>
      <w:tr w:rsidR="001B2128" w:rsidTr="007820DF">
        <w:trPr>
          <w:trHeight w:val="726"/>
        </w:trPr>
        <w:tc>
          <w:tcPr>
            <w:tcW w:w="0" w:type="auto"/>
            <w:tcBorders>
              <w:top w:val="single" w:sz="4" w:space="0" w:color="auto"/>
              <w:left w:val="single" w:sz="4" w:space="0" w:color="auto"/>
              <w:bottom w:val="single" w:sz="4" w:space="0" w:color="auto"/>
              <w:right w:val="single" w:sz="4" w:space="0" w:color="auto"/>
            </w:tcBorders>
            <w:noWrap/>
            <w:hideMark/>
          </w:tcPr>
          <w:p w:rsidR="005C681C" w:rsidRDefault="005C681C">
            <w:pPr>
              <w:rPr>
                <w:b/>
                <w:bCs/>
              </w:rPr>
            </w:pPr>
            <w:r>
              <w:rPr>
                <w:b/>
                <w:bCs/>
              </w:rPr>
              <w:t>Product</w:t>
            </w:r>
          </w:p>
        </w:tc>
        <w:tc>
          <w:tcPr>
            <w:tcW w:w="0" w:type="auto"/>
            <w:tcBorders>
              <w:top w:val="single" w:sz="4" w:space="0" w:color="auto"/>
              <w:left w:val="single" w:sz="4" w:space="0" w:color="auto"/>
              <w:bottom w:val="single" w:sz="4" w:space="0" w:color="auto"/>
              <w:right w:val="single" w:sz="4" w:space="0" w:color="auto"/>
            </w:tcBorders>
            <w:noWrap/>
            <w:hideMark/>
          </w:tcPr>
          <w:p w:rsidR="005C681C" w:rsidRDefault="005C681C">
            <w:pPr>
              <w:rPr>
                <w:b/>
                <w:bCs/>
                <w:lang w:val="en-US"/>
              </w:rPr>
            </w:pPr>
            <w:r>
              <w:rPr>
                <w:b/>
                <w:bCs/>
              </w:rPr>
              <w:t>Original budget</w:t>
            </w:r>
          </w:p>
        </w:tc>
        <w:tc>
          <w:tcPr>
            <w:tcW w:w="0" w:type="auto"/>
            <w:tcBorders>
              <w:top w:val="single" w:sz="4" w:space="0" w:color="auto"/>
              <w:left w:val="single" w:sz="4" w:space="0" w:color="auto"/>
              <w:bottom w:val="single" w:sz="4" w:space="0" w:color="auto"/>
              <w:right w:val="single" w:sz="4" w:space="0" w:color="auto"/>
            </w:tcBorders>
            <w:noWrap/>
            <w:hideMark/>
          </w:tcPr>
          <w:p w:rsidR="005C681C" w:rsidRDefault="005C681C">
            <w:pPr>
              <w:rPr>
                <w:b/>
                <w:bCs/>
              </w:rPr>
            </w:pPr>
            <w:r>
              <w:rPr>
                <w:b/>
                <w:bCs/>
              </w:rPr>
              <w:t>Revised budget</w:t>
            </w:r>
          </w:p>
        </w:tc>
        <w:tc>
          <w:tcPr>
            <w:tcW w:w="0" w:type="auto"/>
            <w:tcBorders>
              <w:top w:val="single" w:sz="4" w:space="0" w:color="auto"/>
              <w:left w:val="single" w:sz="4" w:space="0" w:color="auto"/>
              <w:bottom w:val="single" w:sz="4" w:space="0" w:color="auto"/>
              <w:right w:val="single" w:sz="4" w:space="0" w:color="auto"/>
            </w:tcBorders>
            <w:noWrap/>
            <w:hideMark/>
          </w:tcPr>
          <w:p w:rsidR="005C681C" w:rsidRDefault="005C681C">
            <w:pPr>
              <w:rPr>
                <w:b/>
                <w:bCs/>
              </w:rPr>
            </w:pPr>
            <w:r>
              <w:rPr>
                <w:b/>
                <w:bCs/>
              </w:rPr>
              <w:t>Actual</w:t>
            </w:r>
          </w:p>
        </w:tc>
      </w:tr>
      <w:tr w:rsidR="001B2128" w:rsidTr="007820DF">
        <w:trPr>
          <w:trHeight w:val="300"/>
        </w:trPr>
        <w:tc>
          <w:tcPr>
            <w:tcW w:w="0" w:type="auto"/>
            <w:tcBorders>
              <w:top w:val="single" w:sz="4" w:space="0" w:color="auto"/>
              <w:left w:val="single" w:sz="4" w:space="0" w:color="auto"/>
              <w:bottom w:val="single" w:sz="4" w:space="0" w:color="auto"/>
              <w:right w:val="single" w:sz="4" w:space="0" w:color="auto"/>
            </w:tcBorders>
            <w:noWrap/>
            <w:hideMark/>
          </w:tcPr>
          <w:p w:rsidR="005C681C" w:rsidRDefault="005C681C">
            <w:r>
              <w:t>Chemical X</w:t>
            </w:r>
          </w:p>
        </w:tc>
        <w:tc>
          <w:tcPr>
            <w:tcW w:w="0" w:type="auto"/>
            <w:tcBorders>
              <w:top w:val="single" w:sz="4" w:space="0" w:color="auto"/>
              <w:left w:val="single" w:sz="4" w:space="0" w:color="auto"/>
              <w:bottom w:val="single" w:sz="4" w:space="0" w:color="auto"/>
              <w:right w:val="single" w:sz="4" w:space="0" w:color="auto"/>
            </w:tcBorders>
            <w:noWrap/>
            <w:hideMark/>
          </w:tcPr>
          <w:p w:rsidR="005C681C" w:rsidRDefault="005C681C">
            <w:pPr>
              <w:jc w:val="right"/>
            </w:pPr>
            <w:r>
              <w:t>2.5</w:t>
            </w:r>
          </w:p>
        </w:tc>
        <w:tc>
          <w:tcPr>
            <w:tcW w:w="0" w:type="auto"/>
            <w:tcBorders>
              <w:top w:val="single" w:sz="4" w:space="0" w:color="auto"/>
              <w:left w:val="single" w:sz="4" w:space="0" w:color="auto"/>
              <w:bottom w:val="single" w:sz="4" w:space="0" w:color="auto"/>
              <w:right w:val="single" w:sz="4" w:space="0" w:color="auto"/>
            </w:tcBorders>
            <w:noWrap/>
            <w:hideMark/>
          </w:tcPr>
          <w:p w:rsidR="005C681C" w:rsidRDefault="005C681C">
            <w:pPr>
              <w:jc w:val="right"/>
            </w:pPr>
            <w:r>
              <w:t>4.5</w:t>
            </w:r>
          </w:p>
        </w:tc>
        <w:tc>
          <w:tcPr>
            <w:tcW w:w="0" w:type="auto"/>
            <w:tcBorders>
              <w:top w:val="single" w:sz="4" w:space="0" w:color="auto"/>
              <w:left w:val="single" w:sz="4" w:space="0" w:color="auto"/>
              <w:bottom w:val="single" w:sz="4" w:space="0" w:color="auto"/>
              <w:right w:val="single" w:sz="4" w:space="0" w:color="auto"/>
            </w:tcBorders>
            <w:noWrap/>
            <w:hideMark/>
          </w:tcPr>
          <w:p w:rsidR="005C681C" w:rsidRDefault="005C681C">
            <w:pPr>
              <w:jc w:val="right"/>
            </w:pPr>
            <w:r>
              <w:t>3.7</w:t>
            </w:r>
          </w:p>
        </w:tc>
      </w:tr>
      <w:tr w:rsidR="001B2128" w:rsidTr="007820DF">
        <w:trPr>
          <w:trHeight w:val="300"/>
        </w:trPr>
        <w:tc>
          <w:tcPr>
            <w:tcW w:w="0" w:type="auto"/>
            <w:tcBorders>
              <w:top w:val="single" w:sz="4" w:space="0" w:color="auto"/>
              <w:left w:val="single" w:sz="4" w:space="0" w:color="auto"/>
              <w:bottom w:val="single" w:sz="4" w:space="0" w:color="auto"/>
              <w:right w:val="single" w:sz="4" w:space="0" w:color="auto"/>
            </w:tcBorders>
            <w:noWrap/>
            <w:hideMark/>
          </w:tcPr>
          <w:p w:rsidR="005C681C" w:rsidRDefault="005C681C">
            <w:r>
              <w:t xml:space="preserve">Chemical </w:t>
            </w:r>
            <w:r w:rsidR="00B0658B">
              <w:t>Y</w:t>
            </w:r>
          </w:p>
        </w:tc>
        <w:tc>
          <w:tcPr>
            <w:tcW w:w="0" w:type="auto"/>
            <w:tcBorders>
              <w:top w:val="single" w:sz="4" w:space="0" w:color="auto"/>
              <w:left w:val="single" w:sz="4" w:space="0" w:color="auto"/>
              <w:bottom w:val="single" w:sz="4" w:space="0" w:color="auto"/>
              <w:right w:val="single" w:sz="4" w:space="0" w:color="auto"/>
            </w:tcBorders>
            <w:noWrap/>
            <w:hideMark/>
          </w:tcPr>
          <w:p w:rsidR="005C681C" w:rsidRDefault="005C681C">
            <w:pPr>
              <w:jc w:val="right"/>
            </w:pPr>
            <w:r>
              <w:t>2.5</w:t>
            </w:r>
          </w:p>
        </w:tc>
        <w:tc>
          <w:tcPr>
            <w:tcW w:w="0" w:type="auto"/>
            <w:tcBorders>
              <w:top w:val="single" w:sz="4" w:space="0" w:color="auto"/>
              <w:left w:val="single" w:sz="4" w:space="0" w:color="auto"/>
              <w:bottom w:val="single" w:sz="4" w:space="0" w:color="auto"/>
              <w:right w:val="single" w:sz="4" w:space="0" w:color="auto"/>
            </w:tcBorders>
            <w:noWrap/>
            <w:hideMark/>
          </w:tcPr>
          <w:p w:rsidR="005C681C" w:rsidRDefault="005C681C">
            <w:pPr>
              <w:jc w:val="right"/>
            </w:pPr>
            <w:r>
              <w:t>4.5</w:t>
            </w:r>
          </w:p>
        </w:tc>
        <w:tc>
          <w:tcPr>
            <w:tcW w:w="0" w:type="auto"/>
            <w:tcBorders>
              <w:top w:val="single" w:sz="4" w:space="0" w:color="auto"/>
              <w:left w:val="single" w:sz="4" w:space="0" w:color="auto"/>
              <w:bottom w:val="single" w:sz="4" w:space="0" w:color="auto"/>
              <w:right w:val="single" w:sz="4" w:space="0" w:color="auto"/>
            </w:tcBorders>
            <w:noWrap/>
            <w:hideMark/>
          </w:tcPr>
          <w:p w:rsidR="005C681C" w:rsidRDefault="005C681C">
            <w:pPr>
              <w:jc w:val="right"/>
            </w:pPr>
            <w:r>
              <w:t>3.7</w:t>
            </w:r>
          </w:p>
        </w:tc>
      </w:tr>
      <w:tr w:rsidR="001B2128" w:rsidTr="007820DF">
        <w:trPr>
          <w:trHeight w:val="658"/>
        </w:trPr>
        <w:tc>
          <w:tcPr>
            <w:tcW w:w="0" w:type="auto"/>
            <w:tcBorders>
              <w:top w:val="single" w:sz="4" w:space="0" w:color="auto"/>
              <w:left w:val="single" w:sz="4" w:space="0" w:color="auto"/>
              <w:bottom w:val="single" w:sz="4" w:space="0" w:color="auto"/>
              <w:right w:val="single" w:sz="4" w:space="0" w:color="auto"/>
            </w:tcBorders>
            <w:noWrap/>
            <w:hideMark/>
          </w:tcPr>
          <w:p w:rsidR="005C681C" w:rsidRDefault="005C681C">
            <w:r>
              <w:t>Budgeted production</w:t>
            </w:r>
          </w:p>
        </w:tc>
        <w:tc>
          <w:tcPr>
            <w:tcW w:w="0" w:type="auto"/>
            <w:tcBorders>
              <w:top w:val="single" w:sz="4" w:space="0" w:color="auto"/>
              <w:left w:val="single" w:sz="4" w:space="0" w:color="auto"/>
              <w:bottom w:val="single" w:sz="4" w:space="0" w:color="auto"/>
              <w:right w:val="single" w:sz="4" w:space="0" w:color="auto"/>
            </w:tcBorders>
            <w:noWrap/>
            <w:hideMark/>
          </w:tcPr>
          <w:p w:rsidR="005C681C" w:rsidRDefault="005C681C">
            <w:pPr>
              <w:jc w:val="right"/>
            </w:pPr>
            <w:r>
              <w:t>800</w:t>
            </w:r>
          </w:p>
        </w:tc>
        <w:tc>
          <w:tcPr>
            <w:tcW w:w="0" w:type="auto"/>
            <w:tcBorders>
              <w:top w:val="single" w:sz="4" w:space="0" w:color="auto"/>
              <w:left w:val="single" w:sz="4" w:space="0" w:color="auto"/>
              <w:bottom w:val="single" w:sz="4" w:space="0" w:color="auto"/>
              <w:right w:val="single" w:sz="4" w:space="0" w:color="auto"/>
            </w:tcBorders>
            <w:noWrap/>
            <w:hideMark/>
          </w:tcPr>
          <w:p w:rsidR="005C681C" w:rsidRDefault="005C681C">
            <w:pPr>
              <w:jc w:val="right"/>
            </w:pPr>
            <w:r>
              <w:t>800</w:t>
            </w:r>
          </w:p>
        </w:tc>
        <w:tc>
          <w:tcPr>
            <w:tcW w:w="0" w:type="auto"/>
            <w:tcBorders>
              <w:top w:val="single" w:sz="4" w:space="0" w:color="auto"/>
              <w:left w:val="single" w:sz="4" w:space="0" w:color="auto"/>
              <w:bottom w:val="single" w:sz="4" w:space="0" w:color="auto"/>
              <w:right w:val="single" w:sz="4" w:space="0" w:color="auto"/>
            </w:tcBorders>
            <w:noWrap/>
            <w:hideMark/>
          </w:tcPr>
          <w:p w:rsidR="005C681C" w:rsidRDefault="005C681C">
            <w:pPr>
              <w:jc w:val="right"/>
            </w:pPr>
            <w:r>
              <w:t>1600 (800 + 800)</w:t>
            </w:r>
          </w:p>
        </w:tc>
      </w:tr>
      <w:tr w:rsidR="001B2128" w:rsidTr="007820DF">
        <w:trPr>
          <w:trHeight w:val="537"/>
        </w:trPr>
        <w:tc>
          <w:tcPr>
            <w:tcW w:w="0" w:type="auto"/>
            <w:tcBorders>
              <w:top w:val="single" w:sz="4" w:space="0" w:color="auto"/>
              <w:left w:val="single" w:sz="4" w:space="0" w:color="auto"/>
              <w:bottom w:val="single" w:sz="4" w:space="0" w:color="auto"/>
              <w:right w:val="single" w:sz="4" w:space="0" w:color="auto"/>
            </w:tcBorders>
            <w:noWrap/>
            <w:hideMark/>
          </w:tcPr>
          <w:p w:rsidR="005C681C" w:rsidRDefault="005C681C">
            <w:pPr>
              <w:rPr>
                <w:rFonts w:eastAsia="Calibri"/>
                <w:b/>
                <w:bCs/>
                <w:lang w:val="en-US" w:eastAsia="ar-SA"/>
              </w:rPr>
            </w:pPr>
            <w:r>
              <w:rPr>
                <w:b/>
                <w:bCs/>
              </w:rPr>
              <w:t>Material price</w:t>
            </w:r>
            <w:r w:rsidR="001B2128">
              <w:rPr>
                <w:b/>
                <w:bCs/>
              </w:rPr>
              <w:t xml:space="preserve"> (MP)</w:t>
            </w:r>
            <w:r>
              <w:rPr>
                <w:b/>
                <w:bCs/>
              </w:rPr>
              <w:t xml:space="preserve"> planning variance</w:t>
            </w:r>
          </w:p>
        </w:tc>
        <w:tc>
          <w:tcPr>
            <w:tcW w:w="0" w:type="auto"/>
            <w:tcBorders>
              <w:top w:val="single" w:sz="4" w:space="0" w:color="auto"/>
              <w:left w:val="single" w:sz="4" w:space="0" w:color="auto"/>
              <w:bottom w:val="single" w:sz="4" w:space="0" w:color="auto"/>
              <w:right w:val="single" w:sz="4" w:space="0" w:color="auto"/>
            </w:tcBorders>
            <w:noWrap/>
            <w:hideMark/>
          </w:tcPr>
          <w:p w:rsidR="005C681C" w:rsidRDefault="005C681C">
            <w:pPr>
              <w:jc w:val="right"/>
              <w:rPr>
                <w:b/>
                <w:bCs/>
              </w:rPr>
            </w:pPr>
            <w:r>
              <w:rPr>
                <w:b/>
                <w:bCs/>
              </w:rPr>
              <w:t>(4.5 - 2.5) *1600</w:t>
            </w:r>
          </w:p>
        </w:tc>
        <w:tc>
          <w:tcPr>
            <w:tcW w:w="0" w:type="auto"/>
            <w:tcBorders>
              <w:top w:val="single" w:sz="4" w:space="0" w:color="auto"/>
              <w:left w:val="single" w:sz="4" w:space="0" w:color="auto"/>
              <w:bottom w:val="single" w:sz="4" w:space="0" w:color="auto"/>
              <w:right w:val="single" w:sz="4" w:space="0" w:color="auto"/>
            </w:tcBorders>
            <w:noWrap/>
            <w:hideMark/>
          </w:tcPr>
          <w:p w:rsidR="005C681C" w:rsidRDefault="005C681C">
            <w:pPr>
              <w:jc w:val="right"/>
              <w:rPr>
                <w:b/>
                <w:bCs/>
              </w:rPr>
            </w:pPr>
            <w:r>
              <w:rPr>
                <w:b/>
                <w:bCs/>
              </w:rPr>
              <w:t>3200 (A)</w:t>
            </w:r>
          </w:p>
        </w:tc>
        <w:tc>
          <w:tcPr>
            <w:tcW w:w="0" w:type="auto"/>
            <w:tcBorders>
              <w:top w:val="single" w:sz="4" w:space="0" w:color="auto"/>
              <w:left w:val="single" w:sz="4" w:space="0" w:color="auto"/>
              <w:bottom w:val="single" w:sz="4" w:space="0" w:color="auto"/>
              <w:right w:val="single" w:sz="4" w:space="0" w:color="auto"/>
            </w:tcBorders>
            <w:noWrap/>
            <w:hideMark/>
          </w:tcPr>
          <w:p w:rsidR="005C681C" w:rsidRDefault="005C681C">
            <w:pPr>
              <w:rPr>
                <w:b/>
                <w:bCs/>
              </w:rPr>
            </w:pPr>
          </w:p>
        </w:tc>
      </w:tr>
    </w:tbl>
    <w:p w:rsidR="005C681C" w:rsidRDefault="005C681C"/>
    <w:p w:rsidR="00944520" w:rsidRDefault="00944520">
      <w:r>
        <w:tab/>
        <w:t>The above calculations depict that the m</w:t>
      </w:r>
      <w:r w:rsidRPr="00944520">
        <w:t>aterial price (MP) planning variance</w:t>
      </w:r>
      <w:r>
        <w:t xml:space="preserve">, </w:t>
      </w:r>
      <w:r w:rsidR="00DF5A92">
        <w:t>is adverse as the revised budgeted price is higher than the originally budgeted</w:t>
      </w:r>
      <w:r w:rsidR="00B651DF">
        <w:t xml:space="preserve"> which resulted into incurring more cost in respect to the material.</w:t>
      </w:r>
    </w:p>
    <w:p w:rsidR="005C681C" w:rsidRDefault="00DA12FE" w:rsidP="005C681C">
      <w:pPr>
        <w:rPr>
          <w:b/>
          <w:bCs/>
          <w:lang w:val="en-GB"/>
        </w:rPr>
      </w:pPr>
      <w:proofErr w:type="spellStart"/>
      <w:r>
        <w:rPr>
          <w:b/>
          <w:bCs/>
          <w:lang w:val="en-GB"/>
        </w:rPr>
        <w:t>Calculation</w:t>
      </w:r>
      <w:r w:rsidR="005C681C">
        <w:rPr>
          <w:b/>
          <w:bCs/>
          <w:lang w:val="en-GB"/>
        </w:rPr>
        <w:t>of</w:t>
      </w:r>
      <w:proofErr w:type="spellEnd"/>
      <w:r w:rsidR="005C681C">
        <w:rPr>
          <w:b/>
          <w:bCs/>
          <w:lang w:val="en-GB"/>
        </w:rPr>
        <w:t xml:space="preserve"> material price operational variance</w:t>
      </w:r>
    </w:p>
    <w:tbl>
      <w:tblPr>
        <w:tblW w:w="5000" w:type="pct"/>
        <w:tblLook w:val="04A0"/>
      </w:tblPr>
      <w:tblGrid>
        <w:gridCol w:w="4455"/>
        <w:gridCol w:w="1850"/>
        <w:gridCol w:w="1846"/>
        <w:gridCol w:w="1091"/>
      </w:tblGrid>
      <w:tr w:rsidR="005C681C" w:rsidTr="00B0658B">
        <w:trPr>
          <w:trHeight w:val="300"/>
        </w:trPr>
        <w:tc>
          <w:tcPr>
            <w:tcW w:w="2218" w:type="pct"/>
            <w:tcBorders>
              <w:top w:val="single" w:sz="4" w:space="0" w:color="auto"/>
              <w:left w:val="single" w:sz="4" w:space="0" w:color="auto"/>
              <w:bottom w:val="single" w:sz="4" w:space="0" w:color="auto"/>
              <w:right w:val="single" w:sz="4" w:space="0" w:color="auto"/>
            </w:tcBorders>
            <w:noWrap/>
            <w:vAlign w:val="bottom"/>
            <w:hideMark/>
          </w:tcPr>
          <w:p w:rsidR="005C681C" w:rsidRDefault="005C681C">
            <w:pPr>
              <w:spacing w:line="240" w:lineRule="auto"/>
              <w:jc w:val="left"/>
              <w:rPr>
                <w:rFonts w:eastAsia="Times New Roman"/>
                <w:b/>
                <w:bCs/>
                <w:color w:val="000000"/>
                <w:szCs w:val="24"/>
                <w:lang w:eastAsia="en-IN"/>
              </w:rPr>
            </w:pPr>
            <w:r>
              <w:rPr>
                <w:rFonts w:eastAsia="Times New Roman"/>
                <w:b/>
                <w:bCs/>
                <w:color w:val="000000"/>
                <w:szCs w:val="24"/>
                <w:lang w:eastAsia="en-IN"/>
              </w:rPr>
              <w:t>Product</w:t>
            </w:r>
          </w:p>
        </w:tc>
        <w:tc>
          <w:tcPr>
            <w:tcW w:w="1064" w:type="pct"/>
            <w:tcBorders>
              <w:top w:val="single" w:sz="4" w:space="0" w:color="auto"/>
              <w:left w:val="nil"/>
              <w:bottom w:val="single" w:sz="4" w:space="0" w:color="auto"/>
              <w:right w:val="single" w:sz="4" w:space="0" w:color="auto"/>
            </w:tcBorders>
            <w:noWrap/>
            <w:vAlign w:val="bottom"/>
            <w:hideMark/>
          </w:tcPr>
          <w:p w:rsidR="005C681C" w:rsidRDefault="005C681C">
            <w:pPr>
              <w:spacing w:line="240" w:lineRule="auto"/>
              <w:jc w:val="left"/>
              <w:rPr>
                <w:rFonts w:eastAsia="Times New Roman"/>
                <w:b/>
                <w:bCs/>
                <w:color w:val="000000"/>
                <w:szCs w:val="24"/>
                <w:lang w:eastAsia="en-IN"/>
              </w:rPr>
            </w:pPr>
            <w:r>
              <w:rPr>
                <w:rFonts w:eastAsia="Times New Roman"/>
                <w:b/>
                <w:bCs/>
                <w:color w:val="000000"/>
                <w:szCs w:val="24"/>
                <w:lang w:eastAsia="en-IN"/>
              </w:rPr>
              <w:t>Original budget</w:t>
            </w:r>
          </w:p>
        </w:tc>
        <w:tc>
          <w:tcPr>
            <w:tcW w:w="1064" w:type="pct"/>
            <w:tcBorders>
              <w:top w:val="single" w:sz="4" w:space="0" w:color="auto"/>
              <w:left w:val="nil"/>
              <w:bottom w:val="single" w:sz="4" w:space="0" w:color="auto"/>
              <w:right w:val="single" w:sz="4" w:space="0" w:color="auto"/>
            </w:tcBorders>
            <w:noWrap/>
            <w:vAlign w:val="bottom"/>
            <w:hideMark/>
          </w:tcPr>
          <w:p w:rsidR="005C681C" w:rsidRDefault="005C681C">
            <w:pPr>
              <w:spacing w:line="240" w:lineRule="auto"/>
              <w:jc w:val="left"/>
              <w:rPr>
                <w:rFonts w:eastAsia="Times New Roman"/>
                <w:b/>
                <w:bCs/>
                <w:color w:val="000000"/>
                <w:szCs w:val="24"/>
                <w:lang w:eastAsia="en-IN"/>
              </w:rPr>
            </w:pPr>
            <w:r>
              <w:rPr>
                <w:rFonts w:eastAsia="Times New Roman"/>
                <w:b/>
                <w:bCs/>
                <w:color w:val="000000"/>
                <w:szCs w:val="24"/>
                <w:lang w:eastAsia="en-IN"/>
              </w:rPr>
              <w:t>Revised budget</w:t>
            </w:r>
          </w:p>
        </w:tc>
        <w:tc>
          <w:tcPr>
            <w:tcW w:w="654" w:type="pct"/>
            <w:tcBorders>
              <w:top w:val="single" w:sz="4" w:space="0" w:color="auto"/>
              <w:left w:val="nil"/>
              <w:bottom w:val="single" w:sz="4" w:space="0" w:color="auto"/>
              <w:right w:val="single" w:sz="4" w:space="0" w:color="auto"/>
            </w:tcBorders>
            <w:noWrap/>
            <w:vAlign w:val="bottom"/>
            <w:hideMark/>
          </w:tcPr>
          <w:p w:rsidR="005C681C" w:rsidRDefault="005C681C">
            <w:pPr>
              <w:spacing w:line="240" w:lineRule="auto"/>
              <w:jc w:val="left"/>
              <w:rPr>
                <w:rFonts w:eastAsia="Times New Roman"/>
                <w:b/>
                <w:bCs/>
                <w:color w:val="000000"/>
                <w:szCs w:val="24"/>
                <w:lang w:eastAsia="en-IN"/>
              </w:rPr>
            </w:pPr>
            <w:r>
              <w:rPr>
                <w:rFonts w:eastAsia="Times New Roman"/>
                <w:b/>
                <w:bCs/>
                <w:color w:val="000000"/>
                <w:szCs w:val="24"/>
                <w:lang w:eastAsia="en-IN"/>
              </w:rPr>
              <w:t>Actual</w:t>
            </w:r>
          </w:p>
        </w:tc>
      </w:tr>
      <w:tr w:rsidR="005C681C" w:rsidTr="00B0658B">
        <w:trPr>
          <w:trHeight w:val="300"/>
        </w:trPr>
        <w:tc>
          <w:tcPr>
            <w:tcW w:w="2218" w:type="pct"/>
            <w:tcBorders>
              <w:top w:val="nil"/>
              <w:left w:val="single" w:sz="4" w:space="0" w:color="auto"/>
              <w:bottom w:val="single" w:sz="4" w:space="0" w:color="auto"/>
              <w:right w:val="single" w:sz="4" w:space="0" w:color="auto"/>
            </w:tcBorders>
            <w:noWrap/>
            <w:vAlign w:val="bottom"/>
            <w:hideMark/>
          </w:tcPr>
          <w:p w:rsidR="005C681C" w:rsidRDefault="005C681C">
            <w:pPr>
              <w:spacing w:line="240" w:lineRule="auto"/>
              <w:jc w:val="left"/>
              <w:rPr>
                <w:rFonts w:eastAsia="Times New Roman"/>
                <w:color w:val="000000"/>
                <w:szCs w:val="24"/>
                <w:lang w:eastAsia="en-IN"/>
              </w:rPr>
            </w:pPr>
            <w:r>
              <w:rPr>
                <w:rFonts w:eastAsia="Times New Roman"/>
                <w:color w:val="000000"/>
                <w:szCs w:val="24"/>
                <w:lang w:eastAsia="en-IN"/>
              </w:rPr>
              <w:t>Chemical X</w:t>
            </w:r>
          </w:p>
        </w:tc>
        <w:tc>
          <w:tcPr>
            <w:tcW w:w="1064" w:type="pct"/>
            <w:tcBorders>
              <w:top w:val="nil"/>
              <w:left w:val="nil"/>
              <w:bottom w:val="single" w:sz="4" w:space="0" w:color="auto"/>
              <w:right w:val="single" w:sz="4" w:space="0" w:color="auto"/>
            </w:tcBorders>
            <w:noWrap/>
            <w:vAlign w:val="bottom"/>
            <w:hideMark/>
          </w:tcPr>
          <w:p w:rsidR="005C681C" w:rsidRDefault="005C681C">
            <w:pPr>
              <w:spacing w:line="240" w:lineRule="auto"/>
              <w:jc w:val="right"/>
              <w:rPr>
                <w:rFonts w:eastAsia="Times New Roman"/>
                <w:color w:val="000000"/>
                <w:szCs w:val="24"/>
                <w:lang w:eastAsia="en-IN"/>
              </w:rPr>
            </w:pPr>
            <w:r>
              <w:rPr>
                <w:rFonts w:eastAsia="Times New Roman"/>
                <w:color w:val="000000"/>
                <w:szCs w:val="24"/>
                <w:lang w:eastAsia="en-IN"/>
              </w:rPr>
              <w:t>2.5</w:t>
            </w:r>
          </w:p>
        </w:tc>
        <w:tc>
          <w:tcPr>
            <w:tcW w:w="1064" w:type="pct"/>
            <w:tcBorders>
              <w:top w:val="nil"/>
              <w:left w:val="nil"/>
              <w:bottom w:val="single" w:sz="4" w:space="0" w:color="auto"/>
              <w:right w:val="single" w:sz="4" w:space="0" w:color="auto"/>
            </w:tcBorders>
            <w:noWrap/>
            <w:vAlign w:val="bottom"/>
            <w:hideMark/>
          </w:tcPr>
          <w:p w:rsidR="005C681C" w:rsidRDefault="005C681C">
            <w:pPr>
              <w:spacing w:line="240" w:lineRule="auto"/>
              <w:jc w:val="right"/>
              <w:rPr>
                <w:rFonts w:eastAsia="Times New Roman"/>
                <w:color w:val="000000"/>
                <w:szCs w:val="24"/>
                <w:lang w:eastAsia="en-IN"/>
              </w:rPr>
            </w:pPr>
            <w:r>
              <w:rPr>
                <w:rFonts w:eastAsia="Times New Roman"/>
                <w:color w:val="000000"/>
                <w:szCs w:val="24"/>
                <w:lang w:eastAsia="en-IN"/>
              </w:rPr>
              <w:t>4.5</w:t>
            </w:r>
          </w:p>
        </w:tc>
        <w:tc>
          <w:tcPr>
            <w:tcW w:w="654" w:type="pct"/>
            <w:tcBorders>
              <w:top w:val="nil"/>
              <w:left w:val="nil"/>
              <w:bottom w:val="single" w:sz="4" w:space="0" w:color="auto"/>
              <w:right w:val="single" w:sz="4" w:space="0" w:color="auto"/>
            </w:tcBorders>
            <w:noWrap/>
            <w:vAlign w:val="bottom"/>
            <w:hideMark/>
          </w:tcPr>
          <w:p w:rsidR="005C681C" w:rsidRDefault="005C681C">
            <w:pPr>
              <w:spacing w:line="240" w:lineRule="auto"/>
              <w:jc w:val="right"/>
              <w:rPr>
                <w:rFonts w:eastAsia="Times New Roman"/>
                <w:color w:val="000000"/>
                <w:szCs w:val="24"/>
                <w:lang w:eastAsia="en-IN"/>
              </w:rPr>
            </w:pPr>
            <w:r>
              <w:rPr>
                <w:rFonts w:eastAsia="Times New Roman"/>
                <w:color w:val="000000"/>
                <w:szCs w:val="24"/>
                <w:lang w:eastAsia="en-IN"/>
              </w:rPr>
              <w:t>3.7</w:t>
            </w:r>
          </w:p>
        </w:tc>
      </w:tr>
      <w:tr w:rsidR="005C681C" w:rsidTr="00B0658B">
        <w:trPr>
          <w:trHeight w:val="300"/>
        </w:trPr>
        <w:tc>
          <w:tcPr>
            <w:tcW w:w="2218" w:type="pct"/>
            <w:tcBorders>
              <w:top w:val="nil"/>
              <w:left w:val="single" w:sz="4" w:space="0" w:color="auto"/>
              <w:bottom w:val="single" w:sz="4" w:space="0" w:color="auto"/>
              <w:right w:val="single" w:sz="4" w:space="0" w:color="auto"/>
            </w:tcBorders>
            <w:noWrap/>
            <w:vAlign w:val="bottom"/>
            <w:hideMark/>
          </w:tcPr>
          <w:p w:rsidR="005C681C" w:rsidRDefault="005C681C">
            <w:pPr>
              <w:spacing w:line="240" w:lineRule="auto"/>
              <w:jc w:val="left"/>
              <w:rPr>
                <w:rFonts w:eastAsia="Times New Roman"/>
                <w:color w:val="000000"/>
                <w:szCs w:val="24"/>
                <w:lang w:eastAsia="en-IN"/>
              </w:rPr>
            </w:pPr>
            <w:r>
              <w:rPr>
                <w:rFonts w:eastAsia="Times New Roman"/>
                <w:color w:val="000000"/>
                <w:szCs w:val="24"/>
                <w:lang w:eastAsia="en-IN"/>
              </w:rPr>
              <w:t>Chemical Y</w:t>
            </w:r>
          </w:p>
        </w:tc>
        <w:tc>
          <w:tcPr>
            <w:tcW w:w="1064" w:type="pct"/>
            <w:tcBorders>
              <w:top w:val="nil"/>
              <w:left w:val="nil"/>
              <w:bottom w:val="single" w:sz="4" w:space="0" w:color="auto"/>
              <w:right w:val="single" w:sz="4" w:space="0" w:color="auto"/>
            </w:tcBorders>
            <w:noWrap/>
            <w:vAlign w:val="bottom"/>
            <w:hideMark/>
          </w:tcPr>
          <w:p w:rsidR="005C681C" w:rsidRDefault="005C681C">
            <w:pPr>
              <w:spacing w:line="240" w:lineRule="auto"/>
              <w:jc w:val="right"/>
              <w:rPr>
                <w:rFonts w:eastAsia="Times New Roman"/>
                <w:color w:val="000000"/>
                <w:szCs w:val="24"/>
                <w:lang w:eastAsia="en-IN"/>
              </w:rPr>
            </w:pPr>
            <w:r>
              <w:rPr>
                <w:rFonts w:eastAsia="Times New Roman"/>
                <w:color w:val="000000"/>
                <w:szCs w:val="24"/>
                <w:lang w:eastAsia="en-IN"/>
              </w:rPr>
              <w:t>2.5</w:t>
            </w:r>
          </w:p>
        </w:tc>
        <w:tc>
          <w:tcPr>
            <w:tcW w:w="1064" w:type="pct"/>
            <w:tcBorders>
              <w:top w:val="nil"/>
              <w:left w:val="nil"/>
              <w:bottom w:val="single" w:sz="4" w:space="0" w:color="auto"/>
              <w:right w:val="single" w:sz="4" w:space="0" w:color="auto"/>
            </w:tcBorders>
            <w:noWrap/>
            <w:vAlign w:val="bottom"/>
            <w:hideMark/>
          </w:tcPr>
          <w:p w:rsidR="005C681C" w:rsidRDefault="005C681C">
            <w:pPr>
              <w:spacing w:line="240" w:lineRule="auto"/>
              <w:jc w:val="right"/>
              <w:rPr>
                <w:rFonts w:eastAsia="Times New Roman"/>
                <w:color w:val="000000"/>
                <w:szCs w:val="24"/>
                <w:lang w:eastAsia="en-IN"/>
              </w:rPr>
            </w:pPr>
            <w:r>
              <w:rPr>
                <w:rFonts w:eastAsia="Times New Roman"/>
                <w:color w:val="000000"/>
                <w:szCs w:val="24"/>
                <w:lang w:eastAsia="en-IN"/>
              </w:rPr>
              <w:t>4.5</w:t>
            </w:r>
          </w:p>
        </w:tc>
        <w:tc>
          <w:tcPr>
            <w:tcW w:w="654" w:type="pct"/>
            <w:tcBorders>
              <w:top w:val="nil"/>
              <w:left w:val="nil"/>
              <w:bottom w:val="single" w:sz="4" w:space="0" w:color="auto"/>
              <w:right w:val="single" w:sz="4" w:space="0" w:color="auto"/>
            </w:tcBorders>
            <w:noWrap/>
            <w:vAlign w:val="bottom"/>
            <w:hideMark/>
          </w:tcPr>
          <w:p w:rsidR="005C681C" w:rsidRDefault="005C681C">
            <w:pPr>
              <w:spacing w:line="240" w:lineRule="auto"/>
              <w:jc w:val="right"/>
              <w:rPr>
                <w:rFonts w:eastAsia="Times New Roman"/>
                <w:color w:val="000000"/>
                <w:szCs w:val="24"/>
                <w:lang w:eastAsia="en-IN"/>
              </w:rPr>
            </w:pPr>
            <w:r>
              <w:rPr>
                <w:rFonts w:eastAsia="Times New Roman"/>
                <w:color w:val="000000"/>
                <w:szCs w:val="24"/>
                <w:lang w:eastAsia="en-IN"/>
              </w:rPr>
              <w:t>3.7</w:t>
            </w:r>
          </w:p>
        </w:tc>
      </w:tr>
      <w:tr w:rsidR="005C681C" w:rsidTr="00B0658B">
        <w:trPr>
          <w:trHeight w:val="300"/>
        </w:trPr>
        <w:tc>
          <w:tcPr>
            <w:tcW w:w="2218" w:type="pct"/>
            <w:tcBorders>
              <w:top w:val="nil"/>
              <w:left w:val="single" w:sz="4" w:space="0" w:color="auto"/>
              <w:bottom w:val="single" w:sz="4" w:space="0" w:color="auto"/>
              <w:right w:val="single" w:sz="4" w:space="0" w:color="auto"/>
            </w:tcBorders>
            <w:noWrap/>
            <w:vAlign w:val="bottom"/>
            <w:hideMark/>
          </w:tcPr>
          <w:p w:rsidR="005C681C" w:rsidRDefault="005C681C">
            <w:pPr>
              <w:spacing w:line="240" w:lineRule="auto"/>
              <w:jc w:val="left"/>
              <w:rPr>
                <w:rFonts w:eastAsia="Times New Roman"/>
                <w:color w:val="000000"/>
                <w:szCs w:val="24"/>
                <w:lang w:eastAsia="en-IN"/>
              </w:rPr>
            </w:pPr>
            <w:r>
              <w:rPr>
                <w:rFonts w:eastAsia="Times New Roman"/>
                <w:color w:val="000000"/>
                <w:szCs w:val="24"/>
                <w:lang w:eastAsia="en-IN"/>
              </w:rPr>
              <w:t>Budgeted production</w:t>
            </w:r>
          </w:p>
        </w:tc>
        <w:tc>
          <w:tcPr>
            <w:tcW w:w="1064" w:type="pct"/>
            <w:tcBorders>
              <w:top w:val="nil"/>
              <w:left w:val="nil"/>
              <w:bottom w:val="single" w:sz="4" w:space="0" w:color="auto"/>
              <w:right w:val="single" w:sz="4" w:space="0" w:color="auto"/>
            </w:tcBorders>
            <w:noWrap/>
            <w:vAlign w:val="bottom"/>
            <w:hideMark/>
          </w:tcPr>
          <w:p w:rsidR="005C681C" w:rsidRDefault="005C681C">
            <w:pPr>
              <w:spacing w:line="240" w:lineRule="auto"/>
              <w:jc w:val="right"/>
              <w:rPr>
                <w:rFonts w:eastAsia="Times New Roman"/>
                <w:color w:val="000000"/>
                <w:szCs w:val="24"/>
                <w:lang w:eastAsia="en-IN"/>
              </w:rPr>
            </w:pPr>
            <w:r>
              <w:rPr>
                <w:rFonts w:eastAsia="Times New Roman"/>
                <w:color w:val="000000"/>
                <w:szCs w:val="24"/>
                <w:lang w:eastAsia="en-IN"/>
              </w:rPr>
              <w:t>800</w:t>
            </w:r>
          </w:p>
        </w:tc>
        <w:tc>
          <w:tcPr>
            <w:tcW w:w="1064" w:type="pct"/>
            <w:tcBorders>
              <w:top w:val="nil"/>
              <w:left w:val="nil"/>
              <w:bottom w:val="single" w:sz="4" w:space="0" w:color="auto"/>
              <w:right w:val="single" w:sz="4" w:space="0" w:color="auto"/>
            </w:tcBorders>
            <w:noWrap/>
            <w:vAlign w:val="bottom"/>
            <w:hideMark/>
          </w:tcPr>
          <w:p w:rsidR="005C681C" w:rsidRDefault="005C681C">
            <w:pPr>
              <w:spacing w:line="240" w:lineRule="auto"/>
              <w:jc w:val="right"/>
              <w:rPr>
                <w:rFonts w:eastAsia="Times New Roman"/>
                <w:color w:val="000000"/>
                <w:szCs w:val="24"/>
                <w:lang w:eastAsia="en-IN"/>
              </w:rPr>
            </w:pPr>
            <w:r>
              <w:rPr>
                <w:rFonts w:eastAsia="Times New Roman"/>
                <w:color w:val="000000"/>
                <w:szCs w:val="24"/>
                <w:lang w:eastAsia="en-IN"/>
              </w:rPr>
              <w:t>800</w:t>
            </w:r>
          </w:p>
        </w:tc>
        <w:tc>
          <w:tcPr>
            <w:tcW w:w="654" w:type="pct"/>
            <w:tcBorders>
              <w:top w:val="nil"/>
              <w:left w:val="nil"/>
              <w:bottom w:val="single" w:sz="4" w:space="0" w:color="auto"/>
              <w:right w:val="single" w:sz="4" w:space="0" w:color="auto"/>
            </w:tcBorders>
            <w:noWrap/>
            <w:vAlign w:val="bottom"/>
            <w:hideMark/>
          </w:tcPr>
          <w:p w:rsidR="005C681C" w:rsidRDefault="005C681C">
            <w:pPr>
              <w:spacing w:line="240" w:lineRule="auto"/>
              <w:jc w:val="right"/>
              <w:rPr>
                <w:rFonts w:eastAsia="Times New Roman"/>
                <w:color w:val="000000"/>
                <w:szCs w:val="24"/>
                <w:lang w:eastAsia="en-IN"/>
              </w:rPr>
            </w:pPr>
            <w:r>
              <w:rPr>
                <w:rFonts w:eastAsia="Times New Roman"/>
                <w:color w:val="000000"/>
                <w:szCs w:val="24"/>
                <w:lang w:eastAsia="en-IN"/>
              </w:rPr>
              <w:t>1600</w:t>
            </w:r>
          </w:p>
        </w:tc>
      </w:tr>
      <w:tr w:rsidR="005C681C" w:rsidTr="00B0658B">
        <w:trPr>
          <w:trHeight w:val="300"/>
        </w:trPr>
        <w:tc>
          <w:tcPr>
            <w:tcW w:w="2218" w:type="pct"/>
            <w:tcBorders>
              <w:top w:val="nil"/>
              <w:left w:val="single" w:sz="4" w:space="0" w:color="auto"/>
              <w:bottom w:val="single" w:sz="4" w:space="0" w:color="auto"/>
              <w:right w:val="single" w:sz="4" w:space="0" w:color="auto"/>
            </w:tcBorders>
            <w:noWrap/>
            <w:vAlign w:val="bottom"/>
            <w:hideMark/>
          </w:tcPr>
          <w:p w:rsidR="005C681C" w:rsidRDefault="005C681C">
            <w:pPr>
              <w:spacing w:line="240" w:lineRule="auto"/>
              <w:jc w:val="left"/>
              <w:rPr>
                <w:rFonts w:eastAsia="Times New Roman"/>
                <w:b/>
                <w:bCs/>
                <w:color w:val="000000"/>
                <w:szCs w:val="24"/>
                <w:lang w:eastAsia="en-IN"/>
              </w:rPr>
            </w:pPr>
            <w:r>
              <w:rPr>
                <w:rFonts w:eastAsia="Times New Roman"/>
                <w:b/>
                <w:bCs/>
                <w:color w:val="000000"/>
                <w:szCs w:val="24"/>
                <w:lang w:eastAsia="en-IN"/>
              </w:rPr>
              <w:t xml:space="preserve">Material price </w:t>
            </w:r>
            <w:r w:rsidR="004C2E48">
              <w:rPr>
                <w:rFonts w:eastAsia="Times New Roman"/>
                <w:b/>
                <w:bCs/>
                <w:color w:val="000000"/>
                <w:szCs w:val="24"/>
                <w:lang w:eastAsia="en-IN"/>
              </w:rPr>
              <w:t xml:space="preserve">(MP) </w:t>
            </w:r>
            <w:r>
              <w:rPr>
                <w:rFonts w:eastAsia="Times New Roman"/>
                <w:b/>
                <w:bCs/>
                <w:color w:val="000000"/>
                <w:szCs w:val="24"/>
                <w:lang w:eastAsia="en-IN"/>
              </w:rPr>
              <w:t>operational variance</w:t>
            </w:r>
          </w:p>
        </w:tc>
        <w:tc>
          <w:tcPr>
            <w:tcW w:w="1064" w:type="pct"/>
            <w:tcBorders>
              <w:top w:val="nil"/>
              <w:left w:val="nil"/>
              <w:bottom w:val="single" w:sz="4" w:space="0" w:color="auto"/>
              <w:right w:val="single" w:sz="4" w:space="0" w:color="auto"/>
            </w:tcBorders>
            <w:noWrap/>
            <w:vAlign w:val="bottom"/>
            <w:hideMark/>
          </w:tcPr>
          <w:p w:rsidR="005C681C" w:rsidRDefault="005C681C">
            <w:pPr>
              <w:spacing w:line="240" w:lineRule="auto"/>
              <w:jc w:val="right"/>
              <w:rPr>
                <w:rFonts w:eastAsia="Times New Roman"/>
                <w:b/>
                <w:bCs/>
                <w:color w:val="000000"/>
                <w:szCs w:val="24"/>
                <w:lang w:eastAsia="en-IN"/>
              </w:rPr>
            </w:pPr>
            <w:r>
              <w:rPr>
                <w:rFonts w:eastAsia="Times New Roman"/>
                <w:b/>
                <w:bCs/>
                <w:color w:val="000000"/>
                <w:szCs w:val="24"/>
                <w:lang w:eastAsia="en-IN"/>
              </w:rPr>
              <w:t>(3.7 - 4.5) *1600</w:t>
            </w:r>
          </w:p>
        </w:tc>
        <w:tc>
          <w:tcPr>
            <w:tcW w:w="1064" w:type="pct"/>
            <w:tcBorders>
              <w:top w:val="nil"/>
              <w:left w:val="nil"/>
              <w:bottom w:val="single" w:sz="4" w:space="0" w:color="auto"/>
              <w:right w:val="single" w:sz="4" w:space="0" w:color="auto"/>
            </w:tcBorders>
            <w:noWrap/>
            <w:vAlign w:val="bottom"/>
            <w:hideMark/>
          </w:tcPr>
          <w:p w:rsidR="005C681C" w:rsidRDefault="005C681C">
            <w:pPr>
              <w:spacing w:line="240" w:lineRule="auto"/>
              <w:jc w:val="right"/>
              <w:rPr>
                <w:rFonts w:eastAsia="Times New Roman"/>
                <w:b/>
                <w:bCs/>
                <w:color w:val="000000"/>
                <w:szCs w:val="24"/>
                <w:lang w:eastAsia="en-IN"/>
              </w:rPr>
            </w:pPr>
            <w:r>
              <w:rPr>
                <w:rFonts w:eastAsia="Times New Roman"/>
                <w:b/>
                <w:bCs/>
                <w:color w:val="000000"/>
                <w:szCs w:val="24"/>
                <w:lang w:eastAsia="en-IN"/>
              </w:rPr>
              <w:t>-1280 (F)</w:t>
            </w:r>
          </w:p>
        </w:tc>
        <w:tc>
          <w:tcPr>
            <w:tcW w:w="654" w:type="pct"/>
            <w:tcBorders>
              <w:top w:val="nil"/>
              <w:left w:val="nil"/>
              <w:bottom w:val="single" w:sz="4" w:space="0" w:color="auto"/>
              <w:right w:val="single" w:sz="4" w:space="0" w:color="auto"/>
            </w:tcBorders>
            <w:noWrap/>
            <w:vAlign w:val="bottom"/>
            <w:hideMark/>
          </w:tcPr>
          <w:p w:rsidR="005C681C" w:rsidRDefault="005C681C">
            <w:pPr>
              <w:spacing w:line="240" w:lineRule="auto"/>
              <w:jc w:val="right"/>
              <w:rPr>
                <w:rFonts w:eastAsia="Times New Roman"/>
                <w:color w:val="000000"/>
                <w:szCs w:val="24"/>
                <w:lang w:eastAsia="en-IN"/>
              </w:rPr>
            </w:pPr>
            <w:r>
              <w:rPr>
                <w:rFonts w:eastAsia="Times New Roman"/>
                <w:color w:val="000000"/>
                <w:szCs w:val="24"/>
                <w:lang w:eastAsia="en-IN"/>
              </w:rPr>
              <w:t> </w:t>
            </w:r>
          </w:p>
        </w:tc>
      </w:tr>
    </w:tbl>
    <w:p w:rsidR="005C681C" w:rsidRDefault="005C681C"/>
    <w:p w:rsidR="00B651DF" w:rsidRDefault="00B651DF" w:rsidP="003C3EBA">
      <w:pPr>
        <w:ind w:firstLine="576"/>
      </w:pPr>
      <w:r>
        <w:t xml:space="preserve">The MP operational variance is </w:t>
      </w:r>
      <w:r w:rsidR="00777BCE">
        <w:t xml:space="preserve">favourable </w:t>
      </w:r>
      <w:r w:rsidR="00243EB2">
        <w:t xml:space="preserve">actual material price is lower than the revised material price for the same number of units and this has resulted into </w:t>
      </w:r>
      <w:r w:rsidR="00587053">
        <w:t>positive or the favourable outcomes.</w:t>
      </w:r>
    </w:p>
    <w:p w:rsidR="005C681C" w:rsidRDefault="005C681C" w:rsidP="005C681C">
      <w:pPr>
        <w:pStyle w:val="Heading2"/>
        <w:numPr>
          <w:ilvl w:val="1"/>
          <w:numId w:val="1"/>
        </w:numPr>
        <w:suppressAutoHyphens/>
        <w:spacing w:before="0"/>
      </w:pPr>
      <w:bookmarkStart w:id="8" w:name="_Toc45822966"/>
      <w:bookmarkStart w:id="9" w:name="_Toc48836693"/>
      <w:r>
        <w:lastRenderedPageBreak/>
        <w:t xml:space="preserve">3. Critically evaluating </w:t>
      </w:r>
      <w:r w:rsidR="000448D9">
        <w:t>merits</w:t>
      </w:r>
      <w:r>
        <w:t xml:space="preserve"> and </w:t>
      </w:r>
      <w:r w:rsidR="000448D9">
        <w:t>drawbacks</w:t>
      </w:r>
      <w:r>
        <w:t xml:space="preserve"> of using the variances in analysing the performance of managers</w:t>
      </w:r>
      <w:bookmarkEnd w:id="8"/>
      <w:bookmarkEnd w:id="9"/>
    </w:p>
    <w:p w:rsidR="000448D9" w:rsidRDefault="00C07032" w:rsidP="003C3EBA">
      <w:pPr>
        <w:ind w:firstLine="567"/>
      </w:pPr>
      <w:r>
        <w:t xml:space="preserve">As defined </w:t>
      </w:r>
      <w:proofErr w:type="spellStart"/>
      <w:r>
        <w:t>by</w:t>
      </w:r>
      <w:r w:rsidR="00BB1560" w:rsidRPr="003514CF">
        <w:rPr>
          <w:rFonts w:cs="Times New Roman"/>
          <w:color w:val="222222"/>
          <w:szCs w:val="24"/>
          <w:shd w:val="clear" w:color="auto" w:fill="FFFFFF"/>
        </w:rPr>
        <w:t>MarzlinMarzuki</w:t>
      </w:r>
      <w:proofErr w:type="spellEnd"/>
      <w:r w:rsidR="00BB1560" w:rsidRPr="003514CF">
        <w:rPr>
          <w:rFonts w:cs="Times New Roman"/>
          <w:color w:val="222222"/>
          <w:szCs w:val="24"/>
          <w:shd w:val="clear" w:color="auto" w:fill="FFFFFF"/>
        </w:rPr>
        <w:t xml:space="preserve"> and Ismail </w:t>
      </w:r>
      <w:r w:rsidR="00BB1560">
        <w:rPr>
          <w:rFonts w:cs="Times New Roman"/>
          <w:color w:val="222222"/>
          <w:szCs w:val="24"/>
          <w:shd w:val="clear" w:color="auto" w:fill="FFFFFF"/>
        </w:rPr>
        <w:t>(</w:t>
      </w:r>
      <w:r w:rsidR="00BB1560" w:rsidRPr="003514CF">
        <w:rPr>
          <w:rFonts w:cs="Times New Roman"/>
          <w:color w:val="222222"/>
          <w:szCs w:val="24"/>
          <w:shd w:val="clear" w:color="auto" w:fill="FFFFFF"/>
        </w:rPr>
        <w:t>2019</w:t>
      </w:r>
      <w:r w:rsidR="00BB1560">
        <w:rPr>
          <w:rFonts w:cs="Times New Roman"/>
          <w:color w:val="222222"/>
          <w:szCs w:val="24"/>
          <w:shd w:val="clear" w:color="auto" w:fill="FFFFFF"/>
        </w:rPr>
        <w:t>)</w:t>
      </w:r>
      <w:r>
        <w:t xml:space="preserve">, </w:t>
      </w:r>
      <w:r w:rsidR="00AF3A79">
        <w:t>as and when the year gets goi</w:t>
      </w:r>
      <w:r w:rsidR="009F2648">
        <w:t>n</w:t>
      </w:r>
      <w:r w:rsidR="00AF3A79">
        <w:t xml:space="preserve">g, the management of the organization works on </w:t>
      </w:r>
      <w:r w:rsidR="009F2648">
        <w:t>evaluating and comparing the actual with the budgeted standards</w:t>
      </w:r>
      <w:r w:rsidR="009517C3">
        <w:t xml:space="preserve">. At this time, the organization gets to know about the </w:t>
      </w:r>
      <w:r w:rsidR="006C2BFE">
        <w:t xml:space="preserve">variance if any, and then the actual process starts of carrying out the deep analysis in order to find out the </w:t>
      </w:r>
      <w:r w:rsidR="00A44AAC">
        <w:t xml:space="preserve">causes for such differences. </w:t>
      </w:r>
      <w:r w:rsidR="00AF03C1">
        <w:t>Variance analysis assist</w:t>
      </w:r>
      <w:r w:rsidR="00255913">
        <w:t>s</w:t>
      </w:r>
      <w:r w:rsidR="00AF03C1">
        <w:t xml:space="preserve"> </w:t>
      </w:r>
      <w:proofErr w:type="spellStart"/>
      <w:r w:rsidR="00AF03C1">
        <w:t>in</w:t>
      </w:r>
      <w:r w:rsidR="009251B6">
        <w:t>monitoring</w:t>
      </w:r>
      <w:proofErr w:type="spellEnd"/>
      <w:r w:rsidR="009251B6">
        <w:t xml:space="preserve"> the actual and budgeted figures at different time </w:t>
      </w:r>
      <w:proofErr w:type="spellStart"/>
      <w:r w:rsidR="009251B6">
        <w:t>periodswhich</w:t>
      </w:r>
      <w:proofErr w:type="spellEnd"/>
      <w:r w:rsidR="009251B6">
        <w:t xml:space="preserve"> </w:t>
      </w:r>
      <w:proofErr w:type="spellStart"/>
      <w:r w:rsidR="009251B6">
        <w:t>canbe</w:t>
      </w:r>
      <w:proofErr w:type="spellEnd"/>
      <w:r w:rsidR="009251B6">
        <w:t xml:space="preserve"> quarterly, half yearly or annually. </w:t>
      </w:r>
      <w:r w:rsidR="00332C88">
        <w:t xml:space="preserve">It is also useful in identifying the relationship between the existing variables. </w:t>
      </w:r>
      <w:r w:rsidR="0090436F">
        <w:t>There are various types of variances which are utilized by th</w:t>
      </w:r>
      <w:r w:rsidR="0031096D">
        <w:t>e</w:t>
      </w:r>
      <w:r w:rsidR="0090436F">
        <w:t xml:space="preserve"> management for </w:t>
      </w:r>
      <w:r w:rsidR="00525BD0">
        <w:t>meeting their various requirements.</w:t>
      </w:r>
      <w:r w:rsidR="004553DE">
        <w:t xml:space="preserve"> It </w:t>
      </w:r>
      <w:r w:rsidR="00064EA6">
        <w:t>assists</w:t>
      </w:r>
      <w:r w:rsidR="004553DE">
        <w:t xml:space="preserve"> the management in the context of exercising the </w:t>
      </w:r>
      <w:r w:rsidR="00157C72">
        <w:t xml:space="preserve">forecasting process by identifying the </w:t>
      </w:r>
      <w:r w:rsidR="00091014">
        <w:t>factors</w:t>
      </w:r>
      <w:r w:rsidR="00157C72">
        <w:t xml:space="preserve"> involved into it.</w:t>
      </w:r>
      <w:r w:rsidR="00525BD0">
        <w:t xml:space="preserve"> There are various benefits of variance analysis. </w:t>
      </w:r>
      <w:r w:rsidR="00946DDC">
        <w:t xml:space="preserve">It supports the association to be very proactive </w:t>
      </w:r>
      <w:r w:rsidR="00F31E40">
        <w:t>in</w:t>
      </w:r>
      <w:r w:rsidR="00946DDC">
        <w:t xml:space="preserve"> regard to accomplishing the desired business targets. Along with that it also helps in identifying </w:t>
      </w:r>
      <w:r w:rsidR="000F11EA">
        <w:t>and reducing the risk level which results into building trust among the members of the group</w:t>
      </w:r>
      <w:r w:rsidR="00F9588A">
        <w:t xml:space="preserve"> in regard to delivering </w:t>
      </w:r>
      <w:r w:rsidR="001665FD">
        <w:t xml:space="preserve">what has been planned. </w:t>
      </w:r>
    </w:p>
    <w:p w:rsidR="00EF7B00" w:rsidRDefault="00D91FFE" w:rsidP="003C3EBA">
      <w:pPr>
        <w:ind w:firstLine="567"/>
      </w:pPr>
      <w:r w:rsidRPr="00D91FFE">
        <w:t xml:space="preserve">In </w:t>
      </w:r>
      <w:r>
        <w:t>certain cases</w:t>
      </w:r>
      <w:r w:rsidRPr="00D91FFE">
        <w:t xml:space="preserve">, contrasting financial plan and real outcomes may bring up the necessity for rethinking the objective client base or product offering of the organization. A few presumptions go into building up a financial plan. In the event that those suspicions are </w:t>
      </w:r>
      <w:r>
        <w:t>blowing</w:t>
      </w:r>
      <w:r w:rsidRPr="00D91FFE">
        <w:t xml:space="preserve"> the </w:t>
      </w:r>
      <w:r>
        <w:t>budgeting</w:t>
      </w:r>
      <w:r w:rsidRPr="00D91FFE">
        <w:t xml:space="preserve"> plan, it could be on the grounds that the financial plan related projections aren't right for an assortment of reasons. It could likewise be because of changes in the economy or postponements in getting the items</w:t>
      </w:r>
      <w:r>
        <w:t xml:space="preserve"> or the services</w:t>
      </w:r>
      <w:r w:rsidRPr="00D91FFE">
        <w:t xml:space="preserve"> sent to </w:t>
      </w:r>
      <w:r>
        <w:t xml:space="preserve">the </w:t>
      </w:r>
      <w:r w:rsidRPr="00D91FFE">
        <w:t xml:space="preserve">end </w:t>
      </w:r>
      <w:proofErr w:type="spellStart"/>
      <w:r w:rsidRPr="00D91FFE">
        <w:t>clients.</w:t>
      </w:r>
      <w:r w:rsidR="00064EA6">
        <w:t>According</w:t>
      </w:r>
      <w:proofErr w:type="spellEnd"/>
      <w:r w:rsidR="00064EA6">
        <w:t xml:space="preserve"> to </w:t>
      </w:r>
      <w:proofErr w:type="spellStart"/>
      <w:r w:rsidR="00435ED7" w:rsidRPr="003514CF">
        <w:rPr>
          <w:rFonts w:cs="Times New Roman"/>
          <w:color w:val="222222"/>
          <w:szCs w:val="24"/>
          <w:shd w:val="clear" w:color="auto" w:fill="FFFFFF"/>
        </w:rPr>
        <w:t>Armitage</w:t>
      </w:r>
      <w:proofErr w:type="spellEnd"/>
      <w:r w:rsidR="00435ED7" w:rsidRPr="003514CF">
        <w:rPr>
          <w:rFonts w:cs="Times New Roman"/>
          <w:color w:val="222222"/>
          <w:szCs w:val="24"/>
          <w:shd w:val="clear" w:color="auto" w:fill="FFFFFF"/>
        </w:rPr>
        <w:t xml:space="preserve">, Webb and Glynn </w:t>
      </w:r>
      <w:r w:rsidR="00435ED7">
        <w:rPr>
          <w:rFonts w:cs="Times New Roman"/>
          <w:color w:val="222222"/>
          <w:szCs w:val="24"/>
          <w:shd w:val="clear" w:color="auto" w:fill="FFFFFF"/>
        </w:rPr>
        <w:t>(</w:t>
      </w:r>
      <w:r w:rsidR="00435ED7" w:rsidRPr="003514CF">
        <w:rPr>
          <w:rFonts w:cs="Times New Roman"/>
          <w:color w:val="222222"/>
          <w:szCs w:val="24"/>
          <w:shd w:val="clear" w:color="auto" w:fill="FFFFFF"/>
        </w:rPr>
        <w:t>2016</w:t>
      </w:r>
      <w:r w:rsidR="00435ED7">
        <w:rPr>
          <w:rFonts w:cs="Times New Roman"/>
          <w:color w:val="222222"/>
          <w:szCs w:val="24"/>
          <w:shd w:val="clear" w:color="auto" w:fill="FFFFFF"/>
        </w:rPr>
        <w:t>)</w:t>
      </w:r>
      <w:r w:rsidR="00544EA2">
        <w:t>, sometimes</w:t>
      </w:r>
      <w:r w:rsidR="00EF7B00" w:rsidRPr="00EF7B00">
        <w:t xml:space="preserve">, </w:t>
      </w:r>
      <w:r w:rsidR="001A1688">
        <w:t>the variance analysis</w:t>
      </w:r>
      <w:r w:rsidR="00EF7B00" w:rsidRPr="00EF7B00">
        <w:t xml:space="preserve"> could likewise give knowledge with respect to how well an association is being </w:t>
      </w:r>
      <w:r w:rsidR="001A1688">
        <w:t>handled</w:t>
      </w:r>
      <w:r w:rsidR="00EF7B00" w:rsidRPr="00EF7B00">
        <w:t xml:space="preserve">. For example, on account of buying, the failure to </w:t>
      </w:r>
      <w:r w:rsidR="001A1688">
        <w:t>plan the</w:t>
      </w:r>
      <w:r w:rsidR="00EF7B00" w:rsidRPr="00EF7B00">
        <w:t xml:space="preserve"> volume limits or making sure about the serious offers could demonstrate administrative issues inside the </w:t>
      </w:r>
      <w:proofErr w:type="spellStart"/>
      <w:r w:rsidR="00F81F38">
        <w:t>purchasing</w:t>
      </w:r>
      <w:r w:rsidR="001A1688">
        <w:t>division</w:t>
      </w:r>
      <w:proofErr w:type="spellEnd"/>
      <w:r w:rsidR="00EF7B00" w:rsidRPr="00EF7B00">
        <w:t xml:space="preserve">. In addition, </w:t>
      </w:r>
      <w:r w:rsidR="00F81F38">
        <w:t>weaker</w:t>
      </w:r>
      <w:r w:rsidR="00EF7B00" w:rsidRPr="00EF7B00">
        <w:t xml:space="preserve"> deals could likewise be a sign that the salespersons are not prepared appropriately or they need inspiration. By </w:t>
      </w:r>
      <w:r w:rsidR="00F81F38">
        <w:t>resolving</w:t>
      </w:r>
      <w:r w:rsidR="00EF7B00" w:rsidRPr="00EF7B00">
        <w:t xml:space="preserve"> to such issues, the fluctuations could vanish as the association jumps on </w:t>
      </w:r>
      <w:r w:rsidR="00F81F38">
        <w:t>the track</w:t>
      </w:r>
      <w:r w:rsidR="00EF7B00" w:rsidRPr="00EF7B00">
        <w:t>.</w:t>
      </w:r>
    </w:p>
    <w:p w:rsidR="00625F07" w:rsidRDefault="00064EA6" w:rsidP="003C3EBA">
      <w:pPr>
        <w:ind w:firstLine="567"/>
      </w:pPr>
      <w:r>
        <w:t xml:space="preserve">Stated by </w:t>
      </w:r>
      <w:r w:rsidR="008437EF" w:rsidRPr="003514CF">
        <w:rPr>
          <w:rFonts w:cs="Times New Roman"/>
          <w:color w:val="222222"/>
          <w:szCs w:val="24"/>
          <w:shd w:val="clear" w:color="auto" w:fill="FFFFFF"/>
        </w:rPr>
        <w:t xml:space="preserve">Style </w:t>
      </w:r>
      <w:r w:rsidR="008437EF">
        <w:rPr>
          <w:rFonts w:cs="Times New Roman"/>
          <w:color w:val="222222"/>
          <w:szCs w:val="24"/>
          <w:shd w:val="clear" w:color="auto" w:fill="FFFFFF"/>
        </w:rPr>
        <w:t>(</w:t>
      </w:r>
      <w:r w:rsidR="008437EF" w:rsidRPr="003514CF">
        <w:rPr>
          <w:rFonts w:cs="Times New Roman"/>
          <w:color w:val="222222"/>
          <w:szCs w:val="24"/>
          <w:shd w:val="clear" w:color="auto" w:fill="FFFFFF"/>
        </w:rPr>
        <w:t>2020</w:t>
      </w:r>
      <w:r w:rsidR="008437EF">
        <w:rPr>
          <w:rFonts w:cs="Times New Roman"/>
          <w:color w:val="222222"/>
          <w:szCs w:val="24"/>
          <w:shd w:val="clear" w:color="auto" w:fill="FFFFFF"/>
        </w:rPr>
        <w:t>)</w:t>
      </w:r>
      <w:r>
        <w:t>, w</w:t>
      </w:r>
      <w:r w:rsidR="00625F07">
        <w:t xml:space="preserve">ith the assistance of </w:t>
      </w:r>
      <w:r w:rsidR="00455767">
        <w:t>variance analysis</w:t>
      </w:r>
      <w:r w:rsidR="00625F07">
        <w:t xml:space="preserve">, the </w:t>
      </w:r>
      <w:r w:rsidR="00455767">
        <w:t>financial team</w:t>
      </w:r>
      <w:r w:rsidR="00625F07">
        <w:t xml:space="preserve"> assemble bits of knowledge which they require to comprehend the purposes behind controllable and </w:t>
      </w:r>
      <w:r w:rsidR="00455767">
        <w:t>not so controllable</w:t>
      </w:r>
      <w:r w:rsidR="00B565C1">
        <w:t xml:space="preserve"> differences</w:t>
      </w:r>
      <w:r w:rsidR="00625F07">
        <w:t xml:space="preserve">. </w:t>
      </w:r>
      <w:r w:rsidR="008074E5">
        <w:t>Once the management team is aware of the</w:t>
      </w:r>
      <w:r w:rsidR="00625F07">
        <w:t xml:space="preserve"> fluctuation, they're in a situation to execute arrangements</w:t>
      </w:r>
      <w:r w:rsidR="0004506E">
        <w:t xml:space="preserve"> or the </w:t>
      </w:r>
      <w:r w:rsidR="0089633A">
        <w:t>strategies</w:t>
      </w:r>
      <w:r w:rsidR="00625F07">
        <w:t xml:space="preserve"> to alleviate such </w:t>
      </w:r>
      <w:r w:rsidR="0089633A">
        <w:t>risks</w:t>
      </w:r>
      <w:r w:rsidR="00625F07">
        <w:t xml:space="preserve"> emerging from such </w:t>
      </w:r>
      <w:proofErr w:type="spellStart"/>
      <w:r w:rsidR="00625F07">
        <w:t>differences.At</w:t>
      </w:r>
      <w:proofErr w:type="spellEnd"/>
      <w:r w:rsidR="00625F07">
        <w:t xml:space="preserve"> the point when an association acquires appropriate </w:t>
      </w:r>
      <w:r w:rsidR="00F6695F">
        <w:lastRenderedPageBreak/>
        <w:t>internal</w:t>
      </w:r>
      <w:r w:rsidR="00625F07">
        <w:t xml:space="preserve"> controls, a cross-practical condition, proficient </w:t>
      </w:r>
      <w:r w:rsidR="00F6695F">
        <w:t>internal</w:t>
      </w:r>
      <w:r w:rsidR="00625F07">
        <w:t xml:space="preserve"> review process, and the way of meeting duties, it builds the odds that the differences would be positive which implies that the business responsibilities would be met or even surpass the desires.</w:t>
      </w:r>
      <w:r w:rsidR="00F203D5">
        <w:t xml:space="preserve"> Thus, all these merits of variance analysis </w:t>
      </w:r>
      <w:r w:rsidR="00535FAA">
        <w:t>make</w:t>
      </w:r>
      <w:r w:rsidR="00F203D5">
        <w:t xml:space="preserve"> it very useful for the organization in carrying out the performance evaluation process which has will result into better analysis and outcomes which will </w:t>
      </w:r>
      <w:r w:rsidR="004045FA">
        <w:t>help in taking right decisions at the right time.</w:t>
      </w:r>
    </w:p>
    <w:p w:rsidR="004008D6" w:rsidRPr="00512A71" w:rsidRDefault="00512A71" w:rsidP="004008D6">
      <w:pPr>
        <w:rPr>
          <w:b/>
        </w:rPr>
      </w:pPr>
      <w:r w:rsidRPr="00512A71">
        <w:rPr>
          <w:b/>
        </w:rPr>
        <w:t>Demerits</w:t>
      </w:r>
    </w:p>
    <w:p w:rsidR="00D11944" w:rsidRDefault="00D11944" w:rsidP="00A2730E">
      <w:pPr>
        <w:ind w:firstLine="432"/>
      </w:pPr>
      <w:r>
        <w:t>There are varieties of different type of drawback which are also seen by the organization when using variance analyses as a mentoring tool to understand the performance of manager in the organization</w:t>
      </w:r>
      <w:r w:rsidR="00512A71">
        <w:t xml:space="preserve">. </w:t>
      </w:r>
      <w:r w:rsidR="00512A71" w:rsidRPr="007912D0">
        <w:rPr>
          <w:rFonts w:cs="Times New Roman"/>
          <w:color w:val="222222"/>
          <w:szCs w:val="24"/>
          <w:shd w:val="clear" w:color="auto" w:fill="FFFFFF"/>
        </w:rPr>
        <w:t>(</w:t>
      </w:r>
      <w:proofErr w:type="spellStart"/>
      <w:r w:rsidR="00512A71" w:rsidRPr="007912D0">
        <w:rPr>
          <w:rFonts w:cs="Times New Roman"/>
          <w:color w:val="222222"/>
          <w:szCs w:val="24"/>
          <w:shd w:val="clear" w:color="auto" w:fill="FFFFFF"/>
        </w:rPr>
        <w:t>Sagnak</w:t>
      </w:r>
      <w:proofErr w:type="spellEnd"/>
      <w:r w:rsidR="00512A71" w:rsidRPr="007912D0">
        <w:rPr>
          <w:rFonts w:cs="Times New Roman"/>
          <w:color w:val="222222"/>
          <w:szCs w:val="24"/>
          <w:shd w:val="clear" w:color="auto" w:fill="FFFFFF"/>
        </w:rPr>
        <w:t xml:space="preserve"> and </w:t>
      </w:r>
      <w:proofErr w:type="spellStart"/>
      <w:r w:rsidR="00512A71" w:rsidRPr="007912D0">
        <w:rPr>
          <w:rFonts w:cs="Times New Roman"/>
          <w:color w:val="222222"/>
          <w:szCs w:val="24"/>
          <w:shd w:val="clear" w:color="auto" w:fill="FFFFFF"/>
        </w:rPr>
        <w:t>Kazancoglu</w:t>
      </w:r>
      <w:proofErr w:type="spellEnd"/>
      <w:r w:rsidR="00512A71" w:rsidRPr="007912D0">
        <w:rPr>
          <w:rFonts w:cs="Times New Roman"/>
          <w:color w:val="222222"/>
          <w:szCs w:val="24"/>
          <w:shd w:val="clear" w:color="auto" w:fill="FFFFFF"/>
        </w:rPr>
        <w:t>, 2020)</w:t>
      </w:r>
      <w:r w:rsidR="00512A71">
        <w:rPr>
          <w:rFonts w:cs="Times New Roman"/>
          <w:color w:val="222222"/>
          <w:szCs w:val="24"/>
          <w:shd w:val="clear" w:color="auto" w:fill="FFFFFF"/>
        </w:rPr>
        <w:t xml:space="preserve"> </w:t>
      </w:r>
      <w:r>
        <w:t xml:space="preserve">explains that variance analysis used to take a longer period of time other than other method to analysis the performance of manager. </w:t>
      </w:r>
      <w:r w:rsidR="00B6662B">
        <w:t xml:space="preserve">As variance generally used to ask to follow variety of different sort of the step in the organization and on the basis of the same varieties of different decision are taken in the organization these eventually used to consume a good sort of the time for the company to find and understand the performance of the manager in the better way in the organization. </w:t>
      </w:r>
      <w:r w:rsidR="00512A71">
        <w:t xml:space="preserve">It has been also analysed that good amount of the resources are also need to be invested by the organization to carry out the variance analysis in the better and efficient way in the organization. </w:t>
      </w:r>
    </w:p>
    <w:p w:rsidR="00B6662B" w:rsidRDefault="00B6662B" w:rsidP="00A2730E">
      <w:pPr>
        <w:ind w:firstLine="432"/>
      </w:pPr>
      <w:r>
        <w:t xml:space="preserve">Another drawback which was identified due to using </w:t>
      </w:r>
      <w:r w:rsidR="00A732FD">
        <w:t xml:space="preserve">variance analysis in measuring the performance of the manager is that variance analysis generally over depended upon the budgetary function which has been performed in the organization. This used to impact the performance of the business in the negative way as variance generally used to depend on the benchmark which has been set in the past but in the case of </w:t>
      </w:r>
      <w:r w:rsidR="00A2730E">
        <w:t>analysing the performance of the manager with the help of the variance analysis it has been analysed that it generally used to get it very difficult to use variance analysis as a tool to analysis and measuring the performance of the manager in the organization in the better way</w:t>
      </w:r>
      <w:r w:rsidR="00512A71">
        <w:t xml:space="preserve"> </w:t>
      </w:r>
      <w:r w:rsidR="00512A71" w:rsidRPr="007912D0">
        <w:rPr>
          <w:rFonts w:cs="Times New Roman"/>
          <w:color w:val="222222"/>
          <w:szCs w:val="24"/>
          <w:shd w:val="clear" w:color="auto" w:fill="FFFFFF"/>
        </w:rPr>
        <w:t>(</w:t>
      </w:r>
      <w:proofErr w:type="spellStart"/>
      <w:r w:rsidR="00512A71" w:rsidRPr="007912D0">
        <w:rPr>
          <w:rFonts w:cs="Times New Roman"/>
          <w:color w:val="222222"/>
          <w:szCs w:val="24"/>
          <w:shd w:val="clear" w:color="auto" w:fill="FFFFFF"/>
        </w:rPr>
        <w:t>Gao</w:t>
      </w:r>
      <w:proofErr w:type="spellEnd"/>
      <w:r w:rsidR="00512A71" w:rsidRPr="007912D0">
        <w:rPr>
          <w:rFonts w:cs="Times New Roman"/>
          <w:color w:val="222222"/>
          <w:szCs w:val="24"/>
          <w:shd w:val="clear" w:color="auto" w:fill="FFFFFF"/>
        </w:rPr>
        <w:t xml:space="preserve"> and et.al., 2019)</w:t>
      </w:r>
      <w:r w:rsidR="00512A71">
        <w:rPr>
          <w:rFonts w:cs="Times New Roman"/>
          <w:color w:val="222222"/>
          <w:szCs w:val="24"/>
          <w:shd w:val="clear" w:color="auto" w:fill="FFFFFF"/>
        </w:rPr>
        <w:t>.</w:t>
      </w:r>
      <w:r w:rsidR="00A2730E">
        <w:t xml:space="preserve"> </w:t>
      </w:r>
    </w:p>
    <w:p w:rsidR="00A2730E" w:rsidRDefault="00B562AF" w:rsidP="00A2730E">
      <w:pPr>
        <w:ind w:firstLine="432"/>
      </w:pPr>
      <w:r>
        <w:t>Another drawback which has been identified of variance analysis for the organization is that variance analysis is really a tough and difficult framework to be applied in the organization as it requires a variety of different analysis to be done before arising on to the fin</w:t>
      </w:r>
      <w:r w:rsidR="00F31E80">
        <w:t>al outcome. Hence it also used to create the varieties of the issue for the</w:t>
      </w:r>
      <w:r w:rsidR="006D0F05">
        <w:t xml:space="preserve"> organization to understand and interoperate the variety of the different data in the organization. </w:t>
      </w:r>
      <w:proofErr w:type="gramStart"/>
      <w:r w:rsidR="006D0F05">
        <w:t>Hence</w:t>
      </w:r>
      <w:r w:rsidR="002B3144">
        <w:t>,</w:t>
      </w:r>
      <w:r w:rsidR="006D0F05">
        <w:t xml:space="preserve"> using </w:t>
      </w:r>
      <w:r w:rsidR="006D0F05">
        <w:lastRenderedPageBreak/>
        <w:t xml:space="preserve">variance analysis as a performance measuring tool used to create the variety of the different sort of the </w:t>
      </w:r>
      <w:r w:rsidR="002B3144">
        <w:t>issue for the company in the long run.</w:t>
      </w:r>
      <w:proofErr w:type="gramEnd"/>
    </w:p>
    <w:p w:rsidR="00A2730E" w:rsidRDefault="002B3144" w:rsidP="00A2730E">
      <w:pPr>
        <w:ind w:firstLine="432"/>
      </w:pPr>
      <w:r>
        <w:t xml:space="preserve">Another two drawbacks which are generally seen of the variance analysis in the market is in regards of Assigning responsibilities and behavioural issue in the organization. As it has been understand that it used to get difficult for the scholar to assign different responsibility in term of different task which they need to </w:t>
      </w:r>
      <w:r w:rsidR="00512A71">
        <w:t>carry</w:t>
      </w:r>
      <w:r>
        <w:t xml:space="preserve"> out </w:t>
      </w:r>
      <w:r w:rsidR="00512A71">
        <w:t>to operate the variance analysis in the organization. Also, it used to get very difficult for the organization to manage the behaviour of different individual who is performing this sort of the activity. Hence, using variance analysis in the organization used to create some sort of the difficulty in term of managing the assigned responsibility and behavioural issue in organization.</w:t>
      </w:r>
    </w:p>
    <w:p w:rsidR="00A2730E" w:rsidRDefault="00A2730E" w:rsidP="00A2730E">
      <w:pPr>
        <w:ind w:firstLine="432"/>
      </w:pPr>
    </w:p>
    <w:p w:rsidR="00A2730E" w:rsidRPr="000448D9" w:rsidRDefault="00A2730E" w:rsidP="00A2730E">
      <w:pPr>
        <w:ind w:firstLine="432"/>
      </w:pPr>
    </w:p>
    <w:p w:rsidR="005C681C" w:rsidRDefault="005C681C" w:rsidP="005C681C">
      <w:pPr>
        <w:pStyle w:val="Heading1"/>
        <w:numPr>
          <w:ilvl w:val="0"/>
          <w:numId w:val="1"/>
        </w:numPr>
        <w:suppressAutoHyphens/>
        <w:spacing w:before="0"/>
      </w:pPr>
      <w:bookmarkStart w:id="10" w:name="_Toc45822967"/>
      <w:bookmarkStart w:id="11" w:name="_Toc48836694"/>
      <w:r>
        <w:t>PART B</w:t>
      </w:r>
      <w:bookmarkEnd w:id="10"/>
      <w:bookmarkEnd w:id="11"/>
    </w:p>
    <w:p w:rsidR="00DE7D59" w:rsidRDefault="00DE7D59" w:rsidP="00DE7D59">
      <w:pPr>
        <w:pStyle w:val="Heading2"/>
      </w:pPr>
      <w:bookmarkStart w:id="12" w:name="_Toc48228828"/>
      <w:bookmarkStart w:id="13" w:name="_Toc48836695"/>
      <w:r>
        <w:t>Make or buy decision</w:t>
      </w:r>
      <w:bookmarkEnd w:id="12"/>
      <w:bookmarkEnd w:id="13"/>
    </w:p>
    <w:p w:rsidR="00F0242B" w:rsidRPr="00F0242B" w:rsidRDefault="00B75220" w:rsidP="00FC5C9C">
      <w:pPr>
        <w:ind w:firstLine="720"/>
      </w:pPr>
      <w:r>
        <w:t xml:space="preserve">The XLG </w:t>
      </w:r>
      <w:r w:rsidR="00C65744">
        <w:t xml:space="preserve">Co. is making use of </w:t>
      </w:r>
      <w:proofErr w:type="spellStart"/>
      <w:r w:rsidR="00C65744">
        <w:t>FamaQ</w:t>
      </w:r>
      <w:proofErr w:type="spellEnd"/>
      <w:r w:rsidR="00C65744">
        <w:t xml:space="preserve"> being imported from the Brazil and because of </w:t>
      </w:r>
      <w:proofErr w:type="gramStart"/>
      <w:r w:rsidR="00462CF8">
        <w:t>i</w:t>
      </w:r>
      <w:r w:rsidR="00C65744">
        <w:t>t,</w:t>
      </w:r>
      <w:proofErr w:type="gramEnd"/>
      <w:r w:rsidR="00C65744">
        <w:t xml:space="preserve"> the company has been able to attain good market positioning. </w:t>
      </w:r>
      <w:r w:rsidR="006B52D3">
        <w:t xml:space="preserve">After the emergence of the </w:t>
      </w:r>
      <w:proofErr w:type="spellStart"/>
      <w:r w:rsidR="006B52D3">
        <w:t>coronavirus</w:t>
      </w:r>
      <w:proofErr w:type="spellEnd"/>
      <w:r w:rsidR="006B52D3">
        <w:t xml:space="preserve">, it has become complex for the organization in regard to importing the </w:t>
      </w:r>
      <w:r w:rsidR="00E52C96">
        <w:t>same from the Brazil</w:t>
      </w:r>
      <w:r w:rsidR="00911DAB">
        <w:t xml:space="preserve"> as there are lot of restrictions being imposed by the government. </w:t>
      </w:r>
      <w:r w:rsidR="006D0A88">
        <w:t xml:space="preserve">Under such circumstances the XLG company is </w:t>
      </w:r>
      <w:r w:rsidR="00CA2139">
        <w:t>planning to produce the product in its production facility but is unsure about whether it will be profitable or not. Thus, an analysis is being carried out for the same</w:t>
      </w:r>
      <w:r w:rsidR="00CE175E">
        <w:t xml:space="preserve"> which will help in taki</w:t>
      </w:r>
      <w:r w:rsidR="00D348DA">
        <w:t>n</w:t>
      </w:r>
      <w:r w:rsidR="00CE175E">
        <w:t>g right decision.</w:t>
      </w:r>
    </w:p>
    <w:tbl>
      <w:tblPr>
        <w:tblW w:w="7009" w:type="dxa"/>
        <w:tblLook w:val="04A0"/>
      </w:tblPr>
      <w:tblGrid>
        <w:gridCol w:w="2860"/>
        <w:gridCol w:w="960"/>
        <w:gridCol w:w="960"/>
        <w:gridCol w:w="2229"/>
      </w:tblGrid>
      <w:tr w:rsidR="00E71CB0" w:rsidRPr="00E71CB0" w:rsidTr="00D348DA">
        <w:trPr>
          <w:trHeight w:val="300"/>
        </w:trPr>
        <w:tc>
          <w:tcPr>
            <w:tcW w:w="28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71CB0" w:rsidRPr="00E71CB0" w:rsidRDefault="00E71CB0" w:rsidP="00E71CB0">
            <w:pPr>
              <w:spacing w:after="0" w:line="240" w:lineRule="auto"/>
              <w:jc w:val="left"/>
              <w:rPr>
                <w:rFonts w:eastAsia="Times New Roman" w:cs="Times New Roman"/>
                <w:b/>
                <w:bCs/>
                <w:color w:val="000000"/>
                <w:szCs w:val="24"/>
                <w:lang w:eastAsia="en-IN"/>
              </w:rPr>
            </w:pPr>
            <w:r w:rsidRPr="00E71CB0">
              <w:rPr>
                <w:rFonts w:eastAsia="Times New Roman" w:cs="Times New Roman"/>
                <w:b/>
                <w:bCs/>
                <w:color w:val="000000"/>
                <w:szCs w:val="24"/>
                <w:lang w:eastAsia="en-IN"/>
              </w:rPr>
              <w:t>Particulars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E71CB0" w:rsidRPr="00E71CB0" w:rsidRDefault="00E71CB0" w:rsidP="00E71CB0">
            <w:pPr>
              <w:spacing w:after="0" w:line="240" w:lineRule="auto"/>
              <w:jc w:val="left"/>
              <w:rPr>
                <w:rFonts w:eastAsia="Times New Roman" w:cs="Times New Roman"/>
                <w:b/>
                <w:bCs/>
                <w:color w:val="000000"/>
                <w:szCs w:val="24"/>
                <w:lang w:eastAsia="en-IN"/>
              </w:rPr>
            </w:pPr>
            <w:r w:rsidRPr="00E71CB0">
              <w:rPr>
                <w:rFonts w:eastAsia="Times New Roman" w:cs="Times New Roman"/>
                <w:b/>
                <w:bCs/>
                <w:color w:val="000000"/>
                <w:szCs w:val="24"/>
                <w:lang w:eastAsia="en-IN"/>
              </w:rPr>
              <w:t>Make</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E71CB0" w:rsidRPr="00E71CB0" w:rsidRDefault="00E71CB0" w:rsidP="00E71CB0">
            <w:pPr>
              <w:spacing w:after="0" w:line="240" w:lineRule="auto"/>
              <w:jc w:val="left"/>
              <w:rPr>
                <w:rFonts w:eastAsia="Times New Roman" w:cs="Times New Roman"/>
                <w:b/>
                <w:bCs/>
                <w:color w:val="000000"/>
                <w:szCs w:val="24"/>
                <w:lang w:eastAsia="en-IN"/>
              </w:rPr>
            </w:pPr>
            <w:r w:rsidRPr="00E71CB0">
              <w:rPr>
                <w:rFonts w:eastAsia="Times New Roman" w:cs="Times New Roman"/>
                <w:b/>
                <w:bCs/>
                <w:color w:val="000000"/>
                <w:szCs w:val="24"/>
                <w:lang w:eastAsia="en-IN"/>
              </w:rPr>
              <w:t>Buy</w:t>
            </w:r>
          </w:p>
        </w:tc>
        <w:tc>
          <w:tcPr>
            <w:tcW w:w="2229" w:type="dxa"/>
            <w:tcBorders>
              <w:top w:val="single" w:sz="4" w:space="0" w:color="auto"/>
              <w:left w:val="nil"/>
              <w:bottom w:val="single" w:sz="4" w:space="0" w:color="auto"/>
              <w:right w:val="single" w:sz="4" w:space="0" w:color="auto"/>
            </w:tcBorders>
            <w:shd w:val="clear" w:color="auto" w:fill="auto"/>
            <w:noWrap/>
            <w:vAlign w:val="bottom"/>
            <w:hideMark/>
          </w:tcPr>
          <w:p w:rsidR="00E71CB0" w:rsidRPr="00E71CB0" w:rsidRDefault="00E71CB0" w:rsidP="00E71CB0">
            <w:pPr>
              <w:spacing w:after="0" w:line="240" w:lineRule="auto"/>
              <w:jc w:val="left"/>
              <w:rPr>
                <w:rFonts w:eastAsia="Times New Roman" w:cs="Times New Roman"/>
                <w:b/>
                <w:bCs/>
                <w:color w:val="000000"/>
                <w:szCs w:val="24"/>
                <w:lang w:eastAsia="en-IN"/>
              </w:rPr>
            </w:pPr>
            <w:r w:rsidRPr="00E71CB0">
              <w:rPr>
                <w:rFonts w:eastAsia="Times New Roman" w:cs="Times New Roman"/>
                <w:b/>
                <w:bCs/>
                <w:color w:val="000000"/>
                <w:szCs w:val="24"/>
                <w:lang w:eastAsia="en-IN"/>
              </w:rPr>
              <w:t>Increase/(Decrease)</w:t>
            </w:r>
          </w:p>
        </w:tc>
      </w:tr>
      <w:tr w:rsidR="00E71CB0" w:rsidRPr="00E71CB0" w:rsidTr="00D348DA">
        <w:trPr>
          <w:trHeight w:val="990"/>
        </w:trPr>
        <w:tc>
          <w:tcPr>
            <w:tcW w:w="2860" w:type="dxa"/>
            <w:tcBorders>
              <w:top w:val="nil"/>
              <w:left w:val="single" w:sz="4" w:space="0" w:color="auto"/>
              <w:bottom w:val="single" w:sz="4" w:space="0" w:color="auto"/>
              <w:right w:val="single" w:sz="4" w:space="0" w:color="auto"/>
            </w:tcBorders>
            <w:shd w:val="clear" w:color="auto" w:fill="auto"/>
            <w:vAlign w:val="bottom"/>
            <w:hideMark/>
          </w:tcPr>
          <w:p w:rsidR="00E71CB0" w:rsidRDefault="00E71CB0" w:rsidP="00E71CB0">
            <w:pPr>
              <w:spacing w:after="0" w:line="240" w:lineRule="auto"/>
              <w:jc w:val="left"/>
              <w:rPr>
                <w:rFonts w:eastAsia="Times New Roman" w:cs="Times New Roman"/>
                <w:color w:val="000000"/>
                <w:szCs w:val="24"/>
                <w:lang w:eastAsia="en-IN"/>
              </w:rPr>
            </w:pPr>
            <w:r w:rsidRPr="00E71CB0">
              <w:rPr>
                <w:rFonts w:eastAsia="Times New Roman" w:cs="Times New Roman"/>
                <w:color w:val="000000"/>
                <w:szCs w:val="24"/>
                <w:lang w:eastAsia="en-IN"/>
              </w:rPr>
              <w:t>Material required for each product (1 unit for chemical X and one for chemical Y)</w:t>
            </w:r>
          </w:p>
          <w:p w:rsidR="00061774" w:rsidRPr="00E71CB0" w:rsidRDefault="00061774" w:rsidP="00E71CB0">
            <w:pPr>
              <w:spacing w:after="0" w:line="240" w:lineRule="auto"/>
              <w:jc w:val="left"/>
              <w:rPr>
                <w:rFonts w:eastAsia="Times New Roman" w:cs="Times New Roman"/>
                <w:color w:val="000000"/>
                <w:szCs w:val="24"/>
                <w:lang w:eastAsia="en-IN"/>
              </w:rPr>
            </w:pPr>
            <w:r>
              <w:rPr>
                <w:rFonts w:eastAsia="Times New Roman" w:cs="Times New Roman"/>
                <w:color w:val="000000"/>
                <w:szCs w:val="24"/>
                <w:lang w:eastAsia="en-IN"/>
              </w:rPr>
              <w:t>Price per unit</w:t>
            </w:r>
          </w:p>
        </w:tc>
        <w:tc>
          <w:tcPr>
            <w:tcW w:w="960" w:type="dxa"/>
            <w:tcBorders>
              <w:top w:val="nil"/>
              <w:left w:val="nil"/>
              <w:bottom w:val="single" w:sz="4" w:space="0" w:color="auto"/>
              <w:right w:val="single" w:sz="4" w:space="0" w:color="auto"/>
            </w:tcBorders>
            <w:shd w:val="clear" w:color="auto" w:fill="auto"/>
            <w:noWrap/>
            <w:vAlign w:val="bottom"/>
            <w:hideMark/>
          </w:tcPr>
          <w:p w:rsidR="00E71CB0" w:rsidRPr="00E71CB0" w:rsidRDefault="00E71CB0" w:rsidP="00E71CB0">
            <w:pPr>
              <w:spacing w:after="0" w:line="240" w:lineRule="auto"/>
              <w:jc w:val="right"/>
              <w:rPr>
                <w:rFonts w:eastAsia="Times New Roman" w:cs="Times New Roman"/>
                <w:color w:val="000000"/>
                <w:szCs w:val="24"/>
                <w:lang w:eastAsia="en-IN"/>
              </w:rPr>
            </w:pPr>
            <w:r w:rsidRPr="00E71CB0">
              <w:rPr>
                <w:rFonts w:eastAsia="Times New Roman" w:cs="Times New Roman"/>
                <w:color w:val="000000"/>
                <w:szCs w:val="24"/>
                <w:lang w:eastAsia="en-IN"/>
              </w:rPr>
              <w:t>3</w:t>
            </w:r>
          </w:p>
        </w:tc>
        <w:tc>
          <w:tcPr>
            <w:tcW w:w="960" w:type="dxa"/>
            <w:tcBorders>
              <w:top w:val="nil"/>
              <w:left w:val="nil"/>
              <w:bottom w:val="single" w:sz="4" w:space="0" w:color="auto"/>
              <w:right w:val="single" w:sz="4" w:space="0" w:color="auto"/>
            </w:tcBorders>
            <w:shd w:val="clear" w:color="auto" w:fill="auto"/>
            <w:noWrap/>
            <w:vAlign w:val="bottom"/>
            <w:hideMark/>
          </w:tcPr>
          <w:p w:rsidR="00E71CB0" w:rsidRPr="00E71CB0" w:rsidRDefault="00E71CB0" w:rsidP="00E71CB0">
            <w:pPr>
              <w:spacing w:after="0" w:line="240" w:lineRule="auto"/>
              <w:jc w:val="right"/>
              <w:rPr>
                <w:rFonts w:eastAsia="Times New Roman" w:cs="Times New Roman"/>
                <w:color w:val="000000"/>
                <w:szCs w:val="24"/>
                <w:lang w:eastAsia="en-IN"/>
              </w:rPr>
            </w:pPr>
            <w:r w:rsidRPr="00E71CB0">
              <w:rPr>
                <w:rFonts w:eastAsia="Times New Roman" w:cs="Times New Roman"/>
                <w:color w:val="000000"/>
                <w:szCs w:val="24"/>
                <w:lang w:eastAsia="en-IN"/>
              </w:rPr>
              <w:t>3.7</w:t>
            </w:r>
          </w:p>
        </w:tc>
        <w:tc>
          <w:tcPr>
            <w:tcW w:w="2229" w:type="dxa"/>
            <w:tcBorders>
              <w:top w:val="nil"/>
              <w:left w:val="nil"/>
              <w:bottom w:val="single" w:sz="4" w:space="0" w:color="auto"/>
              <w:right w:val="single" w:sz="4" w:space="0" w:color="auto"/>
            </w:tcBorders>
            <w:shd w:val="clear" w:color="auto" w:fill="auto"/>
            <w:noWrap/>
            <w:vAlign w:val="bottom"/>
            <w:hideMark/>
          </w:tcPr>
          <w:p w:rsidR="00E71CB0" w:rsidRPr="00E71CB0" w:rsidRDefault="00E71CB0" w:rsidP="00E71CB0">
            <w:pPr>
              <w:spacing w:after="0" w:line="240" w:lineRule="auto"/>
              <w:jc w:val="right"/>
              <w:rPr>
                <w:rFonts w:eastAsia="Times New Roman" w:cs="Times New Roman"/>
                <w:color w:val="000000"/>
                <w:szCs w:val="24"/>
                <w:lang w:eastAsia="en-IN"/>
              </w:rPr>
            </w:pPr>
            <w:r w:rsidRPr="00E71CB0">
              <w:rPr>
                <w:rFonts w:eastAsia="Times New Roman" w:cs="Times New Roman"/>
                <w:color w:val="000000"/>
                <w:szCs w:val="24"/>
                <w:lang w:eastAsia="en-IN"/>
              </w:rPr>
              <w:t>-0.7</w:t>
            </w:r>
          </w:p>
        </w:tc>
      </w:tr>
      <w:tr w:rsidR="00E71CB0" w:rsidRPr="00E71CB0" w:rsidTr="00D348DA">
        <w:trPr>
          <w:trHeight w:val="300"/>
        </w:trPr>
        <w:tc>
          <w:tcPr>
            <w:tcW w:w="2860" w:type="dxa"/>
            <w:tcBorders>
              <w:top w:val="nil"/>
              <w:left w:val="single" w:sz="4" w:space="0" w:color="auto"/>
              <w:bottom w:val="single" w:sz="4" w:space="0" w:color="auto"/>
              <w:right w:val="single" w:sz="4" w:space="0" w:color="auto"/>
            </w:tcBorders>
            <w:shd w:val="clear" w:color="auto" w:fill="auto"/>
            <w:noWrap/>
            <w:vAlign w:val="bottom"/>
            <w:hideMark/>
          </w:tcPr>
          <w:p w:rsidR="00E71CB0" w:rsidRPr="00E71CB0" w:rsidRDefault="00E71CB0" w:rsidP="00E71CB0">
            <w:pPr>
              <w:spacing w:after="0" w:line="240" w:lineRule="auto"/>
              <w:jc w:val="left"/>
              <w:rPr>
                <w:rFonts w:eastAsia="Times New Roman" w:cs="Times New Roman"/>
                <w:color w:val="000000"/>
                <w:szCs w:val="24"/>
                <w:lang w:eastAsia="en-IN"/>
              </w:rPr>
            </w:pPr>
            <w:r w:rsidRPr="00E71CB0">
              <w:rPr>
                <w:rFonts w:eastAsia="Times New Roman" w:cs="Times New Roman"/>
                <w:color w:val="000000"/>
                <w:szCs w:val="24"/>
                <w:lang w:eastAsia="en-IN"/>
              </w:rPr>
              <w:t>Number of units to produced</w:t>
            </w:r>
          </w:p>
        </w:tc>
        <w:tc>
          <w:tcPr>
            <w:tcW w:w="960" w:type="dxa"/>
            <w:tcBorders>
              <w:top w:val="nil"/>
              <w:left w:val="nil"/>
              <w:bottom w:val="single" w:sz="4" w:space="0" w:color="auto"/>
              <w:right w:val="single" w:sz="4" w:space="0" w:color="auto"/>
            </w:tcBorders>
            <w:shd w:val="clear" w:color="auto" w:fill="auto"/>
            <w:noWrap/>
            <w:vAlign w:val="bottom"/>
            <w:hideMark/>
          </w:tcPr>
          <w:p w:rsidR="00E71CB0" w:rsidRPr="00E71CB0" w:rsidRDefault="00E71CB0" w:rsidP="00E71CB0">
            <w:pPr>
              <w:spacing w:after="0" w:line="240" w:lineRule="auto"/>
              <w:jc w:val="right"/>
              <w:rPr>
                <w:rFonts w:eastAsia="Times New Roman" w:cs="Times New Roman"/>
                <w:color w:val="000000"/>
                <w:szCs w:val="24"/>
                <w:lang w:eastAsia="en-IN"/>
              </w:rPr>
            </w:pPr>
            <w:r w:rsidRPr="00E71CB0">
              <w:rPr>
                <w:rFonts w:eastAsia="Times New Roman" w:cs="Times New Roman"/>
                <w:color w:val="000000"/>
                <w:szCs w:val="24"/>
                <w:lang w:eastAsia="en-IN"/>
              </w:rPr>
              <w:t>2320</w:t>
            </w:r>
          </w:p>
        </w:tc>
        <w:tc>
          <w:tcPr>
            <w:tcW w:w="960" w:type="dxa"/>
            <w:tcBorders>
              <w:top w:val="nil"/>
              <w:left w:val="nil"/>
              <w:bottom w:val="single" w:sz="4" w:space="0" w:color="auto"/>
              <w:right w:val="single" w:sz="4" w:space="0" w:color="auto"/>
            </w:tcBorders>
            <w:shd w:val="clear" w:color="auto" w:fill="auto"/>
            <w:noWrap/>
            <w:vAlign w:val="bottom"/>
            <w:hideMark/>
          </w:tcPr>
          <w:p w:rsidR="00E71CB0" w:rsidRPr="00E71CB0" w:rsidRDefault="00E71CB0" w:rsidP="00E71CB0">
            <w:pPr>
              <w:spacing w:after="0" w:line="240" w:lineRule="auto"/>
              <w:jc w:val="right"/>
              <w:rPr>
                <w:rFonts w:eastAsia="Times New Roman" w:cs="Times New Roman"/>
                <w:color w:val="000000"/>
                <w:szCs w:val="24"/>
                <w:lang w:eastAsia="en-IN"/>
              </w:rPr>
            </w:pPr>
            <w:r w:rsidRPr="00E71CB0">
              <w:rPr>
                <w:rFonts w:eastAsia="Times New Roman" w:cs="Times New Roman"/>
                <w:color w:val="000000"/>
                <w:szCs w:val="24"/>
                <w:lang w:eastAsia="en-IN"/>
              </w:rPr>
              <w:t>2320</w:t>
            </w:r>
          </w:p>
        </w:tc>
        <w:tc>
          <w:tcPr>
            <w:tcW w:w="2229" w:type="dxa"/>
            <w:tcBorders>
              <w:top w:val="nil"/>
              <w:left w:val="nil"/>
              <w:bottom w:val="single" w:sz="4" w:space="0" w:color="auto"/>
              <w:right w:val="single" w:sz="4" w:space="0" w:color="auto"/>
            </w:tcBorders>
            <w:shd w:val="clear" w:color="auto" w:fill="auto"/>
            <w:noWrap/>
            <w:vAlign w:val="bottom"/>
            <w:hideMark/>
          </w:tcPr>
          <w:p w:rsidR="00E71CB0" w:rsidRPr="00E71CB0" w:rsidRDefault="00E71CB0" w:rsidP="00E71CB0">
            <w:pPr>
              <w:spacing w:after="0" w:line="240" w:lineRule="auto"/>
              <w:jc w:val="right"/>
              <w:rPr>
                <w:rFonts w:eastAsia="Times New Roman" w:cs="Times New Roman"/>
                <w:color w:val="000000"/>
                <w:szCs w:val="24"/>
                <w:lang w:eastAsia="en-IN"/>
              </w:rPr>
            </w:pPr>
            <w:r w:rsidRPr="00E71CB0">
              <w:rPr>
                <w:rFonts w:eastAsia="Times New Roman" w:cs="Times New Roman"/>
                <w:color w:val="000000"/>
                <w:szCs w:val="24"/>
                <w:lang w:eastAsia="en-IN"/>
              </w:rPr>
              <w:t>2320</w:t>
            </w:r>
          </w:p>
        </w:tc>
      </w:tr>
      <w:tr w:rsidR="00E71CB0" w:rsidRPr="00E71CB0" w:rsidTr="00D348DA">
        <w:trPr>
          <w:trHeight w:val="300"/>
        </w:trPr>
        <w:tc>
          <w:tcPr>
            <w:tcW w:w="2860" w:type="dxa"/>
            <w:tcBorders>
              <w:top w:val="nil"/>
              <w:left w:val="single" w:sz="4" w:space="0" w:color="auto"/>
              <w:bottom w:val="single" w:sz="4" w:space="0" w:color="auto"/>
              <w:right w:val="single" w:sz="4" w:space="0" w:color="auto"/>
            </w:tcBorders>
            <w:shd w:val="clear" w:color="auto" w:fill="auto"/>
            <w:noWrap/>
            <w:vAlign w:val="bottom"/>
            <w:hideMark/>
          </w:tcPr>
          <w:p w:rsidR="00E71CB0" w:rsidRPr="00E71CB0" w:rsidRDefault="00E71CB0" w:rsidP="00E71CB0">
            <w:pPr>
              <w:spacing w:after="0" w:line="240" w:lineRule="auto"/>
              <w:jc w:val="left"/>
              <w:rPr>
                <w:rFonts w:eastAsia="Times New Roman" w:cs="Times New Roman"/>
                <w:b/>
                <w:bCs/>
                <w:color w:val="000000"/>
                <w:szCs w:val="24"/>
                <w:lang w:eastAsia="en-IN"/>
              </w:rPr>
            </w:pPr>
            <w:r w:rsidRPr="00E71CB0">
              <w:rPr>
                <w:rFonts w:eastAsia="Times New Roman" w:cs="Times New Roman"/>
                <w:b/>
                <w:bCs/>
                <w:color w:val="000000"/>
                <w:szCs w:val="24"/>
                <w:lang w:eastAsia="en-IN"/>
              </w:rPr>
              <w:t>Total cost</w:t>
            </w:r>
          </w:p>
        </w:tc>
        <w:tc>
          <w:tcPr>
            <w:tcW w:w="960" w:type="dxa"/>
            <w:tcBorders>
              <w:top w:val="nil"/>
              <w:left w:val="nil"/>
              <w:bottom w:val="single" w:sz="4" w:space="0" w:color="auto"/>
              <w:right w:val="single" w:sz="4" w:space="0" w:color="auto"/>
            </w:tcBorders>
            <w:shd w:val="clear" w:color="auto" w:fill="auto"/>
            <w:noWrap/>
            <w:vAlign w:val="bottom"/>
            <w:hideMark/>
          </w:tcPr>
          <w:p w:rsidR="00E71CB0" w:rsidRPr="00E71CB0" w:rsidRDefault="00E71CB0" w:rsidP="00E71CB0">
            <w:pPr>
              <w:spacing w:after="0" w:line="240" w:lineRule="auto"/>
              <w:jc w:val="right"/>
              <w:rPr>
                <w:rFonts w:eastAsia="Times New Roman" w:cs="Times New Roman"/>
                <w:b/>
                <w:bCs/>
                <w:color w:val="000000"/>
                <w:szCs w:val="24"/>
                <w:lang w:eastAsia="en-IN"/>
              </w:rPr>
            </w:pPr>
            <w:r w:rsidRPr="00E71CB0">
              <w:rPr>
                <w:rFonts w:eastAsia="Times New Roman" w:cs="Times New Roman"/>
                <w:b/>
                <w:bCs/>
                <w:color w:val="000000"/>
                <w:szCs w:val="24"/>
                <w:lang w:eastAsia="en-IN"/>
              </w:rPr>
              <w:t>6960</w:t>
            </w:r>
          </w:p>
        </w:tc>
        <w:tc>
          <w:tcPr>
            <w:tcW w:w="960" w:type="dxa"/>
            <w:tcBorders>
              <w:top w:val="nil"/>
              <w:left w:val="nil"/>
              <w:bottom w:val="single" w:sz="4" w:space="0" w:color="auto"/>
              <w:right w:val="single" w:sz="4" w:space="0" w:color="auto"/>
            </w:tcBorders>
            <w:shd w:val="clear" w:color="auto" w:fill="auto"/>
            <w:noWrap/>
            <w:vAlign w:val="bottom"/>
            <w:hideMark/>
          </w:tcPr>
          <w:p w:rsidR="00E71CB0" w:rsidRPr="00E71CB0" w:rsidRDefault="00E71CB0" w:rsidP="00E71CB0">
            <w:pPr>
              <w:spacing w:after="0" w:line="240" w:lineRule="auto"/>
              <w:jc w:val="right"/>
              <w:rPr>
                <w:rFonts w:eastAsia="Times New Roman" w:cs="Times New Roman"/>
                <w:b/>
                <w:bCs/>
                <w:color w:val="000000"/>
                <w:szCs w:val="24"/>
                <w:lang w:eastAsia="en-IN"/>
              </w:rPr>
            </w:pPr>
            <w:r w:rsidRPr="00E71CB0">
              <w:rPr>
                <w:rFonts w:eastAsia="Times New Roman" w:cs="Times New Roman"/>
                <w:b/>
                <w:bCs/>
                <w:color w:val="000000"/>
                <w:szCs w:val="24"/>
                <w:lang w:eastAsia="en-IN"/>
              </w:rPr>
              <w:t>8584</w:t>
            </w:r>
          </w:p>
        </w:tc>
        <w:tc>
          <w:tcPr>
            <w:tcW w:w="2229" w:type="dxa"/>
            <w:tcBorders>
              <w:top w:val="nil"/>
              <w:left w:val="nil"/>
              <w:bottom w:val="single" w:sz="4" w:space="0" w:color="auto"/>
              <w:right w:val="single" w:sz="4" w:space="0" w:color="auto"/>
            </w:tcBorders>
            <w:shd w:val="clear" w:color="auto" w:fill="auto"/>
            <w:noWrap/>
            <w:vAlign w:val="bottom"/>
            <w:hideMark/>
          </w:tcPr>
          <w:p w:rsidR="00E71CB0" w:rsidRPr="00E71CB0" w:rsidRDefault="00E71CB0" w:rsidP="00E71CB0">
            <w:pPr>
              <w:spacing w:after="0" w:line="240" w:lineRule="auto"/>
              <w:jc w:val="right"/>
              <w:rPr>
                <w:rFonts w:eastAsia="Times New Roman" w:cs="Times New Roman"/>
                <w:b/>
                <w:bCs/>
                <w:color w:val="000000"/>
                <w:szCs w:val="24"/>
                <w:lang w:eastAsia="en-IN"/>
              </w:rPr>
            </w:pPr>
            <w:r w:rsidRPr="00E71CB0">
              <w:rPr>
                <w:rFonts w:eastAsia="Times New Roman" w:cs="Times New Roman"/>
                <w:b/>
                <w:bCs/>
                <w:color w:val="000000"/>
                <w:szCs w:val="24"/>
                <w:lang w:eastAsia="en-IN"/>
              </w:rPr>
              <w:t>-1624</w:t>
            </w:r>
          </w:p>
        </w:tc>
      </w:tr>
    </w:tbl>
    <w:p w:rsidR="005C681C" w:rsidRDefault="005C681C"/>
    <w:p w:rsidR="006A44A1" w:rsidRDefault="006A44A1">
      <w:r>
        <w:tab/>
      </w:r>
      <w:r w:rsidR="00A86CA7">
        <w:t>Based on the above calculations, it can be said that the XLG co.</w:t>
      </w:r>
      <w:r w:rsidR="00403D86">
        <w:t xml:space="preserve"> can</w:t>
      </w:r>
      <w:r w:rsidR="00A86CA7">
        <w:t xml:space="preserve"> produce the product in-house which will result into cost benefit and </w:t>
      </w:r>
      <w:r w:rsidR="008D0C2D">
        <w:t xml:space="preserve">along with that </w:t>
      </w:r>
      <w:proofErr w:type="gramStart"/>
      <w:r w:rsidR="008D0C2D">
        <w:t xml:space="preserve">the </w:t>
      </w:r>
      <w:r w:rsidR="00074DF8">
        <w:t>it</w:t>
      </w:r>
      <w:proofErr w:type="gramEnd"/>
      <w:r w:rsidR="00074DF8">
        <w:t xml:space="preserve"> will lead to reduction in the delivery time by 15 days.</w:t>
      </w:r>
    </w:p>
    <w:p w:rsidR="00DE7D59" w:rsidRDefault="00DE7D59" w:rsidP="00DE7D59">
      <w:pPr>
        <w:pStyle w:val="Heading1"/>
      </w:pPr>
      <w:bookmarkStart w:id="14" w:name="_Toc45822968"/>
      <w:bookmarkStart w:id="15" w:name="_Toc48228829"/>
      <w:bookmarkStart w:id="16" w:name="_Toc48836696"/>
      <w:r>
        <w:lastRenderedPageBreak/>
        <w:t>CONCLUSION</w:t>
      </w:r>
      <w:bookmarkEnd w:id="14"/>
      <w:bookmarkEnd w:id="15"/>
      <w:bookmarkEnd w:id="16"/>
    </w:p>
    <w:p w:rsidR="005F0B0B" w:rsidRDefault="00DE7D59" w:rsidP="00FB0376">
      <w:r>
        <w:rPr>
          <w:b/>
          <w:bCs/>
        </w:rPr>
        <w:tab/>
      </w:r>
      <w:r w:rsidR="00FF0A4C" w:rsidRPr="00FF0A4C">
        <w:t xml:space="preserve">It </w:t>
      </w:r>
      <w:r w:rsidR="000C2637">
        <w:t>can</w:t>
      </w:r>
      <w:r w:rsidR="00FF0A4C" w:rsidRPr="00FF0A4C">
        <w:t xml:space="preserve"> to be summarized from that </w:t>
      </w:r>
      <w:proofErr w:type="gramStart"/>
      <w:r w:rsidR="00FF0A4C" w:rsidRPr="00FF0A4C">
        <w:t>the it</w:t>
      </w:r>
      <w:proofErr w:type="gramEnd"/>
      <w:r w:rsidR="00FF0A4C" w:rsidRPr="00FF0A4C">
        <w:t xml:space="preserve"> is extremely useful for the association in using </w:t>
      </w:r>
      <w:r w:rsidR="000C2637">
        <w:t>variance analysis</w:t>
      </w:r>
      <w:r w:rsidR="00FF0A4C" w:rsidRPr="00FF0A4C">
        <w:t xml:space="preserve"> for successfully dealing with its </w:t>
      </w:r>
      <w:r w:rsidR="000C2637">
        <w:t>performance</w:t>
      </w:r>
      <w:r w:rsidR="00FF0A4C" w:rsidRPr="00FF0A4C">
        <w:t xml:space="preserve">. Despite the fact that it has certain bit of </w:t>
      </w:r>
      <w:r w:rsidR="000C2637">
        <w:t>merits</w:t>
      </w:r>
      <w:r w:rsidR="00FF0A4C" w:rsidRPr="00FF0A4C">
        <w:t xml:space="preserve"> and </w:t>
      </w:r>
      <w:r w:rsidR="000C2637">
        <w:t>drawbacks</w:t>
      </w:r>
      <w:r w:rsidR="00FF0A4C" w:rsidRPr="00FF0A4C">
        <w:t xml:space="preserve"> however then too its pertinence can't be disregarded. Likewise, </w:t>
      </w:r>
      <w:r w:rsidR="000C2637">
        <w:t>the make or buy decision computation is being carried out</w:t>
      </w:r>
      <w:r w:rsidR="00FD00F0">
        <w:t xml:space="preserve"> based on which is recommended to do in-house production.</w:t>
      </w:r>
    </w:p>
    <w:p w:rsidR="00FB0376" w:rsidRDefault="00FB0376" w:rsidP="00FB0376"/>
    <w:p w:rsidR="00FB0376" w:rsidRDefault="00FB0376" w:rsidP="00FB0376">
      <w:r>
        <w:tab/>
      </w:r>
    </w:p>
    <w:p w:rsidR="00FB0376" w:rsidRDefault="00FB0376" w:rsidP="00FB0376">
      <w:r>
        <w:tab/>
      </w:r>
    </w:p>
    <w:p w:rsidR="007D0EBB" w:rsidRDefault="005F0B0B" w:rsidP="00FB0376">
      <w:pPr>
        <w:pStyle w:val="Heading1"/>
      </w:pPr>
      <w:r w:rsidRPr="00FB0376">
        <w:br w:type="page"/>
      </w:r>
      <w:bookmarkStart w:id="17" w:name="_Toc48836697"/>
      <w:r>
        <w:lastRenderedPageBreak/>
        <w:t>REFERENCES</w:t>
      </w:r>
      <w:bookmarkEnd w:id="17"/>
    </w:p>
    <w:p w:rsidR="005F0B0B" w:rsidRDefault="005F0B0B" w:rsidP="005F0B0B">
      <w:pPr>
        <w:spacing w:line="259" w:lineRule="auto"/>
        <w:jc w:val="left"/>
        <w:rPr>
          <w:szCs w:val="24"/>
          <w:u w:val="single"/>
        </w:rPr>
      </w:pPr>
      <w:r w:rsidRPr="005F0B0B">
        <w:rPr>
          <w:szCs w:val="24"/>
          <w:u w:val="single"/>
        </w:rPr>
        <w:t>Books and Journals</w:t>
      </w:r>
    </w:p>
    <w:p w:rsidR="00E94659" w:rsidRPr="003514CF" w:rsidRDefault="00E94659" w:rsidP="00E94659">
      <w:pPr>
        <w:spacing w:line="240" w:lineRule="auto"/>
        <w:ind w:left="851" w:hanging="851"/>
        <w:rPr>
          <w:rFonts w:cs="Times New Roman"/>
          <w:color w:val="222222"/>
          <w:szCs w:val="24"/>
          <w:shd w:val="clear" w:color="auto" w:fill="FFFFFF"/>
        </w:rPr>
      </w:pPr>
      <w:proofErr w:type="spellStart"/>
      <w:r w:rsidRPr="003514CF">
        <w:rPr>
          <w:rFonts w:cs="Times New Roman"/>
          <w:color w:val="222222"/>
          <w:szCs w:val="24"/>
          <w:shd w:val="clear" w:color="auto" w:fill="FFFFFF"/>
        </w:rPr>
        <w:t>Armitage</w:t>
      </w:r>
      <w:proofErr w:type="spellEnd"/>
      <w:r w:rsidRPr="003514CF">
        <w:rPr>
          <w:rFonts w:cs="Times New Roman"/>
          <w:color w:val="222222"/>
          <w:szCs w:val="24"/>
          <w:shd w:val="clear" w:color="auto" w:fill="FFFFFF"/>
        </w:rPr>
        <w:t>, H.M., Webb, A. and Glynn, J., 2016. The use of management accounting techniques by small and medium‐sized enterprises: a field study of Canadian and Australian practice. </w:t>
      </w:r>
      <w:proofErr w:type="gramStart"/>
      <w:r w:rsidRPr="003514CF">
        <w:rPr>
          <w:rFonts w:cs="Times New Roman"/>
          <w:i/>
          <w:iCs/>
          <w:color w:val="222222"/>
          <w:szCs w:val="24"/>
          <w:shd w:val="clear" w:color="auto" w:fill="FFFFFF"/>
        </w:rPr>
        <w:t>Accounting Perspectives</w:t>
      </w:r>
      <w:r>
        <w:rPr>
          <w:rFonts w:cs="Times New Roman"/>
          <w:color w:val="222222"/>
          <w:szCs w:val="24"/>
          <w:shd w:val="clear" w:color="auto" w:fill="FFFFFF"/>
        </w:rPr>
        <w:t>.</w:t>
      </w:r>
      <w:proofErr w:type="gramEnd"/>
      <w:r w:rsidRPr="003514CF">
        <w:rPr>
          <w:rFonts w:cs="Times New Roman"/>
          <w:color w:val="222222"/>
          <w:szCs w:val="24"/>
          <w:shd w:val="clear" w:color="auto" w:fill="FFFFFF"/>
        </w:rPr>
        <w:t> </w:t>
      </w:r>
      <w:proofErr w:type="gramStart"/>
      <w:r w:rsidRPr="003514CF">
        <w:rPr>
          <w:rFonts w:cs="Times New Roman"/>
          <w:color w:val="222222"/>
          <w:szCs w:val="24"/>
          <w:shd w:val="clear" w:color="auto" w:fill="FFFFFF"/>
        </w:rPr>
        <w:t>15(1)</w:t>
      </w:r>
      <w:r>
        <w:rPr>
          <w:rFonts w:cs="Times New Roman"/>
          <w:color w:val="222222"/>
          <w:szCs w:val="24"/>
          <w:shd w:val="clear" w:color="auto" w:fill="FFFFFF"/>
        </w:rPr>
        <w:t>.</w:t>
      </w:r>
      <w:proofErr w:type="gramEnd"/>
      <w:r w:rsidRPr="003514CF">
        <w:rPr>
          <w:rFonts w:cs="Times New Roman"/>
          <w:color w:val="222222"/>
          <w:szCs w:val="24"/>
          <w:shd w:val="clear" w:color="auto" w:fill="FFFFFF"/>
        </w:rPr>
        <w:t xml:space="preserve"> </w:t>
      </w:r>
      <w:proofErr w:type="gramStart"/>
      <w:r w:rsidRPr="003514CF">
        <w:rPr>
          <w:rFonts w:cs="Times New Roman"/>
          <w:color w:val="222222"/>
          <w:szCs w:val="24"/>
          <w:shd w:val="clear" w:color="auto" w:fill="FFFFFF"/>
        </w:rPr>
        <w:t>pp.31-69</w:t>
      </w:r>
      <w:proofErr w:type="gramEnd"/>
      <w:r w:rsidRPr="003514CF">
        <w:rPr>
          <w:rFonts w:cs="Times New Roman"/>
          <w:color w:val="222222"/>
          <w:szCs w:val="24"/>
          <w:shd w:val="clear" w:color="auto" w:fill="FFFFFF"/>
        </w:rPr>
        <w:t>.</w:t>
      </w:r>
    </w:p>
    <w:p w:rsidR="00E94659" w:rsidRPr="003514CF" w:rsidRDefault="00E94659" w:rsidP="00E94659">
      <w:pPr>
        <w:spacing w:line="240" w:lineRule="auto"/>
        <w:ind w:left="851" w:hanging="851"/>
        <w:rPr>
          <w:rFonts w:cs="Times New Roman"/>
          <w:color w:val="222222"/>
          <w:szCs w:val="24"/>
          <w:shd w:val="clear" w:color="auto" w:fill="FFFFFF"/>
        </w:rPr>
      </w:pPr>
      <w:proofErr w:type="gramStart"/>
      <w:r w:rsidRPr="003514CF">
        <w:rPr>
          <w:rFonts w:cs="Times New Roman"/>
          <w:color w:val="222222"/>
          <w:szCs w:val="24"/>
          <w:shd w:val="clear" w:color="auto" w:fill="FFFFFF"/>
        </w:rPr>
        <w:t>Calderon, T.</w:t>
      </w:r>
      <w:r>
        <w:rPr>
          <w:rFonts w:cs="Times New Roman"/>
          <w:color w:val="222222"/>
          <w:szCs w:val="24"/>
          <w:shd w:val="clear" w:color="auto" w:fill="FFFFFF"/>
        </w:rPr>
        <w:t xml:space="preserve"> and et.al</w:t>
      </w:r>
      <w:r w:rsidRPr="003514CF">
        <w:rPr>
          <w:rFonts w:cs="Times New Roman"/>
          <w:color w:val="222222"/>
          <w:szCs w:val="24"/>
          <w:shd w:val="clear" w:color="auto" w:fill="FFFFFF"/>
        </w:rPr>
        <w:t>, 2018.</w:t>
      </w:r>
      <w:proofErr w:type="gramEnd"/>
      <w:r w:rsidRPr="003514CF">
        <w:rPr>
          <w:rFonts w:cs="Times New Roman"/>
          <w:color w:val="222222"/>
          <w:szCs w:val="24"/>
          <w:shd w:val="clear" w:color="auto" w:fill="FFFFFF"/>
        </w:rPr>
        <w:t xml:space="preserve"> Sunrise Hotels: An integrated managerial accounting teaching case. </w:t>
      </w:r>
      <w:proofErr w:type="gramStart"/>
      <w:r w:rsidRPr="003514CF">
        <w:rPr>
          <w:rFonts w:cs="Times New Roman"/>
          <w:i/>
          <w:iCs/>
          <w:color w:val="222222"/>
          <w:szCs w:val="24"/>
          <w:shd w:val="clear" w:color="auto" w:fill="FFFFFF"/>
        </w:rPr>
        <w:t>Journal of Accounting Education</w:t>
      </w:r>
      <w:r>
        <w:rPr>
          <w:rFonts w:cs="Times New Roman"/>
          <w:color w:val="222222"/>
          <w:szCs w:val="24"/>
          <w:shd w:val="clear" w:color="auto" w:fill="FFFFFF"/>
        </w:rPr>
        <w:t>.</w:t>
      </w:r>
      <w:proofErr w:type="gramEnd"/>
      <w:r w:rsidRPr="003514CF">
        <w:rPr>
          <w:rFonts w:cs="Times New Roman"/>
          <w:color w:val="222222"/>
          <w:szCs w:val="24"/>
          <w:shd w:val="clear" w:color="auto" w:fill="FFFFFF"/>
        </w:rPr>
        <w:t> 44</w:t>
      </w:r>
      <w:r>
        <w:rPr>
          <w:rFonts w:cs="Times New Roman"/>
          <w:color w:val="222222"/>
          <w:szCs w:val="24"/>
          <w:shd w:val="clear" w:color="auto" w:fill="FFFFFF"/>
        </w:rPr>
        <w:t>.</w:t>
      </w:r>
      <w:r w:rsidRPr="003514CF">
        <w:rPr>
          <w:rFonts w:cs="Times New Roman"/>
          <w:color w:val="222222"/>
          <w:szCs w:val="24"/>
          <w:shd w:val="clear" w:color="auto" w:fill="FFFFFF"/>
        </w:rPr>
        <w:t xml:space="preserve"> pp.60-72.</w:t>
      </w:r>
    </w:p>
    <w:p w:rsidR="00E94659" w:rsidRPr="003514CF" w:rsidRDefault="00E94659" w:rsidP="00E94659">
      <w:pPr>
        <w:spacing w:line="240" w:lineRule="auto"/>
        <w:ind w:left="851" w:hanging="851"/>
        <w:rPr>
          <w:rFonts w:cs="Times New Roman"/>
          <w:color w:val="222222"/>
          <w:szCs w:val="24"/>
          <w:shd w:val="clear" w:color="auto" w:fill="FFFFFF"/>
        </w:rPr>
      </w:pPr>
      <w:r w:rsidRPr="003514CF">
        <w:rPr>
          <w:rFonts w:cs="Times New Roman"/>
          <w:color w:val="222222"/>
          <w:szCs w:val="24"/>
          <w:shd w:val="clear" w:color="auto" w:fill="FFFFFF"/>
        </w:rPr>
        <w:t xml:space="preserve">Cheng, Q., </w:t>
      </w:r>
      <w:proofErr w:type="spellStart"/>
      <w:r w:rsidRPr="003514CF">
        <w:rPr>
          <w:rFonts w:cs="Times New Roman"/>
          <w:color w:val="222222"/>
          <w:szCs w:val="24"/>
          <w:shd w:val="clear" w:color="auto" w:fill="FFFFFF"/>
        </w:rPr>
        <w:t>Goh</w:t>
      </w:r>
      <w:proofErr w:type="spellEnd"/>
      <w:r w:rsidRPr="003514CF">
        <w:rPr>
          <w:rFonts w:cs="Times New Roman"/>
          <w:color w:val="222222"/>
          <w:szCs w:val="24"/>
          <w:shd w:val="clear" w:color="auto" w:fill="FFFFFF"/>
        </w:rPr>
        <w:t xml:space="preserve">, B.W. and Kim, J.B., 2018. </w:t>
      </w:r>
      <w:proofErr w:type="gramStart"/>
      <w:r w:rsidRPr="003514CF">
        <w:rPr>
          <w:rFonts w:cs="Times New Roman"/>
          <w:color w:val="222222"/>
          <w:szCs w:val="24"/>
          <w:shd w:val="clear" w:color="auto" w:fill="FFFFFF"/>
        </w:rPr>
        <w:t>Internal control and operational efficiency.</w:t>
      </w:r>
      <w:proofErr w:type="gramEnd"/>
      <w:r w:rsidRPr="003514CF">
        <w:rPr>
          <w:rFonts w:cs="Times New Roman"/>
          <w:color w:val="222222"/>
          <w:szCs w:val="24"/>
          <w:shd w:val="clear" w:color="auto" w:fill="FFFFFF"/>
        </w:rPr>
        <w:t> </w:t>
      </w:r>
      <w:proofErr w:type="gramStart"/>
      <w:r w:rsidRPr="003514CF">
        <w:rPr>
          <w:rFonts w:cs="Times New Roman"/>
          <w:i/>
          <w:iCs/>
          <w:color w:val="222222"/>
          <w:szCs w:val="24"/>
          <w:shd w:val="clear" w:color="auto" w:fill="FFFFFF"/>
        </w:rPr>
        <w:t>Contemporary Accounting Research</w:t>
      </w:r>
      <w:r>
        <w:rPr>
          <w:rFonts w:cs="Times New Roman"/>
          <w:color w:val="222222"/>
          <w:szCs w:val="24"/>
          <w:shd w:val="clear" w:color="auto" w:fill="FFFFFF"/>
        </w:rPr>
        <w:t>.</w:t>
      </w:r>
      <w:proofErr w:type="gramEnd"/>
      <w:r w:rsidRPr="003514CF">
        <w:rPr>
          <w:rFonts w:cs="Times New Roman"/>
          <w:color w:val="222222"/>
          <w:szCs w:val="24"/>
          <w:shd w:val="clear" w:color="auto" w:fill="FFFFFF"/>
        </w:rPr>
        <w:t> </w:t>
      </w:r>
      <w:proofErr w:type="gramStart"/>
      <w:r w:rsidRPr="003514CF">
        <w:rPr>
          <w:rFonts w:cs="Times New Roman"/>
          <w:color w:val="222222"/>
          <w:szCs w:val="24"/>
          <w:shd w:val="clear" w:color="auto" w:fill="FFFFFF"/>
        </w:rPr>
        <w:t>35(2)</w:t>
      </w:r>
      <w:r>
        <w:rPr>
          <w:rFonts w:cs="Times New Roman"/>
          <w:color w:val="222222"/>
          <w:szCs w:val="24"/>
          <w:shd w:val="clear" w:color="auto" w:fill="FFFFFF"/>
        </w:rPr>
        <w:t>.</w:t>
      </w:r>
      <w:proofErr w:type="gramEnd"/>
      <w:r w:rsidRPr="003514CF">
        <w:rPr>
          <w:rFonts w:cs="Times New Roman"/>
          <w:color w:val="222222"/>
          <w:szCs w:val="24"/>
          <w:shd w:val="clear" w:color="auto" w:fill="FFFFFF"/>
        </w:rPr>
        <w:t xml:space="preserve"> </w:t>
      </w:r>
      <w:proofErr w:type="gramStart"/>
      <w:r w:rsidRPr="003514CF">
        <w:rPr>
          <w:rFonts w:cs="Times New Roman"/>
          <w:color w:val="222222"/>
          <w:szCs w:val="24"/>
          <w:shd w:val="clear" w:color="auto" w:fill="FFFFFF"/>
        </w:rPr>
        <w:t>pp.1102-1139</w:t>
      </w:r>
      <w:proofErr w:type="gramEnd"/>
      <w:r w:rsidRPr="003514CF">
        <w:rPr>
          <w:rFonts w:cs="Times New Roman"/>
          <w:color w:val="222222"/>
          <w:szCs w:val="24"/>
          <w:shd w:val="clear" w:color="auto" w:fill="FFFFFF"/>
        </w:rPr>
        <w:t>.</w:t>
      </w:r>
    </w:p>
    <w:p w:rsidR="00E94659" w:rsidRPr="003514CF" w:rsidRDefault="00E94659" w:rsidP="00E94659">
      <w:pPr>
        <w:spacing w:line="240" w:lineRule="auto"/>
        <w:ind w:left="851" w:hanging="851"/>
        <w:rPr>
          <w:rFonts w:cs="Times New Roman"/>
          <w:color w:val="222222"/>
          <w:szCs w:val="24"/>
          <w:shd w:val="clear" w:color="auto" w:fill="FFFFFF"/>
        </w:rPr>
      </w:pPr>
      <w:r w:rsidRPr="003514CF">
        <w:rPr>
          <w:rFonts w:cs="Times New Roman"/>
          <w:color w:val="222222"/>
          <w:szCs w:val="24"/>
          <w:shd w:val="clear" w:color="auto" w:fill="FFFFFF"/>
        </w:rPr>
        <w:t>Gee, M., 2019. </w:t>
      </w:r>
      <w:r w:rsidRPr="003514CF">
        <w:rPr>
          <w:rFonts w:cs="Times New Roman"/>
          <w:i/>
          <w:iCs/>
          <w:color w:val="222222"/>
          <w:szCs w:val="24"/>
          <w:shd w:val="clear" w:color="auto" w:fill="FFFFFF"/>
        </w:rPr>
        <w:t>Kan enterprises: Accounting, control, management decision-making, and performance in a newly-acquired business</w:t>
      </w:r>
      <w:r w:rsidRPr="003514CF">
        <w:rPr>
          <w:rFonts w:cs="Times New Roman"/>
          <w:color w:val="222222"/>
          <w:szCs w:val="24"/>
          <w:shd w:val="clear" w:color="auto" w:fill="FFFFFF"/>
        </w:rPr>
        <w:t>. SAGE Publications: SAGE Business Cases Originals.</w:t>
      </w:r>
    </w:p>
    <w:p w:rsidR="00E94659" w:rsidRPr="003514CF" w:rsidRDefault="00E94659" w:rsidP="00E94659">
      <w:pPr>
        <w:spacing w:line="240" w:lineRule="auto"/>
        <w:ind w:left="851" w:hanging="851"/>
        <w:rPr>
          <w:rFonts w:cs="Times New Roman"/>
          <w:color w:val="222222"/>
          <w:szCs w:val="24"/>
          <w:shd w:val="clear" w:color="auto" w:fill="FFFFFF"/>
        </w:rPr>
      </w:pPr>
      <w:proofErr w:type="spellStart"/>
      <w:r w:rsidRPr="003514CF">
        <w:rPr>
          <w:rFonts w:cs="Times New Roman"/>
          <w:color w:val="222222"/>
          <w:szCs w:val="24"/>
          <w:shd w:val="clear" w:color="auto" w:fill="FFFFFF"/>
        </w:rPr>
        <w:t>Kerzner</w:t>
      </w:r>
      <w:proofErr w:type="spellEnd"/>
      <w:r w:rsidRPr="003514CF">
        <w:rPr>
          <w:rFonts w:cs="Times New Roman"/>
          <w:color w:val="222222"/>
          <w:szCs w:val="24"/>
          <w:shd w:val="clear" w:color="auto" w:fill="FFFFFF"/>
        </w:rPr>
        <w:t>, H., 2017. </w:t>
      </w:r>
      <w:r w:rsidRPr="003514CF">
        <w:rPr>
          <w:rFonts w:cs="Times New Roman"/>
          <w:i/>
          <w:iCs/>
          <w:color w:val="222222"/>
          <w:szCs w:val="24"/>
          <w:shd w:val="clear" w:color="auto" w:fill="FFFFFF"/>
        </w:rPr>
        <w:t>Project management: a systems approach to planning, scheduling, and controlling</w:t>
      </w:r>
      <w:r w:rsidRPr="003514CF">
        <w:rPr>
          <w:rFonts w:cs="Times New Roman"/>
          <w:color w:val="222222"/>
          <w:szCs w:val="24"/>
          <w:shd w:val="clear" w:color="auto" w:fill="FFFFFF"/>
        </w:rPr>
        <w:t xml:space="preserve">. </w:t>
      </w:r>
      <w:proofErr w:type="gramStart"/>
      <w:r w:rsidRPr="003514CF">
        <w:rPr>
          <w:rFonts w:cs="Times New Roman"/>
          <w:color w:val="222222"/>
          <w:szCs w:val="24"/>
          <w:shd w:val="clear" w:color="auto" w:fill="FFFFFF"/>
        </w:rPr>
        <w:t>John Wiley &amp; Sons.</w:t>
      </w:r>
      <w:proofErr w:type="gramEnd"/>
    </w:p>
    <w:p w:rsidR="00E94659" w:rsidRPr="003514CF" w:rsidRDefault="00E94659" w:rsidP="00E94659">
      <w:pPr>
        <w:spacing w:line="240" w:lineRule="auto"/>
        <w:ind w:left="851" w:hanging="851"/>
        <w:rPr>
          <w:rFonts w:cs="Times New Roman"/>
          <w:color w:val="222222"/>
          <w:szCs w:val="24"/>
          <w:shd w:val="clear" w:color="auto" w:fill="FFFFFF"/>
        </w:rPr>
      </w:pPr>
      <w:proofErr w:type="spellStart"/>
      <w:r w:rsidRPr="003514CF">
        <w:rPr>
          <w:rFonts w:cs="Times New Roman"/>
          <w:color w:val="222222"/>
          <w:szCs w:val="24"/>
          <w:shd w:val="clear" w:color="auto" w:fill="FFFFFF"/>
        </w:rPr>
        <w:t>MarzlinMarzuki</w:t>
      </w:r>
      <w:proofErr w:type="spellEnd"/>
      <w:r w:rsidRPr="003514CF">
        <w:rPr>
          <w:rFonts w:cs="Times New Roman"/>
          <w:color w:val="222222"/>
          <w:szCs w:val="24"/>
          <w:shd w:val="clear" w:color="auto" w:fill="FFFFFF"/>
        </w:rPr>
        <w:t xml:space="preserve">, N.A.R. and Ismail, J., 2019. </w:t>
      </w:r>
      <w:proofErr w:type="gramStart"/>
      <w:r w:rsidRPr="003514CF">
        <w:rPr>
          <w:rFonts w:cs="Times New Roman"/>
          <w:color w:val="222222"/>
          <w:szCs w:val="24"/>
          <w:shd w:val="clear" w:color="auto" w:fill="FFFFFF"/>
        </w:rPr>
        <w:t>Benefits and limitations of variance analysis in management accounting.</w:t>
      </w:r>
      <w:proofErr w:type="gramEnd"/>
      <w:r w:rsidRPr="003514CF">
        <w:rPr>
          <w:rFonts w:cs="Times New Roman"/>
          <w:color w:val="222222"/>
          <w:szCs w:val="24"/>
          <w:shd w:val="clear" w:color="auto" w:fill="FFFFFF"/>
        </w:rPr>
        <w:t> </w:t>
      </w:r>
      <w:proofErr w:type="gramStart"/>
      <w:r w:rsidRPr="003514CF">
        <w:rPr>
          <w:rFonts w:cs="Times New Roman"/>
          <w:i/>
          <w:iCs/>
          <w:color w:val="222222"/>
          <w:szCs w:val="24"/>
          <w:shd w:val="clear" w:color="auto" w:fill="FFFFFF"/>
        </w:rPr>
        <w:t>ACCOUNTING BULLETIN</w:t>
      </w:r>
      <w:r>
        <w:rPr>
          <w:rFonts w:cs="Times New Roman"/>
          <w:i/>
          <w:iCs/>
          <w:color w:val="222222"/>
          <w:szCs w:val="24"/>
          <w:shd w:val="clear" w:color="auto" w:fill="FFFFFF"/>
        </w:rPr>
        <w:t>.</w:t>
      </w:r>
      <w:proofErr w:type="gramEnd"/>
      <w:r w:rsidRPr="003514CF">
        <w:rPr>
          <w:rFonts w:cs="Times New Roman"/>
          <w:color w:val="222222"/>
          <w:szCs w:val="24"/>
          <w:shd w:val="clear" w:color="auto" w:fill="FFFFFF"/>
        </w:rPr>
        <w:t xml:space="preserve"> </w:t>
      </w:r>
      <w:proofErr w:type="gramStart"/>
      <w:r w:rsidRPr="003514CF">
        <w:rPr>
          <w:rFonts w:cs="Times New Roman"/>
          <w:color w:val="222222"/>
          <w:szCs w:val="24"/>
          <w:shd w:val="clear" w:color="auto" w:fill="FFFFFF"/>
        </w:rPr>
        <w:t>p.15.</w:t>
      </w:r>
      <w:proofErr w:type="gramEnd"/>
    </w:p>
    <w:p w:rsidR="00E94659" w:rsidRPr="003514CF" w:rsidRDefault="00E94659" w:rsidP="00E94659">
      <w:pPr>
        <w:spacing w:line="240" w:lineRule="auto"/>
        <w:ind w:left="851" w:hanging="851"/>
        <w:rPr>
          <w:rFonts w:cs="Times New Roman"/>
          <w:color w:val="222222"/>
          <w:szCs w:val="24"/>
          <w:shd w:val="clear" w:color="auto" w:fill="FFFFFF"/>
        </w:rPr>
      </w:pPr>
      <w:proofErr w:type="gramStart"/>
      <w:r w:rsidRPr="003514CF">
        <w:rPr>
          <w:rFonts w:cs="Times New Roman"/>
          <w:color w:val="222222"/>
          <w:szCs w:val="24"/>
          <w:shd w:val="clear" w:color="auto" w:fill="FFFFFF"/>
        </w:rPr>
        <w:t>Messer, R., 2016.</w:t>
      </w:r>
      <w:proofErr w:type="gramEnd"/>
      <w:r w:rsidRPr="003514CF">
        <w:rPr>
          <w:rFonts w:cs="Times New Roman"/>
          <w:color w:val="222222"/>
          <w:szCs w:val="24"/>
          <w:shd w:val="clear" w:color="auto" w:fill="FFFFFF"/>
        </w:rPr>
        <w:t xml:space="preserve"> </w:t>
      </w:r>
      <w:proofErr w:type="gramStart"/>
      <w:r w:rsidRPr="003514CF">
        <w:rPr>
          <w:rFonts w:cs="Times New Roman"/>
          <w:color w:val="222222"/>
          <w:szCs w:val="24"/>
          <w:shd w:val="clear" w:color="auto" w:fill="FFFFFF"/>
        </w:rPr>
        <w:t>Teaching Variance Analysis for Cost Accounting: How to Achieve above Par Performance.</w:t>
      </w:r>
      <w:proofErr w:type="gramEnd"/>
      <w:r w:rsidRPr="003514CF">
        <w:rPr>
          <w:rFonts w:cs="Times New Roman"/>
          <w:color w:val="222222"/>
          <w:szCs w:val="24"/>
          <w:shd w:val="clear" w:color="auto" w:fill="FFFFFF"/>
        </w:rPr>
        <w:t xml:space="preserve"> In </w:t>
      </w:r>
      <w:r w:rsidRPr="003514CF">
        <w:rPr>
          <w:rFonts w:cs="Times New Roman"/>
          <w:i/>
          <w:iCs/>
          <w:color w:val="222222"/>
          <w:szCs w:val="24"/>
          <w:shd w:val="clear" w:color="auto" w:fill="FFFFFF"/>
        </w:rPr>
        <w:t>Advances in Accounting Education: Teaching and Curriculum Innovations</w:t>
      </w:r>
      <w:r w:rsidRPr="003514CF">
        <w:rPr>
          <w:rFonts w:cs="Times New Roman"/>
          <w:color w:val="222222"/>
          <w:szCs w:val="24"/>
          <w:shd w:val="clear" w:color="auto" w:fill="FFFFFF"/>
        </w:rPr>
        <w:t>. Emerald Group Publishing Limited.</w:t>
      </w:r>
    </w:p>
    <w:p w:rsidR="00E94659" w:rsidRDefault="00E94659" w:rsidP="00E94659">
      <w:pPr>
        <w:spacing w:line="240" w:lineRule="auto"/>
        <w:ind w:left="851" w:hanging="851"/>
        <w:rPr>
          <w:rFonts w:cs="Times New Roman"/>
          <w:color w:val="222222"/>
          <w:szCs w:val="24"/>
          <w:shd w:val="clear" w:color="auto" w:fill="FFFFFF"/>
        </w:rPr>
      </w:pPr>
      <w:proofErr w:type="gramStart"/>
      <w:r w:rsidRPr="003514CF">
        <w:rPr>
          <w:rFonts w:cs="Times New Roman"/>
          <w:color w:val="222222"/>
          <w:szCs w:val="24"/>
          <w:shd w:val="clear" w:color="auto" w:fill="FFFFFF"/>
        </w:rPr>
        <w:t>Style, A.P.A., 2020.</w:t>
      </w:r>
      <w:proofErr w:type="gramEnd"/>
      <w:r w:rsidRPr="003514CF">
        <w:rPr>
          <w:rFonts w:cs="Times New Roman"/>
          <w:color w:val="222222"/>
          <w:szCs w:val="24"/>
          <w:shd w:val="clear" w:color="auto" w:fill="FFFFFF"/>
        </w:rPr>
        <w:t xml:space="preserve"> </w:t>
      </w:r>
      <w:proofErr w:type="gramStart"/>
      <w:r w:rsidRPr="003514CF">
        <w:rPr>
          <w:rFonts w:cs="Times New Roman"/>
          <w:color w:val="222222"/>
          <w:szCs w:val="24"/>
          <w:shd w:val="clear" w:color="auto" w:fill="FFFFFF"/>
        </w:rPr>
        <w:t>Budgeting, Variance Analysis, and Performance Evaluations SLP 4.</w:t>
      </w:r>
      <w:proofErr w:type="gramEnd"/>
      <w:r w:rsidRPr="003514CF">
        <w:rPr>
          <w:rFonts w:cs="Times New Roman"/>
          <w:color w:val="222222"/>
          <w:szCs w:val="24"/>
          <w:shd w:val="clear" w:color="auto" w:fill="FFFFFF"/>
        </w:rPr>
        <w:t> </w:t>
      </w:r>
      <w:proofErr w:type="gramStart"/>
      <w:r w:rsidRPr="003514CF">
        <w:rPr>
          <w:rFonts w:cs="Times New Roman"/>
          <w:i/>
          <w:iCs/>
          <w:color w:val="222222"/>
          <w:szCs w:val="24"/>
          <w:shd w:val="clear" w:color="auto" w:fill="FFFFFF"/>
        </w:rPr>
        <w:t>Order</w:t>
      </w:r>
      <w:r w:rsidRPr="003514CF">
        <w:rPr>
          <w:rFonts w:cs="Times New Roman"/>
          <w:color w:val="222222"/>
          <w:szCs w:val="24"/>
          <w:shd w:val="clear" w:color="auto" w:fill="FFFFFF"/>
        </w:rPr>
        <w:t>.</w:t>
      </w:r>
      <w:proofErr w:type="gramEnd"/>
    </w:p>
    <w:p w:rsidR="00512A71" w:rsidRPr="00512A71" w:rsidRDefault="00512A71" w:rsidP="00E94659">
      <w:pPr>
        <w:spacing w:line="240" w:lineRule="auto"/>
        <w:ind w:left="851" w:hanging="851"/>
        <w:rPr>
          <w:rFonts w:cs="Times New Roman"/>
          <w:color w:val="222222"/>
          <w:szCs w:val="24"/>
          <w:shd w:val="clear" w:color="auto" w:fill="FFFFFF"/>
        </w:rPr>
      </w:pPr>
      <w:proofErr w:type="spellStart"/>
      <w:proofErr w:type="gramStart"/>
      <w:r w:rsidRPr="00512A71">
        <w:rPr>
          <w:rFonts w:cs="Times New Roman"/>
          <w:color w:val="222222"/>
          <w:szCs w:val="24"/>
          <w:shd w:val="clear" w:color="auto" w:fill="FFFFFF"/>
        </w:rPr>
        <w:t>Sagnak</w:t>
      </w:r>
      <w:proofErr w:type="spellEnd"/>
      <w:r w:rsidRPr="00512A71">
        <w:rPr>
          <w:rFonts w:cs="Times New Roman"/>
          <w:color w:val="222222"/>
          <w:szCs w:val="24"/>
          <w:shd w:val="clear" w:color="auto" w:fill="FFFFFF"/>
        </w:rPr>
        <w:t xml:space="preserve">, M. and </w:t>
      </w:r>
      <w:proofErr w:type="spellStart"/>
      <w:r w:rsidRPr="00512A71">
        <w:rPr>
          <w:rFonts w:cs="Times New Roman"/>
          <w:color w:val="222222"/>
          <w:szCs w:val="24"/>
          <w:shd w:val="clear" w:color="auto" w:fill="FFFFFF"/>
        </w:rPr>
        <w:t>Kazancoglu</w:t>
      </w:r>
      <w:proofErr w:type="spellEnd"/>
      <w:r w:rsidRPr="00512A71">
        <w:rPr>
          <w:rFonts w:cs="Times New Roman"/>
          <w:color w:val="222222"/>
          <w:szCs w:val="24"/>
          <w:shd w:val="clear" w:color="auto" w:fill="FFFFFF"/>
        </w:rPr>
        <w:t>, Y., 2020.</w:t>
      </w:r>
      <w:proofErr w:type="gramEnd"/>
      <w:r w:rsidRPr="00512A71">
        <w:rPr>
          <w:rFonts w:cs="Times New Roman"/>
          <w:color w:val="222222"/>
          <w:szCs w:val="24"/>
          <w:shd w:val="clear" w:color="auto" w:fill="FFFFFF"/>
        </w:rPr>
        <w:t xml:space="preserve"> Fuzzy analytic hierarchy process</w:t>
      </w:r>
      <w:r w:rsidRPr="00512A71">
        <w:rPr>
          <w:rFonts w:ascii="Cambria Math" w:hAnsi="Cambria Math" w:cs="Times New Roman"/>
          <w:color w:val="222222"/>
          <w:szCs w:val="24"/>
          <w:shd w:val="clear" w:color="auto" w:fill="FFFFFF"/>
        </w:rPr>
        <w:t>‐</w:t>
      </w:r>
      <w:r w:rsidRPr="00512A71">
        <w:rPr>
          <w:rFonts w:cs="Times New Roman"/>
          <w:color w:val="222222"/>
          <w:szCs w:val="24"/>
          <w:shd w:val="clear" w:color="auto" w:fill="FFFFFF"/>
        </w:rPr>
        <w:t>integrated statistical process control: An application of demerit chart at furniture manufacturing company.</w:t>
      </w:r>
      <w:r w:rsidRPr="00512A71">
        <w:rPr>
          <w:rStyle w:val="apple-converted-space"/>
          <w:rFonts w:cs="Times New Roman"/>
          <w:color w:val="222222"/>
          <w:szCs w:val="24"/>
          <w:shd w:val="clear" w:color="auto" w:fill="FFFFFF"/>
        </w:rPr>
        <w:t> </w:t>
      </w:r>
      <w:proofErr w:type="gramStart"/>
      <w:r w:rsidRPr="00512A71">
        <w:rPr>
          <w:rFonts w:cs="Times New Roman"/>
          <w:i/>
          <w:iCs/>
          <w:color w:val="222222"/>
          <w:szCs w:val="24"/>
          <w:shd w:val="clear" w:color="auto" w:fill="FFFFFF"/>
        </w:rPr>
        <w:t>Journal of Multi</w:t>
      </w:r>
      <w:r w:rsidRPr="00512A71">
        <w:rPr>
          <w:rFonts w:ascii="Cambria Math" w:hAnsi="Cambria Math" w:cs="Times New Roman"/>
          <w:i/>
          <w:iCs/>
          <w:color w:val="222222"/>
          <w:szCs w:val="24"/>
          <w:shd w:val="clear" w:color="auto" w:fill="FFFFFF"/>
        </w:rPr>
        <w:t>‐</w:t>
      </w:r>
      <w:r w:rsidRPr="00512A71">
        <w:rPr>
          <w:rFonts w:cs="Times New Roman"/>
          <w:i/>
          <w:iCs/>
          <w:color w:val="222222"/>
          <w:szCs w:val="24"/>
          <w:shd w:val="clear" w:color="auto" w:fill="FFFFFF"/>
        </w:rPr>
        <w:t>Criteria Decision Analysis</w:t>
      </w:r>
      <w:r w:rsidRPr="00512A71">
        <w:rPr>
          <w:rFonts w:cs="Times New Roman"/>
          <w:color w:val="222222"/>
          <w:szCs w:val="24"/>
          <w:shd w:val="clear" w:color="auto" w:fill="FFFFFF"/>
        </w:rPr>
        <w:t>.</w:t>
      </w:r>
      <w:proofErr w:type="gramEnd"/>
      <w:r w:rsidRPr="00512A71">
        <w:rPr>
          <w:rStyle w:val="apple-converted-space"/>
          <w:rFonts w:cs="Times New Roman"/>
          <w:color w:val="222222"/>
          <w:szCs w:val="24"/>
          <w:shd w:val="clear" w:color="auto" w:fill="FFFFFF"/>
        </w:rPr>
        <w:t> </w:t>
      </w:r>
      <w:r w:rsidRPr="00512A71">
        <w:rPr>
          <w:rFonts w:cs="Times New Roman"/>
          <w:iCs/>
          <w:color w:val="222222"/>
          <w:szCs w:val="24"/>
          <w:shd w:val="clear" w:color="auto" w:fill="FFFFFF"/>
        </w:rPr>
        <w:t>27</w:t>
      </w:r>
      <w:r w:rsidRPr="00512A71">
        <w:rPr>
          <w:rFonts w:cs="Times New Roman"/>
          <w:color w:val="222222"/>
          <w:szCs w:val="24"/>
          <w:shd w:val="clear" w:color="auto" w:fill="FFFFFF"/>
        </w:rPr>
        <w:t xml:space="preserve">(1-2). </w:t>
      </w:r>
      <w:proofErr w:type="gramStart"/>
      <w:r w:rsidRPr="00512A71">
        <w:rPr>
          <w:rFonts w:cs="Times New Roman"/>
          <w:color w:val="222222"/>
          <w:szCs w:val="24"/>
          <w:shd w:val="clear" w:color="auto" w:fill="FFFFFF"/>
        </w:rPr>
        <w:t>pp.96-103</w:t>
      </w:r>
      <w:proofErr w:type="gramEnd"/>
      <w:r w:rsidRPr="00512A71">
        <w:rPr>
          <w:rFonts w:cs="Times New Roman"/>
          <w:color w:val="222222"/>
          <w:szCs w:val="24"/>
          <w:shd w:val="clear" w:color="auto" w:fill="FFFFFF"/>
        </w:rPr>
        <w:t>.</w:t>
      </w:r>
    </w:p>
    <w:p w:rsidR="00512A71" w:rsidRPr="00512A71" w:rsidRDefault="00512A71" w:rsidP="00E94659">
      <w:pPr>
        <w:spacing w:line="240" w:lineRule="auto"/>
        <w:ind w:left="851" w:hanging="851"/>
        <w:rPr>
          <w:rFonts w:cs="Times New Roman"/>
          <w:szCs w:val="24"/>
          <w:u w:val="single"/>
        </w:rPr>
      </w:pPr>
      <w:proofErr w:type="spellStart"/>
      <w:r w:rsidRPr="00512A71">
        <w:rPr>
          <w:rFonts w:cs="Times New Roman"/>
          <w:color w:val="222222"/>
          <w:szCs w:val="24"/>
          <w:shd w:val="clear" w:color="auto" w:fill="FFFFFF"/>
        </w:rPr>
        <w:t>Gao</w:t>
      </w:r>
      <w:proofErr w:type="spellEnd"/>
      <w:r w:rsidRPr="00512A71">
        <w:rPr>
          <w:rFonts w:cs="Times New Roman"/>
          <w:color w:val="222222"/>
          <w:szCs w:val="24"/>
          <w:shd w:val="clear" w:color="auto" w:fill="FFFFFF"/>
        </w:rPr>
        <w:t xml:space="preserve">, F and </w:t>
      </w:r>
      <w:proofErr w:type="gramStart"/>
      <w:r w:rsidRPr="00512A71">
        <w:rPr>
          <w:rFonts w:cs="Times New Roman"/>
          <w:color w:val="222222"/>
          <w:szCs w:val="24"/>
          <w:shd w:val="clear" w:color="auto" w:fill="FFFFFF"/>
        </w:rPr>
        <w:t>et.al.,</w:t>
      </w:r>
      <w:proofErr w:type="gramEnd"/>
      <w:r w:rsidRPr="00512A71">
        <w:rPr>
          <w:rFonts w:cs="Times New Roman"/>
          <w:color w:val="222222"/>
          <w:szCs w:val="24"/>
          <w:shd w:val="clear" w:color="auto" w:fill="FFFFFF"/>
        </w:rPr>
        <w:t xml:space="preserve"> 2019. </w:t>
      </w:r>
      <w:proofErr w:type="gramStart"/>
      <w:r w:rsidRPr="00512A71">
        <w:rPr>
          <w:rFonts w:cs="Times New Roman"/>
          <w:color w:val="222222"/>
          <w:szCs w:val="24"/>
          <w:shd w:val="clear" w:color="auto" w:fill="FFFFFF"/>
        </w:rPr>
        <w:t xml:space="preserve">A Semi-Supervised Synthetic Aperture Radar (SAR) Image Recognition Algorithm Based on an Attention Mechanism and Bias-Variance </w:t>
      </w:r>
      <w:proofErr w:type="spellStart"/>
      <w:r w:rsidRPr="00512A71">
        <w:rPr>
          <w:rFonts w:cs="Times New Roman"/>
          <w:color w:val="222222"/>
          <w:szCs w:val="24"/>
          <w:shd w:val="clear" w:color="auto" w:fill="FFFFFF"/>
        </w:rPr>
        <w:t>Decomposition.</w:t>
      </w:r>
      <w:r w:rsidRPr="00512A71">
        <w:rPr>
          <w:rFonts w:cs="Times New Roman"/>
          <w:i/>
          <w:iCs/>
          <w:color w:val="222222"/>
          <w:szCs w:val="24"/>
          <w:shd w:val="clear" w:color="auto" w:fill="FFFFFF"/>
        </w:rPr>
        <w:t>IEEE</w:t>
      </w:r>
      <w:proofErr w:type="spellEnd"/>
      <w:r w:rsidRPr="00512A71">
        <w:rPr>
          <w:rFonts w:cs="Times New Roman"/>
          <w:i/>
          <w:iCs/>
          <w:color w:val="222222"/>
          <w:szCs w:val="24"/>
          <w:shd w:val="clear" w:color="auto" w:fill="FFFFFF"/>
        </w:rPr>
        <w:t xml:space="preserve"> Access</w:t>
      </w:r>
      <w:r w:rsidRPr="00512A71">
        <w:rPr>
          <w:rFonts w:cs="Times New Roman"/>
          <w:color w:val="222222"/>
          <w:szCs w:val="24"/>
          <w:shd w:val="clear" w:color="auto" w:fill="FFFFFF"/>
        </w:rPr>
        <w:t>.</w:t>
      </w:r>
      <w:proofErr w:type="gramEnd"/>
      <w:r w:rsidRPr="00512A71">
        <w:rPr>
          <w:rStyle w:val="apple-converted-space"/>
          <w:rFonts w:cs="Times New Roman"/>
          <w:color w:val="222222"/>
          <w:szCs w:val="24"/>
          <w:shd w:val="clear" w:color="auto" w:fill="FFFFFF"/>
        </w:rPr>
        <w:t> </w:t>
      </w:r>
      <w:r w:rsidRPr="00512A71">
        <w:rPr>
          <w:rFonts w:cs="Times New Roman"/>
          <w:iCs/>
          <w:color w:val="222222"/>
          <w:szCs w:val="24"/>
          <w:shd w:val="clear" w:color="auto" w:fill="FFFFFF"/>
        </w:rPr>
        <w:t>7</w:t>
      </w:r>
      <w:r w:rsidRPr="00512A71">
        <w:rPr>
          <w:rFonts w:cs="Times New Roman"/>
          <w:color w:val="222222"/>
          <w:szCs w:val="24"/>
          <w:shd w:val="clear" w:color="auto" w:fill="FFFFFF"/>
        </w:rPr>
        <w:t>. pp.108617-108632.</w:t>
      </w:r>
    </w:p>
    <w:sectPr w:rsidR="00512A71" w:rsidRPr="00512A71" w:rsidSect="00946E19">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altName w:val="Calibri"/>
    <w:charset w:val="00"/>
    <w:family w:val="swiss"/>
    <w:pitch w:val="variable"/>
    <w:sig w:usb0="00000001"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A00002EF" w:usb1="420020E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1584"/>
        </w:tabs>
        <w:ind w:left="1584" w:hanging="1584"/>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proofState w:spelling="clean" w:grammar="clean"/>
  <w:defaultTabStop w:val="720"/>
  <w:characterSpacingControl w:val="doNotCompress"/>
  <w:compat/>
  <w:rsids>
    <w:rsidRoot w:val="000A50CD"/>
    <w:rsid w:val="00012EB5"/>
    <w:rsid w:val="00030FD0"/>
    <w:rsid w:val="000448D9"/>
    <w:rsid w:val="0004506E"/>
    <w:rsid w:val="00061774"/>
    <w:rsid w:val="0006384F"/>
    <w:rsid w:val="00064EA6"/>
    <w:rsid w:val="00074DF8"/>
    <w:rsid w:val="0009066D"/>
    <w:rsid w:val="00091014"/>
    <w:rsid w:val="000A50CD"/>
    <w:rsid w:val="000B79B4"/>
    <w:rsid w:val="000C2637"/>
    <w:rsid w:val="000C72A4"/>
    <w:rsid w:val="000F11EA"/>
    <w:rsid w:val="00125872"/>
    <w:rsid w:val="00140453"/>
    <w:rsid w:val="00143359"/>
    <w:rsid w:val="00157C72"/>
    <w:rsid w:val="001665FD"/>
    <w:rsid w:val="00176092"/>
    <w:rsid w:val="001A1688"/>
    <w:rsid w:val="001B2128"/>
    <w:rsid w:val="001C24D6"/>
    <w:rsid w:val="001C4F98"/>
    <w:rsid w:val="00227B09"/>
    <w:rsid w:val="00243EB2"/>
    <w:rsid w:val="00255913"/>
    <w:rsid w:val="002723B1"/>
    <w:rsid w:val="002A2B12"/>
    <w:rsid w:val="002A2BDF"/>
    <w:rsid w:val="002B3144"/>
    <w:rsid w:val="002D7A12"/>
    <w:rsid w:val="002F5FA6"/>
    <w:rsid w:val="00307830"/>
    <w:rsid w:val="0031096D"/>
    <w:rsid w:val="00312AA9"/>
    <w:rsid w:val="00313382"/>
    <w:rsid w:val="00317FA8"/>
    <w:rsid w:val="00326AF0"/>
    <w:rsid w:val="00332C88"/>
    <w:rsid w:val="00343278"/>
    <w:rsid w:val="003514CF"/>
    <w:rsid w:val="00377150"/>
    <w:rsid w:val="003837C4"/>
    <w:rsid w:val="003A4C63"/>
    <w:rsid w:val="003A55CD"/>
    <w:rsid w:val="003A6610"/>
    <w:rsid w:val="003C3EBA"/>
    <w:rsid w:val="003F42D2"/>
    <w:rsid w:val="004008D6"/>
    <w:rsid w:val="00403D86"/>
    <w:rsid w:val="004045FA"/>
    <w:rsid w:val="004214CD"/>
    <w:rsid w:val="0042743A"/>
    <w:rsid w:val="00435ED7"/>
    <w:rsid w:val="004553DE"/>
    <w:rsid w:val="00455767"/>
    <w:rsid w:val="00462CF8"/>
    <w:rsid w:val="00463963"/>
    <w:rsid w:val="004737C7"/>
    <w:rsid w:val="004A1C48"/>
    <w:rsid w:val="004A7FE6"/>
    <w:rsid w:val="004B2A53"/>
    <w:rsid w:val="004C2E48"/>
    <w:rsid w:val="004E0149"/>
    <w:rsid w:val="004F6A69"/>
    <w:rsid w:val="00512A71"/>
    <w:rsid w:val="00512E88"/>
    <w:rsid w:val="0051598D"/>
    <w:rsid w:val="00525BD0"/>
    <w:rsid w:val="00535FAA"/>
    <w:rsid w:val="00544EA2"/>
    <w:rsid w:val="0055301B"/>
    <w:rsid w:val="00576258"/>
    <w:rsid w:val="00587053"/>
    <w:rsid w:val="00597A1F"/>
    <w:rsid w:val="005C681C"/>
    <w:rsid w:val="005F0B0B"/>
    <w:rsid w:val="005F497A"/>
    <w:rsid w:val="00625F07"/>
    <w:rsid w:val="0064354F"/>
    <w:rsid w:val="00646AE7"/>
    <w:rsid w:val="00690862"/>
    <w:rsid w:val="006A3FDE"/>
    <w:rsid w:val="006A44A1"/>
    <w:rsid w:val="006B3A7B"/>
    <w:rsid w:val="006B52D3"/>
    <w:rsid w:val="006C2BFE"/>
    <w:rsid w:val="006C7B15"/>
    <w:rsid w:val="006D0A88"/>
    <w:rsid w:val="006D0F05"/>
    <w:rsid w:val="00701337"/>
    <w:rsid w:val="00777BCE"/>
    <w:rsid w:val="007820DF"/>
    <w:rsid w:val="007A15C6"/>
    <w:rsid w:val="007B5ADF"/>
    <w:rsid w:val="007D0EBB"/>
    <w:rsid w:val="007D478C"/>
    <w:rsid w:val="007E47D6"/>
    <w:rsid w:val="008074E5"/>
    <w:rsid w:val="008437EF"/>
    <w:rsid w:val="0086217B"/>
    <w:rsid w:val="008704C8"/>
    <w:rsid w:val="0089633A"/>
    <w:rsid w:val="008B7C3C"/>
    <w:rsid w:val="008D0C2D"/>
    <w:rsid w:val="008E6855"/>
    <w:rsid w:val="0090436F"/>
    <w:rsid w:val="00911DAB"/>
    <w:rsid w:val="009251B6"/>
    <w:rsid w:val="00944520"/>
    <w:rsid w:val="00946DDC"/>
    <w:rsid w:val="00946E19"/>
    <w:rsid w:val="009517C3"/>
    <w:rsid w:val="00952BB5"/>
    <w:rsid w:val="009550A6"/>
    <w:rsid w:val="00955335"/>
    <w:rsid w:val="00965D41"/>
    <w:rsid w:val="0097586F"/>
    <w:rsid w:val="00991641"/>
    <w:rsid w:val="009F08BD"/>
    <w:rsid w:val="009F2648"/>
    <w:rsid w:val="00A06223"/>
    <w:rsid w:val="00A06400"/>
    <w:rsid w:val="00A1792F"/>
    <w:rsid w:val="00A2730E"/>
    <w:rsid w:val="00A402B5"/>
    <w:rsid w:val="00A44AAC"/>
    <w:rsid w:val="00A732FD"/>
    <w:rsid w:val="00A7398F"/>
    <w:rsid w:val="00A81A76"/>
    <w:rsid w:val="00A86CA7"/>
    <w:rsid w:val="00AE2A80"/>
    <w:rsid w:val="00AF03C1"/>
    <w:rsid w:val="00AF3A79"/>
    <w:rsid w:val="00B0658B"/>
    <w:rsid w:val="00B122F8"/>
    <w:rsid w:val="00B53B3C"/>
    <w:rsid w:val="00B562AF"/>
    <w:rsid w:val="00B565C1"/>
    <w:rsid w:val="00B651DF"/>
    <w:rsid w:val="00B6662B"/>
    <w:rsid w:val="00B75220"/>
    <w:rsid w:val="00B87577"/>
    <w:rsid w:val="00B96E50"/>
    <w:rsid w:val="00BB0E18"/>
    <w:rsid w:val="00BB1560"/>
    <w:rsid w:val="00BC7DBF"/>
    <w:rsid w:val="00BD0B39"/>
    <w:rsid w:val="00BD6E2E"/>
    <w:rsid w:val="00BF7F6F"/>
    <w:rsid w:val="00C07032"/>
    <w:rsid w:val="00C24C8E"/>
    <w:rsid w:val="00C429FE"/>
    <w:rsid w:val="00C45F97"/>
    <w:rsid w:val="00C572C5"/>
    <w:rsid w:val="00C65744"/>
    <w:rsid w:val="00CA2139"/>
    <w:rsid w:val="00CA339C"/>
    <w:rsid w:val="00CB5F6E"/>
    <w:rsid w:val="00CC08F0"/>
    <w:rsid w:val="00CE175E"/>
    <w:rsid w:val="00CF2B93"/>
    <w:rsid w:val="00D10659"/>
    <w:rsid w:val="00D11944"/>
    <w:rsid w:val="00D348DA"/>
    <w:rsid w:val="00D467D7"/>
    <w:rsid w:val="00D91FFE"/>
    <w:rsid w:val="00DA12FE"/>
    <w:rsid w:val="00DB2C09"/>
    <w:rsid w:val="00DB3232"/>
    <w:rsid w:val="00DC3F2E"/>
    <w:rsid w:val="00DC73A5"/>
    <w:rsid w:val="00DE7D59"/>
    <w:rsid w:val="00DF0C17"/>
    <w:rsid w:val="00DF5A92"/>
    <w:rsid w:val="00E21EAE"/>
    <w:rsid w:val="00E426A3"/>
    <w:rsid w:val="00E52C96"/>
    <w:rsid w:val="00E54305"/>
    <w:rsid w:val="00E635B1"/>
    <w:rsid w:val="00E710D3"/>
    <w:rsid w:val="00E71CB0"/>
    <w:rsid w:val="00E94659"/>
    <w:rsid w:val="00EB7971"/>
    <w:rsid w:val="00EF7B00"/>
    <w:rsid w:val="00F0242B"/>
    <w:rsid w:val="00F203D5"/>
    <w:rsid w:val="00F31815"/>
    <w:rsid w:val="00F31E40"/>
    <w:rsid w:val="00F31E80"/>
    <w:rsid w:val="00F6695F"/>
    <w:rsid w:val="00F67E38"/>
    <w:rsid w:val="00F81F38"/>
    <w:rsid w:val="00F86D69"/>
    <w:rsid w:val="00F9588A"/>
    <w:rsid w:val="00FB0376"/>
    <w:rsid w:val="00FC5C9C"/>
    <w:rsid w:val="00FD00F0"/>
    <w:rsid w:val="00FF0627"/>
    <w:rsid w:val="00FF0A4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0D3"/>
    <w:pPr>
      <w:spacing w:line="360" w:lineRule="auto"/>
      <w:jc w:val="both"/>
    </w:pPr>
    <w:rPr>
      <w:rFonts w:ascii="Times New Roman" w:hAnsi="Times New Roman"/>
      <w:sz w:val="24"/>
    </w:rPr>
  </w:style>
  <w:style w:type="paragraph" w:styleId="Heading1">
    <w:name w:val="heading 1"/>
    <w:basedOn w:val="Normal"/>
    <w:next w:val="Normal"/>
    <w:link w:val="Heading1Char"/>
    <w:qFormat/>
    <w:rsid w:val="00E710D3"/>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140453"/>
    <w:pPr>
      <w:keepNext/>
      <w:keepLines/>
      <w:spacing w:before="40" w:after="0"/>
      <w:outlineLvl w:val="1"/>
    </w:pPr>
    <w:rPr>
      <w:rFonts w:eastAsiaTheme="majorEastAsia" w:cstheme="majorBidi"/>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normal">
    <w:name w:val="0 normal"/>
    <w:basedOn w:val="Normal"/>
    <w:link w:val="0normalChar"/>
    <w:qFormat/>
    <w:rsid w:val="0006384F"/>
    <w:rPr>
      <w:b/>
      <w:bCs/>
      <w:szCs w:val="56"/>
      <w:shd w:val="clear" w:color="auto" w:fill="FFFFFF"/>
    </w:rPr>
  </w:style>
  <w:style w:type="character" w:customStyle="1" w:styleId="0normalChar">
    <w:name w:val="0 normal Char"/>
    <w:basedOn w:val="DefaultParagraphFont"/>
    <w:link w:val="0normal"/>
    <w:rsid w:val="0006384F"/>
    <w:rPr>
      <w:rFonts w:ascii="Times New Roman" w:hAnsi="Times New Roman"/>
      <w:b/>
      <w:bCs/>
      <w:sz w:val="24"/>
      <w:szCs w:val="56"/>
    </w:rPr>
  </w:style>
  <w:style w:type="character" w:customStyle="1" w:styleId="Heading1Char">
    <w:name w:val="Heading 1 Char"/>
    <w:basedOn w:val="DefaultParagraphFont"/>
    <w:link w:val="Heading1"/>
    <w:rsid w:val="00E710D3"/>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140453"/>
    <w:rPr>
      <w:rFonts w:ascii="Times New Roman" w:eastAsiaTheme="majorEastAsia" w:hAnsi="Times New Roman" w:cstheme="majorBidi"/>
      <w:sz w:val="24"/>
      <w:szCs w:val="26"/>
      <w:u w:val="single"/>
    </w:rPr>
  </w:style>
  <w:style w:type="paragraph" w:styleId="ListParagraph">
    <w:name w:val="List Paragraph"/>
    <w:basedOn w:val="Normal"/>
    <w:uiPriority w:val="34"/>
    <w:qFormat/>
    <w:rsid w:val="005C681C"/>
    <w:pPr>
      <w:ind w:left="720"/>
      <w:contextualSpacing/>
    </w:pPr>
  </w:style>
  <w:style w:type="paragraph" w:styleId="TOCHeading">
    <w:name w:val="TOC Heading"/>
    <w:basedOn w:val="Heading1"/>
    <w:next w:val="Normal"/>
    <w:uiPriority w:val="39"/>
    <w:unhideWhenUsed/>
    <w:qFormat/>
    <w:rsid w:val="00E21EAE"/>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E21EAE"/>
    <w:pPr>
      <w:spacing w:after="100"/>
    </w:pPr>
  </w:style>
  <w:style w:type="paragraph" w:styleId="TOC2">
    <w:name w:val="toc 2"/>
    <w:basedOn w:val="Normal"/>
    <w:next w:val="Normal"/>
    <w:autoRedefine/>
    <w:uiPriority w:val="39"/>
    <w:unhideWhenUsed/>
    <w:rsid w:val="00E21EAE"/>
    <w:pPr>
      <w:spacing w:after="100"/>
      <w:ind w:left="240"/>
    </w:pPr>
  </w:style>
  <w:style w:type="character" w:styleId="Hyperlink">
    <w:name w:val="Hyperlink"/>
    <w:basedOn w:val="DefaultParagraphFont"/>
    <w:uiPriority w:val="99"/>
    <w:unhideWhenUsed/>
    <w:rsid w:val="00E21EAE"/>
    <w:rPr>
      <w:color w:val="0563C1" w:themeColor="hyperlink"/>
      <w:u w:val="single"/>
    </w:rPr>
  </w:style>
  <w:style w:type="paragraph" w:styleId="BalloonText">
    <w:name w:val="Balloon Text"/>
    <w:basedOn w:val="Normal"/>
    <w:link w:val="BalloonTextChar"/>
    <w:uiPriority w:val="99"/>
    <w:semiHidden/>
    <w:unhideWhenUsed/>
    <w:rsid w:val="00D119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1944"/>
    <w:rPr>
      <w:rFonts w:ascii="Tahoma" w:hAnsi="Tahoma" w:cs="Tahoma"/>
      <w:sz w:val="16"/>
      <w:szCs w:val="16"/>
    </w:rPr>
  </w:style>
  <w:style w:type="character" w:customStyle="1" w:styleId="apple-converted-space">
    <w:name w:val="apple-converted-space"/>
    <w:basedOn w:val="DefaultParagraphFont"/>
    <w:rsid w:val="00512A71"/>
  </w:style>
</w:styles>
</file>

<file path=word/webSettings.xml><?xml version="1.0" encoding="utf-8"?>
<w:webSettings xmlns:r="http://schemas.openxmlformats.org/officeDocument/2006/relationships" xmlns:w="http://schemas.openxmlformats.org/wordprocessingml/2006/main">
  <w:divs>
    <w:div w:id="51126673">
      <w:bodyDiv w:val="1"/>
      <w:marLeft w:val="0"/>
      <w:marRight w:val="0"/>
      <w:marTop w:val="0"/>
      <w:marBottom w:val="0"/>
      <w:divBdr>
        <w:top w:val="none" w:sz="0" w:space="0" w:color="auto"/>
        <w:left w:val="none" w:sz="0" w:space="0" w:color="auto"/>
        <w:bottom w:val="none" w:sz="0" w:space="0" w:color="auto"/>
        <w:right w:val="none" w:sz="0" w:space="0" w:color="auto"/>
      </w:divBdr>
    </w:div>
    <w:div w:id="171914340">
      <w:bodyDiv w:val="1"/>
      <w:marLeft w:val="0"/>
      <w:marRight w:val="0"/>
      <w:marTop w:val="0"/>
      <w:marBottom w:val="0"/>
      <w:divBdr>
        <w:top w:val="none" w:sz="0" w:space="0" w:color="auto"/>
        <w:left w:val="none" w:sz="0" w:space="0" w:color="auto"/>
        <w:bottom w:val="none" w:sz="0" w:space="0" w:color="auto"/>
        <w:right w:val="none" w:sz="0" w:space="0" w:color="auto"/>
      </w:divBdr>
    </w:div>
    <w:div w:id="409694410">
      <w:bodyDiv w:val="1"/>
      <w:marLeft w:val="0"/>
      <w:marRight w:val="0"/>
      <w:marTop w:val="0"/>
      <w:marBottom w:val="0"/>
      <w:divBdr>
        <w:top w:val="none" w:sz="0" w:space="0" w:color="auto"/>
        <w:left w:val="none" w:sz="0" w:space="0" w:color="auto"/>
        <w:bottom w:val="none" w:sz="0" w:space="0" w:color="auto"/>
        <w:right w:val="none" w:sz="0" w:space="0" w:color="auto"/>
      </w:divBdr>
    </w:div>
    <w:div w:id="656038414">
      <w:bodyDiv w:val="1"/>
      <w:marLeft w:val="0"/>
      <w:marRight w:val="0"/>
      <w:marTop w:val="0"/>
      <w:marBottom w:val="0"/>
      <w:divBdr>
        <w:top w:val="none" w:sz="0" w:space="0" w:color="auto"/>
        <w:left w:val="none" w:sz="0" w:space="0" w:color="auto"/>
        <w:bottom w:val="none" w:sz="0" w:space="0" w:color="auto"/>
        <w:right w:val="none" w:sz="0" w:space="0" w:color="auto"/>
      </w:divBdr>
    </w:div>
    <w:div w:id="688335417">
      <w:bodyDiv w:val="1"/>
      <w:marLeft w:val="0"/>
      <w:marRight w:val="0"/>
      <w:marTop w:val="0"/>
      <w:marBottom w:val="0"/>
      <w:divBdr>
        <w:top w:val="none" w:sz="0" w:space="0" w:color="auto"/>
        <w:left w:val="none" w:sz="0" w:space="0" w:color="auto"/>
        <w:bottom w:val="none" w:sz="0" w:space="0" w:color="auto"/>
        <w:right w:val="none" w:sz="0" w:space="0" w:color="auto"/>
      </w:divBdr>
    </w:div>
    <w:div w:id="917402432">
      <w:bodyDiv w:val="1"/>
      <w:marLeft w:val="0"/>
      <w:marRight w:val="0"/>
      <w:marTop w:val="0"/>
      <w:marBottom w:val="0"/>
      <w:divBdr>
        <w:top w:val="none" w:sz="0" w:space="0" w:color="auto"/>
        <w:left w:val="none" w:sz="0" w:space="0" w:color="auto"/>
        <w:bottom w:val="none" w:sz="0" w:space="0" w:color="auto"/>
        <w:right w:val="none" w:sz="0" w:space="0" w:color="auto"/>
      </w:divBdr>
    </w:div>
    <w:div w:id="971442206">
      <w:bodyDiv w:val="1"/>
      <w:marLeft w:val="0"/>
      <w:marRight w:val="0"/>
      <w:marTop w:val="0"/>
      <w:marBottom w:val="0"/>
      <w:divBdr>
        <w:top w:val="none" w:sz="0" w:space="0" w:color="auto"/>
        <w:left w:val="none" w:sz="0" w:space="0" w:color="auto"/>
        <w:bottom w:val="none" w:sz="0" w:space="0" w:color="auto"/>
        <w:right w:val="none" w:sz="0" w:space="0" w:color="auto"/>
      </w:divBdr>
    </w:div>
    <w:div w:id="1084959702">
      <w:bodyDiv w:val="1"/>
      <w:marLeft w:val="0"/>
      <w:marRight w:val="0"/>
      <w:marTop w:val="0"/>
      <w:marBottom w:val="0"/>
      <w:divBdr>
        <w:top w:val="none" w:sz="0" w:space="0" w:color="auto"/>
        <w:left w:val="none" w:sz="0" w:space="0" w:color="auto"/>
        <w:bottom w:val="none" w:sz="0" w:space="0" w:color="auto"/>
        <w:right w:val="none" w:sz="0" w:space="0" w:color="auto"/>
      </w:divBdr>
    </w:div>
    <w:div w:id="1254313039">
      <w:bodyDiv w:val="1"/>
      <w:marLeft w:val="0"/>
      <w:marRight w:val="0"/>
      <w:marTop w:val="0"/>
      <w:marBottom w:val="0"/>
      <w:divBdr>
        <w:top w:val="none" w:sz="0" w:space="0" w:color="auto"/>
        <w:left w:val="none" w:sz="0" w:space="0" w:color="auto"/>
        <w:bottom w:val="none" w:sz="0" w:space="0" w:color="auto"/>
        <w:right w:val="none" w:sz="0" w:space="0" w:color="auto"/>
      </w:divBdr>
    </w:div>
    <w:div w:id="1443453672">
      <w:bodyDiv w:val="1"/>
      <w:marLeft w:val="0"/>
      <w:marRight w:val="0"/>
      <w:marTop w:val="0"/>
      <w:marBottom w:val="0"/>
      <w:divBdr>
        <w:top w:val="none" w:sz="0" w:space="0" w:color="auto"/>
        <w:left w:val="none" w:sz="0" w:space="0" w:color="auto"/>
        <w:bottom w:val="none" w:sz="0" w:space="0" w:color="auto"/>
        <w:right w:val="none" w:sz="0" w:space="0" w:color="auto"/>
      </w:divBdr>
      <w:divsChild>
        <w:div w:id="2081444622">
          <w:marLeft w:val="0"/>
          <w:marRight w:val="0"/>
          <w:marTop w:val="0"/>
          <w:marBottom w:val="0"/>
          <w:divBdr>
            <w:top w:val="none" w:sz="0" w:space="0" w:color="auto"/>
            <w:left w:val="none" w:sz="0" w:space="0" w:color="auto"/>
            <w:bottom w:val="none" w:sz="0" w:space="0" w:color="auto"/>
            <w:right w:val="none" w:sz="0" w:space="0" w:color="auto"/>
          </w:divBdr>
        </w:div>
      </w:divsChild>
    </w:div>
    <w:div w:id="1639722680">
      <w:bodyDiv w:val="1"/>
      <w:marLeft w:val="0"/>
      <w:marRight w:val="0"/>
      <w:marTop w:val="0"/>
      <w:marBottom w:val="0"/>
      <w:divBdr>
        <w:top w:val="none" w:sz="0" w:space="0" w:color="auto"/>
        <w:left w:val="none" w:sz="0" w:space="0" w:color="auto"/>
        <w:bottom w:val="none" w:sz="0" w:space="0" w:color="auto"/>
        <w:right w:val="none" w:sz="0" w:space="0" w:color="auto"/>
      </w:divBdr>
    </w:div>
    <w:div w:id="2048986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11</Pages>
  <Words>2727</Words>
  <Characters>15544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tanushree jawariya</dc:creator>
  <cp:keywords/>
  <dc:description/>
  <cp:lastModifiedBy>bursuc</cp:lastModifiedBy>
  <cp:revision>3</cp:revision>
  <dcterms:created xsi:type="dcterms:W3CDTF">2020-09-07T13:40:00Z</dcterms:created>
  <dcterms:modified xsi:type="dcterms:W3CDTF">2020-09-07T13:47:00Z</dcterms:modified>
</cp:coreProperties>
</file>