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F06169" w14:textId="5E281294" w:rsidR="005F04F0" w:rsidRPr="005F04F0" w:rsidRDefault="005F04F0" w:rsidP="005F04F0">
      <w:pPr>
        <w:jc w:val="both"/>
        <w:rPr>
          <w:sz w:val="28"/>
          <w:szCs w:val="28"/>
        </w:rPr>
      </w:pPr>
      <w:r w:rsidRPr="005F04F0">
        <w:rPr>
          <w:sz w:val="28"/>
          <w:szCs w:val="28"/>
        </w:rPr>
        <w:t>Peripheral Assignment</w:t>
      </w:r>
    </w:p>
    <w:p w14:paraId="71D59B02" w14:textId="77777777" w:rsidR="005F04F0" w:rsidRPr="005F04F0" w:rsidRDefault="005F04F0" w:rsidP="005F04F0">
      <w:pPr>
        <w:jc w:val="both"/>
        <w:rPr>
          <w:sz w:val="28"/>
          <w:szCs w:val="28"/>
        </w:rPr>
      </w:pPr>
      <w:r w:rsidRPr="005F04F0">
        <w:rPr>
          <w:sz w:val="28"/>
          <w:szCs w:val="28"/>
        </w:rPr>
        <w:t xml:space="preserve">James Sudale </w:t>
      </w:r>
    </w:p>
    <w:p w14:paraId="2AA89FD4" w14:textId="77777777" w:rsidR="005F04F0" w:rsidRPr="005F04F0" w:rsidRDefault="005F04F0" w:rsidP="005F04F0">
      <w:pPr>
        <w:jc w:val="both"/>
        <w:rPr>
          <w:sz w:val="28"/>
          <w:szCs w:val="28"/>
        </w:rPr>
      </w:pPr>
      <w:r w:rsidRPr="005F04F0">
        <w:rPr>
          <w:sz w:val="28"/>
          <w:szCs w:val="28"/>
        </w:rPr>
        <w:t>1903598</w:t>
      </w:r>
    </w:p>
    <w:p w14:paraId="2208447C" w14:textId="77777777" w:rsidR="005F04F0" w:rsidRDefault="005F04F0" w:rsidP="005F04F0">
      <w:pPr>
        <w:jc w:val="both"/>
        <w:rPr>
          <w:rFonts w:ascii="Arial" w:hAnsi="Arial" w:cs="Arial"/>
          <w:sz w:val="22"/>
          <w:szCs w:val="22"/>
        </w:rPr>
      </w:pPr>
    </w:p>
    <w:p w14:paraId="323812ED" w14:textId="77777777" w:rsidR="005F04F0" w:rsidRPr="00A406E5" w:rsidRDefault="005F04F0" w:rsidP="005F04F0">
      <w:pPr>
        <w:jc w:val="both"/>
        <w:rPr>
          <w:rFonts w:ascii="Arial" w:hAnsi="Arial" w:cs="Arial"/>
          <w:sz w:val="22"/>
          <w:szCs w:val="22"/>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5"/>
      </w:tblGrid>
      <w:tr w:rsidR="005F04F0" w:rsidRPr="00A406E5" w14:paraId="6B706D64" w14:textId="77777777" w:rsidTr="00D87F16">
        <w:tc>
          <w:tcPr>
            <w:tcW w:w="10444" w:type="dxa"/>
            <w:shd w:val="clear" w:color="auto" w:fill="BFBFBF"/>
          </w:tcPr>
          <w:p w14:paraId="2C3AEBAF" w14:textId="77777777" w:rsidR="005F04F0" w:rsidRPr="00A406E5" w:rsidRDefault="005F04F0" w:rsidP="00D87F1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tbl>
      <w:tblPr>
        <w:tblpPr w:leftFromText="180" w:rightFromText="180" w:vertAnchor="text" w:horzAnchor="margin" w:tblpXSpec="center" w:tblpY="768"/>
        <w:tblW w:w="4313" w:type="pct"/>
        <w:tblLayout w:type="fixed"/>
        <w:tblLook w:val="04A0" w:firstRow="1" w:lastRow="0" w:firstColumn="1" w:lastColumn="0" w:noHBand="0" w:noVBand="1"/>
      </w:tblPr>
      <w:tblGrid>
        <w:gridCol w:w="6480"/>
        <w:gridCol w:w="647"/>
        <w:gridCol w:w="645"/>
      </w:tblGrid>
      <w:tr w:rsidR="005F04F0" w:rsidRPr="00A406E5" w14:paraId="0F076499" w14:textId="77777777" w:rsidTr="005F04F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7AF1CF6" w14:textId="77777777" w:rsidR="005F04F0" w:rsidRPr="00A406E5" w:rsidRDefault="005F04F0" w:rsidP="005F04F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3F6D1D4" w14:textId="77777777" w:rsidR="005F04F0" w:rsidRPr="00A85BFE" w:rsidRDefault="005F04F0" w:rsidP="005F04F0">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DC57EE" w14:textId="77777777" w:rsidR="005F04F0" w:rsidRPr="00A85BFE" w:rsidRDefault="005F04F0" w:rsidP="005F04F0">
            <w:pPr>
              <w:ind w:left="113" w:right="113"/>
              <w:jc w:val="center"/>
              <w:rPr>
                <w:rFonts w:ascii="Arial" w:hAnsi="Arial" w:cs="Arial"/>
                <w:b/>
                <w:sz w:val="18"/>
                <w:szCs w:val="18"/>
              </w:rPr>
            </w:pPr>
            <w:r w:rsidRPr="00A85BFE">
              <w:rPr>
                <w:rFonts w:ascii="Arial" w:hAnsi="Arial" w:cs="Arial"/>
                <w:b/>
                <w:sz w:val="18"/>
                <w:szCs w:val="18"/>
              </w:rPr>
              <w:t xml:space="preserve">Marks </w:t>
            </w:r>
          </w:p>
          <w:p w14:paraId="56261BDA" w14:textId="77777777" w:rsidR="005F04F0" w:rsidRPr="00A85BFE" w:rsidRDefault="005F04F0" w:rsidP="005F04F0">
            <w:pPr>
              <w:ind w:left="113" w:right="113"/>
              <w:jc w:val="center"/>
              <w:rPr>
                <w:rFonts w:ascii="Arial" w:hAnsi="Arial" w:cs="Arial"/>
                <w:b/>
                <w:sz w:val="18"/>
                <w:szCs w:val="18"/>
              </w:rPr>
            </w:pPr>
            <w:r w:rsidRPr="00A85BFE">
              <w:rPr>
                <w:rFonts w:ascii="Arial" w:hAnsi="Arial" w:cs="Arial"/>
                <w:b/>
                <w:sz w:val="18"/>
                <w:szCs w:val="18"/>
              </w:rPr>
              <w:t>awarded</w:t>
            </w:r>
          </w:p>
        </w:tc>
      </w:tr>
      <w:tr w:rsidR="005F04F0" w:rsidRPr="00A406E5" w14:paraId="10411FAA" w14:textId="77777777" w:rsidTr="005F04F0">
        <w:trPr>
          <w:trHeight w:val="450"/>
        </w:trPr>
        <w:tc>
          <w:tcPr>
            <w:tcW w:w="4169" w:type="pct"/>
            <w:tcBorders>
              <w:top w:val="single" w:sz="4" w:space="0" w:color="auto"/>
              <w:left w:val="single" w:sz="4" w:space="0" w:color="auto"/>
              <w:right w:val="single" w:sz="4" w:space="0" w:color="auto"/>
            </w:tcBorders>
            <w:shd w:val="clear" w:color="auto" w:fill="D9D9D9"/>
          </w:tcPr>
          <w:p w14:paraId="29AAF25D" w14:textId="77777777" w:rsidR="005F04F0" w:rsidRPr="00A406E5" w:rsidRDefault="005F04F0" w:rsidP="005F04F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E2096C7" w14:textId="77777777" w:rsidR="005F04F0" w:rsidRPr="00A406E5" w:rsidRDefault="005F04F0" w:rsidP="005F04F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3452496" w14:textId="77777777" w:rsidR="005F04F0" w:rsidRPr="00A406E5" w:rsidRDefault="005F04F0" w:rsidP="005F04F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E997597" w14:textId="77777777" w:rsidR="005F04F0" w:rsidRPr="00A406E5" w:rsidRDefault="005F04F0" w:rsidP="005F04F0">
            <w:pPr>
              <w:jc w:val="center"/>
              <w:rPr>
                <w:rFonts w:ascii="Arial" w:hAnsi="Arial" w:cs="Arial"/>
                <w:sz w:val="32"/>
              </w:rPr>
            </w:pPr>
          </w:p>
        </w:tc>
      </w:tr>
      <w:tr w:rsidR="005F04F0" w:rsidRPr="00A406E5" w14:paraId="433984CA" w14:textId="77777777" w:rsidTr="005F04F0">
        <w:trPr>
          <w:trHeight w:val="450"/>
        </w:trPr>
        <w:tc>
          <w:tcPr>
            <w:tcW w:w="4169" w:type="pct"/>
            <w:vMerge w:val="restart"/>
            <w:tcBorders>
              <w:top w:val="single" w:sz="4" w:space="0" w:color="auto"/>
              <w:left w:val="single" w:sz="4" w:space="0" w:color="auto"/>
              <w:right w:val="single" w:sz="4" w:space="0" w:color="auto"/>
            </w:tcBorders>
          </w:tcPr>
          <w:p w14:paraId="2D686F56" w14:textId="77777777" w:rsidR="005F04F0" w:rsidRPr="00A406E5" w:rsidRDefault="005F04F0" w:rsidP="005F04F0">
            <w:pPr>
              <w:spacing w:after="120"/>
              <w:rPr>
                <w:rFonts w:ascii="Arial" w:hAnsi="Arial" w:cs="Arial"/>
                <w:sz w:val="14"/>
                <w:szCs w:val="14"/>
              </w:rPr>
            </w:pPr>
          </w:p>
          <w:p w14:paraId="1A840106" w14:textId="77777777" w:rsidR="005F04F0" w:rsidRPr="00A406E5" w:rsidRDefault="005F04F0" w:rsidP="005F04F0">
            <w:pPr>
              <w:spacing w:after="120"/>
              <w:rPr>
                <w:rFonts w:ascii="Arial" w:hAnsi="Arial" w:cs="Arial"/>
                <w:sz w:val="14"/>
                <w:szCs w:val="14"/>
              </w:rPr>
            </w:pPr>
          </w:p>
          <w:p w14:paraId="5528014B" w14:textId="77777777" w:rsidR="005F04F0" w:rsidRPr="00A406E5" w:rsidRDefault="005F04F0" w:rsidP="005F04F0">
            <w:pPr>
              <w:spacing w:after="120"/>
              <w:rPr>
                <w:rFonts w:ascii="Arial" w:hAnsi="Arial" w:cs="Arial"/>
                <w:sz w:val="14"/>
                <w:szCs w:val="14"/>
              </w:rPr>
            </w:pPr>
          </w:p>
          <w:p w14:paraId="7AC68A56" w14:textId="77777777" w:rsidR="005F04F0" w:rsidRPr="00A406E5" w:rsidRDefault="005F04F0" w:rsidP="005F04F0">
            <w:pPr>
              <w:spacing w:after="120"/>
              <w:rPr>
                <w:rFonts w:ascii="Arial" w:hAnsi="Arial" w:cs="Arial"/>
                <w:sz w:val="14"/>
                <w:szCs w:val="14"/>
              </w:rPr>
            </w:pPr>
          </w:p>
          <w:p w14:paraId="2DB5FB41" w14:textId="77777777" w:rsidR="005F04F0" w:rsidRPr="00A406E5" w:rsidRDefault="005F04F0" w:rsidP="005F04F0">
            <w:pPr>
              <w:spacing w:after="120"/>
              <w:rPr>
                <w:rFonts w:ascii="Arial" w:hAnsi="Arial" w:cs="Arial"/>
                <w:sz w:val="14"/>
                <w:szCs w:val="14"/>
              </w:rPr>
            </w:pPr>
          </w:p>
          <w:p w14:paraId="3974C9C0" w14:textId="77777777" w:rsidR="005F04F0" w:rsidRPr="00A406E5" w:rsidRDefault="005F04F0" w:rsidP="005F04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6C9C1F" w14:textId="77777777" w:rsidR="005F04F0" w:rsidRPr="00A406E5" w:rsidRDefault="005F04F0" w:rsidP="005F04F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AE3523" w14:textId="77777777" w:rsidR="005F04F0" w:rsidRPr="00A406E5" w:rsidRDefault="005F04F0" w:rsidP="005F04F0">
            <w:pPr>
              <w:jc w:val="center"/>
              <w:rPr>
                <w:rFonts w:ascii="Arial" w:hAnsi="Arial" w:cs="Arial"/>
                <w:sz w:val="32"/>
              </w:rPr>
            </w:pPr>
          </w:p>
        </w:tc>
      </w:tr>
      <w:tr w:rsidR="005F04F0" w:rsidRPr="00A406E5" w14:paraId="4E73F98A" w14:textId="77777777" w:rsidTr="005F04F0">
        <w:trPr>
          <w:trHeight w:val="451"/>
        </w:trPr>
        <w:tc>
          <w:tcPr>
            <w:tcW w:w="4169" w:type="pct"/>
            <w:vMerge/>
            <w:tcBorders>
              <w:left w:val="single" w:sz="4" w:space="0" w:color="auto"/>
              <w:bottom w:val="single" w:sz="4" w:space="0" w:color="auto"/>
              <w:right w:val="single" w:sz="4" w:space="0" w:color="auto"/>
            </w:tcBorders>
          </w:tcPr>
          <w:p w14:paraId="10A803A4" w14:textId="77777777" w:rsidR="005F04F0" w:rsidRPr="00A406E5" w:rsidRDefault="005F04F0" w:rsidP="005F04F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A05E48" w14:textId="77777777" w:rsidR="005F04F0" w:rsidRPr="00A406E5" w:rsidRDefault="005F04F0" w:rsidP="005F04F0">
            <w:pPr>
              <w:jc w:val="center"/>
              <w:rPr>
                <w:rFonts w:ascii="Arial" w:hAnsi="Arial" w:cs="Arial"/>
                <w:sz w:val="32"/>
              </w:rPr>
            </w:pPr>
            <w:r>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5B4DB05E" w14:textId="77777777" w:rsidR="005F04F0" w:rsidRPr="00A406E5" w:rsidRDefault="005F04F0" w:rsidP="005F04F0">
            <w:pPr>
              <w:jc w:val="center"/>
              <w:rPr>
                <w:rFonts w:ascii="Arial" w:hAnsi="Arial" w:cs="Arial"/>
                <w:sz w:val="32"/>
              </w:rPr>
            </w:pPr>
          </w:p>
        </w:tc>
      </w:tr>
      <w:tr w:rsidR="005F04F0" w:rsidRPr="00A406E5" w14:paraId="02501D33" w14:textId="77777777" w:rsidTr="005F04F0">
        <w:trPr>
          <w:trHeight w:val="450"/>
        </w:trPr>
        <w:tc>
          <w:tcPr>
            <w:tcW w:w="4169" w:type="pct"/>
            <w:tcBorders>
              <w:top w:val="single" w:sz="4" w:space="0" w:color="auto"/>
              <w:left w:val="single" w:sz="4" w:space="0" w:color="auto"/>
              <w:right w:val="single" w:sz="4" w:space="0" w:color="auto"/>
            </w:tcBorders>
            <w:shd w:val="clear" w:color="auto" w:fill="D9D9D9"/>
          </w:tcPr>
          <w:p w14:paraId="5238F27B" w14:textId="77777777" w:rsidR="005F04F0" w:rsidRPr="00A406E5" w:rsidRDefault="005F04F0" w:rsidP="005F04F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DBB403B" w14:textId="77777777" w:rsidR="005F04F0" w:rsidRPr="00A406E5" w:rsidRDefault="005F04F0" w:rsidP="005F04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9C18AF" w14:textId="77777777" w:rsidR="005F04F0" w:rsidRPr="00A406E5" w:rsidRDefault="005F04F0" w:rsidP="005F04F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66BD826" w14:textId="77777777" w:rsidR="005F04F0" w:rsidRPr="00A406E5" w:rsidRDefault="005F04F0" w:rsidP="005F04F0">
            <w:pPr>
              <w:jc w:val="center"/>
              <w:rPr>
                <w:rFonts w:ascii="Arial" w:hAnsi="Arial" w:cs="Arial"/>
                <w:sz w:val="32"/>
              </w:rPr>
            </w:pPr>
          </w:p>
        </w:tc>
      </w:tr>
      <w:tr w:rsidR="005F04F0" w:rsidRPr="00A406E5" w14:paraId="4FDAE1C6" w14:textId="77777777" w:rsidTr="005F04F0">
        <w:trPr>
          <w:trHeight w:val="450"/>
        </w:trPr>
        <w:tc>
          <w:tcPr>
            <w:tcW w:w="4169" w:type="pct"/>
            <w:vMerge w:val="restart"/>
            <w:tcBorders>
              <w:top w:val="single" w:sz="4" w:space="0" w:color="auto"/>
              <w:left w:val="single" w:sz="4" w:space="0" w:color="auto"/>
              <w:right w:val="single" w:sz="4" w:space="0" w:color="auto"/>
            </w:tcBorders>
          </w:tcPr>
          <w:p w14:paraId="567CD683" w14:textId="77777777" w:rsidR="005F04F0" w:rsidRPr="00A406E5" w:rsidRDefault="005F04F0" w:rsidP="005F04F0">
            <w:pPr>
              <w:spacing w:after="120"/>
              <w:rPr>
                <w:rFonts w:ascii="Arial" w:hAnsi="Arial" w:cs="Arial"/>
                <w:sz w:val="14"/>
                <w:szCs w:val="14"/>
              </w:rPr>
            </w:pPr>
          </w:p>
          <w:p w14:paraId="0E3E4725" w14:textId="77777777" w:rsidR="005F04F0" w:rsidRPr="00A406E5" w:rsidRDefault="005F04F0" w:rsidP="005F04F0">
            <w:pPr>
              <w:spacing w:after="120"/>
              <w:rPr>
                <w:rFonts w:ascii="Arial" w:hAnsi="Arial" w:cs="Arial"/>
                <w:sz w:val="14"/>
                <w:szCs w:val="14"/>
              </w:rPr>
            </w:pPr>
          </w:p>
          <w:p w14:paraId="063C21F9" w14:textId="77777777" w:rsidR="005F04F0" w:rsidRPr="00A406E5" w:rsidRDefault="005F04F0" w:rsidP="005F04F0">
            <w:pPr>
              <w:spacing w:after="120"/>
              <w:rPr>
                <w:rFonts w:ascii="Arial" w:hAnsi="Arial" w:cs="Arial"/>
                <w:sz w:val="14"/>
                <w:szCs w:val="14"/>
              </w:rPr>
            </w:pPr>
          </w:p>
          <w:p w14:paraId="4BF00487" w14:textId="77777777" w:rsidR="005F04F0" w:rsidRPr="00A406E5" w:rsidRDefault="005F04F0" w:rsidP="005F04F0">
            <w:pPr>
              <w:spacing w:after="120"/>
              <w:rPr>
                <w:rFonts w:ascii="Arial" w:hAnsi="Arial" w:cs="Arial"/>
                <w:sz w:val="14"/>
                <w:szCs w:val="14"/>
              </w:rPr>
            </w:pPr>
          </w:p>
          <w:p w14:paraId="51EA9C4A" w14:textId="77777777" w:rsidR="005F04F0" w:rsidRPr="00A406E5" w:rsidRDefault="005F04F0" w:rsidP="005F04F0">
            <w:pPr>
              <w:spacing w:after="120"/>
              <w:rPr>
                <w:rFonts w:ascii="Arial" w:hAnsi="Arial" w:cs="Arial"/>
                <w:sz w:val="14"/>
                <w:szCs w:val="14"/>
              </w:rPr>
            </w:pPr>
          </w:p>
          <w:p w14:paraId="307A9647" w14:textId="77777777" w:rsidR="005F04F0" w:rsidRPr="00A406E5" w:rsidRDefault="005F04F0" w:rsidP="005F04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E40200" w14:textId="77777777" w:rsidR="005F04F0" w:rsidRPr="00A406E5" w:rsidRDefault="005F04F0" w:rsidP="005F04F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B2D9C87" w14:textId="77777777" w:rsidR="005F04F0" w:rsidRPr="00A406E5" w:rsidRDefault="005F04F0" w:rsidP="005F04F0">
            <w:pPr>
              <w:jc w:val="center"/>
              <w:rPr>
                <w:rFonts w:ascii="Arial" w:hAnsi="Arial" w:cs="Arial"/>
                <w:sz w:val="32"/>
              </w:rPr>
            </w:pPr>
          </w:p>
        </w:tc>
      </w:tr>
      <w:tr w:rsidR="005F04F0" w:rsidRPr="00A406E5" w14:paraId="7730A8AC" w14:textId="77777777" w:rsidTr="005F04F0">
        <w:trPr>
          <w:trHeight w:val="451"/>
        </w:trPr>
        <w:tc>
          <w:tcPr>
            <w:tcW w:w="4169" w:type="pct"/>
            <w:vMerge/>
            <w:tcBorders>
              <w:left w:val="single" w:sz="4" w:space="0" w:color="auto"/>
              <w:bottom w:val="single" w:sz="4" w:space="0" w:color="auto"/>
              <w:right w:val="single" w:sz="4" w:space="0" w:color="auto"/>
            </w:tcBorders>
          </w:tcPr>
          <w:p w14:paraId="1B145727" w14:textId="77777777" w:rsidR="005F04F0" w:rsidRPr="00A406E5" w:rsidRDefault="005F04F0" w:rsidP="005F04F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602E0F" w14:textId="77777777" w:rsidR="005F04F0" w:rsidRPr="00A406E5" w:rsidRDefault="005F04F0" w:rsidP="005F04F0">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62D3ECCF" w14:textId="77777777" w:rsidR="005F04F0" w:rsidRPr="00A406E5" w:rsidRDefault="005F04F0" w:rsidP="005F04F0">
            <w:pPr>
              <w:jc w:val="center"/>
              <w:rPr>
                <w:rFonts w:ascii="Arial" w:hAnsi="Arial" w:cs="Arial"/>
                <w:sz w:val="32"/>
              </w:rPr>
            </w:pPr>
          </w:p>
        </w:tc>
      </w:tr>
      <w:tr w:rsidR="005F04F0" w:rsidRPr="00A406E5" w14:paraId="4AB6663C" w14:textId="77777777" w:rsidTr="005F04F0">
        <w:trPr>
          <w:trHeight w:val="450"/>
        </w:trPr>
        <w:tc>
          <w:tcPr>
            <w:tcW w:w="4169" w:type="pct"/>
            <w:tcBorders>
              <w:top w:val="single" w:sz="4" w:space="0" w:color="auto"/>
              <w:left w:val="single" w:sz="4" w:space="0" w:color="auto"/>
              <w:right w:val="single" w:sz="4" w:space="0" w:color="auto"/>
            </w:tcBorders>
            <w:shd w:val="clear" w:color="auto" w:fill="D9D9D9"/>
          </w:tcPr>
          <w:p w14:paraId="20C3C8C5" w14:textId="77777777" w:rsidR="005F04F0" w:rsidRPr="00A406E5" w:rsidRDefault="005F04F0" w:rsidP="005F04F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1F9F1D4" w14:textId="77777777" w:rsidR="005F04F0" w:rsidRPr="00A406E5" w:rsidRDefault="005F04F0" w:rsidP="005F04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BF17B3" w14:textId="77777777" w:rsidR="005F04F0" w:rsidRPr="00A406E5" w:rsidRDefault="005F04F0" w:rsidP="005F04F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FD0506" w14:textId="77777777" w:rsidR="005F04F0" w:rsidRPr="00A406E5" w:rsidRDefault="005F04F0" w:rsidP="005F04F0">
            <w:pPr>
              <w:jc w:val="center"/>
              <w:rPr>
                <w:rFonts w:ascii="Arial" w:hAnsi="Arial" w:cs="Arial"/>
                <w:sz w:val="32"/>
              </w:rPr>
            </w:pPr>
          </w:p>
        </w:tc>
      </w:tr>
      <w:tr w:rsidR="005F04F0" w:rsidRPr="00A406E5" w14:paraId="0CA0DC71" w14:textId="77777777" w:rsidTr="005F04F0">
        <w:trPr>
          <w:trHeight w:val="450"/>
        </w:trPr>
        <w:tc>
          <w:tcPr>
            <w:tcW w:w="4169" w:type="pct"/>
            <w:vMerge w:val="restart"/>
            <w:tcBorders>
              <w:top w:val="single" w:sz="4" w:space="0" w:color="auto"/>
              <w:left w:val="single" w:sz="4" w:space="0" w:color="auto"/>
              <w:right w:val="single" w:sz="4" w:space="0" w:color="auto"/>
            </w:tcBorders>
          </w:tcPr>
          <w:p w14:paraId="527CE855" w14:textId="77777777" w:rsidR="005F04F0" w:rsidRPr="00A406E5" w:rsidRDefault="005F04F0" w:rsidP="005F04F0">
            <w:pPr>
              <w:spacing w:after="120"/>
              <w:rPr>
                <w:rFonts w:ascii="Arial" w:hAnsi="Arial" w:cs="Arial"/>
                <w:sz w:val="14"/>
                <w:szCs w:val="14"/>
              </w:rPr>
            </w:pPr>
          </w:p>
          <w:p w14:paraId="1CE9EB3C" w14:textId="77777777" w:rsidR="005F04F0" w:rsidRPr="00A406E5" w:rsidRDefault="005F04F0" w:rsidP="005F04F0">
            <w:pPr>
              <w:spacing w:after="120"/>
              <w:rPr>
                <w:rFonts w:ascii="Arial" w:hAnsi="Arial" w:cs="Arial"/>
                <w:sz w:val="14"/>
                <w:szCs w:val="14"/>
              </w:rPr>
            </w:pPr>
          </w:p>
          <w:p w14:paraId="54F214EB" w14:textId="77777777" w:rsidR="005F04F0" w:rsidRPr="00A406E5" w:rsidRDefault="005F04F0" w:rsidP="005F04F0">
            <w:pPr>
              <w:spacing w:after="120"/>
              <w:rPr>
                <w:rFonts w:ascii="Arial" w:hAnsi="Arial" w:cs="Arial"/>
                <w:sz w:val="14"/>
                <w:szCs w:val="14"/>
              </w:rPr>
            </w:pPr>
          </w:p>
          <w:p w14:paraId="66195715" w14:textId="77777777" w:rsidR="005F04F0" w:rsidRPr="00A406E5" w:rsidRDefault="005F04F0" w:rsidP="005F04F0">
            <w:pPr>
              <w:spacing w:after="120"/>
              <w:rPr>
                <w:rFonts w:ascii="Arial" w:hAnsi="Arial" w:cs="Arial"/>
                <w:sz w:val="14"/>
                <w:szCs w:val="14"/>
              </w:rPr>
            </w:pPr>
          </w:p>
          <w:p w14:paraId="752EA70E" w14:textId="77777777" w:rsidR="005F04F0" w:rsidRPr="00A406E5" w:rsidRDefault="005F04F0" w:rsidP="005F04F0">
            <w:pPr>
              <w:spacing w:after="120"/>
              <w:rPr>
                <w:rFonts w:ascii="Arial" w:hAnsi="Arial" w:cs="Arial"/>
                <w:sz w:val="14"/>
                <w:szCs w:val="14"/>
              </w:rPr>
            </w:pPr>
          </w:p>
          <w:p w14:paraId="19CBA98B" w14:textId="77777777" w:rsidR="005F04F0" w:rsidRPr="00A406E5" w:rsidRDefault="005F04F0" w:rsidP="005F04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33EAE0" w14:textId="77777777" w:rsidR="005F04F0" w:rsidRPr="00A406E5" w:rsidRDefault="005F04F0" w:rsidP="005F04F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3C661C1" w14:textId="77777777" w:rsidR="005F04F0" w:rsidRPr="00A406E5" w:rsidRDefault="005F04F0" w:rsidP="005F04F0">
            <w:pPr>
              <w:jc w:val="center"/>
              <w:rPr>
                <w:rFonts w:ascii="Arial" w:hAnsi="Arial" w:cs="Arial"/>
                <w:sz w:val="32"/>
              </w:rPr>
            </w:pPr>
          </w:p>
        </w:tc>
      </w:tr>
      <w:tr w:rsidR="005F04F0" w:rsidRPr="00A406E5" w14:paraId="2187783D" w14:textId="77777777" w:rsidTr="005F04F0">
        <w:trPr>
          <w:trHeight w:val="451"/>
        </w:trPr>
        <w:tc>
          <w:tcPr>
            <w:tcW w:w="4169" w:type="pct"/>
            <w:vMerge/>
            <w:tcBorders>
              <w:left w:val="single" w:sz="4" w:space="0" w:color="auto"/>
              <w:bottom w:val="single" w:sz="4" w:space="0" w:color="auto"/>
              <w:right w:val="single" w:sz="4" w:space="0" w:color="auto"/>
            </w:tcBorders>
          </w:tcPr>
          <w:p w14:paraId="12359ECA" w14:textId="77777777" w:rsidR="005F04F0" w:rsidRPr="00A406E5" w:rsidRDefault="005F04F0" w:rsidP="005F04F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1966A7" w14:textId="77777777" w:rsidR="005F04F0" w:rsidRPr="00A406E5" w:rsidRDefault="005F04F0" w:rsidP="005F04F0">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1F83E225" w14:textId="77777777" w:rsidR="005F04F0" w:rsidRPr="00A406E5" w:rsidRDefault="005F04F0" w:rsidP="005F04F0">
            <w:pPr>
              <w:jc w:val="center"/>
              <w:rPr>
                <w:rFonts w:ascii="Arial" w:hAnsi="Arial" w:cs="Arial"/>
                <w:sz w:val="32"/>
              </w:rPr>
            </w:pPr>
          </w:p>
        </w:tc>
      </w:tr>
      <w:tr w:rsidR="005F04F0" w:rsidRPr="00A406E5" w14:paraId="1EA91988" w14:textId="77777777" w:rsidTr="005F04F0">
        <w:trPr>
          <w:trHeight w:val="450"/>
        </w:trPr>
        <w:tc>
          <w:tcPr>
            <w:tcW w:w="4169" w:type="pct"/>
            <w:tcBorders>
              <w:top w:val="single" w:sz="4" w:space="0" w:color="auto"/>
              <w:left w:val="single" w:sz="4" w:space="0" w:color="auto"/>
              <w:right w:val="single" w:sz="4" w:space="0" w:color="auto"/>
            </w:tcBorders>
            <w:shd w:val="clear" w:color="auto" w:fill="D9D9D9"/>
          </w:tcPr>
          <w:p w14:paraId="651C8AFC" w14:textId="77777777" w:rsidR="005F04F0" w:rsidRPr="00A406E5" w:rsidRDefault="005F04F0" w:rsidP="005F04F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30CC2B0" w14:textId="77777777" w:rsidR="005F04F0" w:rsidRPr="00A406E5" w:rsidRDefault="005F04F0" w:rsidP="005F04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9584F2" w14:textId="77777777" w:rsidR="005F04F0" w:rsidRPr="00A406E5" w:rsidRDefault="005F04F0" w:rsidP="005F04F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1A1BCB" w14:textId="77777777" w:rsidR="005F04F0" w:rsidRPr="00A406E5" w:rsidRDefault="005F04F0" w:rsidP="005F04F0">
            <w:pPr>
              <w:jc w:val="center"/>
              <w:rPr>
                <w:rFonts w:ascii="Arial" w:hAnsi="Arial" w:cs="Arial"/>
                <w:sz w:val="32"/>
              </w:rPr>
            </w:pPr>
          </w:p>
        </w:tc>
      </w:tr>
      <w:tr w:rsidR="005F04F0" w:rsidRPr="00A406E5" w14:paraId="134FAF1C" w14:textId="77777777" w:rsidTr="005F04F0">
        <w:trPr>
          <w:trHeight w:val="451"/>
        </w:trPr>
        <w:tc>
          <w:tcPr>
            <w:tcW w:w="4169" w:type="pct"/>
            <w:vMerge w:val="restart"/>
            <w:tcBorders>
              <w:top w:val="single" w:sz="4" w:space="0" w:color="auto"/>
              <w:left w:val="single" w:sz="4" w:space="0" w:color="auto"/>
              <w:right w:val="single" w:sz="4" w:space="0" w:color="auto"/>
            </w:tcBorders>
          </w:tcPr>
          <w:p w14:paraId="584547A1" w14:textId="77777777" w:rsidR="005F04F0" w:rsidRPr="00A406E5" w:rsidRDefault="005F04F0" w:rsidP="005F04F0">
            <w:pPr>
              <w:spacing w:after="120"/>
              <w:rPr>
                <w:rFonts w:ascii="Arial" w:hAnsi="Arial" w:cs="Arial"/>
                <w:sz w:val="14"/>
                <w:szCs w:val="14"/>
              </w:rPr>
            </w:pPr>
          </w:p>
          <w:p w14:paraId="74D9C16E" w14:textId="77777777" w:rsidR="005F04F0" w:rsidRPr="00A406E5" w:rsidRDefault="005F04F0" w:rsidP="005F04F0">
            <w:pPr>
              <w:spacing w:after="120"/>
              <w:rPr>
                <w:rFonts w:ascii="Arial" w:hAnsi="Arial" w:cs="Arial"/>
                <w:sz w:val="14"/>
                <w:szCs w:val="14"/>
              </w:rPr>
            </w:pPr>
          </w:p>
          <w:p w14:paraId="60DE7FE9" w14:textId="77777777" w:rsidR="005F04F0" w:rsidRPr="00A406E5" w:rsidRDefault="005F04F0" w:rsidP="005F04F0">
            <w:pPr>
              <w:spacing w:after="120"/>
              <w:rPr>
                <w:rFonts w:ascii="Arial" w:hAnsi="Arial" w:cs="Arial"/>
                <w:sz w:val="14"/>
                <w:szCs w:val="14"/>
              </w:rPr>
            </w:pPr>
          </w:p>
          <w:p w14:paraId="52DDFDA9" w14:textId="77777777" w:rsidR="005F04F0" w:rsidRPr="00A406E5" w:rsidRDefault="005F04F0" w:rsidP="005F04F0">
            <w:pPr>
              <w:spacing w:after="120"/>
              <w:rPr>
                <w:rFonts w:ascii="Arial" w:hAnsi="Arial" w:cs="Arial"/>
                <w:sz w:val="14"/>
                <w:szCs w:val="14"/>
              </w:rPr>
            </w:pPr>
          </w:p>
          <w:p w14:paraId="29592B71" w14:textId="77777777" w:rsidR="005F04F0" w:rsidRPr="00A406E5" w:rsidRDefault="005F04F0" w:rsidP="005F04F0">
            <w:pPr>
              <w:spacing w:after="120"/>
              <w:rPr>
                <w:rFonts w:ascii="Arial" w:hAnsi="Arial" w:cs="Arial"/>
                <w:sz w:val="14"/>
                <w:szCs w:val="14"/>
              </w:rPr>
            </w:pPr>
          </w:p>
          <w:p w14:paraId="5CE448DE" w14:textId="77777777" w:rsidR="005F04F0" w:rsidRPr="00A406E5" w:rsidRDefault="005F04F0" w:rsidP="005F04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CC5D0B" w14:textId="77777777" w:rsidR="005F04F0" w:rsidRPr="00A406E5" w:rsidRDefault="005F04F0" w:rsidP="005F04F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71A3429" w14:textId="77777777" w:rsidR="005F04F0" w:rsidRPr="00A406E5" w:rsidRDefault="005F04F0" w:rsidP="005F04F0">
            <w:pPr>
              <w:jc w:val="center"/>
              <w:rPr>
                <w:rFonts w:ascii="Arial" w:hAnsi="Arial" w:cs="Arial"/>
                <w:sz w:val="32"/>
              </w:rPr>
            </w:pPr>
          </w:p>
        </w:tc>
      </w:tr>
      <w:tr w:rsidR="005F04F0" w:rsidRPr="00A406E5" w14:paraId="076268F3" w14:textId="77777777" w:rsidTr="005F04F0">
        <w:trPr>
          <w:trHeight w:val="450"/>
        </w:trPr>
        <w:tc>
          <w:tcPr>
            <w:tcW w:w="4169" w:type="pct"/>
            <w:vMerge/>
            <w:tcBorders>
              <w:left w:val="single" w:sz="4" w:space="0" w:color="auto"/>
              <w:bottom w:val="single" w:sz="4" w:space="0" w:color="auto"/>
              <w:right w:val="single" w:sz="4" w:space="0" w:color="auto"/>
            </w:tcBorders>
          </w:tcPr>
          <w:p w14:paraId="72FD9112" w14:textId="77777777" w:rsidR="005F04F0" w:rsidRPr="00A406E5" w:rsidRDefault="005F04F0" w:rsidP="005F04F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B35FD2" w14:textId="77777777" w:rsidR="005F04F0" w:rsidRPr="00A406E5" w:rsidRDefault="005F04F0" w:rsidP="005F04F0">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706FAD90" w14:textId="77777777" w:rsidR="005F04F0" w:rsidRPr="00A406E5" w:rsidRDefault="005F04F0" w:rsidP="005F04F0">
            <w:pPr>
              <w:jc w:val="center"/>
              <w:rPr>
                <w:rFonts w:ascii="Arial" w:hAnsi="Arial" w:cs="Arial"/>
                <w:sz w:val="32"/>
              </w:rPr>
            </w:pPr>
          </w:p>
        </w:tc>
      </w:tr>
      <w:tr w:rsidR="005F04F0" w:rsidRPr="00A406E5" w14:paraId="3C8405A7" w14:textId="77777777" w:rsidTr="005F04F0">
        <w:trPr>
          <w:trHeight w:val="450"/>
        </w:trPr>
        <w:tc>
          <w:tcPr>
            <w:tcW w:w="4169" w:type="pct"/>
            <w:tcBorders>
              <w:top w:val="single" w:sz="4" w:space="0" w:color="auto"/>
              <w:left w:val="single" w:sz="4" w:space="0" w:color="auto"/>
              <w:right w:val="single" w:sz="4" w:space="0" w:color="auto"/>
            </w:tcBorders>
            <w:shd w:val="clear" w:color="auto" w:fill="D9D9D9"/>
          </w:tcPr>
          <w:p w14:paraId="6560DAA9" w14:textId="77777777" w:rsidR="005F04F0" w:rsidRPr="00A406E5" w:rsidRDefault="005F04F0" w:rsidP="005F04F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FB181ED" w14:textId="77777777" w:rsidR="005F04F0" w:rsidRPr="00A406E5" w:rsidRDefault="005F04F0" w:rsidP="005F04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D23697" w14:textId="77777777" w:rsidR="005F04F0" w:rsidRPr="00A406E5" w:rsidRDefault="005F04F0" w:rsidP="005F04F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85225D" w14:textId="77777777" w:rsidR="005F04F0" w:rsidRPr="00A406E5" w:rsidRDefault="005F04F0" w:rsidP="005F04F0">
            <w:pPr>
              <w:jc w:val="center"/>
              <w:rPr>
                <w:rFonts w:ascii="Arial" w:hAnsi="Arial" w:cs="Arial"/>
                <w:sz w:val="32"/>
              </w:rPr>
            </w:pPr>
          </w:p>
        </w:tc>
      </w:tr>
      <w:tr w:rsidR="005F04F0" w:rsidRPr="00A406E5" w14:paraId="2D8DB22E" w14:textId="77777777" w:rsidTr="005F04F0">
        <w:trPr>
          <w:trHeight w:val="451"/>
        </w:trPr>
        <w:tc>
          <w:tcPr>
            <w:tcW w:w="4169" w:type="pct"/>
            <w:vMerge w:val="restart"/>
            <w:tcBorders>
              <w:top w:val="single" w:sz="4" w:space="0" w:color="auto"/>
              <w:left w:val="single" w:sz="4" w:space="0" w:color="auto"/>
              <w:right w:val="single" w:sz="4" w:space="0" w:color="auto"/>
            </w:tcBorders>
          </w:tcPr>
          <w:p w14:paraId="2FD9B687" w14:textId="2D215566" w:rsidR="005F04F0" w:rsidRPr="00A406E5" w:rsidRDefault="005F04F0" w:rsidP="005F04F0">
            <w:pPr>
              <w:spacing w:after="120"/>
              <w:rPr>
                <w:rFonts w:ascii="Arial" w:hAnsi="Arial" w:cs="Arial"/>
                <w:sz w:val="14"/>
                <w:szCs w:val="14"/>
              </w:rPr>
            </w:pPr>
          </w:p>
          <w:p w14:paraId="4E3C313C" w14:textId="77777777" w:rsidR="005F04F0" w:rsidRPr="00A406E5" w:rsidRDefault="005F04F0" w:rsidP="005F04F0">
            <w:pPr>
              <w:spacing w:after="120"/>
              <w:rPr>
                <w:rFonts w:ascii="Arial" w:hAnsi="Arial" w:cs="Arial"/>
                <w:sz w:val="14"/>
                <w:szCs w:val="14"/>
              </w:rPr>
            </w:pPr>
          </w:p>
          <w:p w14:paraId="76399C9E" w14:textId="77777777" w:rsidR="005F04F0" w:rsidRPr="00A406E5" w:rsidRDefault="005F04F0" w:rsidP="005F04F0">
            <w:pPr>
              <w:spacing w:after="120"/>
              <w:rPr>
                <w:rFonts w:ascii="Arial" w:hAnsi="Arial" w:cs="Arial"/>
                <w:sz w:val="14"/>
                <w:szCs w:val="14"/>
              </w:rPr>
            </w:pPr>
          </w:p>
          <w:p w14:paraId="1B3A40BA" w14:textId="77777777" w:rsidR="005F04F0" w:rsidRPr="00A406E5" w:rsidRDefault="005F04F0" w:rsidP="005F04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D1E5A1" w14:textId="77777777" w:rsidR="005F04F0" w:rsidRPr="00A406E5" w:rsidRDefault="005F04F0" w:rsidP="005F04F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36324F6" w14:textId="77777777" w:rsidR="005F04F0" w:rsidRPr="00A406E5" w:rsidRDefault="005F04F0" w:rsidP="005F04F0">
            <w:pPr>
              <w:jc w:val="center"/>
              <w:rPr>
                <w:rFonts w:ascii="Arial" w:hAnsi="Arial" w:cs="Arial"/>
                <w:sz w:val="32"/>
              </w:rPr>
            </w:pPr>
          </w:p>
        </w:tc>
      </w:tr>
      <w:tr w:rsidR="005F04F0" w:rsidRPr="00A406E5" w14:paraId="31208AB9" w14:textId="77777777" w:rsidTr="005F04F0">
        <w:trPr>
          <w:trHeight w:val="450"/>
        </w:trPr>
        <w:tc>
          <w:tcPr>
            <w:tcW w:w="4169" w:type="pct"/>
            <w:vMerge/>
            <w:tcBorders>
              <w:left w:val="single" w:sz="4" w:space="0" w:color="auto"/>
              <w:bottom w:val="single" w:sz="4" w:space="0" w:color="auto"/>
              <w:right w:val="single" w:sz="4" w:space="0" w:color="auto"/>
            </w:tcBorders>
          </w:tcPr>
          <w:p w14:paraId="2FF96D1F" w14:textId="77777777" w:rsidR="005F04F0" w:rsidRPr="00A406E5" w:rsidRDefault="005F04F0" w:rsidP="005F04F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DC1302" w14:textId="77777777" w:rsidR="005F04F0" w:rsidRPr="00A406E5" w:rsidRDefault="005F04F0" w:rsidP="005F04F0">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2BD1F7EA" w14:textId="77777777" w:rsidR="005F04F0" w:rsidRPr="00A406E5" w:rsidRDefault="005F04F0" w:rsidP="005F04F0">
            <w:pPr>
              <w:jc w:val="center"/>
              <w:rPr>
                <w:rFonts w:ascii="Arial" w:hAnsi="Arial" w:cs="Arial"/>
                <w:sz w:val="32"/>
              </w:rPr>
            </w:pPr>
          </w:p>
        </w:tc>
      </w:tr>
    </w:tbl>
    <w:p w14:paraId="532186D8" w14:textId="77777777" w:rsidR="005F04F0" w:rsidRPr="00A406E5" w:rsidRDefault="005F04F0" w:rsidP="005F04F0">
      <w:pPr>
        <w:rPr>
          <w:rFonts w:ascii="Arial" w:hAnsi="Arial" w:cs="Arial"/>
        </w:rPr>
      </w:pPr>
    </w:p>
    <w:p w14:paraId="39986968" w14:textId="77777777" w:rsidR="005F04F0" w:rsidRPr="00A406E5" w:rsidRDefault="005F04F0" w:rsidP="005F04F0">
      <w:pPr>
        <w:rPr>
          <w:rFonts w:ascii="Arial" w:hAnsi="Arial" w:cs="Arial"/>
          <w:b/>
          <w:sz w:val="22"/>
          <w:szCs w:val="22"/>
        </w:rPr>
      </w:pPr>
    </w:p>
    <w:p w14:paraId="3DBDC147" w14:textId="77777777" w:rsidR="005F04F0" w:rsidRPr="00A406E5" w:rsidRDefault="005F04F0" w:rsidP="005F04F0">
      <w:pPr>
        <w:ind w:right="531"/>
        <w:rPr>
          <w:rFonts w:ascii="Arial" w:hAnsi="Arial" w:cs="Arial"/>
          <w:b/>
          <w:sz w:val="16"/>
          <w:szCs w:val="16"/>
        </w:rPr>
      </w:pPr>
    </w:p>
    <w:tbl>
      <w:tblPr>
        <w:tblpPr w:leftFromText="180" w:rightFromText="180" w:vertAnchor="text" w:horzAnchor="margin" w:tblpXSpec="center" w:tblpY="612"/>
        <w:tblW w:w="106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8"/>
        <w:gridCol w:w="2905"/>
        <w:gridCol w:w="642"/>
        <w:gridCol w:w="1061"/>
      </w:tblGrid>
      <w:tr w:rsidR="005F04F0" w:rsidRPr="00A406E5" w14:paraId="0B3CE511" w14:textId="77777777" w:rsidTr="005F04F0">
        <w:trPr>
          <w:cantSplit/>
          <w:trHeight w:val="483"/>
        </w:trPr>
        <w:tc>
          <w:tcPr>
            <w:tcW w:w="6068" w:type="dxa"/>
            <w:vMerge w:val="restart"/>
            <w:shd w:val="pct15" w:color="auto" w:fill="auto"/>
            <w:vAlign w:val="center"/>
          </w:tcPr>
          <w:p w14:paraId="33ACA80C" w14:textId="77777777" w:rsidR="005F04F0" w:rsidRPr="00A406E5" w:rsidRDefault="005F04F0" w:rsidP="005F04F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7" w:type="dxa"/>
            <w:gridSpan w:val="2"/>
            <w:tcBorders>
              <w:bottom w:val="single" w:sz="4" w:space="0" w:color="auto"/>
            </w:tcBorders>
            <w:shd w:val="pct15" w:color="auto" w:fill="auto"/>
            <w:vAlign w:val="bottom"/>
          </w:tcPr>
          <w:p w14:paraId="01B79361" w14:textId="77777777" w:rsidR="005F04F0" w:rsidRPr="00A406E5" w:rsidRDefault="005F04F0" w:rsidP="005F04F0">
            <w:pPr>
              <w:rPr>
                <w:rFonts w:ascii="Arial" w:hAnsi="Arial" w:cs="Arial"/>
                <w:b/>
                <w:bCs/>
                <w:sz w:val="16"/>
                <w:szCs w:val="16"/>
              </w:rPr>
            </w:pPr>
            <w:r w:rsidRPr="00A406E5">
              <w:rPr>
                <w:rFonts w:ascii="Arial" w:hAnsi="Arial" w:cs="Arial"/>
                <w:b/>
                <w:sz w:val="16"/>
                <w:szCs w:val="16"/>
              </w:rPr>
              <w:t>Late Submission Penalties (tick if appropriate)</w:t>
            </w:r>
          </w:p>
        </w:tc>
        <w:tc>
          <w:tcPr>
            <w:tcW w:w="1061" w:type="dxa"/>
            <w:vMerge w:val="restart"/>
            <w:vAlign w:val="center"/>
          </w:tcPr>
          <w:p w14:paraId="7A9D9A7F" w14:textId="77777777" w:rsidR="005F04F0" w:rsidRPr="00A406E5" w:rsidRDefault="005F04F0" w:rsidP="005F04F0">
            <w:pPr>
              <w:jc w:val="right"/>
              <w:rPr>
                <w:rFonts w:ascii="Arial" w:hAnsi="Arial" w:cs="Arial"/>
                <w:b/>
                <w:bCs/>
              </w:rPr>
            </w:pPr>
            <w:r w:rsidRPr="00A406E5">
              <w:rPr>
                <w:rFonts w:ascii="Arial" w:hAnsi="Arial" w:cs="Arial"/>
                <w:b/>
                <w:bCs/>
              </w:rPr>
              <w:t>%</w:t>
            </w:r>
          </w:p>
        </w:tc>
      </w:tr>
      <w:tr w:rsidR="005F04F0" w:rsidRPr="00A406E5" w14:paraId="6C39A866" w14:textId="77777777" w:rsidTr="005F04F0">
        <w:trPr>
          <w:cantSplit/>
          <w:trHeight w:val="256"/>
        </w:trPr>
        <w:tc>
          <w:tcPr>
            <w:tcW w:w="6068" w:type="dxa"/>
            <w:vMerge/>
            <w:vAlign w:val="bottom"/>
          </w:tcPr>
          <w:p w14:paraId="3A2C6902" w14:textId="77777777" w:rsidR="005F04F0" w:rsidRPr="00A406E5" w:rsidRDefault="005F04F0" w:rsidP="005F04F0">
            <w:pPr>
              <w:rPr>
                <w:rFonts w:ascii="Arial" w:hAnsi="Arial" w:cs="Arial"/>
              </w:rPr>
            </w:pPr>
          </w:p>
        </w:tc>
        <w:tc>
          <w:tcPr>
            <w:tcW w:w="2905" w:type="dxa"/>
            <w:vAlign w:val="bottom"/>
          </w:tcPr>
          <w:p w14:paraId="54C55588" w14:textId="77777777" w:rsidR="005F04F0" w:rsidRPr="00A406E5" w:rsidRDefault="005F04F0" w:rsidP="005F04F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16F1A26" w14:textId="77777777" w:rsidR="005F04F0" w:rsidRPr="00A406E5" w:rsidRDefault="005F04F0" w:rsidP="005F04F0">
            <w:pPr>
              <w:jc w:val="center"/>
              <w:rPr>
                <w:rFonts w:ascii="Arial" w:hAnsi="Arial" w:cs="Arial"/>
                <w:sz w:val="12"/>
                <w:szCs w:val="12"/>
              </w:rPr>
            </w:pPr>
          </w:p>
        </w:tc>
        <w:tc>
          <w:tcPr>
            <w:tcW w:w="1061" w:type="dxa"/>
            <w:vMerge/>
            <w:vAlign w:val="bottom"/>
          </w:tcPr>
          <w:p w14:paraId="0E4AF22F" w14:textId="77777777" w:rsidR="005F04F0" w:rsidRPr="00A406E5" w:rsidRDefault="005F04F0" w:rsidP="005F04F0">
            <w:pPr>
              <w:ind w:leftChars="71" w:left="170"/>
              <w:rPr>
                <w:rFonts w:ascii="Arial" w:hAnsi="Arial" w:cs="Arial"/>
              </w:rPr>
            </w:pPr>
          </w:p>
        </w:tc>
      </w:tr>
      <w:tr w:rsidR="005F04F0" w:rsidRPr="00A406E5" w14:paraId="20D46F9F" w14:textId="77777777" w:rsidTr="005F04F0">
        <w:trPr>
          <w:cantSplit/>
          <w:trHeight w:val="241"/>
        </w:trPr>
        <w:tc>
          <w:tcPr>
            <w:tcW w:w="6068" w:type="dxa"/>
            <w:vMerge/>
            <w:vAlign w:val="bottom"/>
          </w:tcPr>
          <w:p w14:paraId="7AFE3B26" w14:textId="77777777" w:rsidR="005F04F0" w:rsidRPr="00A406E5" w:rsidRDefault="005F04F0" w:rsidP="005F04F0">
            <w:pPr>
              <w:rPr>
                <w:rFonts w:ascii="Arial" w:hAnsi="Arial" w:cs="Arial"/>
              </w:rPr>
            </w:pPr>
          </w:p>
        </w:tc>
        <w:tc>
          <w:tcPr>
            <w:tcW w:w="2905" w:type="dxa"/>
            <w:vAlign w:val="bottom"/>
          </w:tcPr>
          <w:p w14:paraId="063028CE" w14:textId="77777777" w:rsidR="005F04F0" w:rsidRPr="00A406E5" w:rsidRDefault="005F04F0" w:rsidP="005F04F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09A0E07" w14:textId="77777777" w:rsidR="005F04F0" w:rsidRPr="00A406E5" w:rsidRDefault="005F04F0" w:rsidP="005F04F0">
            <w:pPr>
              <w:jc w:val="center"/>
              <w:rPr>
                <w:rFonts w:ascii="Arial" w:hAnsi="Arial" w:cs="Arial"/>
                <w:sz w:val="12"/>
                <w:szCs w:val="12"/>
              </w:rPr>
            </w:pPr>
          </w:p>
        </w:tc>
        <w:tc>
          <w:tcPr>
            <w:tcW w:w="1061" w:type="dxa"/>
            <w:vMerge/>
            <w:vAlign w:val="bottom"/>
          </w:tcPr>
          <w:p w14:paraId="3118D5F2" w14:textId="77777777" w:rsidR="005F04F0" w:rsidRPr="00A406E5" w:rsidRDefault="005F04F0" w:rsidP="005F04F0">
            <w:pPr>
              <w:ind w:firstLineChars="141" w:firstLine="338"/>
              <w:rPr>
                <w:rFonts w:ascii="Arial" w:hAnsi="Arial" w:cs="Arial"/>
              </w:rPr>
            </w:pPr>
          </w:p>
        </w:tc>
      </w:tr>
      <w:tr w:rsidR="005F04F0" w:rsidRPr="00A406E5" w14:paraId="5017F1C9" w14:textId="77777777" w:rsidTr="005F04F0">
        <w:trPr>
          <w:cantSplit/>
          <w:trHeight w:val="301"/>
        </w:trPr>
        <w:tc>
          <w:tcPr>
            <w:tcW w:w="6068" w:type="dxa"/>
            <w:vAlign w:val="bottom"/>
          </w:tcPr>
          <w:p w14:paraId="10CAE96A" w14:textId="77777777" w:rsidR="005F04F0" w:rsidRPr="00A406E5" w:rsidRDefault="005F04F0" w:rsidP="005F04F0">
            <w:pPr>
              <w:rPr>
                <w:rFonts w:ascii="Arial" w:hAnsi="Arial" w:cs="Arial"/>
              </w:rPr>
            </w:pPr>
          </w:p>
        </w:tc>
        <w:tc>
          <w:tcPr>
            <w:tcW w:w="2905" w:type="dxa"/>
            <w:vAlign w:val="bottom"/>
          </w:tcPr>
          <w:p w14:paraId="53693DA5" w14:textId="77777777" w:rsidR="005F04F0" w:rsidRPr="00A406E5" w:rsidRDefault="005F04F0" w:rsidP="005F04F0">
            <w:pPr>
              <w:rPr>
                <w:rFonts w:ascii="Arial" w:hAnsi="Arial" w:cs="Arial"/>
                <w:sz w:val="16"/>
                <w:szCs w:val="16"/>
              </w:rPr>
            </w:pPr>
          </w:p>
        </w:tc>
        <w:tc>
          <w:tcPr>
            <w:tcW w:w="641" w:type="dxa"/>
            <w:vAlign w:val="bottom"/>
          </w:tcPr>
          <w:p w14:paraId="076EB2A2" w14:textId="77777777" w:rsidR="005F04F0" w:rsidRPr="00A406E5" w:rsidRDefault="005F04F0" w:rsidP="005F04F0">
            <w:pPr>
              <w:jc w:val="center"/>
              <w:rPr>
                <w:rFonts w:ascii="Arial" w:hAnsi="Arial" w:cs="Arial"/>
                <w:sz w:val="12"/>
                <w:szCs w:val="12"/>
              </w:rPr>
            </w:pPr>
          </w:p>
        </w:tc>
        <w:tc>
          <w:tcPr>
            <w:tcW w:w="1061" w:type="dxa"/>
            <w:vAlign w:val="bottom"/>
          </w:tcPr>
          <w:p w14:paraId="3CC797D1" w14:textId="77777777" w:rsidR="005F04F0" w:rsidRPr="00A406E5" w:rsidRDefault="005F04F0" w:rsidP="005F04F0">
            <w:pPr>
              <w:ind w:firstLineChars="141" w:firstLine="338"/>
              <w:rPr>
                <w:rFonts w:ascii="Arial" w:hAnsi="Arial" w:cs="Arial"/>
              </w:rPr>
            </w:pPr>
          </w:p>
        </w:tc>
      </w:tr>
    </w:tbl>
    <w:p w14:paraId="0AFD5DCA" w14:textId="252C02C4" w:rsidR="00D87F16" w:rsidRDefault="00D87F16"/>
    <w:p w14:paraId="2472CDA8" w14:textId="63485F33" w:rsidR="005F04F0" w:rsidRDefault="005F04F0"/>
    <w:p w14:paraId="6A791811" w14:textId="429D3DA2" w:rsidR="005F04F0" w:rsidRDefault="005F04F0"/>
    <w:p w14:paraId="3FCA273F" w14:textId="69EE6380" w:rsidR="005F04F0" w:rsidRDefault="005F04F0"/>
    <w:p w14:paraId="796C09E7" w14:textId="1D6AD92B" w:rsidR="00A6316D" w:rsidRPr="00A222F4" w:rsidRDefault="00207B3D" w:rsidP="00207B3D">
      <w:pPr>
        <w:spacing w:line="360" w:lineRule="auto"/>
        <w:rPr>
          <w:sz w:val="28"/>
          <w:szCs w:val="28"/>
          <w:u w:val="single"/>
        </w:rPr>
      </w:pPr>
      <w:r w:rsidRPr="00A222F4">
        <w:rPr>
          <w:sz w:val="28"/>
          <w:szCs w:val="28"/>
          <w:u w:val="single"/>
        </w:rPr>
        <w:t xml:space="preserve">Acute lateral ankle sprain </w:t>
      </w:r>
    </w:p>
    <w:p w14:paraId="6B55CB80" w14:textId="18D6E37C" w:rsidR="00207B3D" w:rsidRPr="00207B3D" w:rsidRDefault="00207B3D" w:rsidP="00207B3D">
      <w:pPr>
        <w:spacing w:line="360" w:lineRule="auto"/>
        <w:rPr>
          <w:rFonts w:eastAsiaTheme="minorHAnsi"/>
        </w:rPr>
      </w:pPr>
      <w:r w:rsidRPr="00207B3D">
        <w:rPr>
          <w:rFonts w:eastAsiaTheme="minorHAnsi"/>
        </w:rPr>
        <w:t xml:space="preserve">Acute lateral ankle sprains (LAS) are the most common lower limb musculoskeletal injuries sustained by individuals who participate in sports and physical activities (Gribble </w:t>
      </w:r>
      <w:r w:rsidRPr="006E2529">
        <w:rPr>
          <w:rFonts w:eastAsiaTheme="minorHAnsi"/>
          <w:i/>
          <w:iCs/>
        </w:rPr>
        <w:t>et al</w:t>
      </w:r>
      <w:r w:rsidRPr="00207B3D">
        <w:rPr>
          <w:rFonts w:eastAsiaTheme="minorHAnsi"/>
        </w:rPr>
        <w:t xml:space="preserve">., 2016). LAS injuries also have a high re-injury rate, constituting as a substantial healthcare burden (Gribble </w:t>
      </w:r>
      <w:r w:rsidRPr="006E2529">
        <w:rPr>
          <w:rFonts w:eastAsiaTheme="minorHAnsi"/>
          <w:i/>
          <w:iCs/>
        </w:rPr>
        <w:t>et al</w:t>
      </w:r>
      <w:r w:rsidRPr="00207B3D">
        <w:rPr>
          <w:rFonts w:eastAsiaTheme="minorHAnsi"/>
        </w:rPr>
        <w:t xml:space="preserve">., 2016). Despite the high prevalence and high risk of a LAS, many individuals do not seek medical care. Hiller </w:t>
      </w:r>
      <w:r w:rsidRPr="006E2529">
        <w:rPr>
          <w:rFonts w:eastAsiaTheme="minorHAnsi"/>
          <w:i/>
          <w:iCs/>
        </w:rPr>
        <w:t>et al</w:t>
      </w:r>
      <w:r w:rsidRPr="00207B3D">
        <w:rPr>
          <w:rFonts w:eastAsiaTheme="minorHAnsi"/>
        </w:rPr>
        <w:t xml:space="preserve">., (2019) noted that of the 62 participants in their community-based study with ankle disorders, 63.9% did not seek medical care within the preceding year </w:t>
      </w:r>
      <w:r w:rsidR="00B90E71">
        <w:rPr>
          <w:rFonts w:eastAsiaTheme="minorHAnsi"/>
        </w:rPr>
        <w:t>which</w:t>
      </w:r>
      <w:r w:rsidRPr="00207B3D">
        <w:rPr>
          <w:rFonts w:eastAsiaTheme="minorHAnsi"/>
        </w:rPr>
        <w:t xml:space="preserve"> is a typical pattern </w:t>
      </w:r>
      <w:r w:rsidR="00B90E71">
        <w:rPr>
          <w:rFonts w:eastAsiaTheme="minorHAnsi"/>
        </w:rPr>
        <w:t xml:space="preserve">occurring </w:t>
      </w:r>
      <w:r w:rsidRPr="00207B3D">
        <w:rPr>
          <w:rFonts w:eastAsiaTheme="minorHAnsi"/>
        </w:rPr>
        <w:t>globally. Those who sought medical treatment will have a better function, fewer ankle sprains, and fewer giving-way episodes compared with those who do not seek medical treatment (Hubbard-Turner, 2019). It is not just a ‘simple ankle sprain’ the misconception that acute LAS are benign injuries pervades clinical practice across many healthcare disciplines.</w:t>
      </w:r>
      <w:r w:rsidR="00175459">
        <w:rPr>
          <w:rFonts w:eastAsiaTheme="minorHAnsi"/>
        </w:rPr>
        <w:t xml:space="preserve"> </w:t>
      </w:r>
      <w:r w:rsidRPr="00207B3D">
        <w:rPr>
          <w:rFonts w:eastAsiaTheme="minorHAnsi"/>
        </w:rPr>
        <w:t>Furthermore, a large number of individuals who sustain a LAS will develop chronic ankle instability (CAI)</w:t>
      </w:r>
      <w:r w:rsidR="00067993">
        <w:rPr>
          <w:rFonts w:eastAsiaTheme="minorHAnsi"/>
        </w:rPr>
        <w:t xml:space="preserve">, </w:t>
      </w:r>
      <w:r w:rsidRPr="00207B3D">
        <w:rPr>
          <w:rFonts w:eastAsiaTheme="minorHAnsi"/>
        </w:rPr>
        <w:t xml:space="preserve">which produces persistent complaints of pain, swelling and giving way in combination with recurrent sprains for at least 12 months after the initial ankle sprain (Attenborough </w:t>
      </w:r>
      <w:r w:rsidRPr="006E2529">
        <w:rPr>
          <w:rFonts w:eastAsiaTheme="minorHAnsi"/>
          <w:i/>
          <w:iCs/>
        </w:rPr>
        <w:t>et al</w:t>
      </w:r>
      <w:r w:rsidRPr="00207B3D">
        <w:rPr>
          <w:rFonts w:eastAsiaTheme="minorHAnsi"/>
        </w:rPr>
        <w:t>., 2016). Therefore, acquiring the history of the present condition and recognising pain behaviour is essential in the clinical presentation for an acute LAS.</w:t>
      </w:r>
    </w:p>
    <w:p w14:paraId="556CEBE7" w14:textId="77777777" w:rsidR="00207B3D" w:rsidRPr="00207B3D" w:rsidRDefault="00207B3D" w:rsidP="00207B3D">
      <w:pPr>
        <w:spacing w:line="360" w:lineRule="auto"/>
        <w:rPr>
          <w:rFonts w:eastAsiaTheme="minorHAnsi"/>
        </w:rPr>
      </w:pPr>
    </w:p>
    <w:p w14:paraId="4EA2E73E" w14:textId="6D21B774" w:rsidR="00207B3D" w:rsidRPr="00207B3D" w:rsidRDefault="00207B3D" w:rsidP="00207B3D">
      <w:pPr>
        <w:spacing w:line="360" w:lineRule="auto"/>
        <w:rPr>
          <w:rFonts w:eastAsiaTheme="minorHAnsi"/>
        </w:rPr>
      </w:pPr>
      <w:r w:rsidRPr="00207B3D">
        <w:rPr>
          <w:rFonts w:eastAsiaTheme="minorHAnsi"/>
        </w:rPr>
        <w:t>The primary lateral ligamentous stabilisers of the ankle joint are the anterior talofibular ligament (ATFL), the calcaneofibular ligament (CFL) and the posterior talofibular ligament (PTFL). The ATFL blends with the ankle capsule and originates’ from the anteroinferior margin of the fibula and runs anteromedially to insert on the junction of the talar body and neck</w:t>
      </w:r>
      <w:r w:rsidR="00B90E71">
        <w:rPr>
          <w:rFonts w:eastAsiaTheme="minorHAnsi"/>
        </w:rPr>
        <w:t xml:space="preserve">. </w:t>
      </w:r>
      <w:r w:rsidRPr="00207B3D">
        <w:rPr>
          <w:rFonts w:eastAsiaTheme="minorHAnsi"/>
        </w:rPr>
        <w:t xml:space="preserve">The ATFL is the most commonly injured of the lateral ligaments (Roemer </w:t>
      </w:r>
      <w:r w:rsidRPr="006E2529">
        <w:rPr>
          <w:rFonts w:eastAsiaTheme="minorHAnsi"/>
          <w:i/>
          <w:iCs/>
        </w:rPr>
        <w:t>et al</w:t>
      </w:r>
      <w:r w:rsidRPr="00207B3D">
        <w:rPr>
          <w:rFonts w:eastAsiaTheme="minorHAnsi"/>
        </w:rPr>
        <w:t xml:space="preserve">., 2014). The reason for this is because the talus rotates in the ankle mortise when ankle movement occurs; therefore, one ligament cannot provide stability at all joint locations (Van den </w:t>
      </w:r>
      <w:proofErr w:type="spellStart"/>
      <w:r w:rsidRPr="00207B3D">
        <w:rPr>
          <w:rFonts w:eastAsiaTheme="minorHAnsi"/>
        </w:rPr>
        <w:t>Bekerom</w:t>
      </w:r>
      <w:proofErr w:type="spellEnd"/>
      <w:r w:rsidRPr="00207B3D">
        <w:rPr>
          <w:rFonts w:eastAsiaTheme="minorHAnsi"/>
        </w:rPr>
        <w:t xml:space="preserve"> </w:t>
      </w:r>
      <w:r w:rsidRPr="006E2529">
        <w:rPr>
          <w:rFonts w:eastAsiaTheme="minorHAnsi"/>
          <w:i/>
          <w:iCs/>
        </w:rPr>
        <w:t>et al</w:t>
      </w:r>
      <w:r w:rsidRPr="00207B3D">
        <w:rPr>
          <w:rFonts w:eastAsiaTheme="minorHAnsi"/>
        </w:rPr>
        <w:t xml:space="preserve">., 2013). </w:t>
      </w:r>
    </w:p>
    <w:p w14:paraId="5A8E05B2" w14:textId="77777777" w:rsidR="00207B3D" w:rsidRPr="00207B3D" w:rsidRDefault="00207B3D" w:rsidP="00207B3D">
      <w:pPr>
        <w:spacing w:line="360" w:lineRule="auto"/>
        <w:rPr>
          <w:rFonts w:eastAsiaTheme="minorHAnsi"/>
        </w:rPr>
      </w:pPr>
      <w:r w:rsidRPr="00207B3D">
        <w:rPr>
          <w:rFonts w:eastAsiaTheme="minorHAnsi"/>
        </w:rPr>
        <w:lastRenderedPageBreak/>
        <w:t>Before effective management protocols for lateral ankle sprain injuries can be developed and implemented, it is pertinent that a best practice, evidence-based approach to the clinical assessment of acute lateral ankle sprain injury is established. Also, adequate knowledge of imaging findings in typical conditions and a logical working differential diagnosis is essential to ensure correct diagnosis (Choudhary and McNally, 2011).</w:t>
      </w:r>
    </w:p>
    <w:p w14:paraId="157D6525" w14:textId="77777777" w:rsidR="00207B3D" w:rsidRPr="00207B3D" w:rsidRDefault="00207B3D" w:rsidP="00207B3D">
      <w:pPr>
        <w:spacing w:line="360" w:lineRule="auto"/>
        <w:rPr>
          <w:rFonts w:eastAsiaTheme="minorHAnsi"/>
        </w:rPr>
      </w:pPr>
    </w:p>
    <w:p w14:paraId="069DEA00" w14:textId="77777777" w:rsidR="00207B3D" w:rsidRPr="00A222F4" w:rsidRDefault="00207B3D" w:rsidP="00207B3D">
      <w:pPr>
        <w:spacing w:line="360" w:lineRule="auto"/>
        <w:rPr>
          <w:rFonts w:eastAsiaTheme="minorHAnsi"/>
          <w:sz w:val="28"/>
          <w:szCs w:val="28"/>
          <w:u w:val="single"/>
        </w:rPr>
      </w:pPr>
      <w:r w:rsidRPr="00A222F4">
        <w:rPr>
          <w:rFonts w:eastAsiaTheme="minorHAnsi"/>
          <w:sz w:val="28"/>
          <w:szCs w:val="28"/>
          <w:u w:val="single"/>
        </w:rPr>
        <w:t xml:space="preserve">Subjective assessment </w:t>
      </w:r>
    </w:p>
    <w:p w14:paraId="7326C642" w14:textId="77777777" w:rsidR="00207B3D" w:rsidRPr="00207B3D" w:rsidRDefault="00207B3D" w:rsidP="00207B3D">
      <w:pPr>
        <w:spacing w:line="360" w:lineRule="auto"/>
        <w:rPr>
          <w:rFonts w:eastAsiaTheme="minorHAnsi"/>
        </w:rPr>
      </w:pPr>
      <w:r w:rsidRPr="00207B3D">
        <w:rPr>
          <w:rFonts w:eastAsiaTheme="minorHAnsi"/>
        </w:rPr>
        <w:t xml:space="preserve">Clinicians should suspect injury to the lateral ligament of the talocrural joint if the patient reports a sudden rapid inversion and internal rotation loading of the foot and ankle complex. This mechanism of injury often occurs during activities requiring rapid changes in direction, especially if these take place on uneven surfaces (McKeon and Hoch, 2019). They also occur when a player, having jumps, lands on another competitors foot. Additionally, another mechanism of this injury is impacted by the opponent on the medial aspect of the leg, resulting in a laterally directed force with the foot in a fixed plantarflexed and inverted position (Van den </w:t>
      </w:r>
      <w:proofErr w:type="spellStart"/>
      <w:r w:rsidRPr="00207B3D">
        <w:rPr>
          <w:rFonts w:eastAsiaTheme="minorHAnsi"/>
        </w:rPr>
        <w:t>Bekerom</w:t>
      </w:r>
      <w:proofErr w:type="spellEnd"/>
      <w:r w:rsidRPr="00207B3D">
        <w:rPr>
          <w:rFonts w:eastAsiaTheme="minorHAnsi"/>
        </w:rPr>
        <w:t xml:space="preserve"> </w:t>
      </w:r>
      <w:r w:rsidRPr="00F7200C">
        <w:rPr>
          <w:rFonts w:eastAsiaTheme="minorHAnsi"/>
          <w:i/>
          <w:iCs/>
          <w:color w:val="000000" w:themeColor="text1"/>
        </w:rPr>
        <w:t>et al</w:t>
      </w:r>
      <w:r w:rsidRPr="00207B3D">
        <w:rPr>
          <w:rFonts w:eastAsiaTheme="minorHAnsi"/>
        </w:rPr>
        <w:t>., 2013).</w:t>
      </w:r>
    </w:p>
    <w:p w14:paraId="3190BE06" w14:textId="4187D600" w:rsidR="00207B3D" w:rsidRPr="00207B3D" w:rsidRDefault="00207B3D" w:rsidP="00207B3D">
      <w:pPr>
        <w:spacing w:line="360" w:lineRule="auto"/>
        <w:rPr>
          <w:rFonts w:eastAsiaTheme="minorHAnsi"/>
        </w:rPr>
      </w:pPr>
      <w:r w:rsidRPr="00207B3D">
        <w:rPr>
          <w:rFonts w:eastAsiaTheme="minorHAnsi"/>
        </w:rPr>
        <w:t xml:space="preserve">Establishing a history of previous lateral ankle sprain injury is mainly advocated for two reasons. It is accepted that a previous lateral ankle sprain injury increases the risk of injury recurrence. Furthermore, suppose the patient has previously sustained a lateral ankle sprain injury. In that case, injury-associated mechanical and sensorimotor impairments are likely to be present, which should be addressed as part of a comprehensive rehabilitation programme (Delahunt </w:t>
      </w:r>
      <w:r w:rsidRPr="006E2529">
        <w:rPr>
          <w:rFonts w:eastAsiaTheme="minorHAnsi"/>
          <w:i/>
          <w:iCs/>
        </w:rPr>
        <w:t>et al</w:t>
      </w:r>
      <w:r w:rsidRPr="00207B3D">
        <w:rPr>
          <w:rFonts w:eastAsiaTheme="minorHAnsi"/>
        </w:rPr>
        <w:t>., 2018). During the subjective assessment, the quality of the symptoms may assist in reasoning possible structures at fault. Functional or mechanical ligamentous instability of the lateral ligament complex may result in ‘giving way’ of the ankle with or without pain and patients may report ‘they do not trust their ankle’ (</w:t>
      </w:r>
      <w:proofErr w:type="spellStart"/>
      <w:r w:rsidRPr="00207B3D">
        <w:rPr>
          <w:rFonts w:eastAsiaTheme="minorHAnsi"/>
        </w:rPr>
        <w:t>Wisthoff</w:t>
      </w:r>
      <w:proofErr w:type="spellEnd"/>
      <w:r w:rsidRPr="00207B3D">
        <w:rPr>
          <w:rFonts w:eastAsiaTheme="minorHAnsi"/>
        </w:rPr>
        <w:t xml:space="preserve"> and Kaminski, 2019). A history of initial ability to weight-bear after an injury followed by a subsequent increase in pain and swelling with continued activity suggests a ligament injury rather than a fracture. Aggravating factors for a lateral ankle ligament injury would be during weight-bearing. We will see an immediate onset of pain during inversion and eversion. The pain will gradually ease withing minutes once the ankle is taken out of inversion or eversion. Response to standard initial management of ice and compression would see a reduction in pain, and symptoms will ease. Ice limits the haemorrhage and subsequent oedema that can cause an irritating synovial reaction and restrict the joint range of motion (ROM) for an extended period. NSAIDs is beneficial in the short term and will help reduce pain 2-3 days after injury </w:t>
      </w:r>
      <w:r w:rsidRPr="00207B3D">
        <w:rPr>
          <w:rFonts w:eastAsiaTheme="minorHAnsi"/>
        </w:rPr>
        <w:lastRenderedPageBreak/>
        <w:t xml:space="preserve">and reduce the risk of joint synovitis (Van den </w:t>
      </w:r>
      <w:proofErr w:type="spellStart"/>
      <w:r w:rsidRPr="00207B3D">
        <w:rPr>
          <w:rFonts w:eastAsiaTheme="minorHAnsi"/>
        </w:rPr>
        <w:t>Bekerom</w:t>
      </w:r>
      <w:proofErr w:type="spellEnd"/>
      <w:r w:rsidRPr="00207B3D">
        <w:rPr>
          <w:rFonts w:eastAsiaTheme="minorHAnsi"/>
        </w:rPr>
        <w:t xml:space="preserve"> </w:t>
      </w:r>
      <w:r w:rsidRPr="006E2529">
        <w:rPr>
          <w:rFonts w:eastAsiaTheme="minorHAnsi"/>
          <w:i/>
          <w:iCs/>
        </w:rPr>
        <w:t>et al</w:t>
      </w:r>
      <w:r w:rsidRPr="00207B3D">
        <w:rPr>
          <w:rFonts w:eastAsiaTheme="minorHAnsi"/>
        </w:rPr>
        <w:t xml:space="preserve">., 2013). Furthermore, the injured athlete should avoid things that promote swelling and blood flow such as hot showers and baths, heat rubs or excessive weight-bearing. However, gradually increased weight-bearing will help reduce the swelling and increase the ankle motion and enhance recovery (Delahunt </w:t>
      </w:r>
      <w:r w:rsidRPr="006E2529">
        <w:rPr>
          <w:rFonts w:eastAsiaTheme="minorHAnsi"/>
          <w:i/>
          <w:iCs/>
        </w:rPr>
        <w:t>et al</w:t>
      </w:r>
      <w:r w:rsidRPr="00207B3D">
        <w:rPr>
          <w:rFonts w:eastAsiaTheme="minorHAnsi"/>
        </w:rPr>
        <w:t>., 2018).</w:t>
      </w:r>
    </w:p>
    <w:p w14:paraId="18D6C353" w14:textId="77777777" w:rsidR="00207B3D" w:rsidRPr="00207B3D" w:rsidRDefault="00207B3D" w:rsidP="00207B3D">
      <w:pPr>
        <w:spacing w:line="360" w:lineRule="auto"/>
        <w:rPr>
          <w:rFonts w:eastAsiaTheme="minorHAnsi"/>
        </w:rPr>
      </w:pPr>
    </w:p>
    <w:p w14:paraId="02100426" w14:textId="77777777" w:rsidR="00207B3D" w:rsidRPr="00A222F4" w:rsidRDefault="00207B3D" w:rsidP="00207B3D">
      <w:pPr>
        <w:spacing w:line="360" w:lineRule="auto"/>
        <w:rPr>
          <w:rFonts w:eastAsiaTheme="minorHAnsi"/>
          <w:sz w:val="28"/>
          <w:szCs w:val="28"/>
          <w:u w:val="single"/>
        </w:rPr>
      </w:pPr>
      <w:r w:rsidRPr="00A222F4">
        <w:rPr>
          <w:rFonts w:eastAsiaTheme="minorHAnsi"/>
          <w:sz w:val="28"/>
          <w:szCs w:val="28"/>
          <w:u w:val="single"/>
        </w:rPr>
        <w:t xml:space="preserve">Objective assessment </w:t>
      </w:r>
    </w:p>
    <w:p w14:paraId="3B7BD3BD" w14:textId="77777777" w:rsidR="00207B3D" w:rsidRPr="00207B3D" w:rsidRDefault="00207B3D" w:rsidP="00207B3D">
      <w:pPr>
        <w:spacing w:line="360" w:lineRule="auto"/>
        <w:rPr>
          <w:rFonts w:eastAsiaTheme="minorHAnsi"/>
        </w:rPr>
      </w:pPr>
      <w:r w:rsidRPr="00207B3D">
        <w:rPr>
          <w:rFonts w:eastAsiaTheme="minorHAnsi"/>
        </w:rPr>
        <w:t xml:space="preserve">During the objective assessment, a thorough observation of the foot, ankle, and lower leg on the injured side should provide further insight as to which anatomic structures may be injured. The degree of swelling and bruising is usually, but not always, an indication of the severity of the injury. The degree of disability, both immediately following the injury and subsequently, indicates the severity of the injury and are categorised into three grades which guides prognosis and helps to determine the severity of injury (Delahunt </w:t>
      </w:r>
      <w:r w:rsidRPr="006E2529">
        <w:rPr>
          <w:rFonts w:eastAsiaTheme="minorHAnsi"/>
          <w:i/>
          <w:iCs/>
        </w:rPr>
        <w:t>et al</w:t>
      </w:r>
      <w:r w:rsidRPr="00207B3D">
        <w:rPr>
          <w:rFonts w:eastAsiaTheme="minorHAnsi"/>
        </w:rPr>
        <w:t>., 2018). A grade I accounts for a mild ankle sprain, grade II as a moderate sprain and a grade III a severe full ligament rupture. For a grade I sprain, minimal intrinsic and adjacent oedema is identified and tenderness with pain locally on palpation around the distal fibula. A positive ligament stress test would reveal a normal range and end feel.</w:t>
      </w:r>
    </w:p>
    <w:p w14:paraId="1876BA67" w14:textId="3F21995A" w:rsidR="00207B3D" w:rsidRPr="00207B3D" w:rsidRDefault="00207B3D" w:rsidP="00207B3D">
      <w:pPr>
        <w:spacing w:line="360" w:lineRule="auto"/>
        <w:rPr>
          <w:rFonts w:eastAsiaTheme="minorHAnsi"/>
        </w:rPr>
      </w:pPr>
      <w:r w:rsidRPr="00207B3D">
        <w:rPr>
          <w:rFonts w:eastAsiaTheme="minorHAnsi"/>
        </w:rPr>
        <w:t xml:space="preserve">Furthermore, the patient will experience pain and discomfort in the surrounding area with a minimal functional deficit. Significant tenderness and pain on palpation around the injured ligament would demonstrate a grade II sprain. A considerable amount of inflammation is seen involving the whole joint and a moderate functional deficiency. Moreover, a grade III sprain will present with a complete tear and complete disruption of fibres resulting in no pain due to simultaneous disruption of nociceptors (Song </w:t>
      </w:r>
      <w:r w:rsidRPr="006E2529">
        <w:rPr>
          <w:rFonts w:eastAsiaTheme="minorHAnsi"/>
          <w:i/>
          <w:iCs/>
        </w:rPr>
        <w:t>et al</w:t>
      </w:r>
      <w:r w:rsidRPr="00207B3D">
        <w:rPr>
          <w:rFonts w:eastAsiaTheme="minorHAnsi"/>
        </w:rPr>
        <w:t xml:space="preserve">., 2017). Rapid swelling due to </w:t>
      </w:r>
      <w:proofErr w:type="spellStart"/>
      <w:r w:rsidR="00B90E71">
        <w:rPr>
          <w:rFonts w:eastAsiaTheme="minorHAnsi"/>
        </w:rPr>
        <w:t>h</w:t>
      </w:r>
      <w:r w:rsidRPr="00207B3D">
        <w:rPr>
          <w:rFonts w:eastAsiaTheme="minorHAnsi"/>
        </w:rPr>
        <w:t>aemarthrosis</w:t>
      </w:r>
      <w:proofErr w:type="spellEnd"/>
      <w:r w:rsidRPr="00207B3D">
        <w:rPr>
          <w:rFonts w:eastAsiaTheme="minorHAnsi"/>
        </w:rPr>
        <w:t xml:space="preserve"> is present with a significantly expanded joint play with no observable endpoint. An Anterior drawer stress with a sensitivity of (84%) and specificity of (96%) test will produce as a positive test which suggests that a rupture of the lateral ankle ligament is probable (Lee </w:t>
      </w:r>
      <w:r w:rsidRPr="006E2529">
        <w:rPr>
          <w:rFonts w:eastAsiaTheme="minorHAnsi"/>
          <w:i/>
          <w:iCs/>
        </w:rPr>
        <w:t>et al</w:t>
      </w:r>
      <w:r w:rsidRPr="00207B3D">
        <w:rPr>
          <w:rFonts w:eastAsiaTheme="minorHAnsi"/>
        </w:rPr>
        <w:t>., 2013). Note that in the acute phase, the reliability and validity of the ligament stress tests are very low. Ligament stress tests are more definitive when performed 5-7 days post-injury rather than immediately (</w:t>
      </w:r>
      <w:proofErr w:type="spellStart"/>
      <w:r w:rsidRPr="00207B3D">
        <w:rPr>
          <w:rFonts w:eastAsiaTheme="minorHAnsi"/>
        </w:rPr>
        <w:t>Polzer</w:t>
      </w:r>
      <w:proofErr w:type="spellEnd"/>
      <w:r w:rsidRPr="00207B3D">
        <w:rPr>
          <w:rFonts w:eastAsiaTheme="minorHAnsi"/>
        </w:rPr>
        <w:t xml:space="preserve"> </w:t>
      </w:r>
      <w:r w:rsidRPr="006E2529">
        <w:rPr>
          <w:rFonts w:eastAsiaTheme="minorHAnsi"/>
          <w:i/>
          <w:iCs/>
        </w:rPr>
        <w:t>et al</w:t>
      </w:r>
      <w:r w:rsidRPr="00207B3D">
        <w:rPr>
          <w:rFonts w:eastAsiaTheme="minorHAnsi"/>
        </w:rPr>
        <w:t xml:space="preserve">., 2012). During a ROM test, there will be pain in dorsiflexion with restricted movement. Limited dorsiflexion following an ankle sprain is a known risk factor for repeated injury (Terada </w:t>
      </w:r>
      <w:r w:rsidRPr="006E2529">
        <w:rPr>
          <w:rFonts w:eastAsiaTheme="minorHAnsi"/>
          <w:i/>
          <w:iCs/>
        </w:rPr>
        <w:t>et al</w:t>
      </w:r>
      <w:r w:rsidRPr="00207B3D">
        <w:rPr>
          <w:rFonts w:eastAsiaTheme="minorHAnsi"/>
        </w:rPr>
        <w:t xml:space="preserve">., 2013). Imaging-based findings such as ultrasonography have similar sensitivity (92%) but have a shortage in specificity (64%) compared with a delayed examination (Lin </w:t>
      </w:r>
      <w:r w:rsidRPr="006E2529">
        <w:rPr>
          <w:rFonts w:eastAsiaTheme="minorHAnsi"/>
          <w:i/>
          <w:iCs/>
        </w:rPr>
        <w:t>et al</w:t>
      </w:r>
      <w:r w:rsidRPr="00207B3D">
        <w:rPr>
          <w:rFonts w:eastAsiaTheme="minorHAnsi"/>
        </w:rPr>
        <w:t xml:space="preserve">., 2013). MRI offers clear </w:t>
      </w:r>
      <w:r w:rsidRPr="00207B3D">
        <w:rPr>
          <w:rFonts w:eastAsiaTheme="minorHAnsi"/>
        </w:rPr>
        <w:lastRenderedPageBreak/>
        <w:t>images in the evaluation of mechanically injured ankles and concurrent contrasts with the ankle joint. Although there has been an insufficient amount of studies completed using MRI, this method is reliable in detecting laxity of the ankle joint (</w:t>
      </w:r>
      <w:proofErr w:type="spellStart"/>
      <w:r w:rsidRPr="00207B3D">
        <w:rPr>
          <w:rFonts w:eastAsiaTheme="minorHAnsi"/>
        </w:rPr>
        <w:t>Wisthoff</w:t>
      </w:r>
      <w:proofErr w:type="spellEnd"/>
      <w:r w:rsidRPr="00207B3D">
        <w:rPr>
          <w:rFonts w:eastAsiaTheme="minorHAnsi"/>
        </w:rPr>
        <w:t xml:space="preserve"> and Kaminski, 2020). However, in the case of a hypothesis of complete apparent rupture of the ATFL, an MRI is not essential as the sensitivity and specificity of delayed physical examinations are adequate. Radiography can be another useful method to determine the ankle joint laxity. Numerous views with a radiograph are essential to viewing the talar tilt and anterior drawer test positions (</w:t>
      </w:r>
      <w:proofErr w:type="spellStart"/>
      <w:r w:rsidRPr="00207B3D">
        <w:rPr>
          <w:rFonts w:eastAsiaTheme="minorHAnsi"/>
        </w:rPr>
        <w:t>Wisthoff</w:t>
      </w:r>
      <w:proofErr w:type="spellEnd"/>
      <w:r w:rsidRPr="00207B3D">
        <w:rPr>
          <w:rFonts w:eastAsiaTheme="minorHAnsi"/>
        </w:rPr>
        <w:t xml:space="preserve"> and Kaminski, 2020).</w:t>
      </w:r>
    </w:p>
    <w:p w14:paraId="1DD9C980" w14:textId="77777777" w:rsidR="00207B3D" w:rsidRPr="00207B3D" w:rsidRDefault="00207B3D" w:rsidP="00207B3D">
      <w:pPr>
        <w:spacing w:line="360" w:lineRule="auto"/>
        <w:rPr>
          <w:rFonts w:eastAsiaTheme="minorHAnsi"/>
        </w:rPr>
      </w:pPr>
    </w:p>
    <w:p w14:paraId="4714034C" w14:textId="1348F23A" w:rsidR="00207B3D" w:rsidRPr="006E2529" w:rsidRDefault="00207B3D" w:rsidP="00207B3D">
      <w:pPr>
        <w:spacing w:line="360" w:lineRule="auto"/>
        <w:rPr>
          <w:rFonts w:eastAsiaTheme="minorHAnsi"/>
          <w:sz w:val="28"/>
          <w:szCs w:val="28"/>
          <w:u w:val="single"/>
        </w:rPr>
      </w:pPr>
      <w:r w:rsidRPr="006E2529">
        <w:rPr>
          <w:rFonts w:eastAsiaTheme="minorHAnsi"/>
          <w:sz w:val="28"/>
          <w:szCs w:val="28"/>
          <w:u w:val="single"/>
        </w:rPr>
        <w:t>Other injuries with similar presentation</w:t>
      </w:r>
    </w:p>
    <w:p w14:paraId="65CF659B" w14:textId="1771114C" w:rsidR="00207B3D" w:rsidRPr="00207B3D" w:rsidRDefault="00207B3D" w:rsidP="00207B3D">
      <w:pPr>
        <w:spacing w:line="360" w:lineRule="auto"/>
        <w:rPr>
          <w:rFonts w:eastAsiaTheme="minorHAnsi"/>
        </w:rPr>
      </w:pPr>
      <w:r w:rsidRPr="00207B3D">
        <w:rPr>
          <w:rFonts w:eastAsiaTheme="minorHAnsi"/>
        </w:rPr>
        <w:t xml:space="preserve">Peroneal tendon pathology is a repeated and under-diagnosed origin of lateral ankle pain. Acute injuries will often go unrecognised at the initial time of injury. The mechanism of injury for the peroneal tendon is comparable to that of a lateral ankle ligamentous injury with patients frequently complaining of lateral ankle pain, with an insidious and gradual onset of pain (Kane </w:t>
      </w:r>
      <w:r w:rsidRPr="006E2529">
        <w:rPr>
          <w:rFonts w:eastAsiaTheme="minorHAnsi"/>
          <w:i/>
          <w:iCs/>
        </w:rPr>
        <w:t>et al</w:t>
      </w:r>
      <w:r w:rsidRPr="00207B3D">
        <w:rPr>
          <w:rFonts w:eastAsiaTheme="minorHAnsi"/>
        </w:rPr>
        <w:t xml:space="preserve">., 2017). Furthermore, similar symptoms as a LAS include the inability to weight-bear and tenderness, swelling, and ecchymosis over the </w:t>
      </w:r>
      <w:r w:rsidR="00B90E71">
        <w:rPr>
          <w:rFonts w:eastAsiaTheme="minorHAnsi"/>
        </w:rPr>
        <w:t>ATFL</w:t>
      </w:r>
      <w:r w:rsidRPr="00207B3D">
        <w:rPr>
          <w:rFonts w:eastAsiaTheme="minorHAnsi"/>
        </w:rPr>
        <w:t xml:space="preserve"> region will be identified (</w:t>
      </w:r>
      <w:proofErr w:type="spellStart"/>
      <w:r w:rsidRPr="00207B3D">
        <w:rPr>
          <w:rFonts w:eastAsiaTheme="minorHAnsi"/>
        </w:rPr>
        <w:t>Welck</w:t>
      </w:r>
      <w:proofErr w:type="spellEnd"/>
      <w:r w:rsidRPr="00207B3D">
        <w:rPr>
          <w:rFonts w:eastAsiaTheme="minorHAnsi"/>
        </w:rPr>
        <w:t xml:space="preserve"> </w:t>
      </w:r>
      <w:r w:rsidRPr="006E2529">
        <w:rPr>
          <w:rFonts w:eastAsiaTheme="minorHAnsi"/>
          <w:i/>
          <w:iCs/>
        </w:rPr>
        <w:t>et al</w:t>
      </w:r>
      <w:r w:rsidRPr="00207B3D">
        <w:rPr>
          <w:rFonts w:eastAsiaTheme="minorHAnsi"/>
        </w:rPr>
        <w:t>., 2015).</w:t>
      </w:r>
    </w:p>
    <w:p w14:paraId="6079D3D5" w14:textId="77777777" w:rsidR="00207B3D" w:rsidRPr="00207B3D" w:rsidRDefault="00207B3D" w:rsidP="00207B3D">
      <w:pPr>
        <w:spacing w:line="360" w:lineRule="auto"/>
        <w:rPr>
          <w:rFonts w:eastAsiaTheme="minorHAnsi"/>
        </w:rPr>
      </w:pPr>
    </w:p>
    <w:p w14:paraId="3CC07B21" w14:textId="77777777" w:rsidR="00207B3D" w:rsidRPr="006E2529" w:rsidRDefault="00207B3D" w:rsidP="00207B3D">
      <w:pPr>
        <w:spacing w:line="360" w:lineRule="auto"/>
        <w:rPr>
          <w:rFonts w:eastAsiaTheme="minorHAnsi"/>
          <w:sz w:val="28"/>
          <w:szCs w:val="28"/>
          <w:u w:val="single"/>
        </w:rPr>
      </w:pPr>
      <w:r w:rsidRPr="006E2529">
        <w:rPr>
          <w:rFonts w:eastAsiaTheme="minorHAnsi"/>
          <w:sz w:val="28"/>
          <w:szCs w:val="28"/>
          <w:u w:val="single"/>
        </w:rPr>
        <w:t>Sinus tarsi syndrome</w:t>
      </w:r>
    </w:p>
    <w:p w14:paraId="3F407848" w14:textId="77777777" w:rsidR="00207B3D" w:rsidRPr="00207B3D" w:rsidRDefault="00207B3D" w:rsidP="00207B3D">
      <w:pPr>
        <w:spacing w:line="360" w:lineRule="auto"/>
        <w:rPr>
          <w:rFonts w:eastAsiaTheme="minorHAnsi"/>
        </w:rPr>
      </w:pPr>
      <w:r w:rsidRPr="00207B3D">
        <w:rPr>
          <w:rFonts w:eastAsiaTheme="minorHAnsi"/>
        </w:rPr>
        <w:t xml:space="preserve">The sinus tarsi </w:t>
      </w:r>
      <w:proofErr w:type="gramStart"/>
      <w:r w:rsidRPr="00207B3D">
        <w:rPr>
          <w:rFonts w:eastAsiaTheme="minorHAnsi"/>
        </w:rPr>
        <w:t>is</w:t>
      </w:r>
      <w:proofErr w:type="gramEnd"/>
      <w:r w:rsidRPr="00207B3D">
        <w:rPr>
          <w:rFonts w:eastAsiaTheme="minorHAnsi"/>
        </w:rPr>
        <w:t xml:space="preserve"> a cylindrical cavity located between the talus and calcaneus on the lateral aspect of the foot and continues medially to the tarsal canal. The sinus tarsi ligaments contribute to the lateral ankle and hindfoot stability along with the lateral ankle ligaments. Sinus tarsi syndrome refers to a non-specific group of lesions that cause pain that emanates from the sinus tarsi. The most common cause of chronic sinus tarsi syndrome is trauma, causing pain and hindfoot instability overtime (Choudhary and McNally, 2011).</w:t>
      </w:r>
    </w:p>
    <w:p w14:paraId="27532D16" w14:textId="77777777" w:rsidR="00207B3D" w:rsidRPr="00207B3D" w:rsidRDefault="00207B3D" w:rsidP="00207B3D">
      <w:pPr>
        <w:spacing w:line="360" w:lineRule="auto"/>
        <w:rPr>
          <w:rFonts w:eastAsiaTheme="minorHAnsi"/>
        </w:rPr>
      </w:pPr>
    </w:p>
    <w:p w14:paraId="3CF5710B" w14:textId="77777777" w:rsidR="00207B3D" w:rsidRPr="006E2529" w:rsidRDefault="00207B3D" w:rsidP="00207B3D">
      <w:pPr>
        <w:spacing w:line="360" w:lineRule="auto"/>
        <w:rPr>
          <w:rFonts w:eastAsiaTheme="minorHAnsi"/>
          <w:sz w:val="28"/>
          <w:szCs w:val="28"/>
          <w:u w:val="single"/>
        </w:rPr>
      </w:pPr>
      <w:r w:rsidRPr="006E2529">
        <w:rPr>
          <w:rFonts w:eastAsiaTheme="minorHAnsi"/>
          <w:sz w:val="28"/>
          <w:szCs w:val="28"/>
          <w:u w:val="single"/>
        </w:rPr>
        <w:t>Avulsion</w:t>
      </w:r>
    </w:p>
    <w:p w14:paraId="2EFE9AD9" w14:textId="77777777" w:rsidR="00207B3D" w:rsidRPr="00207B3D" w:rsidRDefault="00207B3D" w:rsidP="00207B3D">
      <w:pPr>
        <w:spacing w:line="360" w:lineRule="auto"/>
        <w:rPr>
          <w:rFonts w:eastAsiaTheme="minorHAnsi"/>
        </w:rPr>
      </w:pPr>
      <w:r w:rsidRPr="00207B3D">
        <w:rPr>
          <w:rFonts w:eastAsiaTheme="minorHAnsi"/>
        </w:rPr>
        <w:t>ATFL injuries can present as an isolated tear or accompanied with avulsions of the lateral malleolus. An inversion injury can translate to either a lateral ligament injury or a lateral malleolus transverse avulsion fracture. Each presenting similar symptoms, including a significant amount of swelling, a large amount of tenderness around the lateral malleolus, pain and the incapability to weight-bear (</w:t>
      </w:r>
      <w:proofErr w:type="spellStart"/>
      <w:r w:rsidRPr="00207B3D">
        <w:rPr>
          <w:rFonts w:eastAsiaTheme="minorHAnsi"/>
        </w:rPr>
        <w:t>Faqi</w:t>
      </w:r>
      <w:proofErr w:type="spellEnd"/>
      <w:r w:rsidRPr="00207B3D">
        <w:rPr>
          <w:rFonts w:eastAsiaTheme="minorHAnsi"/>
        </w:rPr>
        <w:t xml:space="preserve"> </w:t>
      </w:r>
      <w:r w:rsidRPr="006E2529">
        <w:rPr>
          <w:rFonts w:eastAsiaTheme="minorHAnsi"/>
          <w:i/>
          <w:iCs/>
        </w:rPr>
        <w:t>et al</w:t>
      </w:r>
      <w:r w:rsidRPr="00207B3D">
        <w:rPr>
          <w:rFonts w:eastAsiaTheme="minorHAnsi"/>
        </w:rPr>
        <w:t xml:space="preserve">., 2016). In a lateral ankle injury, the existence of a fracture is the main red flag if all symptoms are present. The Ottawa ankle </w:t>
      </w:r>
      <w:r w:rsidRPr="00207B3D">
        <w:rPr>
          <w:rFonts w:eastAsiaTheme="minorHAnsi"/>
        </w:rPr>
        <w:lastRenderedPageBreak/>
        <w:t>rules have been initiated to rule out fractures after acute ankle injuries (</w:t>
      </w:r>
      <w:proofErr w:type="spellStart"/>
      <w:r w:rsidRPr="00207B3D">
        <w:rPr>
          <w:rFonts w:eastAsiaTheme="minorHAnsi"/>
        </w:rPr>
        <w:t>Beckenkamp</w:t>
      </w:r>
      <w:proofErr w:type="spellEnd"/>
      <w:r w:rsidRPr="00207B3D">
        <w:rPr>
          <w:rFonts w:eastAsiaTheme="minorHAnsi"/>
        </w:rPr>
        <w:t xml:space="preserve"> </w:t>
      </w:r>
      <w:r w:rsidRPr="006E2529">
        <w:rPr>
          <w:rFonts w:eastAsiaTheme="minorHAnsi"/>
          <w:i/>
          <w:iCs/>
        </w:rPr>
        <w:t>et al</w:t>
      </w:r>
      <w:r w:rsidRPr="00207B3D">
        <w:rPr>
          <w:rFonts w:eastAsiaTheme="minorHAnsi"/>
        </w:rPr>
        <w:t>., 2017). The Ottawa ankle rules are the most commonly used clinical prediction rules to identify patients with a low probability of ankle and mid-foot injuries that do not require radiographic examination (</w:t>
      </w:r>
      <w:proofErr w:type="spellStart"/>
      <w:r w:rsidRPr="00207B3D">
        <w:rPr>
          <w:rFonts w:eastAsiaTheme="minorHAnsi"/>
        </w:rPr>
        <w:t>Tiemstra</w:t>
      </w:r>
      <w:proofErr w:type="spellEnd"/>
      <w:r w:rsidRPr="00207B3D">
        <w:rPr>
          <w:rFonts w:eastAsiaTheme="minorHAnsi"/>
        </w:rPr>
        <w:t xml:space="preserve"> </w:t>
      </w:r>
      <w:r w:rsidRPr="006E2529">
        <w:rPr>
          <w:rFonts w:eastAsiaTheme="minorHAnsi"/>
          <w:i/>
          <w:iCs/>
        </w:rPr>
        <w:t>et al</w:t>
      </w:r>
      <w:r w:rsidRPr="00207B3D">
        <w:rPr>
          <w:rFonts w:eastAsiaTheme="minorHAnsi"/>
        </w:rPr>
        <w:t>., 2012). The rules assert that patients should be referred for radiographic examination or other medical imaging if they have pain in the malleolar or mid-foot areas and either bone tenderness over the same areas or an inability to weight bear four steps immediately after the injury.</w:t>
      </w:r>
    </w:p>
    <w:p w14:paraId="7887473A" w14:textId="77777777" w:rsidR="00207B3D" w:rsidRPr="00207B3D" w:rsidRDefault="00207B3D" w:rsidP="00207B3D">
      <w:pPr>
        <w:spacing w:line="360" w:lineRule="auto"/>
        <w:rPr>
          <w:rFonts w:eastAsiaTheme="minorHAnsi"/>
        </w:rPr>
      </w:pPr>
    </w:p>
    <w:p w14:paraId="78C47873" w14:textId="77777777" w:rsidR="00207B3D" w:rsidRPr="00A222F4" w:rsidRDefault="00207B3D" w:rsidP="00207B3D">
      <w:pPr>
        <w:spacing w:line="360" w:lineRule="auto"/>
        <w:rPr>
          <w:rFonts w:eastAsiaTheme="minorHAnsi"/>
          <w:sz w:val="28"/>
          <w:szCs w:val="28"/>
          <w:u w:val="single"/>
        </w:rPr>
      </w:pPr>
      <w:r w:rsidRPr="00A222F4">
        <w:rPr>
          <w:rFonts w:eastAsiaTheme="minorHAnsi"/>
          <w:sz w:val="28"/>
          <w:szCs w:val="28"/>
          <w:u w:val="single"/>
        </w:rPr>
        <w:t>Peroneal nerve pathologies</w:t>
      </w:r>
    </w:p>
    <w:p w14:paraId="560CB57C" w14:textId="63EEEABD" w:rsidR="00207B3D" w:rsidRPr="00207B3D" w:rsidRDefault="00207B3D" w:rsidP="00207B3D">
      <w:pPr>
        <w:spacing w:line="360" w:lineRule="auto"/>
        <w:rPr>
          <w:rFonts w:eastAsiaTheme="minorHAnsi"/>
        </w:rPr>
      </w:pPr>
      <w:r w:rsidRPr="00207B3D">
        <w:rPr>
          <w:rFonts w:eastAsiaTheme="minorHAnsi"/>
        </w:rPr>
        <w:t xml:space="preserve">Relevant nerves for the ankle originate from the lower lumbar and higher sacral spinal roots (L4-S2). Efferent fibres of the deep peroneal nerve innervate the anterior muscles of the leg, the superficial peroneal nerve innervates the peroneal muscles on the lateral side, and the tibial nerve innervates the muscles on the posterior side of the leg. The afferent path consists of all nerves that send proprioceptive information from mechanoreceptors around the ankle to the central nervous system. </w:t>
      </w:r>
      <w:r w:rsidR="00780EBF">
        <w:rPr>
          <w:rFonts w:ascii="Times" w:eastAsiaTheme="minorHAnsi" w:hAnsi="Times" w:cs="Times"/>
          <w:color w:val="000000"/>
          <w:lang w:eastAsia="en-US"/>
        </w:rPr>
        <w:t>The deep peroneal nerve directs deep to the extensor retinaculum between the tendons of extensor digitorum longus and extensor hallucis longus. It separates into a medial sensory branch that supplies the first interspace and a lateral motor branch which supplies the extensor digitorum brevis muscle. Lingering dorsolateral foot pain after an ankle sprain can be due to entrapment of the lateral branch of the deep peroneal nerve resulting in an increase in pain on inversion and dorsiflexion of the foot (Choudhary and McNally, 2011). Entrapment of the superficial peroneal nerve materialises as the nerve pierces the deep fascia of the lower leg. Symptoms include numbness and tingling along the lower leg and dorsum of the foot. The superficial peroneal nerve stretches during inversion or plantarflexed ankle injuries where it pierces the deep fascia. This may result in perineural fibrosis and chronic ankle pain (Choudhary and McNally, 2011).</w:t>
      </w:r>
    </w:p>
    <w:p w14:paraId="417C7522" w14:textId="77777777" w:rsidR="00780EBF" w:rsidRDefault="00780EBF" w:rsidP="00207B3D">
      <w:pPr>
        <w:spacing w:line="360" w:lineRule="auto"/>
        <w:rPr>
          <w:rFonts w:eastAsiaTheme="minorHAnsi"/>
          <w:sz w:val="28"/>
          <w:szCs w:val="28"/>
          <w:u w:val="single"/>
        </w:rPr>
      </w:pPr>
    </w:p>
    <w:p w14:paraId="409B3E7F" w14:textId="6A184E30" w:rsidR="00207B3D" w:rsidRPr="00A222F4" w:rsidRDefault="00207B3D" w:rsidP="00207B3D">
      <w:pPr>
        <w:spacing w:line="360" w:lineRule="auto"/>
        <w:rPr>
          <w:rFonts w:eastAsiaTheme="minorHAnsi"/>
          <w:sz w:val="28"/>
          <w:szCs w:val="28"/>
          <w:u w:val="single"/>
        </w:rPr>
      </w:pPr>
      <w:r w:rsidRPr="00A222F4">
        <w:rPr>
          <w:rFonts w:eastAsiaTheme="minorHAnsi"/>
          <w:sz w:val="28"/>
          <w:szCs w:val="28"/>
          <w:u w:val="single"/>
        </w:rPr>
        <w:t>CAI</w:t>
      </w:r>
    </w:p>
    <w:p w14:paraId="351E9FB9" w14:textId="77777777" w:rsidR="00780EBF" w:rsidRDefault="00207B3D" w:rsidP="00207B3D">
      <w:pPr>
        <w:spacing w:line="360" w:lineRule="auto"/>
        <w:rPr>
          <w:rFonts w:eastAsiaTheme="minorHAnsi"/>
        </w:rPr>
      </w:pPr>
      <w:r w:rsidRPr="00207B3D">
        <w:rPr>
          <w:rFonts w:eastAsiaTheme="minorHAnsi"/>
        </w:rPr>
        <w:t xml:space="preserve">CAI is a pathology that a large number of individuals will develop from a sustained LAS (Gribble </w:t>
      </w:r>
      <w:r w:rsidRPr="00207B3D">
        <w:rPr>
          <w:rFonts w:eastAsiaTheme="minorHAnsi"/>
          <w:i/>
          <w:iCs/>
        </w:rPr>
        <w:t>et al</w:t>
      </w:r>
      <w:r w:rsidRPr="00207B3D">
        <w:rPr>
          <w:rFonts w:eastAsiaTheme="minorHAnsi"/>
        </w:rPr>
        <w:t xml:space="preserve">., 2016). Persistent complaints of pain, swelling and giving way in combination with recurrent sprains for at least 12 months after the initial sprain is defined as CAI (Gribble </w:t>
      </w:r>
      <w:r w:rsidRPr="00207B3D">
        <w:rPr>
          <w:rFonts w:eastAsiaTheme="minorHAnsi"/>
          <w:i/>
          <w:iCs/>
        </w:rPr>
        <w:t>et al</w:t>
      </w:r>
      <w:r w:rsidRPr="00207B3D">
        <w:rPr>
          <w:rFonts w:eastAsiaTheme="minorHAnsi"/>
        </w:rPr>
        <w:t>., 2013). Although symptoms are similar to an acute LAS, pain quality and locations will be slightly different. With a chronic injury, we will get a dull ache pain with a higher onset and easing factors taking longer to resolve.</w:t>
      </w:r>
    </w:p>
    <w:p w14:paraId="75D89A92" w14:textId="322AF5A6" w:rsidR="00207B3D" w:rsidRPr="00621980" w:rsidRDefault="00207B3D" w:rsidP="00207B3D">
      <w:pPr>
        <w:spacing w:line="360" w:lineRule="auto"/>
        <w:rPr>
          <w:rFonts w:eastAsiaTheme="minorHAnsi"/>
        </w:rPr>
      </w:pPr>
      <w:r w:rsidRPr="00A222F4">
        <w:rPr>
          <w:rFonts w:eastAsiaTheme="minorHAnsi"/>
          <w:sz w:val="28"/>
          <w:szCs w:val="28"/>
          <w:u w:val="single"/>
        </w:rPr>
        <w:lastRenderedPageBreak/>
        <w:t xml:space="preserve">Deep Vein Thrombosis </w:t>
      </w:r>
    </w:p>
    <w:p w14:paraId="11AEC8FB" w14:textId="77777777" w:rsidR="00207B3D" w:rsidRPr="00207B3D" w:rsidRDefault="00207B3D" w:rsidP="00207B3D">
      <w:pPr>
        <w:spacing w:line="360" w:lineRule="auto"/>
        <w:rPr>
          <w:rFonts w:eastAsiaTheme="minorHAnsi"/>
        </w:rPr>
      </w:pPr>
      <w:r w:rsidRPr="00207B3D">
        <w:rPr>
          <w:rFonts w:eastAsiaTheme="minorHAnsi"/>
        </w:rPr>
        <w:t>Furthermore, a commonly occurring lateral ankle sprain if all symptoms are present, there is a possibility of deep vein thrombosis. The signs and symptoms of deep vein thrombosis (DVT) may be related to DVT itself or pulmonary embolism (PE). DVT and PE can cause serious, possibly life-threatening complications if left unnoticed. Only about half of people who have DVT have signs or symptoms. Symptoms occur in the leg affected by the deep vein clot, which includes swelling of the leg that radiates along the vein down the leg. There will be pain and tenderness, possibly only during standing or walking with increased warmth in the affected area of the leg that is swollen or painful. Furthermore, red or discoloured skin of the leg will be noticeable (</w:t>
      </w:r>
      <w:proofErr w:type="spellStart"/>
      <w:r w:rsidRPr="00207B3D">
        <w:rPr>
          <w:rFonts w:eastAsiaTheme="minorHAnsi"/>
        </w:rPr>
        <w:t>Prathyusha</w:t>
      </w:r>
      <w:proofErr w:type="spellEnd"/>
      <w:r w:rsidRPr="00207B3D">
        <w:rPr>
          <w:rFonts w:eastAsiaTheme="minorHAnsi"/>
        </w:rPr>
        <w:t xml:space="preserve"> </w:t>
      </w:r>
      <w:r w:rsidRPr="00207B3D">
        <w:rPr>
          <w:rFonts w:eastAsiaTheme="minorHAnsi"/>
          <w:i/>
          <w:iCs/>
        </w:rPr>
        <w:t>et al</w:t>
      </w:r>
      <w:r w:rsidRPr="00207B3D">
        <w:rPr>
          <w:rFonts w:eastAsiaTheme="minorHAnsi"/>
        </w:rPr>
        <w:t>., 2018). There are similar symptoms that correlate to a LAS; therefore, as a therapist, you should be aware of the similarities and DVT should not be disregarded.</w:t>
      </w:r>
    </w:p>
    <w:p w14:paraId="7960F50F" w14:textId="77777777" w:rsidR="00207B3D" w:rsidRPr="00207B3D" w:rsidRDefault="00207B3D" w:rsidP="00207B3D">
      <w:pPr>
        <w:spacing w:line="360" w:lineRule="auto"/>
        <w:rPr>
          <w:rFonts w:eastAsiaTheme="minorHAnsi"/>
        </w:rPr>
      </w:pPr>
    </w:p>
    <w:p w14:paraId="31DBD68B" w14:textId="72E23B72" w:rsidR="00F57F13" w:rsidRDefault="00207B3D" w:rsidP="00207B3D">
      <w:pPr>
        <w:spacing w:line="360" w:lineRule="auto"/>
        <w:rPr>
          <w:rFonts w:eastAsiaTheme="minorHAnsi"/>
        </w:rPr>
      </w:pPr>
      <w:r w:rsidRPr="00207B3D">
        <w:rPr>
          <w:rFonts w:eastAsiaTheme="minorHAnsi"/>
        </w:rPr>
        <w:t>Due to the significant amount of pathologies related with lateral ankle pain, it is crucial to incorporate a thorough and mindful examination in order to rule out any additional or severe pathologies associated to an acute lateral ankle injury. If each clinical protocol is executed, then the diagnosis can be considered a success.</w:t>
      </w:r>
    </w:p>
    <w:p w14:paraId="6C0F69F1" w14:textId="26602130" w:rsidR="00780EBF" w:rsidRDefault="00780EBF" w:rsidP="00207B3D">
      <w:pPr>
        <w:spacing w:line="360" w:lineRule="auto"/>
        <w:rPr>
          <w:rFonts w:eastAsiaTheme="minorHAnsi"/>
        </w:rPr>
      </w:pPr>
    </w:p>
    <w:p w14:paraId="50E5F1CC" w14:textId="7656DEA5" w:rsidR="00780EBF" w:rsidRPr="00207B3D" w:rsidRDefault="00780EBF" w:rsidP="00207B3D">
      <w:pPr>
        <w:spacing w:line="360" w:lineRule="auto"/>
        <w:rPr>
          <w:u w:val="single"/>
        </w:rPr>
      </w:pPr>
      <w:r w:rsidRPr="00780EBF">
        <w:rPr>
          <w:rFonts w:eastAsiaTheme="minorHAnsi"/>
        </w:rPr>
        <w:t>Word count</w:t>
      </w:r>
      <w:r>
        <w:rPr>
          <w:rFonts w:eastAsiaTheme="minorHAnsi"/>
        </w:rPr>
        <w:t xml:space="preserve"> - 2179</w:t>
      </w:r>
    </w:p>
    <w:p w14:paraId="1E2DABF5" w14:textId="77777777" w:rsidR="00207B3D" w:rsidRDefault="00207B3D" w:rsidP="00207B3D">
      <w:pPr>
        <w:spacing w:line="360" w:lineRule="auto"/>
        <w:rPr>
          <w:u w:val="single"/>
        </w:rPr>
      </w:pPr>
    </w:p>
    <w:p w14:paraId="73B53C7D" w14:textId="2C6E4A85" w:rsidR="00A6316D" w:rsidRPr="00207B3D" w:rsidRDefault="00A6316D" w:rsidP="00207B3D">
      <w:pPr>
        <w:spacing w:line="360" w:lineRule="auto"/>
        <w:rPr>
          <w:sz w:val="28"/>
          <w:szCs w:val="28"/>
          <w:u w:val="single"/>
        </w:rPr>
      </w:pPr>
      <w:r w:rsidRPr="00207B3D">
        <w:rPr>
          <w:sz w:val="28"/>
          <w:szCs w:val="28"/>
          <w:u w:val="single"/>
        </w:rPr>
        <w:t>Reference List</w:t>
      </w:r>
    </w:p>
    <w:p w14:paraId="2EF1B48A" w14:textId="03116A56" w:rsidR="002E3D3B" w:rsidRPr="00207B3D" w:rsidRDefault="002E3D3B" w:rsidP="00207B3D">
      <w:pPr>
        <w:spacing w:line="360" w:lineRule="auto"/>
        <w:rPr>
          <w:color w:val="000000" w:themeColor="text1"/>
        </w:rPr>
      </w:pPr>
      <w:r w:rsidRPr="00207B3D">
        <w:rPr>
          <w:color w:val="000000" w:themeColor="text1"/>
          <w:shd w:val="clear" w:color="auto" w:fill="FFFFFF"/>
        </w:rPr>
        <w:t xml:space="preserve">Attenborough, A.S., Sinclair, P.J., Sharp, T., Greene, A., </w:t>
      </w:r>
      <w:proofErr w:type="spellStart"/>
      <w:r w:rsidRPr="00207B3D">
        <w:rPr>
          <w:color w:val="000000" w:themeColor="text1"/>
          <w:shd w:val="clear" w:color="auto" w:fill="FFFFFF"/>
        </w:rPr>
        <w:t>Stuelcken</w:t>
      </w:r>
      <w:proofErr w:type="spellEnd"/>
      <w:r w:rsidRPr="00207B3D">
        <w:rPr>
          <w:color w:val="000000" w:themeColor="text1"/>
          <w:shd w:val="clear" w:color="auto" w:fill="FFFFFF"/>
        </w:rPr>
        <w:t>, M., Smith, R.M. and Hiller, C.E. (2016) A snapshot of chronic ankle instability in a cohort of netball players.</w:t>
      </w:r>
      <w:r w:rsidRPr="00207B3D">
        <w:rPr>
          <w:rStyle w:val="apple-converted-space"/>
          <w:color w:val="000000" w:themeColor="text1"/>
          <w:shd w:val="clear" w:color="auto" w:fill="FFFFFF"/>
        </w:rPr>
        <w:t> </w:t>
      </w:r>
      <w:r w:rsidRPr="00207B3D">
        <w:rPr>
          <w:i/>
          <w:iCs/>
          <w:color w:val="000000" w:themeColor="text1"/>
        </w:rPr>
        <w:t>Journal of Science and Medicine in Sport</w:t>
      </w:r>
      <w:r w:rsidRPr="00207B3D">
        <w:rPr>
          <w:color w:val="000000" w:themeColor="text1"/>
          <w:shd w:val="clear" w:color="auto" w:fill="FFFFFF"/>
        </w:rPr>
        <w:t>.</w:t>
      </w:r>
      <w:r w:rsidRPr="00207B3D">
        <w:rPr>
          <w:rStyle w:val="apple-converted-space"/>
          <w:color w:val="000000" w:themeColor="text1"/>
          <w:shd w:val="clear" w:color="auto" w:fill="FFFFFF"/>
        </w:rPr>
        <w:t> </w:t>
      </w:r>
      <w:r w:rsidRPr="00207B3D">
        <w:rPr>
          <w:color w:val="000000" w:themeColor="text1"/>
        </w:rPr>
        <w:t xml:space="preserve">19 </w:t>
      </w:r>
      <w:r w:rsidRPr="00207B3D">
        <w:rPr>
          <w:color w:val="000000" w:themeColor="text1"/>
          <w:shd w:val="clear" w:color="auto" w:fill="FFFFFF"/>
        </w:rPr>
        <w:t>(5)</w:t>
      </w:r>
      <w:r w:rsidR="00067993">
        <w:rPr>
          <w:color w:val="000000" w:themeColor="text1"/>
          <w:shd w:val="clear" w:color="auto" w:fill="FFFFFF"/>
        </w:rPr>
        <w:t>.</w:t>
      </w:r>
      <w:r w:rsidRPr="00207B3D">
        <w:rPr>
          <w:color w:val="000000" w:themeColor="text1"/>
          <w:shd w:val="clear" w:color="auto" w:fill="FFFFFF"/>
        </w:rPr>
        <w:t xml:space="preserve"> pp.379-383. Available at: </w:t>
      </w:r>
      <w:hyperlink r:id="rId7" w:tgtFrame="_blank" w:history="1">
        <w:r w:rsidRPr="00207B3D">
          <w:rPr>
            <w:color w:val="000000" w:themeColor="text1"/>
          </w:rPr>
          <w:t>http://dx.doi.org.ezproxy.uwtsd.ac.uk/10.1016/j.jsams.2015.04.010</w:t>
        </w:r>
      </w:hyperlink>
      <w:r w:rsidRPr="00207B3D">
        <w:rPr>
          <w:color w:val="000000" w:themeColor="text1"/>
        </w:rPr>
        <w:t xml:space="preserve"> (Accessed May 2016)</w:t>
      </w:r>
    </w:p>
    <w:p w14:paraId="378A9DD6" w14:textId="77777777" w:rsidR="005427EB" w:rsidRPr="00207B3D" w:rsidRDefault="005427EB" w:rsidP="00207B3D">
      <w:pPr>
        <w:spacing w:line="360" w:lineRule="auto"/>
        <w:rPr>
          <w:u w:val="single"/>
        </w:rPr>
      </w:pPr>
    </w:p>
    <w:p w14:paraId="774EBA39" w14:textId="5C0499BC" w:rsidR="005427EB" w:rsidRPr="00207B3D" w:rsidRDefault="005427EB" w:rsidP="00207B3D">
      <w:pPr>
        <w:spacing w:line="360" w:lineRule="auto"/>
        <w:rPr>
          <w:color w:val="000000" w:themeColor="text1"/>
        </w:rPr>
      </w:pPr>
      <w:proofErr w:type="spellStart"/>
      <w:r w:rsidRPr="00207B3D">
        <w:rPr>
          <w:color w:val="000000" w:themeColor="text1"/>
          <w:shd w:val="clear" w:color="auto" w:fill="FFFFFF"/>
        </w:rPr>
        <w:t>Beckenkamp</w:t>
      </w:r>
      <w:proofErr w:type="spellEnd"/>
      <w:r w:rsidRPr="00207B3D">
        <w:rPr>
          <w:color w:val="000000" w:themeColor="text1"/>
          <w:shd w:val="clear" w:color="auto" w:fill="FFFFFF"/>
        </w:rPr>
        <w:t xml:space="preserve">, P.R., Lin, C.W.C., Macaskill, P., </w:t>
      </w:r>
      <w:proofErr w:type="spellStart"/>
      <w:r w:rsidRPr="00207B3D">
        <w:rPr>
          <w:color w:val="000000" w:themeColor="text1"/>
          <w:shd w:val="clear" w:color="auto" w:fill="FFFFFF"/>
        </w:rPr>
        <w:t>Michaleff</w:t>
      </w:r>
      <w:proofErr w:type="spellEnd"/>
      <w:r w:rsidRPr="00207B3D">
        <w:rPr>
          <w:color w:val="000000" w:themeColor="text1"/>
          <w:shd w:val="clear" w:color="auto" w:fill="FFFFFF"/>
        </w:rPr>
        <w:t>, Z.A., Maher, C.G. and Moseley, A.M. (2017) Diagnostic accuracy of the Ottawa Ankle and Midfoot Rules: a systematic review with meta-analysis.</w:t>
      </w:r>
      <w:r w:rsidRPr="00207B3D">
        <w:rPr>
          <w:rStyle w:val="apple-converted-space"/>
          <w:color w:val="000000" w:themeColor="text1"/>
          <w:shd w:val="clear" w:color="auto" w:fill="FFFFFF"/>
        </w:rPr>
        <w:t> </w:t>
      </w:r>
      <w:r w:rsidRPr="00207B3D">
        <w:rPr>
          <w:i/>
          <w:iCs/>
          <w:color w:val="000000" w:themeColor="text1"/>
        </w:rPr>
        <w:t>British journal of sports medicine</w:t>
      </w:r>
      <w:r w:rsidRPr="00207B3D">
        <w:rPr>
          <w:color w:val="000000" w:themeColor="text1"/>
          <w:shd w:val="clear" w:color="auto" w:fill="FFFFFF"/>
        </w:rPr>
        <w:t>.</w:t>
      </w:r>
      <w:r w:rsidRPr="00207B3D">
        <w:rPr>
          <w:rStyle w:val="apple-converted-space"/>
          <w:color w:val="000000" w:themeColor="text1"/>
          <w:shd w:val="clear" w:color="auto" w:fill="FFFFFF"/>
        </w:rPr>
        <w:t> </w:t>
      </w:r>
      <w:r w:rsidRPr="00207B3D">
        <w:rPr>
          <w:color w:val="000000" w:themeColor="text1"/>
        </w:rPr>
        <w:t xml:space="preserve">51 </w:t>
      </w:r>
      <w:r w:rsidRPr="00207B3D">
        <w:rPr>
          <w:color w:val="000000" w:themeColor="text1"/>
          <w:shd w:val="clear" w:color="auto" w:fill="FFFFFF"/>
        </w:rPr>
        <w:t xml:space="preserve">(6). pp.504-510. Available at: </w:t>
      </w:r>
      <w:hyperlink r:id="rId8" w:tgtFrame="_blank" w:history="1">
        <w:r w:rsidRPr="00207B3D">
          <w:rPr>
            <w:color w:val="000000" w:themeColor="text1"/>
          </w:rPr>
          <w:t>http://dx.doi.org.ezproxy.uwtsd.ac.uk/10.1136/bjsports-2016-096858</w:t>
        </w:r>
      </w:hyperlink>
      <w:r w:rsidRPr="00207B3D">
        <w:rPr>
          <w:color w:val="000000" w:themeColor="text1"/>
        </w:rPr>
        <w:t xml:space="preserve"> (Accessed 20 February 2017)</w:t>
      </w:r>
    </w:p>
    <w:p w14:paraId="5094A904" w14:textId="77777777" w:rsidR="005427EB" w:rsidRPr="00207B3D" w:rsidRDefault="005427EB" w:rsidP="00207B3D">
      <w:pPr>
        <w:spacing w:line="360" w:lineRule="auto"/>
        <w:rPr>
          <w:u w:val="single"/>
        </w:rPr>
      </w:pPr>
    </w:p>
    <w:p w14:paraId="220D4875" w14:textId="32E1AB1E" w:rsidR="00EC66EA" w:rsidRPr="00207B3D" w:rsidRDefault="00EC66EA" w:rsidP="00207B3D">
      <w:pPr>
        <w:spacing w:line="360" w:lineRule="auto"/>
        <w:rPr>
          <w:color w:val="000000" w:themeColor="text1"/>
        </w:rPr>
      </w:pPr>
      <w:r w:rsidRPr="00207B3D">
        <w:rPr>
          <w:color w:val="000000" w:themeColor="text1"/>
          <w:shd w:val="clear" w:color="auto" w:fill="FFFFFF"/>
        </w:rPr>
        <w:lastRenderedPageBreak/>
        <w:t>Choudhary, S. and McNally, E. (2011) Review of common and unusual causes of lateral ankle pain.</w:t>
      </w:r>
      <w:r w:rsidRPr="00207B3D">
        <w:rPr>
          <w:rStyle w:val="apple-converted-space"/>
          <w:color w:val="000000" w:themeColor="text1"/>
          <w:shd w:val="clear" w:color="auto" w:fill="FFFFFF"/>
        </w:rPr>
        <w:t> </w:t>
      </w:r>
      <w:r w:rsidRPr="00207B3D">
        <w:rPr>
          <w:i/>
          <w:iCs/>
          <w:color w:val="000000" w:themeColor="text1"/>
        </w:rPr>
        <w:t>Skeletal radiology</w:t>
      </w:r>
      <w:r w:rsidRPr="00207B3D">
        <w:rPr>
          <w:color w:val="000000" w:themeColor="text1"/>
          <w:shd w:val="clear" w:color="auto" w:fill="FFFFFF"/>
        </w:rPr>
        <w:t>.</w:t>
      </w:r>
      <w:r w:rsidRPr="00207B3D">
        <w:rPr>
          <w:rStyle w:val="apple-converted-space"/>
          <w:color w:val="000000" w:themeColor="text1"/>
          <w:shd w:val="clear" w:color="auto" w:fill="FFFFFF"/>
        </w:rPr>
        <w:t> </w:t>
      </w:r>
      <w:r w:rsidRPr="00207B3D">
        <w:rPr>
          <w:color w:val="000000" w:themeColor="text1"/>
        </w:rPr>
        <w:t xml:space="preserve">40 </w:t>
      </w:r>
      <w:r w:rsidRPr="00207B3D">
        <w:rPr>
          <w:color w:val="000000" w:themeColor="text1"/>
          <w:shd w:val="clear" w:color="auto" w:fill="FFFFFF"/>
        </w:rPr>
        <w:t xml:space="preserve">(11). pp.1399-1413. Available at: </w:t>
      </w:r>
      <w:hyperlink r:id="rId9" w:tgtFrame="_blank" w:history="1">
        <w:r w:rsidRPr="00207B3D">
          <w:rPr>
            <w:rStyle w:val="Hyperlink"/>
            <w:color w:val="000000" w:themeColor="text1"/>
            <w:u w:val="none"/>
          </w:rPr>
          <w:t>http://dx.doi.org.ezproxy.uwtsd.ac.uk/10.1007/s00256-010-1040-z</w:t>
        </w:r>
      </w:hyperlink>
      <w:r w:rsidRPr="00207B3D">
        <w:rPr>
          <w:color w:val="000000" w:themeColor="text1"/>
        </w:rPr>
        <w:t xml:space="preserve"> (Accessed 24 October 2010)</w:t>
      </w:r>
    </w:p>
    <w:p w14:paraId="65D5CDFB" w14:textId="77777777" w:rsidR="00EC66EA" w:rsidRPr="00207B3D" w:rsidRDefault="00EC66EA" w:rsidP="00207B3D">
      <w:pPr>
        <w:spacing w:line="360" w:lineRule="auto"/>
        <w:rPr>
          <w:u w:val="single"/>
        </w:rPr>
      </w:pPr>
    </w:p>
    <w:p w14:paraId="71363D4A" w14:textId="112351EC" w:rsidR="000E4281" w:rsidRPr="00207B3D" w:rsidRDefault="000E4281" w:rsidP="00207B3D">
      <w:pPr>
        <w:spacing w:line="360" w:lineRule="auto"/>
        <w:rPr>
          <w:color w:val="000000" w:themeColor="text1"/>
        </w:rPr>
      </w:pPr>
      <w:r w:rsidRPr="00207B3D">
        <w:rPr>
          <w:color w:val="222222"/>
          <w:shd w:val="clear" w:color="auto" w:fill="FFFFFF"/>
        </w:rPr>
        <w:t xml:space="preserve">Delahunt, E., </w:t>
      </w:r>
      <w:proofErr w:type="spellStart"/>
      <w:r w:rsidRPr="00207B3D">
        <w:rPr>
          <w:color w:val="222222"/>
          <w:shd w:val="clear" w:color="auto" w:fill="FFFFFF"/>
        </w:rPr>
        <w:t>Bleakley</w:t>
      </w:r>
      <w:proofErr w:type="spellEnd"/>
      <w:r w:rsidRPr="00207B3D">
        <w:rPr>
          <w:color w:val="222222"/>
          <w:shd w:val="clear" w:color="auto" w:fill="FFFFFF"/>
        </w:rPr>
        <w:t xml:space="preserve">, C.M., </w:t>
      </w:r>
      <w:proofErr w:type="spellStart"/>
      <w:r w:rsidRPr="00207B3D">
        <w:rPr>
          <w:color w:val="222222"/>
          <w:shd w:val="clear" w:color="auto" w:fill="FFFFFF"/>
        </w:rPr>
        <w:t>Bossard</w:t>
      </w:r>
      <w:proofErr w:type="spellEnd"/>
      <w:r w:rsidRPr="00207B3D">
        <w:rPr>
          <w:color w:val="222222"/>
          <w:shd w:val="clear" w:color="auto" w:fill="FFFFFF"/>
        </w:rPr>
        <w:t xml:space="preserve">, D.S., Caulfield, B.M., Docherty, C.L., Doherty, C., </w:t>
      </w:r>
      <w:proofErr w:type="spellStart"/>
      <w:r w:rsidRPr="00207B3D">
        <w:rPr>
          <w:color w:val="222222"/>
          <w:shd w:val="clear" w:color="auto" w:fill="FFFFFF"/>
        </w:rPr>
        <w:t>Fourchet</w:t>
      </w:r>
      <w:proofErr w:type="spellEnd"/>
      <w:r w:rsidRPr="00207B3D">
        <w:rPr>
          <w:color w:val="222222"/>
          <w:shd w:val="clear" w:color="auto" w:fill="FFFFFF"/>
        </w:rPr>
        <w:t>, F., Fong, D.T., Hertel, J., Hiller, C.E. and Kaminski, T.W. (2018) Clinical assessment of acute lateral ankle sprain injuries (ROAST): 2019 consensus statement and recommendations of the International Ankle Consortium.</w:t>
      </w:r>
      <w:r w:rsidRPr="00207B3D">
        <w:rPr>
          <w:rStyle w:val="apple-converted-space"/>
          <w:color w:val="222222"/>
          <w:shd w:val="clear" w:color="auto" w:fill="FFFFFF"/>
        </w:rPr>
        <w:t> </w:t>
      </w:r>
      <w:r w:rsidRPr="00207B3D">
        <w:rPr>
          <w:i/>
          <w:iCs/>
          <w:color w:val="222222"/>
        </w:rPr>
        <w:t>British journal of sports medicine</w:t>
      </w:r>
      <w:r w:rsidRPr="00207B3D">
        <w:rPr>
          <w:color w:val="222222"/>
          <w:shd w:val="clear" w:color="auto" w:fill="FFFFFF"/>
        </w:rPr>
        <w:t xml:space="preserve">. </w:t>
      </w:r>
      <w:r w:rsidRPr="00207B3D">
        <w:rPr>
          <w:color w:val="222222"/>
        </w:rPr>
        <w:t>52</w:t>
      </w:r>
      <w:r w:rsidRPr="00207B3D">
        <w:rPr>
          <w:color w:val="222222"/>
          <w:shd w:val="clear" w:color="auto" w:fill="FFFFFF"/>
        </w:rPr>
        <w:t xml:space="preserve"> (20). pp.1304-1310. </w:t>
      </w:r>
      <w:r w:rsidRPr="00207B3D">
        <w:rPr>
          <w:color w:val="000000" w:themeColor="text1"/>
          <w:shd w:val="clear" w:color="auto" w:fill="FFFFFF"/>
        </w:rPr>
        <w:t xml:space="preserve">Available at: </w:t>
      </w:r>
      <w:hyperlink r:id="rId10" w:tgtFrame="_blank" w:history="1">
        <w:r w:rsidRPr="00207B3D">
          <w:rPr>
            <w:color w:val="000000" w:themeColor="text1"/>
          </w:rPr>
          <w:t>http://dx.doi.org.ezproxy.uwtsd.ac.uk/10.1136/bjsports-2017-098885</w:t>
        </w:r>
      </w:hyperlink>
      <w:r w:rsidRPr="00207B3D">
        <w:rPr>
          <w:color w:val="000000" w:themeColor="text1"/>
        </w:rPr>
        <w:t xml:space="preserve"> (Accessed 2 October 2018)</w:t>
      </w:r>
    </w:p>
    <w:p w14:paraId="130A7A64" w14:textId="140615E3" w:rsidR="00D71B62" w:rsidRPr="00207B3D" w:rsidRDefault="00D71B62" w:rsidP="00207B3D">
      <w:pPr>
        <w:spacing w:line="360" w:lineRule="auto"/>
        <w:rPr>
          <w:color w:val="000000" w:themeColor="text1"/>
        </w:rPr>
      </w:pPr>
    </w:p>
    <w:p w14:paraId="48826AD9" w14:textId="04622AF8" w:rsidR="00D71B62" w:rsidRPr="00207B3D" w:rsidRDefault="00D71B62" w:rsidP="00207B3D">
      <w:pPr>
        <w:spacing w:line="360" w:lineRule="auto"/>
        <w:rPr>
          <w:color w:val="000000" w:themeColor="text1"/>
        </w:rPr>
      </w:pPr>
      <w:proofErr w:type="spellStart"/>
      <w:r w:rsidRPr="00207B3D">
        <w:rPr>
          <w:color w:val="000000" w:themeColor="text1"/>
          <w:shd w:val="clear" w:color="auto" w:fill="FFFFFF"/>
        </w:rPr>
        <w:t>Faqi</w:t>
      </w:r>
      <w:proofErr w:type="spellEnd"/>
      <w:r w:rsidRPr="00207B3D">
        <w:rPr>
          <w:color w:val="000000" w:themeColor="text1"/>
          <w:shd w:val="clear" w:color="auto" w:fill="FFFFFF"/>
        </w:rPr>
        <w:t xml:space="preserve">, M.K., </w:t>
      </w:r>
      <w:proofErr w:type="spellStart"/>
      <w:r w:rsidRPr="00207B3D">
        <w:rPr>
          <w:color w:val="000000" w:themeColor="text1"/>
          <w:shd w:val="clear" w:color="auto" w:fill="FFFFFF"/>
        </w:rPr>
        <w:t>AlJawder</w:t>
      </w:r>
      <w:proofErr w:type="spellEnd"/>
      <w:r w:rsidRPr="00207B3D">
        <w:rPr>
          <w:color w:val="000000" w:themeColor="text1"/>
          <w:shd w:val="clear" w:color="auto" w:fill="FFFFFF"/>
        </w:rPr>
        <w:t xml:space="preserve">, A., </w:t>
      </w:r>
      <w:proofErr w:type="spellStart"/>
      <w:r w:rsidRPr="00207B3D">
        <w:rPr>
          <w:color w:val="000000" w:themeColor="text1"/>
          <w:shd w:val="clear" w:color="auto" w:fill="FFFFFF"/>
        </w:rPr>
        <w:t>Alkhalifa</w:t>
      </w:r>
      <w:proofErr w:type="spellEnd"/>
      <w:r w:rsidRPr="00207B3D">
        <w:rPr>
          <w:color w:val="000000" w:themeColor="text1"/>
          <w:shd w:val="clear" w:color="auto" w:fill="FFFFFF"/>
        </w:rPr>
        <w:t xml:space="preserve">, F. and </w:t>
      </w:r>
      <w:proofErr w:type="spellStart"/>
      <w:r w:rsidRPr="00207B3D">
        <w:rPr>
          <w:color w:val="000000" w:themeColor="text1"/>
          <w:shd w:val="clear" w:color="auto" w:fill="FFFFFF"/>
        </w:rPr>
        <w:t>Almajed</w:t>
      </w:r>
      <w:proofErr w:type="spellEnd"/>
      <w:r w:rsidRPr="00207B3D">
        <w:rPr>
          <w:color w:val="000000" w:themeColor="text1"/>
          <w:shd w:val="clear" w:color="auto" w:fill="FFFFFF"/>
        </w:rPr>
        <w:t>, A.H. (2016) Weber B fracture of the lateral malleolus with concomitant anterior talofibular ligament injury following an ankle supination injury.</w:t>
      </w:r>
      <w:r w:rsidRPr="00207B3D">
        <w:rPr>
          <w:rStyle w:val="apple-converted-space"/>
          <w:color w:val="000000" w:themeColor="text1"/>
          <w:shd w:val="clear" w:color="auto" w:fill="FFFFFF"/>
        </w:rPr>
        <w:t> </w:t>
      </w:r>
      <w:r w:rsidRPr="00207B3D">
        <w:rPr>
          <w:i/>
          <w:iCs/>
          <w:color w:val="000000" w:themeColor="text1"/>
        </w:rPr>
        <w:t xml:space="preserve">Case reports in </w:t>
      </w:r>
      <w:proofErr w:type="spellStart"/>
      <w:r w:rsidRPr="00207B3D">
        <w:rPr>
          <w:i/>
          <w:iCs/>
          <w:color w:val="000000" w:themeColor="text1"/>
        </w:rPr>
        <w:t>orthopedics</w:t>
      </w:r>
      <w:proofErr w:type="spellEnd"/>
      <w:r w:rsidRPr="00207B3D">
        <w:rPr>
          <w:color w:val="000000" w:themeColor="text1"/>
          <w:shd w:val="clear" w:color="auto" w:fill="FFFFFF"/>
        </w:rPr>
        <w:t>. pp. 1-5</w:t>
      </w:r>
      <w:r w:rsidRPr="00207B3D">
        <w:rPr>
          <w:rStyle w:val="apple-converted-space"/>
          <w:color w:val="000000" w:themeColor="text1"/>
          <w:shd w:val="clear" w:color="auto" w:fill="FFFFFF"/>
        </w:rPr>
        <w:t> </w:t>
      </w:r>
      <w:hyperlink r:id="rId11" w:tgtFrame="_blank" w:history="1">
        <w:r w:rsidRPr="00207B3D">
          <w:rPr>
            <w:rStyle w:val="Hyperlink"/>
            <w:color w:val="000000" w:themeColor="text1"/>
            <w:u w:val="none"/>
          </w:rPr>
          <w:t>http://dx.doi.org.ezproxy.uwtsd.ac.uk/10.1155/2016/8035029</w:t>
        </w:r>
      </w:hyperlink>
      <w:r w:rsidRPr="00207B3D">
        <w:rPr>
          <w:color w:val="000000" w:themeColor="text1"/>
        </w:rPr>
        <w:t xml:space="preserve"> (Accessed 29 May 2016)</w:t>
      </w:r>
    </w:p>
    <w:p w14:paraId="73DFCB84" w14:textId="77777777" w:rsidR="000E4281" w:rsidRPr="00207B3D" w:rsidRDefault="000E4281" w:rsidP="00207B3D">
      <w:pPr>
        <w:spacing w:line="360" w:lineRule="auto"/>
        <w:rPr>
          <w:color w:val="000000" w:themeColor="text1"/>
          <w:shd w:val="clear" w:color="auto" w:fill="FFFFFF"/>
        </w:rPr>
      </w:pPr>
    </w:p>
    <w:p w14:paraId="5A8BDFAF" w14:textId="49807A16" w:rsidR="009F4864" w:rsidRPr="00207B3D" w:rsidRDefault="00A6316D" w:rsidP="00207B3D">
      <w:pPr>
        <w:spacing w:line="360" w:lineRule="auto"/>
        <w:rPr>
          <w:color w:val="000000" w:themeColor="text1"/>
        </w:rPr>
      </w:pPr>
      <w:r w:rsidRPr="00207B3D">
        <w:rPr>
          <w:color w:val="000000" w:themeColor="text1"/>
          <w:shd w:val="clear" w:color="auto" w:fill="FFFFFF"/>
        </w:rPr>
        <w:t xml:space="preserve">Gribble, P.A., </w:t>
      </w:r>
      <w:proofErr w:type="spellStart"/>
      <w:r w:rsidRPr="00207B3D">
        <w:rPr>
          <w:color w:val="000000" w:themeColor="text1"/>
          <w:shd w:val="clear" w:color="auto" w:fill="FFFFFF"/>
        </w:rPr>
        <w:t>Bleakley</w:t>
      </w:r>
      <w:proofErr w:type="spellEnd"/>
      <w:r w:rsidRPr="00207B3D">
        <w:rPr>
          <w:color w:val="000000" w:themeColor="text1"/>
          <w:shd w:val="clear" w:color="auto" w:fill="FFFFFF"/>
        </w:rPr>
        <w:t xml:space="preserve">, C.M., Caulfield, B.M., Docherty, C.L., </w:t>
      </w:r>
      <w:proofErr w:type="spellStart"/>
      <w:r w:rsidRPr="00207B3D">
        <w:rPr>
          <w:color w:val="000000" w:themeColor="text1"/>
          <w:shd w:val="clear" w:color="auto" w:fill="FFFFFF"/>
        </w:rPr>
        <w:t>Fourchet</w:t>
      </w:r>
      <w:proofErr w:type="spellEnd"/>
      <w:r w:rsidRPr="00207B3D">
        <w:rPr>
          <w:color w:val="000000" w:themeColor="text1"/>
          <w:shd w:val="clear" w:color="auto" w:fill="FFFFFF"/>
        </w:rPr>
        <w:t>, F., Fong, D.T.P., Hertel, J., Hiller, C.E., Kaminski, T.W., McKeon, P.O. and Refshauge, K.M. (2016) Evidence review for the 2016 International Ankle Consortium consensus statement on the prevalence, impact and long-term consequences of lateral ankle sprains.</w:t>
      </w:r>
      <w:r w:rsidRPr="00207B3D">
        <w:rPr>
          <w:rStyle w:val="apple-converted-space"/>
          <w:color w:val="000000" w:themeColor="text1"/>
          <w:shd w:val="clear" w:color="auto" w:fill="FFFFFF"/>
        </w:rPr>
        <w:t> </w:t>
      </w:r>
      <w:r w:rsidRPr="00207B3D">
        <w:rPr>
          <w:i/>
          <w:iCs/>
          <w:color w:val="000000" w:themeColor="text1"/>
        </w:rPr>
        <w:t>British journal of sports medicine</w:t>
      </w:r>
      <w:r w:rsidR="009F4864" w:rsidRPr="00207B3D">
        <w:rPr>
          <w:color w:val="000000" w:themeColor="text1"/>
          <w:shd w:val="clear" w:color="auto" w:fill="FFFFFF"/>
        </w:rPr>
        <w:t>.</w:t>
      </w:r>
      <w:r w:rsidRPr="00207B3D">
        <w:rPr>
          <w:rStyle w:val="apple-converted-space"/>
          <w:color w:val="000000" w:themeColor="text1"/>
          <w:shd w:val="clear" w:color="auto" w:fill="FFFFFF"/>
        </w:rPr>
        <w:t> </w:t>
      </w:r>
      <w:r w:rsidRPr="00207B3D">
        <w:rPr>
          <w:color w:val="000000" w:themeColor="text1"/>
        </w:rPr>
        <w:t>50</w:t>
      </w:r>
      <w:r w:rsidR="001650B0">
        <w:rPr>
          <w:color w:val="000000" w:themeColor="text1"/>
        </w:rPr>
        <w:t xml:space="preserve"> </w:t>
      </w:r>
      <w:r w:rsidRPr="00207B3D">
        <w:rPr>
          <w:color w:val="000000" w:themeColor="text1"/>
          <w:shd w:val="clear" w:color="auto" w:fill="FFFFFF"/>
        </w:rPr>
        <w:t>(24)</w:t>
      </w:r>
      <w:r w:rsidR="009F4864" w:rsidRPr="00207B3D">
        <w:rPr>
          <w:color w:val="000000" w:themeColor="text1"/>
          <w:shd w:val="clear" w:color="auto" w:fill="FFFFFF"/>
        </w:rPr>
        <w:t>.</w:t>
      </w:r>
      <w:r w:rsidRPr="00207B3D">
        <w:rPr>
          <w:color w:val="000000" w:themeColor="text1"/>
          <w:shd w:val="clear" w:color="auto" w:fill="FFFFFF"/>
        </w:rPr>
        <w:t xml:space="preserve"> pp.1496-1505.</w:t>
      </w:r>
      <w:r w:rsidR="009F4864" w:rsidRPr="00207B3D">
        <w:rPr>
          <w:color w:val="000000" w:themeColor="text1"/>
          <w:shd w:val="clear" w:color="auto" w:fill="FFFFFF"/>
        </w:rPr>
        <w:t xml:space="preserve"> Available at: </w:t>
      </w:r>
      <w:hyperlink r:id="rId12" w:history="1">
        <w:r w:rsidR="009F4864" w:rsidRPr="00207B3D">
          <w:rPr>
            <w:rStyle w:val="Hyperlink"/>
            <w:color w:val="000000" w:themeColor="text1"/>
            <w:u w:val="none"/>
          </w:rPr>
          <w:t>http://dx.doi.org.ezproxy.uwtsd.ac.uk/10.1136/bjsports-2016-096189</w:t>
        </w:r>
      </w:hyperlink>
      <w:r w:rsidR="009F4864" w:rsidRPr="00207B3D">
        <w:rPr>
          <w:color w:val="000000" w:themeColor="text1"/>
        </w:rPr>
        <w:t xml:space="preserve"> (Accessed 28 November 2016)</w:t>
      </w:r>
    </w:p>
    <w:p w14:paraId="67D827CC" w14:textId="6A7BA123" w:rsidR="00815BBA" w:rsidRPr="00207B3D" w:rsidRDefault="00815BBA" w:rsidP="00207B3D">
      <w:pPr>
        <w:spacing w:line="360" w:lineRule="auto"/>
        <w:rPr>
          <w:color w:val="000000" w:themeColor="text1"/>
        </w:rPr>
      </w:pPr>
    </w:p>
    <w:p w14:paraId="1C3961C4" w14:textId="2BD3EC2D" w:rsidR="004E2EA8" w:rsidRPr="00207B3D" w:rsidRDefault="00815BBA" w:rsidP="00207B3D">
      <w:pPr>
        <w:spacing w:line="360" w:lineRule="auto"/>
        <w:rPr>
          <w:color w:val="000000" w:themeColor="text1"/>
        </w:rPr>
      </w:pPr>
      <w:r w:rsidRPr="00207B3D">
        <w:rPr>
          <w:color w:val="000000" w:themeColor="text1"/>
          <w:shd w:val="clear" w:color="auto" w:fill="FFFFFF"/>
        </w:rPr>
        <w:t xml:space="preserve">Gribble, P.A., Delahunt, E., </w:t>
      </w:r>
      <w:proofErr w:type="spellStart"/>
      <w:r w:rsidRPr="00207B3D">
        <w:rPr>
          <w:color w:val="000000" w:themeColor="text1"/>
          <w:shd w:val="clear" w:color="auto" w:fill="FFFFFF"/>
        </w:rPr>
        <w:t>Bleakley</w:t>
      </w:r>
      <w:proofErr w:type="spellEnd"/>
      <w:r w:rsidRPr="00207B3D">
        <w:rPr>
          <w:color w:val="000000" w:themeColor="text1"/>
          <w:shd w:val="clear" w:color="auto" w:fill="FFFFFF"/>
        </w:rPr>
        <w:t xml:space="preserve">, C., Caulfield, B., Docherty, C., </w:t>
      </w:r>
      <w:proofErr w:type="spellStart"/>
      <w:r w:rsidRPr="00207B3D">
        <w:rPr>
          <w:color w:val="000000" w:themeColor="text1"/>
          <w:shd w:val="clear" w:color="auto" w:fill="FFFFFF"/>
        </w:rPr>
        <w:t>Fourchet</w:t>
      </w:r>
      <w:proofErr w:type="spellEnd"/>
      <w:r w:rsidRPr="00207B3D">
        <w:rPr>
          <w:color w:val="000000" w:themeColor="text1"/>
          <w:shd w:val="clear" w:color="auto" w:fill="FFFFFF"/>
        </w:rPr>
        <w:t xml:space="preserve">, F., Fong, D., Hertel, J., Hiller, C., Kaminski, T. and McKeon, P. (2013) Selection criteria for patients with chronic ankle instability in controlled research: a position statement of the International Ankle Consortium. </w:t>
      </w:r>
      <w:hyperlink r:id="rId13" w:tooltip="Click to search for more items from this journal" w:history="1">
        <w:r w:rsidR="004E2EA8" w:rsidRPr="00207B3D">
          <w:rPr>
            <w:rStyle w:val="Strong"/>
            <w:b w:val="0"/>
            <w:bCs w:val="0"/>
            <w:i/>
            <w:iCs/>
            <w:color w:val="000000" w:themeColor="text1"/>
          </w:rPr>
          <w:t>British Journal of Sports Medicine</w:t>
        </w:r>
      </w:hyperlink>
      <w:r w:rsidR="004E2EA8" w:rsidRPr="00207B3D">
        <w:rPr>
          <w:color w:val="000000" w:themeColor="text1"/>
        </w:rPr>
        <w:t xml:space="preserve">. 48 (13). pp. 1014-1018. Available at: </w:t>
      </w:r>
      <w:hyperlink r:id="rId14" w:tgtFrame="_blank" w:history="1">
        <w:r w:rsidR="004E2EA8" w:rsidRPr="00207B3D">
          <w:rPr>
            <w:color w:val="000000" w:themeColor="text1"/>
          </w:rPr>
          <w:t>http://dx.doi.org.ezproxy.uwtsd.ac.uk/10.1136/bjsports-2013-093175</w:t>
        </w:r>
      </w:hyperlink>
      <w:r w:rsidR="004E2EA8" w:rsidRPr="00207B3D">
        <w:rPr>
          <w:color w:val="000000" w:themeColor="text1"/>
        </w:rPr>
        <w:t xml:space="preserve"> (Accessed 27 August 2013)</w:t>
      </w:r>
    </w:p>
    <w:p w14:paraId="7C18334A" w14:textId="47749FE2" w:rsidR="00D1741A" w:rsidRPr="00207B3D" w:rsidRDefault="00D1741A" w:rsidP="00207B3D">
      <w:pPr>
        <w:spacing w:line="360" w:lineRule="auto"/>
        <w:rPr>
          <w:color w:val="000000" w:themeColor="text1"/>
        </w:rPr>
      </w:pPr>
    </w:p>
    <w:p w14:paraId="4021B765" w14:textId="5829DB9D" w:rsidR="00D1741A" w:rsidRPr="00207B3D" w:rsidRDefault="00D1741A" w:rsidP="00207B3D">
      <w:pPr>
        <w:spacing w:line="360" w:lineRule="auto"/>
        <w:rPr>
          <w:color w:val="000000" w:themeColor="text1"/>
        </w:rPr>
      </w:pPr>
      <w:r w:rsidRPr="00207B3D">
        <w:rPr>
          <w:color w:val="000000" w:themeColor="text1"/>
        </w:rPr>
        <w:lastRenderedPageBreak/>
        <w:t xml:space="preserve">Hubbard-Turner, T. (2019) Lack of Medical Treatment </w:t>
      </w:r>
      <w:proofErr w:type="gramStart"/>
      <w:r w:rsidRPr="00207B3D">
        <w:rPr>
          <w:color w:val="000000" w:themeColor="text1"/>
        </w:rPr>
        <w:t>From</w:t>
      </w:r>
      <w:proofErr w:type="gramEnd"/>
      <w:r w:rsidRPr="00207B3D">
        <w:rPr>
          <w:color w:val="000000" w:themeColor="text1"/>
        </w:rPr>
        <w:t xml:space="preserve"> a Medical Professional After an Ankle Sprain. Journal of athletic training. 54 (6). pp.671-675. Available at: </w:t>
      </w:r>
      <w:hyperlink r:id="rId15" w:tgtFrame="_blank" w:history="1">
        <w:r w:rsidRPr="00207B3D">
          <w:rPr>
            <w:rStyle w:val="Hyperlink"/>
            <w:color w:val="000000" w:themeColor="text1"/>
            <w:u w:val="none"/>
          </w:rPr>
          <w:t>http://dx.doi.org.ezproxy.uwtsd.ac.uk/10.4085/1062-6050-428-17</w:t>
        </w:r>
      </w:hyperlink>
      <w:r w:rsidRPr="00207B3D">
        <w:rPr>
          <w:color w:val="000000" w:themeColor="text1"/>
        </w:rPr>
        <w:t xml:space="preserve"> (Accessed 22 May 2019)</w:t>
      </w:r>
    </w:p>
    <w:p w14:paraId="58DB0813" w14:textId="65D1AC46" w:rsidR="005F716D" w:rsidRPr="00207B3D" w:rsidRDefault="005F716D" w:rsidP="00207B3D">
      <w:pPr>
        <w:spacing w:line="360" w:lineRule="auto"/>
        <w:rPr>
          <w:color w:val="000000" w:themeColor="text1"/>
        </w:rPr>
      </w:pPr>
    </w:p>
    <w:p w14:paraId="37CADE6F" w14:textId="0A8500C3" w:rsidR="005F716D" w:rsidRPr="00207B3D" w:rsidRDefault="005F716D" w:rsidP="00207B3D">
      <w:pPr>
        <w:spacing w:line="360" w:lineRule="auto"/>
        <w:rPr>
          <w:color w:val="000000" w:themeColor="text1"/>
        </w:rPr>
      </w:pPr>
      <w:r w:rsidRPr="00207B3D">
        <w:rPr>
          <w:color w:val="000000" w:themeColor="text1"/>
          <w:shd w:val="clear" w:color="auto" w:fill="FFFFFF"/>
        </w:rPr>
        <w:t xml:space="preserve">Kane, J.M., </w:t>
      </w:r>
      <w:proofErr w:type="spellStart"/>
      <w:r w:rsidRPr="00207B3D">
        <w:rPr>
          <w:color w:val="000000" w:themeColor="text1"/>
          <w:shd w:val="clear" w:color="auto" w:fill="FFFFFF"/>
        </w:rPr>
        <w:t>Zide</w:t>
      </w:r>
      <w:proofErr w:type="spellEnd"/>
      <w:r w:rsidRPr="00207B3D">
        <w:rPr>
          <w:color w:val="000000" w:themeColor="text1"/>
          <w:shd w:val="clear" w:color="auto" w:fill="FFFFFF"/>
        </w:rPr>
        <w:t>, J.R. and Brodsky, J.W. (2017) Acute peroneal tendon injuries in sport.</w:t>
      </w:r>
      <w:r w:rsidRPr="00207B3D">
        <w:rPr>
          <w:rStyle w:val="apple-converted-space"/>
          <w:color w:val="000000" w:themeColor="text1"/>
          <w:shd w:val="clear" w:color="auto" w:fill="FFFFFF"/>
        </w:rPr>
        <w:t> </w:t>
      </w:r>
      <w:r w:rsidRPr="00207B3D">
        <w:rPr>
          <w:i/>
          <w:iCs/>
          <w:color w:val="000000" w:themeColor="text1"/>
        </w:rPr>
        <w:t>Operative Techniques in Sports Medicine</w:t>
      </w:r>
      <w:r w:rsidRPr="00207B3D">
        <w:rPr>
          <w:color w:val="000000" w:themeColor="text1"/>
          <w:shd w:val="clear" w:color="auto" w:fill="FFFFFF"/>
        </w:rPr>
        <w:t>.</w:t>
      </w:r>
      <w:r w:rsidRPr="00207B3D">
        <w:rPr>
          <w:rStyle w:val="apple-converted-space"/>
          <w:color w:val="000000" w:themeColor="text1"/>
          <w:shd w:val="clear" w:color="auto" w:fill="FFFFFF"/>
        </w:rPr>
        <w:t> </w:t>
      </w:r>
      <w:r w:rsidRPr="00207B3D">
        <w:rPr>
          <w:color w:val="000000" w:themeColor="text1"/>
        </w:rPr>
        <w:t>25</w:t>
      </w:r>
      <w:r w:rsidRPr="00207B3D">
        <w:rPr>
          <w:color w:val="000000" w:themeColor="text1"/>
          <w:shd w:val="clear" w:color="auto" w:fill="FFFFFF"/>
        </w:rPr>
        <w:t xml:space="preserve"> (2). pp.113-119. Available at: </w:t>
      </w:r>
      <w:hyperlink r:id="rId16" w:tgtFrame="_blank" w:history="1">
        <w:r w:rsidRPr="00207B3D">
          <w:rPr>
            <w:rStyle w:val="Hyperlink"/>
            <w:color w:val="000000" w:themeColor="text1"/>
            <w:u w:val="none"/>
          </w:rPr>
          <w:t>http://dx.doi.org.ezproxy.uwtsd.ac.uk/10.1053/j.otsm.2017.04.001</w:t>
        </w:r>
      </w:hyperlink>
      <w:r w:rsidRPr="00207B3D">
        <w:rPr>
          <w:color w:val="000000" w:themeColor="text1"/>
        </w:rPr>
        <w:t xml:space="preserve"> (Accessed June 2017)</w:t>
      </w:r>
    </w:p>
    <w:p w14:paraId="6A4665E3" w14:textId="77777777" w:rsidR="001650B0" w:rsidRDefault="001650B0" w:rsidP="00207B3D">
      <w:pPr>
        <w:spacing w:line="360" w:lineRule="auto"/>
        <w:rPr>
          <w:color w:val="000000" w:themeColor="text1"/>
          <w:shd w:val="clear" w:color="auto" w:fill="FFFFFF"/>
        </w:rPr>
      </w:pPr>
    </w:p>
    <w:p w14:paraId="61554856" w14:textId="60D86FD0" w:rsidR="00D726EC" w:rsidRPr="00207B3D" w:rsidRDefault="00D726EC" w:rsidP="00207B3D">
      <w:pPr>
        <w:spacing w:line="360" w:lineRule="auto"/>
        <w:rPr>
          <w:color w:val="000000" w:themeColor="text1"/>
        </w:rPr>
      </w:pPr>
      <w:r w:rsidRPr="00207B3D">
        <w:rPr>
          <w:color w:val="000000" w:themeColor="text1"/>
          <w:shd w:val="clear" w:color="auto" w:fill="FFFFFF"/>
        </w:rPr>
        <w:t xml:space="preserve">Lee, K.T., Park, Y.U., </w:t>
      </w:r>
      <w:proofErr w:type="spellStart"/>
      <w:r w:rsidRPr="00207B3D">
        <w:rPr>
          <w:color w:val="000000" w:themeColor="text1"/>
          <w:shd w:val="clear" w:color="auto" w:fill="FFFFFF"/>
        </w:rPr>
        <w:t>Jegal</w:t>
      </w:r>
      <w:proofErr w:type="spellEnd"/>
      <w:r w:rsidRPr="00207B3D">
        <w:rPr>
          <w:color w:val="000000" w:themeColor="text1"/>
          <w:shd w:val="clear" w:color="auto" w:fill="FFFFFF"/>
        </w:rPr>
        <w:t>, H., Park, J.W., Choi, J.P. and Kim, J.S. (2014) New method of diagnosis for chronic ankle instability: comparison of manual anterior drawer test, stress radiography and stress ultrasound.</w:t>
      </w:r>
      <w:r w:rsidRPr="00207B3D">
        <w:rPr>
          <w:rStyle w:val="apple-converted-space"/>
          <w:color w:val="000000" w:themeColor="text1"/>
          <w:shd w:val="clear" w:color="auto" w:fill="FFFFFF"/>
        </w:rPr>
        <w:t> </w:t>
      </w:r>
      <w:r w:rsidRPr="00207B3D">
        <w:rPr>
          <w:i/>
          <w:iCs/>
          <w:color w:val="000000" w:themeColor="text1"/>
        </w:rPr>
        <w:t>Knee Surgery, Sports Traumatology, Arthroscopy</w:t>
      </w:r>
      <w:r w:rsidRPr="00207B3D">
        <w:rPr>
          <w:color w:val="000000" w:themeColor="text1"/>
          <w:shd w:val="clear" w:color="auto" w:fill="FFFFFF"/>
        </w:rPr>
        <w:t>.</w:t>
      </w:r>
      <w:r w:rsidRPr="00207B3D">
        <w:rPr>
          <w:rStyle w:val="apple-converted-space"/>
          <w:color w:val="000000" w:themeColor="text1"/>
          <w:shd w:val="clear" w:color="auto" w:fill="FFFFFF"/>
        </w:rPr>
        <w:t> </w:t>
      </w:r>
      <w:r w:rsidRPr="00207B3D">
        <w:rPr>
          <w:i/>
          <w:iCs/>
          <w:color w:val="000000" w:themeColor="text1"/>
        </w:rPr>
        <w:t xml:space="preserve">22 </w:t>
      </w:r>
      <w:r w:rsidRPr="00207B3D">
        <w:rPr>
          <w:color w:val="000000" w:themeColor="text1"/>
          <w:shd w:val="clear" w:color="auto" w:fill="FFFFFF"/>
        </w:rPr>
        <w:t xml:space="preserve">(7). pp.1701-1707. Available at: </w:t>
      </w:r>
      <w:hyperlink r:id="rId17" w:tgtFrame="_blank" w:history="1">
        <w:r w:rsidRPr="00207B3D">
          <w:rPr>
            <w:color w:val="000000" w:themeColor="text1"/>
          </w:rPr>
          <w:t>http://dx.doi.org.ezproxy.uwtsd.ac.uk/10.1007/s00167-013-2690-x</w:t>
        </w:r>
      </w:hyperlink>
      <w:r w:rsidRPr="00207B3D">
        <w:rPr>
          <w:color w:val="000000" w:themeColor="text1"/>
        </w:rPr>
        <w:t xml:space="preserve"> (Accessed 26 September 2013)</w:t>
      </w:r>
    </w:p>
    <w:p w14:paraId="583C2F83" w14:textId="77777777" w:rsidR="00D726EC" w:rsidRPr="00207B3D" w:rsidRDefault="00D726EC" w:rsidP="00207B3D">
      <w:pPr>
        <w:spacing w:line="360" w:lineRule="auto"/>
        <w:rPr>
          <w:color w:val="000000" w:themeColor="text1"/>
        </w:rPr>
      </w:pPr>
    </w:p>
    <w:p w14:paraId="4A194368" w14:textId="4B20FB58" w:rsidR="003C2004" w:rsidRPr="00207B3D" w:rsidRDefault="003C2004" w:rsidP="00207B3D">
      <w:pPr>
        <w:spacing w:line="360" w:lineRule="auto"/>
        <w:rPr>
          <w:color w:val="000000" w:themeColor="text1"/>
        </w:rPr>
      </w:pPr>
      <w:r w:rsidRPr="00207B3D">
        <w:rPr>
          <w:color w:val="000000" w:themeColor="text1"/>
          <w:shd w:val="clear" w:color="auto" w:fill="FFFFFF"/>
        </w:rPr>
        <w:t xml:space="preserve">Lin, C.W.C., </w:t>
      </w:r>
      <w:proofErr w:type="spellStart"/>
      <w:r w:rsidRPr="00207B3D">
        <w:rPr>
          <w:color w:val="000000" w:themeColor="text1"/>
          <w:shd w:val="clear" w:color="auto" w:fill="FFFFFF"/>
        </w:rPr>
        <w:t>Uegaki</w:t>
      </w:r>
      <w:proofErr w:type="spellEnd"/>
      <w:r w:rsidRPr="00207B3D">
        <w:rPr>
          <w:color w:val="000000" w:themeColor="text1"/>
          <w:shd w:val="clear" w:color="auto" w:fill="FFFFFF"/>
        </w:rPr>
        <w:t xml:space="preserve">, K., Coupé, V.M., </w:t>
      </w:r>
      <w:proofErr w:type="spellStart"/>
      <w:r w:rsidRPr="00207B3D">
        <w:rPr>
          <w:color w:val="000000" w:themeColor="text1"/>
          <w:shd w:val="clear" w:color="auto" w:fill="FFFFFF"/>
        </w:rPr>
        <w:t>Kerkhoffs</w:t>
      </w:r>
      <w:proofErr w:type="spellEnd"/>
      <w:r w:rsidRPr="00207B3D">
        <w:rPr>
          <w:color w:val="000000" w:themeColor="text1"/>
          <w:shd w:val="clear" w:color="auto" w:fill="FFFFFF"/>
        </w:rPr>
        <w:t xml:space="preserve">, G.M. and van </w:t>
      </w:r>
      <w:proofErr w:type="spellStart"/>
      <w:r w:rsidRPr="00207B3D">
        <w:rPr>
          <w:color w:val="000000" w:themeColor="text1"/>
          <w:shd w:val="clear" w:color="auto" w:fill="FFFFFF"/>
        </w:rPr>
        <w:t>Tulder</w:t>
      </w:r>
      <w:proofErr w:type="spellEnd"/>
      <w:r w:rsidRPr="00207B3D">
        <w:rPr>
          <w:color w:val="000000" w:themeColor="text1"/>
          <w:shd w:val="clear" w:color="auto" w:fill="FFFFFF"/>
        </w:rPr>
        <w:t>, M.W. (2013) Economic evaluations of diagnostic tests, treatment and prevention for lateral ankle sprains: a systematic review.</w:t>
      </w:r>
      <w:r w:rsidRPr="00207B3D">
        <w:rPr>
          <w:rStyle w:val="apple-converted-space"/>
          <w:color w:val="000000" w:themeColor="text1"/>
          <w:shd w:val="clear" w:color="auto" w:fill="FFFFFF"/>
        </w:rPr>
        <w:t> </w:t>
      </w:r>
      <w:r w:rsidRPr="00207B3D">
        <w:rPr>
          <w:i/>
          <w:iCs/>
          <w:color w:val="000000" w:themeColor="text1"/>
        </w:rPr>
        <w:t>British journal of sports medicine</w:t>
      </w:r>
      <w:r w:rsidRPr="00207B3D">
        <w:rPr>
          <w:color w:val="000000" w:themeColor="text1"/>
          <w:shd w:val="clear" w:color="auto" w:fill="FFFFFF"/>
        </w:rPr>
        <w:t>.</w:t>
      </w:r>
      <w:r w:rsidRPr="00207B3D">
        <w:rPr>
          <w:rStyle w:val="apple-converted-space"/>
          <w:color w:val="000000" w:themeColor="text1"/>
          <w:shd w:val="clear" w:color="auto" w:fill="FFFFFF"/>
        </w:rPr>
        <w:t> </w:t>
      </w:r>
      <w:r w:rsidRPr="00207B3D">
        <w:rPr>
          <w:color w:val="000000" w:themeColor="text1"/>
        </w:rPr>
        <w:t xml:space="preserve">47 </w:t>
      </w:r>
      <w:r w:rsidRPr="00207B3D">
        <w:rPr>
          <w:color w:val="000000" w:themeColor="text1"/>
          <w:shd w:val="clear" w:color="auto" w:fill="FFFFFF"/>
        </w:rPr>
        <w:t xml:space="preserve">(18). pp.1144-1149. Available at: </w:t>
      </w:r>
      <w:hyperlink r:id="rId18" w:tgtFrame="_blank" w:history="1">
        <w:r w:rsidRPr="00207B3D">
          <w:rPr>
            <w:rStyle w:val="Hyperlink"/>
            <w:color w:val="000000" w:themeColor="text1"/>
            <w:u w:val="none"/>
          </w:rPr>
          <w:t>http://dx.doi.org.ezproxy.uwtsd.ac.uk/10.1136/bjsports-2012-090319</w:t>
        </w:r>
      </w:hyperlink>
      <w:r w:rsidRPr="00207B3D">
        <w:rPr>
          <w:color w:val="000000" w:themeColor="text1"/>
        </w:rPr>
        <w:t xml:space="preserve"> (Accessed 13 November 2013)</w:t>
      </w:r>
    </w:p>
    <w:p w14:paraId="4B573506" w14:textId="6B9A0570" w:rsidR="00D87F16" w:rsidRPr="00207B3D" w:rsidRDefault="00D87F16" w:rsidP="00207B3D">
      <w:pPr>
        <w:spacing w:line="360" w:lineRule="auto"/>
        <w:rPr>
          <w:color w:val="000000" w:themeColor="text1"/>
        </w:rPr>
      </w:pPr>
    </w:p>
    <w:p w14:paraId="18FB563D" w14:textId="42CB5A35" w:rsidR="00FF3232" w:rsidRDefault="00D87F16" w:rsidP="00207B3D">
      <w:pPr>
        <w:spacing w:line="360" w:lineRule="auto"/>
        <w:rPr>
          <w:color w:val="000000" w:themeColor="text1"/>
        </w:rPr>
      </w:pPr>
      <w:r w:rsidRPr="00207B3D">
        <w:rPr>
          <w:color w:val="000000" w:themeColor="text1"/>
          <w:shd w:val="clear" w:color="auto" w:fill="FFFFFF"/>
        </w:rPr>
        <w:t>Medina McKeon, J.M. and Hoch, M.C. (2019) The ankle-joint complex: a kinesiologic approach to lateral ankle sprains.</w:t>
      </w:r>
      <w:r w:rsidRPr="00207B3D">
        <w:rPr>
          <w:rStyle w:val="apple-converted-space"/>
          <w:color w:val="000000" w:themeColor="text1"/>
          <w:shd w:val="clear" w:color="auto" w:fill="FFFFFF"/>
        </w:rPr>
        <w:t> </w:t>
      </w:r>
      <w:r w:rsidRPr="00207B3D">
        <w:rPr>
          <w:i/>
          <w:iCs/>
          <w:color w:val="000000" w:themeColor="text1"/>
        </w:rPr>
        <w:t>Journal of Athletic Training</w:t>
      </w:r>
      <w:r w:rsidRPr="00207B3D">
        <w:rPr>
          <w:color w:val="000000" w:themeColor="text1"/>
          <w:shd w:val="clear" w:color="auto" w:fill="FFFFFF"/>
        </w:rPr>
        <w:t>.</w:t>
      </w:r>
      <w:r w:rsidRPr="00207B3D">
        <w:rPr>
          <w:rStyle w:val="apple-converted-space"/>
          <w:color w:val="000000" w:themeColor="text1"/>
          <w:shd w:val="clear" w:color="auto" w:fill="FFFFFF"/>
        </w:rPr>
        <w:t> </w:t>
      </w:r>
      <w:r w:rsidRPr="00207B3D">
        <w:rPr>
          <w:color w:val="000000" w:themeColor="text1"/>
        </w:rPr>
        <w:t>54</w:t>
      </w:r>
      <w:r w:rsidRPr="00207B3D">
        <w:rPr>
          <w:color w:val="000000" w:themeColor="text1"/>
          <w:shd w:val="clear" w:color="auto" w:fill="FFFFFF"/>
        </w:rPr>
        <w:t xml:space="preserve"> (6). pp.589-602. Available at: </w:t>
      </w:r>
      <w:hyperlink r:id="rId19" w:tgtFrame="_blank" w:history="1">
        <w:r w:rsidRPr="00207B3D">
          <w:rPr>
            <w:rStyle w:val="Hyperlink"/>
            <w:color w:val="000000" w:themeColor="text1"/>
            <w:u w:val="none"/>
          </w:rPr>
          <w:t>http://dx.doi.org.ezproxy.uwtsd.ac.uk/10.4085/1062-6050-472-17</w:t>
        </w:r>
      </w:hyperlink>
      <w:r w:rsidRPr="00207B3D">
        <w:rPr>
          <w:color w:val="000000" w:themeColor="text1"/>
        </w:rPr>
        <w:t xml:space="preserve"> (Accessed 11 June 2019)</w:t>
      </w:r>
    </w:p>
    <w:p w14:paraId="0E507B86" w14:textId="77777777" w:rsidR="001650B0" w:rsidRPr="00207B3D" w:rsidRDefault="001650B0" w:rsidP="00207B3D">
      <w:pPr>
        <w:spacing w:line="360" w:lineRule="auto"/>
        <w:rPr>
          <w:color w:val="000000" w:themeColor="text1"/>
        </w:rPr>
      </w:pPr>
    </w:p>
    <w:p w14:paraId="0992F4B2" w14:textId="5FC6A382" w:rsidR="00FF3232" w:rsidRPr="00207B3D" w:rsidRDefault="00FF3232" w:rsidP="00207B3D">
      <w:pPr>
        <w:spacing w:line="360" w:lineRule="auto"/>
        <w:rPr>
          <w:color w:val="000000" w:themeColor="text1"/>
        </w:rPr>
      </w:pPr>
      <w:proofErr w:type="spellStart"/>
      <w:r w:rsidRPr="00207B3D">
        <w:rPr>
          <w:color w:val="000000" w:themeColor="text1"/>
        </w:rPr>
        <w:t>Prathyusha</w:t>
      </w:r>
      <w:proofErr w:type="spellEnd"/>
      <w:r w:rsidRPr="00207B3D">
        <w:rPr>
          <w:color w:val="000000" w:themeColor="text1"/>
        </w:rPr>
        <w:t xml:space="preserve">, K., </w:t>
      </w:r>
      <w:proofErr w:type="spellStart"/>
      <w:r w:rsidRPr="00207B3D">
        <w:rPr>
          <w:color w:val="000000" w:themeColor="text1"/>
        </w:rPr>
        <w:t>Venkataswamy</w:t>
      </w:r>
      <w:proofErr w:type="spellEnd"/>
      <w:r w:rsidRPr="00207B3D">
        <w:rPr>
          <w:color w:val="000000" w:themeColor="text1"/>
        </w:rPr>
        <w:t>, M., Goud, K.S., Rani, M., Sruthi, G.S. and Priyanka, K. (2018) Deep Vein Occlusion-Symptoms, Causes, Diagnosis and Treatment. </w:t>
      </w:r>
      <w:r w:rsidRPr="001650B0">
        <w:rPr>
          <w:i/>
          <w:iCs/>
          <w:color w:val="000000" w:themeColor="text1"/>
        </w:rPr>
        <w:t>Asian Journal of Pharmaceutical Research</w:t>
      </w:r>
      <w:r w:rsidRPr="00207B3D">
        <w:rPr>
          <w:color w:val="000000" w:themeColor="text1"/>
        </w:rPr>
        <w:t xml:space="preserve">. 8 (4). pp.255-258. Available at: </w:t>
      </w:r>
      <w:hyperlink r:id="rId20" w:history="1">
        <w:r w:rsidRPr="00207B3D">
          <w:rPr>
            <w:rStyle w:val="Hyperlink"/>
            <w:color w:val="000000" w:themeColor="text1"/>
            <w:u w:val="none"/>
          </w:rPr>
          <w:t>https://search-proquest-com.ezproxy.uwtsd.ac.uk/docview/2286954456?accountid=130472</w:t>
        </w:r>
      </w:hyperlink>
      <w:r w:rsidRPr="00207B3D">
        <w:rPr>
          <w:color w:val="000000" w:themeColor="text1"/>
        </w:rPr>
        <w:t xml:space="preserve"> (Accessed 25 December 2018)</w:t>
      </w:r>
    </w:p>
    <w:p w14:paraId="1B287284" w14:textId="1C2237C7" w:rsidR="008D475A" w:rsidRPr="00207B3D" w:rsidRDefault="008D475A" w:rsidP="00207B3D">
      <w:pPr>
        <w:spacing w:line="360" w:lineRule="auto"/>
        <w:rPr>
          <w:color w:val="000000" w:themeColor="text1"/>
        </w:rPr>
      </w:pPr>
    </w:p>
    <w:p w14:paraId="47AF05FF" w14:textId="00D73C98" w:rsidR="00806FF0" w:rsidRPr="00207B3D" w:rsidRDefault="00806FF0" w:rsidP="00207B3D">
      <w:pPr>
        <w:spacing w:line="360" w:lineRule="auto"/>
      </w:pPr>
      <w:proofErr w:type="spellStart"/>
      <w:r w:rsidRPr="00207B3D">
        <w:rPr>
          <w:color w:val="222222"/>
          <w:shd w:val="clear" w:color="auto" w:fill="FFFFFF"/>
        </w:rPr>
        <w:t>Polzer</w:t>
      </w:r>
      <w:proofErr w:type="spellEnd"/>
      <w:r w:rsidRPr="00207B3D">
        <w:rPr>
          <w:color w:val="222222"/>
          <w:shd w:val="clear" w:color="auto" w:fill="FFFFFF"/>
        </w:rPr>
        <w:t xml:space="preserve">, H., </w:t>
      </w:r>
      <w:proofErr w:type="spellStart"/>
      <w:r w:rsidRPr="00207B3D">
        <w:rPr>
          <w:color w:val="222222"/>
          <w:shd w:val="clear" w:color="auto" w:fill="FFFFFF"/>
        </w:rPr>
        <w:t>Kanz</w:t>
      </w:r>
      <w:proofErr w:type="spellEnd"/>
      <w:r w:rsidRPr="00207B3D">
        <w:rPr>
          <w:color w:val="222222"/>
          <w:shd w:val="clear" w:color="auto" w:fill="FFFFFF"/>
        </w:rPr>
        <w:t xml:space="preserve">, K.G., </w:t>
      </w:r>
      <w:proofErr w:type="spellStart"/>
      <w:r w:rsidRPr="00207B3D">
        <w:rPr>
          <w:color w:val="222222"/>
          <w:shd w:val="clear" w:color="auto" w:fill="FFFFFF"/>
        </w:rPr>
        <w:t>Prall</w:t>
      </w:r>
      <w:proofErr w:type="spellEnd"/>
      <w:r w:rsidRPr="00207B3D">
        <w:rPr>
          <w:color w:val="222222"/>
          <w:shd w:val="clear" w:color="auto" w:fill="FFFFFF"/>
        </w:rPr>
        <w:t xml:space="preserve">, W.C., </w:t>
      </w:r>
      <w:proofErr w:type="spellStart"/>
      <w:r w:rsidRPr="00207B3D">
        <w:rPr>
          <w:color w:val="222222"/>
          <w:shd w:val="clear" w:color="auto" w:fill="FFFFFF"/>
        </w:rPr>
        <w:t>Haasters</w:t>
      </w:r>
      <w:proofErr w:type="spellEnd"/>
      <w:r w:rsidRPr="00207B3D">
        <w:rPr>
          <w:color w:val="222222"/>
          <w:shd w:val="clear" w:color="auto" w:fill="FFFFFF"/>
        </w:rPr>
        <w:t xml:space="preserve">, F., </w:t>
      </w:r>
      <w:proofErr w:type="spellStart"/>
      <w:r w:rsidRPr="00207B3D">
        <w:rPr>
          <w:color w:val="222222"/>
          <w:shd w:val="clear" w:color="auto" w:fill="FFFFFF"/>
        </w:rPr>
        <w:t>Ockert</w:t>
      </w:r>
      <w:proofErr w:type="spellEnd"/>
      <w:r w:rsidRPr="00207B3D">
        <w:rPr>
          <w:color w:val="222222"/>
          <w:shd w:val="clear" w:color="auto" w:fill="FFFFFF"/>
        </w:rPr>
        <w:t xml:space="preserve">, B., Mutschler, W. and Grote, S. (2012) Diagnosis and treatment of acute ankle injuries: development of an evidence-based </w:t>
      </w:r>
      <w:r w:rsidRPr="00207B3D">
        <w:rPr>
          <w:color w:val="222222"/>
          <w:shd w:val="clear" w:color="auto" w:fill="FFFFFF"/>
        </w:rPr>
        <w:lastRenderedPageBreak/>
        <w:t>algorithm.</w:t>
      </w:r>
      <w:r w:rsidRPr="00207B3D">
        <w:rPr>
          <w:rStyle w:val="apple-converted-space"/>
          <w:color w:val="222222"/>
          <w:shd w:val="clear" w:color="auto" w:fill="FFFFFF"/>
        </w:rPr>
        <w:t> </w:t>
      </w:r>
      <w:proofErr w:type="spellStart"/>
      <w:r w:rsidRPr="00207B3D">
        <w:rPr>
          <w:i/>
          <w:iCs/>
          <w:color w:val="222222"/>
        </w:rPr>
        <w:t>Orthopedic</w:t>
      </w:r>
      <w:proofErr w:type="spellEnd"/>
      <w:r w:rsidRPr="00207B3D">
        <w:rPr>
          <w:i/>
          <w:iCs/>
          <w:color w:val="222222"/>
        </w:rPr>
        <w:t xml:space="preserve"> reviews</w:t>
      </w:r>
      <w:r w:rsidRPr="00207B3D">
        <w:rPr>
          <w:color w:val="222222"/>
          <w:shd w:val="clear" w:color="auto" w:fill="FFFFFF"/>
        </w:rPr>
        <w:t>.</w:t>
      </w:r>
      <w:r w:rsidRPr="00207B3D">
        <w:rPr>
          <w:rStyle w:val="apple-converted-space"/>
          <w:color w:val="222222"/>
          <w:shd w:val="clear" w:color="auto" w:fill="FFFFFF"/>
        </w:rPr>
        <w:t> </w:t>
      </w:r>
      <w:r w:rsidRPr="00207B3D">
        <w:rPr>
          <w:color w:val="222222"/>
        </w:rPr>
        <w:t>4</w:t>
      </w:r>
      <w:r w:rsidR="00621980">
        <w:rPr>
          <w:color w:val="222222"/>
        </w:rPr>
        <w:t xml:space="preserve"> </w:t>
      </w:r>
      <w:r w:rsidRPr="00207B3D">
        <w:rPr>
          <w:color w:val="222222"/>
          <w:shd w:val="clear" w:color="auto" w:fill="FFFFFF"/>
        </w:rPr>
        <w:t xml:space="preserve">(1). pp. 22-32. Available at: </w:t>
      </w:r>
      <w:hyperlink r:id="rId21" w:tgtFrame="_blank" w:history="1">
        <w:r w:rsidRPr="00207B3D">
          <w:rPr>
            <w:rStyle w:val="Hyperlink"/>
            <w:color w:val="000000" w:themeColor="text1"/>
            <w:u w:val="none"/>
          </w:rPr>
          <w:t>http://dx.doi.org.ezproxy.uwtsd.ac.uk/10.4081/or.2012.e5</w:t>
        </w:r>
      </w:hyperlink>
      <w:r w:rsidRPr="00207B3D">
        <w:rPr>
          <w:color w:val="000000" w:themeColor="text1"/>
        </w:rPr>
        <w:t xml:space="preserve"> </w:t>
      </w:r>
      <w:r w:rsidRPr="00207B3D">
        <w:t>(Accessed 2 January 2012)</w:t>
      </w:r>
    </w:p>
    <w:p w14:paraId="78A460D3" w14:textId="77777777" w:rsidR="009623D3" w:rsidRPr="00207B3D" w:rsidRDefault="009623D3" w:rsidP="00207B3D">
      <w:pPr>
        <w:spacing w:line="360" w:lineRule="auto"/>
        <w:rPr>
          <w:color w:val="000000" w:themeColor="text1"/>
        </w:rPr>
      </w:pPr>
    </w:p>
    <w:p w14:paraId="7AF67D3B" w14:textId="05213115" w:rsidR="009623D3" w:rsidRPr="00207B3D" w:rsidRDefault="009623D3" w:rsidP="00207B3D">
      <w:pPr>
        <w:spacing w:line="360" w:lineRule="auto"/>
        <w:rPr>
          <w:color w:val="000000" w:themeColor="text1"/>
          <w:shd w:val="clear" w:color="auto" w:fill="FFFFFF"/>
        </w:rPr>
      </w:pPr>
      <w:r w:rsidRPr="00207B3D">
        <w:rPr>
          <w:color w:val="000000" w:themeColor="text1"/>
          <w:shd w:val="clear" w:color="auto" w:fill="FFFFFF"/>
        </w:rPr>
        <w:t xml:space="preserve">Roemer, F.W., </w:t>
      </w:r>
      <w:proofErr w:type="spellStart"/>
      <w:r w:rsidRPr="00207B3D">
        <w:rPr>
          <w:color w:val="000000" w:themeColor="text1"/>
          <w:shd w:val="clear" w:color="auto" w:fill="FFFFFF"/>
        </w:rPr>
        <w:t>Jomaah</w:t>
      </w:r>
      <w:proofErr w:type="spellEnd"/>
      <w:r w:rsidRPr="00207B3D">
        <w:rPr>
          <w:color w:val="000000" w:themeColor="text1"/>
          <w:shd w:val="clear" w:color="auto" w:fill="FFFFFF"/>
        </w:rPr>
        <w:t xml:space="preserve">, N., </w:t>
      </w:r>
      <w:proofErr w:type="spellStart"/>
      <w:r w:rsidRPr="00207B3D">
        <w:rPr>
          <w:color w:val="000000" w:themeColor="text1"/>
          <w:shd w:val="clear" w:color="auto" w:fill="FFFFFF"/>
        </w:rPr>
        <w:t>Niu</w:t>
      </w:r>
      <w:proofErr w:type="spellEnd"/>
      <w:r w:rsidRPr="00207B3D">
        <w:rPr>
          <w:color w:val="000000" w:themeColor="text1"/>
          <w:shd w:val="clear" w:color="auto" w:fill="FFFFFF"/>
        </w:rPr>
        <w:t xml:space="preserve">, J., </w:t>
      </w:r>
      <w:proofErr w:type="spellStart"/>
      <w:r w:rsidRPr="00207B3D">
        <w:rPr>
          <w:color w:val="000000" w:themeColor="text1"/>
          <w:shd w:val="clear" w:color="auto" w:fill="FFFFFF"/>
        </w:rPr>
        <w:t>Almusa</w:t>
      </w:r>
      <w:proofErr w:type="spellEnd"/>
      <w:r w:rsidRPr="00207B3D">
        <w:rPr>
          <w:color w:val="000000" w:themeColor="text1"/>
          <w:shd w:val="clear" w:color="auto" w:fill="FFFFFF"/>
        </w:rPr>
        <w:t xml:space="preserve">, E., Roger, B., </w:t>
      </w:r>
      <w:proofErr w:type="spellStart"/>
      <w:r w:rsidRPr="00207B3D">
        <w:rPr>
          <w:color w:val="000000" w:themeColor="text1"/>
          <w:shd w:val="clear" w:color="auto" w:fill="FFFFFF"/>
        </w:rPr>
        <w:t>D’Hooghe</w:t>
      </w:r>
      <w:proofErr w:type="spellEnd"/>
      <w:r w:rsidRPr="00207B3D">
        <w:rPr>
          <w:color w:val="000000" w:themeColor="text1"/>
          <w:shd w:val="clear" w:color="auto" w:fill="FFFFFF"/>
        </w:rPr>
        <w:t xml:space="preserve">, P., </w:t>
      </w:r>
      <w:proofErr w:type="spellStart"/>
      <w:r w:rsidRPr="00207B3D">
        <w:rPr>
          <w:color w:val="000000" w:themeColor="text1"/>
          <w:shd w:val="clear" w:color="auto" w:fill="FFFFFF"/>
        </w:rPr>
        <w:t>Geertsema</w:t>
      </w:r>
      <w:proofErr w:type="spellEnd"/>
      <w:r w:rsidRPr="00207B3D">
        <w:rPr>
          <w:color w:val="000000" w:themeColor="text1"/>
          <w:shd w:val="clear" w:color="auto" w:fill="FFFFFF"/>
        </w:rPr>
        <w:t xml:space="preserve">, C., Tol, J.L., Khan, K. and </w:t>
      </w:r>
      <w:proofErr w:type="spellStart"/>
      <w:r w:rsidRPr="00207B3D">
        <w:rPr>
          <w:color w:val="000000" w:themeColor="text1"/>
          <w:shd w:val="clear" w:color="auto" w:fill="FFFFFF"/>
        </w:rPr>
        <w:t>Guermazi</w:t>
      </w:r>
      <w:proofErr w:type="spellEnd"/>
      <w:r w:rsidRPr="00207B3D">
        <w:rPr>
          <w:color w:val="000000" w:themeColor="text1"/>
          <w:shd w:val="clear" w:color="auto" w:fill="FFFFFF"/>
        </w:rPr>
        <w:t>, A. (2014) Ligamentous injuries and the risk of associated tissue damage in acute ankle sprains in athletes: a cross-sectional MRI study.</w:t>
      </w:r>
      <w:r w:rsidRPr="00207B3D">
        <w:rPr>
          <w:rStyle w:val="apple-converted-space"/>
          <w:color w:val="000000" w:themeColor="text1"/>
          <w:shd w:val="clear" w:color="auto" w:fill="FFFFFF"/>
        </w:rPr>
        <w:t> </w:t>
      </w:r>
      <w:r w:rsidRPr="00207B3D">
        <w:rPr>
          <w:i/>
          <w:iCs/>
          <w:color w:val="000000" w:themeColor="text1"/>
        </w:rPr>
        <w:t>The American journal of sports medicine</w:t>
      </w:r>
      <w:r w:rsidRPr="00207B3D">
        <w:rPr>
          <w:color w:val="000000" w:themeColor="text1"/>
          <w:shd w:val="clear" w:color="auto" w:fill="FFFFFF"/>
        </w:rPr>
        <w:t>.</w:t>
      </w:r>
      <w:r w:rsidRPr="00207B3D">
        <w:rPr>
          <w:rStyle w:val="apple-converted-space"/>
          <w:color w:val="000000" w:themeColor="text1"/>
          <w:shd w:val="clear" w:color="auto" w:fill="FFFFFF"/>
        </w:rPr>
        <w:t> </w:t>
      </w:r>
      <w:r w:rsidRPr="00207B3D">
        <w:rPr>
          <w:color w:val="000000" w:themeColor="text1"/>
        </w:rPr>
        <w:t xml:space="preserve">42 </w:t>
      </w:r>
      <w:r w:rsidRPr="00207B3D">
        <w:rPr>
          <w:color w:val="000000" w:themeColor="text1"/>
          <w:shd w:val="clear" w:color="auto" w:fill="FFFFFF"/>
        </w:rPr>
        <w:t xml:space="preserve">(7). pp.1549-1557. Available at: </w:t>
      </w:r>
      <w:hyperlink r:id="rId22" w:history="1">
        <w:r w:rsidRPr="00207B3D">
          <w:rPr>
            <w:rStyle w:val="Hyperlink"/>
            <w:color w:val="000000" w:themeColor="text1"/>
            <w:u w:val="none"/>
            <w:shd w:val="clear" w:color="auto" w:fill="FFFFFF"/>
          </w:rPr>
          <w:t>https://search-proquest-com.ezproxy.uwtsd.ac.uk/docview/1544201207?accountid=130472</w:t>
        </w:r>
      </w:hyperlink>
      <w:r w:rsidRPr="00207B3D">
        <w:rPr>
          <w:color w:val="000000" w:themeColor="text1"/>
          <w:shd w:val="clear" w:color="auto" w:fill="FFFFFF"/>
        </w:rPr>
        <w:t xml:space="preserve"> (Accessed 21 April 2014)</w:t>
      </w:r>
    </w:p>
    <w:p w14:paraId="6564AEB8" w14:textId="628FBC9B" w:rsidR="00AE0F79" w:rsidRPr="00207B3D" w:rsidRDefault="00AE0F79" w:rsidP="00207B3D">
      <w:pPr>
        <w:spacing w:line="360" w:lineRule="auto"/>
        <w:rPr>
          <w:color w:val="000000" w:themeColor="text1"/>
          <w:shd w:val="clear" w:color="auto" w:fill="FFFFFF"/>
        </w:rPr>
      </w:pPr>
    </w:p>
    <w:p w14:paraId="3F437880" w14:textId="0635CE03" w:rsidR="00AE0F79" w:rsidRPr="00207B3D" w:rsidRDefault="00AE0F79" w:rsidP="00207B3D">
      <w:pPr>
        <w:spacing w:line="360" w:lineRule="auto"/>
        <w:rPr>
          <w:color w:val="000000" w:themeColor="text1"/>
        </w:rPr>
      </w:pPr>
      <w:r w:rsidRPr="00207B3D">
        <w:rPr>
          <w:color w:val="000000" w:themeColor="text1"/>
          <w:shd w:val="clear" w:color="auto" w:fill="FFFFFF"/>
        </w:rPr>
        <w:t xml:space="preserve">Song, G.Y., Zhang, H., Wu, G., Zhang, J., Liu, X., </w:t>
      </w:r>
      <w:proofErr w:type="spellStart"/>
      <w:r w:rsidRPr="00207B3D">
        <w:rPr>
          <w:color w:val="000000" w:themeColor="text1"/>
          <w:shd w:val="clear" w:color="auto" w:fill="FFFFFF"/>
        </w:rPr>
        <w:t>Xue</w:t>
      </w:r>
      <w:proofErr w:type="spellEnd"/>
      <w:r w:rsidRPr="00207B3D">
        <w:rPr>
          <w:color w:val="000000" w:themeColor="text1"/>
          <w:shd w:val="clear" w:color="auto" w:fill="FFFFFF"/>
        </w:rPr>
        <w:t>, Z., Qian, Y. and Feng, H. (2017) Patients with high-grade pivot-shift phenomenon are associated with higher prevalence of anterolateral ligament injury after acute anterior cruciate ligament injuries.</w:t>
      </w:r>
      <w:r w:rsidRPr="00207B3D">
        <w:rPr>
          <w:rStyle w:val="apple-converted-space"/>
          <w:color w:val="000000" w:themeColor="text1"/>
          <w:shd w:val="clear" w:color="auto" w:fill="FFFFFF"/>
        </w:rPr>
        <w:t> </w:t>
      </w:r>
      <w:r w:rsidRPr="00207B3D">
        <w:rPr>
          <w:i/>
          <w:iCs/>
          <w:color w:val="000000" w:themeColor="text1"/>
        </w:rPr>
        <w:t>Knee Surgery, Sports Traumatology, Arthroscopy</w:t>
      </w:r>
      <w:r w:rsidRPr="00207B3D">
        <w:rPr>
          <w:color w:val="000000" w:themeColor="text1"/>
          <w:shd w:val="clear" w:color="auto" w:fill="FFFFFF"/>
        </w:rPr>
        <w:t>.</w:t>
      </w:r>
      <w:r w:rsidRPr="00207B3D">
        <w:rPr>
          <w:rStyle w:val="apple-converted-space"/>
          <w:color w:val="000000" w:themeColor="text1"/>
          <w:shd w:val="clear" w:color="auto" w:fill="FFFFFF"/>
        </w:rPr>
        <w:t> </w:t>
      </w:r>
      <w:r w:rsidRPr="00207B3D">
        <w:rPr>
          <w:color w:val="000000" w:themeColor="text1"/>
        </w:rPr>
        <w:t>25</w:t>
      </w:r>
      <w:r w:rsidR="00F7200C">
        <w:rPr>
          <w:color w:val="000000" w:themeColor="text1"/>
        </w:rPr>
        <w:t xml:space="preserve"> </w:t>
      </w:r>
      <w:r w:rsidRPr="00207B3D">
        <w:rPr>
          <w:color w:val="000000" w:themeColor="text1"/>
          <w:shd w:val="clear" w:color="auto" w:fill="FFFFFF"/>
        </w:rPr>
        <w:t>(4)</w:t>
      </w:r>
      <w:r w:rsidR="00F7200C">
        <w:rPr>
          <w:color w:val="000000" w:themeColor="text1"/>
          <w:shd w:val="clear" w:color="auto" w:fill="FFFFFF"/>
        </w:rPr>
        <w:t>.</w:t>
      </w:r>
      <w:r w:rsidRPr="00207B3D">
        <w:rPr>
          <w:color w:val="000000" w:themeColor="text1"/>
          <w:shd w:val="clear" w:color="auto" w:fill="FFFFFF"/>
        </w:rPr>
        <w:t xml:space="preserve"> pp.1111-1116. Available at: </w:t>
      </w:r>
      <w:hyperlink r:id="rId23" w:history="1">
        <w:r w:rsidRPr="00207B3D">
          <w:rPr>
            <w:rStyle w:val="Hyperlink"/>
            <w:color w:val="000000" w:themeColor="text1"/>
            <w:u w:val="none"/>
          </w:rPr>
          <w:t>https://doi.org/10.1007/s00167-017-4492-z</w:t>
        </w:r>
      </w:hyperlink>
      <w:r w:rsidRPr="00207B3D">
        <w:rPr>
          <w:color w:val="000000" w:themeColor="text1"/>
        </w:rPr>
        <w:t xml:space="preserve"> (Accessed 18 February 2017)</w:t>
      </w:r>
    </w:p>
    <w:p w14:paraId="7A5EA23C" w14:textId="1B82C186" w:rsidR="00AA474B" w:rsidRPr="00207B3D" w:rsidRDefault="00AA474B" w:rsidP="00207B3D">
      <w:pPr>
        <w:spacing w:line="360" w:lineRule="auto"/>
        <w:rPr>
          <w:color w:val="000000" w:themeColor="text1"/>
        </w:rPr>
      </w:pPr>
    </w:p>
    <w:p w14:paraId="6707BE09" w14:textId="5FA7375D" w:rsidR="00AA474B" w:rsidRPr="00207B3D" w:rsidRDefault="00AA474B" w:rsidP="00207B3D">
      <w:pPr>
        <w:spacing w:line="360" w:lineRule="auto"/>
        <w:rPr>
          <w:color w:val="000000" w:themeColor="text1"/>
          <w:shd w:val="clear" w:color="auto" w:fill="FFFFFF"/>
        </w:rPr>
      </w:pPr>
      <w:r w:rsidRPr="00207B3D">
        <w:rPr>
          <w:color w:val="000000" w:themeColor="text1"/>
          <w:shd w:val="clear" w:color="auto" w:fill="FFFFFF"/>
        </w:rPr>
        <w:t xml:space="preserve">Terada, M., </w:t>
      </w:r>
      <w:proofErr w:type="spellStart"/>
      <w:r w:rsidRPr="00207B3D">
        <w:rPr>
          <w:color w:val="000000" w:themeColor="text1"/>
          <w:shd w:val="clear" w:color="auto" w:fill="FFFFFF"/>
        </w:rPr>
        <w:t>Pietrosimone</w:t>
      </w:r>
      <w:proofErr w:type="spellEnd"/>
      <w:r w:rsidRPr="00207B3D">
        <w:rPr>
          <w:color w:val="000000" w:themeColor="text1"/>
          <w:shd w:val="clear" w:color="auto" w:fill="FFFFFF"/>
        </w:rPr>
        <w:t>, B.G. and Gribble, P.A. (2013) Therapeutic interventions for increasing ankle dorsiflexion after ankle sprain: a systematic review.</w:t>
      </w:r>
      <w:r w:rsidRPr="00207B3D">
        <w:rPr>
          <w:rStyle w:val="apple-converted-space"/>
          <w:color w:val="000000" w:themeColor="text1"/>
          <w:shd w:val="clear" w:color="auto" w:fill="FFFFFF"/>
        </w:rPr>
        <w:t> </w:t>
      </w:r>
      <w:r w:rsidRPr="00207B3D">
        <w:rPr>
          <w:i/>
          <w:iCs/>
          <w:color w:val="000000" w:themeColor="text1"/>
        </w:rPr>
        <w:t>Journal of athletic training</w:t>
      </w:r>
      <w:r w:rsidRPr="00207B3D">
        <w:rPr>
          <w:color w:val="000000" w:themeColor="text1"/>
          <w:shd w:val="clear" w:color="auto" w:fill="FFFFFF"/>
        </w:rPr>
        <w:t>.</w:t>
      </w:r>
      <w:r w:rsidRPr="00207B3D">
        <w:rPr>
          <w:rStyle w:val="apple-converted-space"/>
          <w:color w:val="000000" w:themeColor="text1"/>
          <w:shd w:val="clear" w:color="auto" w:fill="FFFFFF"/>
        </w:rPr>
        <w:t> </w:t>
      </w:r>
      <w:r w:rsidRPr="00207B3D">
        <w:rPr>
          <w:color w:val="000000" w:themeColor="text1"/>
        </w:rPr>
        <w:t>48</w:t>
      </w:r>
      <w:r w:rsidRPr="00207B3D">
        <w:rPr>
          <w:color w:val="000000" w:themeColor="text1"/>
          <w:shd w:val="clear" w:color="auto" w:fill="FFFFFF"/>
        </w:rPr>
        <w:t xml:space="preserve"> (5). pp.696-709. Available at: </w:t>
      </w:r>
      <w:hyperlink r:id="rId24" w:history="1">
        <w:r w:rsidRPr="00207B3D">
          <w:rPr>
            <w:rStyle w:val="Hyperlink"/>
            <w:color w:val="000000" w:themeColor="text1"/>
            <w:u w:val="none"/>
            <w:shd w:val="clear" w:color="auto" w:fill="FFFFFF"/>
          </w:rPr>
          <w:t>https://search-proquest-com.ezproxy.uwtsd.ac.uk/docview/1445002323?accountid=130472</w:t>
        </w:r>
      </w:hyperlink>
      <w:r w:rsidRPr="00207B3D">
        <w:rPr>
          <w:color w:val="000000" w:themeColor="text1"/>
          <w:shd w:val="clear" w:color="auto" w:fill="FFFFFF"/>
        </w:rPr>
        <w:t xml:space="preserve"> (Accessed 1 October 2013)</w:t>
      </w:r>
    </w:p>
    <w:p w14:paraId="2D03D51C" w14:textId="07136359" w:rsidR="00CB4206" w:rsidRPr="00207B3D" w:rsidRDefault="00CB4206" w:rsidP="00207B3D">
      <w:pPr>
        <w:spacing w:line="360" w:lineRule="auto"/>
        <w:rPr>
          <w:color w:val="000000" w:themeColor="text1"/>
          <w:shd w:val="clear" w:color="auto" w:fill="FFFFFF"/>
        </w:rPr>
      </w:pPr>
    </w:p>
    <w:p w14:paraId="0E51FF56" w14:textId="77777777" w:rsidR="00CB4206" w:rsidRPr="00207B3D" w:rsidRDefault="00CB4206" w:rsidP="00207B3D">
      <w:pPr>
        <w:spacing w:line="360" w:lineRule="auto"/>
        <w:rPr>
          <w:color w:val="000000" w:themeColor="text1"/>
        </w:rPr>
      </w:pPr>
      <w:proofErr w:type="spellStart"/>
      <w:r w:rsidRPr="00207B3D">
        <w:rPr>
          <w:color w:val="000000" w:themeColor="text1"/>
        </w:rPr>
        <w:t>Tiemstra</w:t>
      </w:r>
      <w:proofErr w:type="spellEnd"/>
      <w:r w:rsidRPr="00207B3D">
        <w:rPr>
          <w:color w:val="000000" w:themeColor="text1"/>
        </w:rPr>
        <w:t xml:space="preserve">, J.D. (2012) Update on acute ankle sprains. American family physician. 85 (12). pp.1170-1176. Available at: </w:t>
      </w:r>
      <w:hyperlink r:id="rId25" w:history="1">
        <w:r w:rsidRPr="00207B3D">
          <w:rPr>
            <w:rStyle w:val="Hyperlink"/>
            <w:color w:val="000000" w:themeColor="text1"/>
            <w:u w:val="none"/>
          </w:rPr>
          <w:t>https://search-proquest-com.ezproxy.uwtsd.ac.uk/docview/2454247353?accountid=130472</w:t>
        </w:r>
      </w:hyperlink>
      <w:r w:rsidRPr="00207B3D">
        <w:rPr>
          <w:color w:val="000000" w:themeColor="text1"/>
        </w:rPr>
        <w:t xml:space="preserve"> (Accessed 15 June 2012)</w:t>
      </w:r>
    </w:p>
    <w:p w14:paraId="0246F08C" w14:textId="77777777" w:rsidR="00AA474B" w:rsidRPr="00207B3D" w:rsidRDefault="00AA474B" w:rsidP="00207B3D">
      <w:pPr>
        <w:spacing w:line="360" w:lineRule="auto"/>
        <w:rPr>
          <w:color w:val="000000" w:themeColor="text1"/>
        </w:rPr>
      </w:pPr>
    </w:p>
    <w:p w14:paraId="2016988D" w14:textId="2091A892" w:rsidR="00701EE6" w:rsidRPr="00207B3D" w:rsidRDefault="00701EE6" w:rsidP="00207B3D">
      <w:pPr>
        <w:spacing w:line="360" w:lineRule="auto"/>
      </w:pPr>
      <w:r w:rsidRPr="00207B3D">
        <w:t xml:space="preserve">Van den </w:t>
      </w:r>
      <w:proofErr w:type="spellStart"/>
      <w:r w:rsidRPr="00207B3D">
        <w:t>Bekerom</w:t>
      </w:r>
      <w:proofErr w:type="spellEnd"/>
      <w:r w:rsidRPr="00207B3D">
        <w:t xml:space="preserve">, M.P., </w:t>
      </w:r>
      <w:proofErr w:type="spellStart"/>
      <w:r w:rsidRPr="00207B3D">
        <w:t>Kerkhoffs</w:t>
      </w:r>
      <w:proofErr w:type="spellEnd"/>
      <w:r w:rsidRPr="00207B3D">
        <w:t xml:space="preserve">, G.M., McCollum, G.A., Calder, J.D. and van Dijk, C.N. (2013) Management of acute lateral ankle ligament injury in the athlete. Knee Surgery, Sports Traumatology, Arthroscopy. 21 (6). pp. 1390-1395. Available at: </w:t>
      </w:r>
      <w:hyperlink r:id="rId26" w:history="1">
        <w:r w:rsidRPr="00207B3D">
          <w:rPr>
            <w:rStyle w:val="Hyperlink"/>
            <w:color w:val="000000" w:themeColor="text1"/>
            <w:u w:val="none"/>
          </w:rPr>
          <w:t>http://dx.doi.org.ezproxy.uwtsd.ac.uk/10.1007/s00167-012-2252-7</w:t>
        </w:r>
      </w:hyperlink>
      <w:r w:rsidRPr="00207B3D">
        <w:rPr>
          <w:color w:val="000000" w:themeColor="text1"/>
        </w:rPr>
        <w:t xml:space="preserve"> </w:t>
      </w:r>
      <w:r w:rsidRPr="00207B3D">
        <w:t>(Accessed June 2013)</w:t>
      </w:r>
    </w:p>
    <w:p w14:paraId="16AD4753" w14:textId="1095EF3B" w:rsidR="006319EC" w:rsidRPr="00207B3D" w:rsidRDefault="006319EC" w:rsidP="00207B3D">
      <w:pPr>
        <w:spacing w:line="360" w:lineRule="auto"/>
        <w:rPr>
          <w:color w:val="000000" w:themeColor="text1"/>
        </w:rPr>
      </w:pPr>
    </w:p>
    <w:p w14:paraId="2E0C1569" w14:textId="77777777" w:rsidR="006319EC" w:rsidRPr="00207B3D" w:rsidRDefault="006319EC" w:rsidP="00207B3D">
      <w:pPr>
        <w:spacing w:line="360" w:lineRule="auto"/>
        <w:rPr>
          <w:color w:val="000000" w:themeColor="text1"/>
        </w:rPr>
      </w:pPr>
      <w:proofErr w:type="spellStart"/>
      <w:r w:rsidRPr="00207B3D">
        <w:rPr>
          <w:color w:val="000000" w:themeColor="text1"/>
          <w:shd w:val="clear" w:color="auto" w:fill="FFFFFF"/>
        </w:rPr>
        <w:t>Welck</w:t>
      </w:r>
      <w:proofErr w:type="spellEnd"/>
      <w:r w:rsidRPr="00207B3D">
        <w:rPr>
          <w:color w:val="000000" w:themeColor="text1"/>
          <w:shd w:val="clear" w:color="auto" w:fill="FFFFFF"/>
        </w:rPr>
        <w:t>, M., Rafferty, M., Eltz, S., Al-</w:t>
      </w:r>
      <w:proofErr w:type="spellStart"/>
      <w:r w:rsidRPr="00207B3D">
        <w:rPr>
          <w:color w:val="000000" w:themeColor="text1"/>
          <w:shd w:val="clear" w:color="auto" w:fill="FFFFFF"/>
        </w:rPr>
        <w:t>Nammari</w:t>
      </w:r>
      <w:proofErr w:type="spellEnd"/>
      <w:r w:rsidRPr="00207B3D">
        <w:rPr>
          <w:color w:val="000000" w:themeColor="text1"/>
          <w:shd w:val="clear" w:color="auto" w:fill="FFFFFF"/>
        </w:rPr>
        <w:t xml:space="preserve">, S.S. and </w:t>
      </w:r>
      <w:proofErr w:type="spellStart"/>
      <w:r w:rsidRPr="00207B3D">
        <w:rPr>
          <w:color w:val="000000" w:themeColor="text1"/>
          <w:shd w:val="clear" w:color="auto" w:fill="FFFFFF"/>
        </w:rPr>
        <w:t>Eseonu</w:t>
      </w:r>
      <w:proofErr w:type="spellEnd"/>
      <w:r w:rsidRPr="00207B3D">
        <w:rPr>
          <w:color w:val="000000" w:themeColor="text1"/>
          <w:shd w:val="clear" w:color="auto" w:fill="FFFFFF"/>
        </w:rPr>
        <w:t>, K.C. (2015) Management of ankle injuries.</w:t>
      </w:r>
      <w:r w:rsidRPr="00207B3D">
        <w:rPr>
          <w:rStyle w:val="apple-converted-space"/>
          <w:color w:val="000000" w:themeColor="text1"/>
          <w:shd w:val="clear" w:color="auto" w:fill="FFFFFF"/>
        </w:rPr>
        <w:t> </w:t>
      </w:r>
      <w:r w:rsidRPr="00207B3D">
        <w:rPr>
          <w:i/>
          <w:iCs/>
          <w:color w:val="000000" w:themeColor="text1"/>
        </w:rPr>
        <w:t>British Medical Journal</w:t>
      </w:r>
      <w:r w:rsidRPr="00207B3D">
        <w:rPr>
          <w:color w:val="000000" w:themeColor="text1"/>
          <w:shd w:val="clear" w:color="auto" w:fill="FFFFFF"/>
        </w:rPr>
        <w:t>.</w:t>
      </w:r>
      <w:r w:rsidRPr="00207B3D">
        <w:rPr>
          <w:rStyle w:val="apple-converted-space"/>
          <w:color w:val="000000" w:themeColor="text1"/>
          <w:shd w:val="clear" w:color="auto" w:fill="FFFFFF"/>
        </w:rPr>
        <w:t> </w:t>
      </w:r>
      <w:r w:rsidRPr="00207B3D">
        <w:rPr>
          <w:rStyle w:val="apple-converted-space"/>
          <w:i/>
          <w:iCs/>
          <w:color w:val="000000" w:themeColor="text1"/>
          <w:shd w:val="clear" w:color="auto" w:fill="FFFFFF"/>
        </w:rPr>
        <w:t>(</w:t>
      </w:r>
      <w:r w:rsidRPr="00207B3D">
        <w:rPr>
          <w:i/>
          <w:iCs/>
          <w:color w:val="000000" w:themeColor="text1"/>
        </w:rPr>
        <w:t>351)</w:t>
      </w:r>
      <w:r w:rsidRPr="00207B3D">
        <w:rPr>
          <w:i/>
          <w:iCs/>
          <w:color w:val="000000" w:themeColor="text1"/>
          <w:shd w:val="clear" w:color="auto" w:fill="FFFFFF"/>
        </w:rPr>
        <w:t>.</w:t>
      </w:r>
      <w:r w:rsidRPr="00207B3D">
        <w:rPr>
          <w:color w:val="000000" w:themeColor="text1"/>
          <w:shd w:val="clear" w:color="auto" w:fill="FFFFFF"/>
        </w:rPr>
        <w:t xml:space="preserve"> pp. 1-7. Available at: </w:t>
      </w:r>
      <w:hyperlink r:id="rId27" w:tgtFrame="_blank" w:history="1">
        <w:r w:rsidRPr="00207B3D">
          <w:rPr>
            <w:rStyle w:val="Hyperlink"/>
            <w:color w:val="000000" w:themeColor="text1"/>
            <w:u w:val="none"/>
          </w:rPr>
          <w:t>http://dx.doi.org.ezproxy.uwtsd.ac.uk/10.1136/bmj.h6698</w:t>
        </w:r>
      </w:hyperlink>
      <w:r w:rsidRPr="00207B3D">
        <w:rPr>
          <w:color w:val="000000" w:themeColor="text1"/>
        </w:rPr>
        <w:t xml:space="preserve"> (Accessed 15 December 2015)</w:t>
      </w:r>
    </w:p>
    <w:p w14:paraId="66DF14FE" w14:textId="5DB54778" w:rsidR="003F11FB" w:rsidRPr="00207B3D" w:rsidRDefault="003F11FB" w:rsidP="00207B3D">
      <w:pPr>
        <w:spacing w:line="360" w:lineRule="auto"/>
      </w:pPr>
    </w:p>
    <w:p w14:paraId="5C47A415" w14:textId="5BD5DABB" w:rsidR="001C4471" w:rsidRPr="00207B3D" w:rsidRDefault="00397C16" w:rsidP="00207B3D">
      <w:pPr>
        <w:spacing w:line="360" w:lineRule="auto"/>
        <w:rPr>
          <w:color w:val="000000" w:themeColor="text1"/>
        </w:rPr>
      </w:pPr>
      <w:proofErr w:type="spellStart"/>
      <w:r w:rsidRPr="00207B3D">
        <w:rPr>
          <w:color w:val="000000" w:themeColor="text1"/>
          <w:shd w:val="clear" w:color="auto" w:fill="FFFFFF"/>
        </w:rPr>
        <w:t>Wisthoff</w:t>
      </w:r>
      <w:proofErr w:type="spellEnd"/>
      <w:r w:rsidRPr="00207B3D">
        <w:rPr>
          <w:color w:val="000000" w:themeColor="text1"/>
          <w:shd w:val="clear" w:color="auto" w:fill="FFFFFF"/>
        </w:rPr>
        <w:t>, B. and Kaminski, T.W. (2020) Imaging Techniques for Detecting Talocrural Joint Laxity in Ankle Injuries: A Literature Review.</w:t>
      </w:r>
      <w:r w:rsidRPr="00207B3D">
        <w:rPr>
          <w:rStyle w:val="apple-converted-space"/>
          <w:color w:val="000000" w:themeColor="text1"/>
          <w:shd w:val="clear" w:color="auto" w:fill="FFFFFF"/>
        </w:rPr>
        <w:t> </w:t>
      </w:r>
      <w:r w:rsidRPr="00207B3D">
        <w:rPr>
          <w:i/>
          <w:iCs/>
          <w:color w:val="000000" w:themeColor="text1"/>
        </w:rPr>
        <w:t>Athletic Training and Sports Health Care</w:t>
      </w:r>
      <w:r w:rsidRPr="00207B3D">
        <w:rPr>
          <w:color w:val="000000" w:themeColor="text1"/>
          <w:shd w:val="clear" w:color="auto" w:fill="FFFFFF"/>
        </w:rPr>
        <w:t xml:space="preserve">. 12 (5). pp. 235-240. Available at: </w:t>
      </w:r>
      <w:hyperlink r:id="rId28" w:tgtFrame="_blank" w:history="1">
        <w:r w:rsidRPr="00207B3D">
          <w:rPr>
            <w:rStyle w:val="Hyperlink"/>
            <w:color w:val="000000" w:themeColor="text1"/>
            <w:u w:val="none"/>
          </w:rPr>
          <w:t>http://dx.doi.org.ezproxy.uwtsd.ac.uk/10.3928/19425864-20190925-02</w:t>
        </w:r>
      </w:hyperlink>
      <w:r w:rsidRPr="00207B3D">
        <w:rPr>
          <w:color w:val="000000" w:themeColor="text1"/>
        </w:rPr>
        <w:t xml:space="preserve"> (Accessed September 2020)</w:t>
      </w:r>
    </w:p>
    <w:sectPr w:rsidR="001C4471" w:rsidRPr="00207B3D" w:rsidSect="00046732">
      <w:footerReference w:type="even" r:id="rId29"/>
      <w:foot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9674FD" w14:textId="77777777" w:rsidR="00233AE8" w:rsidRDefault="00233AE8">
      <w:r>
        <w:separator/>
      </w:r>
    </w:p>
  </w:endnote>
  <w:endnote w:type="continuationSeparator" w:id="0">
    <w:p w14:paraId="1108F79E" w14:textId="77777777" w:rsidR="00233AE8" w:rsidRDefault="00233A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00000003" w:usb1="00000000" w:usb2="0000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70556594"/>
      <w:docPartObj>
        <w:docPartGallery w:val="Page Numbers (Bottom of Page)"/>
        <w:docPartUnique/>
      </w:docPartObj>
    </w:sdtPr>
    <w:sdtEndPr>
      <w:rPr>
        <w:rStyle w:val="PageNumber"/>
      </w:rPr>
    </w:sdtEndPr>
    <w:sdtContent>
      <w:p w14:paraId="41A38316" w14:textId="77777777" w:rsidR="00D87F16" w:rsidRDefault="00D87F16" w:rsidP="00D87F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E8BF61" w14:textId="77777777" w:rsidR="00D87F16" w:rsidRDefault="00D87F16" w:rsidP="00D87F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13044403"/>
      <w:docPartObj>
        <w:docPartGallery w:val="Page Numbers (Bottom of Page)"/>
        <w:docPartUnique/>
      </w:docPartObj>
    </w:sdtPr>
    <w:sdtEndPr>
      <w:rPr>
        <w:rStyle w:val="PageNumber"/>
      </w:rPr>
    </w:sdtEndPr>
    <w:sdtContent>
      <w:p w14:paraId="093F2166" w14:textId="77777777" w:rsidR="00D87F16" w:rsidRDefault="00D87F16" w:rsidP="00D87F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F0FAA7" w14:textId="77777777" w:rsidR="00D87F16" w:rsidRDefault="00D87F16" w:rsidP="00D87F16">
    <w:pPr>
      <w:pStyle w:val="Footer"/>
      <w:ind w:right="360"/>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CDD439" w14:textId="77777777" w:rsidR="00233AE8" w:rsidRDefault="00233AE8">
      <w:r>
        <w:separator/>
      </w:r>
    </w:p>
  </w:footnote>
  <w:footnote w:type="continuationSeparator" w:id="0">
    <w:p w14:paraId="6E3E1E4D" w14:textId="77777777" w:rsidR="00233AE8" w:rsidRDefault="00233A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0EC17D9"/>
    <w:multiLevelType w:val="hybridMultilevel"/>
    <w:tmpl w:val="CDD2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4F0"/>
    <w:rsid w:val="00046732"/>
    <w:rsid w:val="00063BEC"/>
    <w:rsid w:val="00067993"/>
    <w:rsid w:val="000A586B"/>
    <w:rsid w:val="000E2DAE"/>
    <w:rsid w:val="000E4281"/>
    <w:rsid w:val="00101150"/>
    <w:rsid w:val="0011544B"/>
    <w:rsid w:val="0012386D"/>
    <w:rsid w:val="00144298"/>
    <w:rsid w:val="00145B04"/>
    <w:rsid w:val="001650B0"/>
    <w:rsid w:val="00166EBE"/>
    <w:rsid w:val="00175459"/>
    <w:rsid w:val="001A0D1B"/>
    <w:rsid w:val="001C4471"/>
    <w:rsid w:val="001F4B5F"/>
    <w:rsid w:val="00207B3D"/>
    <w:rsid w:val="0021409A"/>
    <w:rsid w:val="00227DB3"/>
    <w:rsid w:val="00233AE8"/>
    <w:rsid w:val="002E3D3B"/>
    <w:rsid w:val="002F080E"/>
    <w:rsid w:val="002F740F"/>
    <w:rsid w:val="003201CE"/>
    <w:rsid w:val="00363DFC"/>
    <w:rsid w:val="00397940"/>
    <w:rsid w:val="00397C16"/>
    <w:rsid w:val="003A778C"/>
    <w:rsid w:val="003C2004"/>
    <w:rsid w:val="003D08FD"/>
    <w:rsid w:val="003E5C10"/>
    <w:rsid w:val="003F11FB"/>
    <w:rsid w:val="00405FD9"/>
    <w:rsid w:val="0041452C"/>
    <w:rsid w:val="00414933"/>
    <w:rsid w:val="00424EC1"/>
    <w:rsid w:val="0043204F"/>
    <w:rsid w:val="004A6285"/>
    <w:rsid w:val="004C580F"/>
    <w:rsid w:val="004E2EA8"/>
    <w:rsid w:val="005029A0"/>
    <w:rsid w:val="00521B9E"/>
    <w:rsid w:val="005327D4"/>
    <w:rsid w:val="005427EB"/>
    <w:rsid w:val="0057410E"/>
    <w:rsid w:val="00592F89"/>
    <w:rsid w:val="005C3551"/>
    <w:rsid w:val="005C679F"/>
    <w:rsid w:val="005F04F0"/>
    <w:rsid w:val="005F716D"/>
    <w:rsid w:val="00604EB3"/>
    <w:rsid w:val="00604FFD"/>
    <w:rsid w:val="00611733"/>
    <w:rsid w:val="00621980"/>
    <w:rsid w:val="006319EC"/>
    <w:rsid w:val="00632863"/>
    <w:rsid w:val="00652B35"/>
    <w:rsid w:val="006D1C8C"/>
    <w:rsid w:val="006D7A61"/>
    <w:rsid w:val="006E2529"/>
    <w:rsid w:val="00701EE6"/>
    <w:rsid w:val="00702D7A"/>
    <w:rsid w:val="00703891"/>
    <w:rsid w:val="00755621"/>
    <w:rsid w:val="00757596"/>
    <w:rsid w:val="007607AB"/>
    <w:rsid w:val="00765B3E"/>
    <w:rsid w:val="00775E85"/>
    <w:rsid w:val="00780EBF"/>
    <w:rsid w:val="007B5FD3"/>
    <w:rsid w:val="007D169B"/>
    <w:rsid w:val="00806FF0"/>
    <w:rsid w:val="00815BBA"/>
    <w:rsid w:val="00830E7E"/>
    <w:rsid w:val="00831D5F"/>
    <w:rsid w:val="00832E6C"/>
    <w:rsid w:val="008D475A"/>
    <w:rsid w:val="008E0B25"/>
    <w:rsid w:val="008F38AC"/>
    <w:rsid w:val="00940381"/>
    <w:rsid w:val="009623D3"/>
    <w:rsid w:val="00964C2D"/>
    <w:rsid w:val="00977B8B"/>
    <w:rsid w:val="00987D39"/>
    <w:rsid w:val="0099239C"/>
    <w:rsid w:val="009C490B"/>
    <w:rsid w:val="009C6B88"/>
    <w:rsid w:val="009D13D0"/>
    <w:rsid w:val="009F4864"/>
    <w:rsid w:val="00A222F4"/>
    <w:rsid w:val="00A533F7"/>
    <w:rsid w:val="00A543BF"/>
    <w:rsid w:val="00A62C27"/>
    <w:rsid w:val="00A6316D"/>
    <w:rsid w:val="00AA474B"/>
    <w:rsid w:val="00AA78BC"/>
    <w:rsid w:val="00AD6878"/>
    <w:rsid w:val="00AE0F79"/>
    <w:rsid w:val="00AE2F99"/>
    <w:rsid w:val="00AE37EC"/>
    <w:rsid w:val="00B33C12"/>
    <w:rsid w:val="00B64BB9"/>
    <w:rsid w:val="00B76420"/>
    <w:rsid w:val="00B8264F"/>
    <w:rsid w:val="00B90E71"/>
    <w:rsid w:val="00B91437"/>
    <w:rsid w:val="00BC2D7A"/>
    <w:rsid w:val="00C1133D"/>
    <w:rsid w:val="00C24D96"/>
    <w:rsid w:val="00C257D5"/>
    <w:rsid w:val="00C42EE7"/>
    <w:rsid w:val="00C469EC"/>
    <w:rsid w:val="00C9526C"/>
    <w:rsid w:val="00CA5AB5"/>
    <w:rsid w:val="00CB4206"/>
    <w:rsid w:val="00CB6911"/>
    <w:rsid w:val="00CF7381"/>
    <w:rsid w:val="00D0226F"/>
    <w:rsid w:val="00D1741A"/>
    <w:rsid w:val="00D21ACB"/>
    <w:rsid w:val="00D71B62"/>
    <w:rsid w:val="00D726EC"/>
    <w:rsid w:val="00D74E7E"/>
    <w:rsid w:val="00D87F16"/>
    <w:rsid w:val="00D93A94"/>
    <w:rsid w:val="00D97A5A"/>
    <w:rsid w:val="00DC0E87"/>
    <w:rsid w:val="00DC1451"/>
    <w:rsid w:val="00DD0E63"/>
    <w:rsid w:val="00DE32E6"/>
    <w:rsid w:val="00E03047"/>
    <w:rsid w:val="00E06EE5"/>
    <w:rsid w:val="00E27D42"/>
    <w:rsid w:val="00E32A09"/>
    <w:rsid w:val="00E73585"/>
    <w:rsid w:val="00E9606D"/>
    <w:rsid w:val="00EC66EA"/>
    <w:rsid w:val="00EE10D4"/>
    <w:rsid w:val="00EF58B2"/>
    <w:rsid w:val="00F070BD"/>
    <w:rsid w:val="00F26457"/>
    <w:rsid w:val="00F32D39"/>
    <w:rsid w:val="00F57F13"/>
    <w:rsid w:val="00F7200C"/>
    <w:rsid w:val="00FB2E8D"/>
    <w:rsid w:val="00FB4F97"/>
    <w:rsid w:val="00FC09B6"/>
    <w:rsid w:val="00FD3112"/>
    <w:rsid w:val="00FF3232"/>
    <w:rsid w:val="00FF4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A695C7"/>
  <w15:chartTrackingRefBased/>
  <w15:docId w15:val="{F503B3EB-53EC-9E40-8D23-5FD5CADB2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4206"/>
    <w:rPr>
      <w:rFonts w:ascii="Times New Roman" w:eastAsia="Times New Roman" w:hAnsi="Times New Roman" w:cs="Times New Roman"/>
      <w:lang w:eastAsia="en-GB"/>
    </w:rPr>
  </w:style>
  <w:style w:type="paragraph" w:styleId="Heading1">
    <w:name w:val="heading 1"/>
    <w:basedOn w:val="Normal"/>
    <w:link w:val="Heading1Char"/>
    <w:uiPriority w:val="9"/>
    <w:qFormat/>
    <w:rsid w:val="00B64BB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5F04F0"/>
    <w:pPr>
      <w:tabs>
        <w:tab w:val="center" w:pos="4153"/>
        <w:tab w:val="right" w:pos="8306"/>
      </w:tabs>
    </w:pPr>
    <w:rPr>
      <w:sz w:val="20"/>
      <w:szCs w:val="20"/>
    </w:rPr>
  </w:style>
  <w:style w:type="character" w:customStyle="1" w:styleId="FooterChar">
    <w:name w:val="Footer Char"/>
    <w:basedOn w:val="DefaultParagraphFont"/>
    <w:link w:val="Footer"/>
    <w:uiPriority w:val="99"/>
    <w:rsid w:val="005F04F0"/>
    <w:rPr>
      <w:rFonts w:ascii="Times New Roman" w:eastAsia="Times New Roman" w:hAnsi="Times New Roman" w:cs="Times New Roman"/>
      <w:sz w:val="20"/>
      <w:szCs w:val="20"/>
      <w:lang w:eastAsia="en-GB"/>
    </w:rPr>
  </w:style>
  <w:style w:type="paragraph" w:customStyle="1" w:styleId="BodyText1">
    <w:name w:val="Body Text1"/>
    <w:basedOn w:val="Normal"/>
    <w:rsid w:val="005F04F0"/>
    <w:pPr>
      <w:tabs>
        <w:tab w:val="left" w:pos="720"/>
        <w:tab w:val="left" w:pos="1440"/>
      </w:tabs>
    </w:pPr>
    <w:rPr>
      <w:rFonts w:ascii="CG Times (WN)" w:hAnsi="CG Times (WN)"/>
      <w:szCs w:val="20"/>
      <w:lang w:eastAsia="en-US"/>
    </w:rPr>
  </w:style>
  <w:style w:type="character" w:styleId="PageNumber">
    <w:name w:val="page number"/>
    <w:basedOn w:val="DefaultParagraphFont"/>
    <w:uiPriority w:val="99"/>
    <w:semiHidden/>
    <w:unhideWhenUsed/>
    <w:rsid w:val="005F04F0"/>
  </w:style>
  <w:style w:type="character" w:customStyle="1" w:styleId="Heading1Char">
    <w:name w:val="Heading 1 Char"/>
    <w:basedOn w:val="DefaultParagraphFont"/>
    <w:link w:val="Heading1"/>
    <w:uiPriority w:val="9"/>
    <w:rsid w:val="00B64BB9"/>
    <w:rPr>
      <w:rFonts w:ascii="Times New Roman" w:eastAsia="Times New Roman" w:hAnsi="Times New Roman" w:cs="Times New Roman"/>
      <w:b/>
      <w:bCs/>
      <w:kern w:val="36"/>
      <w:sz w:val="48"/>
      <w:szCs w:val="48"/>
      <w:lang w:eastAsia="en-GB"/>
    </w:rPr>
  </w:style>
  <w:style w:type="character" w:customStyle="1" w:styleId="titleauthoretc">
    <w:name w:val="titleauthoretc"/>
    <w:basedOn w:val="DefaultParagraphFont"/>
    <w:rsid w:val="00B64BB9"/>
  </w:style>
  <w:style w:type="character" w:styleId="Hyperlink">
    <w:name w:val="Hyperlink"/>
    <w:basedOn w:val="DefaultParagraphFont"/>
    <w:uiPriority w:val="99"/>
    <w:unhideWhenUsed/>
    <w:rsid w:val="00B64BB9"/>
    <w:rPr>
      <w:color w:val="0000FF"/>
      <w:u w:val="single"/>
    </w:rPr>
  </w:style>
  <w:style w:type="character" w:customStyle="1" w:styleId="apple-converted-space">
    <w:name w:val="apple-converted-space"/>
    <w:basedOn w:val="DefaultParagraphFont"/>
    <w:rsid w:val="00B64BB9"/>
  </w:style>
  <w:style w:type="character" w:styleId="Strong">
    <w:name w:val="Strong"/>
    <w:basedOn w:val="DefaultParagraphFont"/>
    <w:uiPriority w:val="22"/>
    <w:qFormat/>
    <w:rsid w:val="00B64BB9"/>
    <w:rPr>
      <w:b/>
      <w:bCs/>
    </w:rPr>
  </w:style>
  <w:style w:type="character" w:customStyle="1" w:styleId="hit">
    <w:name w:val="hit"/>
    <w:basedOn w:val="DefaultParagraphFont"/>
    <w:rsid w:val="00B64BB9"/>
  </w:style>
  <w:style w:type="paragraph" w:styleId="ListParagraph">
    <w:name w:val="List Paragraph"/>
    <w:basedOn w:val="Normal"/>
    <w:uiPriority w:val="34"/>
    <w:qFormat/>
    <w:rsid w:val="0057410E"/>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A6316D"/>
    <w:pPr>
      <w:spacing w:before="100" w:beforeAutospacing="1" w:after="100" w:afterAutospacing="1"/>
    </w:pPr>
  </w:style>
  <w:style w:type="character" w:styleId="UnresolvedMention">
    <w:name w:val="Unresolved Mention"/>
    <w:basedOn w:val="DefaultParagraphFont"/>
    <w:uiPriority w:val="99"/>
    <w:semiHidden/>
    <w:unhideWhenUsed/>
    <w:rsid w:val="009F4864"/>
    <w:rPr>
      <w:color w:val="605E5C"/>
      <w:shd w:val="clear" w:color="auto" w:fill="E1DFDD"/>
    </w:rPr>
  </w:style>
  <w:style w:type="character" w:styleId="FollowedHyperlink">
    <w:name w:val="FollowedHyperlink"/>
    <w:basedOn w:val="DefaultParagraphFont"/>
    <w:uiPriority w:val="99"/>
    <w:semiHidden/>
    <w:unhideWhenUsed/>
    <w:rsid w:val="009623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63520">
      <w:bodyDiv w:val="1"/>
      <w:marLeft w:val="0"/>
      <w:marRight w:val="0"/>
      <w:marTop w:val="0"/>
      <w:marBottom w:val="0"/>
      <w:divBdr>
        <w:top w:val="none" w:sz="0" w:space="0" w:color="auto"/>
        <w:left w:val="none" w:sz="0" w:space="0" w:color="auto"/>
        <w:bottom w:val="none" w:sz="0" w:space="0" w:color="auto"/>
        <w:right w:val="none" w:sz="0" w:space="0" w:color="auto"/>
      </w:divBdr>
    </w:div>
    <w:div w:id="19168275">
      <w:bodyDiv w:val="1"/>
      <w:marLeft w:val="0"/>
      <w:marRight w:val="0"/>
      <w:marTop w:val="0"/>
      <w:marBottom w:val="0"/>
      <w:divBdr>
        <w:top w:val="none" w:sz="0" w:space="0" w:color="auto"/>
        <w:left w:val="none" w:sz="0" w:space="0" w:color="auto"/>
        <w:bottom w:val="none" w:sz="0" w:space="0" w:color="auto"/>
        <w:right w:val="none" w:sz="0" w:space="0" w:color="auto"/>
      </w:divBdr>
    </w:div>
    <w:div w:id="43648089">
      <w:bodyDiv w:val="1"/>
      <w:marLeft w:val="0"/>
      <w:marRight w:val="0"/>
      <w:marTop w:val="0"/>
      <w:marBottom w:val="0"/>
      <w:divBdr>
        <w:top w:val="none" w:sz="0" w:space="0" w:color="auto"/>
        <w:left w:val="none" w:sz="0" w:space="0" w:color="auto"/>
        <w:bottom w:val="none" w:sz="0" w:space="0" w:color="auto"/>
        <w:right w:val="none" w:sz="0" w:space="0" w:color="auto"/>
      </w:divBdr>
    </w:div>
    <w:div w:id="55860443">
      <w:bodyDiv w:val="1"/>
      <w:marLeft w:val="0"/>
      <w:marRight w:val="0"/>
      <w:marTop w:val="0"/>
      <w:marBottom w:val="0"/>
      <w:divBdr>
        <w:top w:val="none" w:sz="0" w:space="0" w:color="auto"/>
        <w:left w:val="none" w:sz="0" w:space="0" w:color="auto"/>
        <w:bottom w:val="none" w:sz="0" w:space="0" w:color="auto"/>
        <w:right w:val="none" w:sz="0" w:space="0" w:color="auto"/>
      </w:divBdr>
    </w:div>
    <w:div w:id="74594776">
      <w:bodyDiv w:val="1"/>
      <w:marLeft w:val="0"/>
      <w:marRight w:val="0"/>
      <w:marTop w:val="0"/>
      <w:marBottom w:val="0"/>
      <w:divBdr>
        <w:top w:val="none" w:sz="0" w:space="0" w:color="auto"/>
        <w:left w:val="none" w:sz="0" w:space="0" w:color="auto"/>
        <w:bottom w:val="none" w:sz="0" w:space="0" w:color="auto"/>
        <w:right w:val="none" w:sz="0" w:space="0" w:color="auto"/>
      </w:divBdr>
    </w:div>
    <w:div w:id="127089198">
      <w:bodyDiv w:val="1"/>
      <w:marLeft w:val="0"/>
      <w:marRight w:val="0"/>
      <w:marTop w:val="0"/>
      <w:marBottom w:val="0"/>
      <w:divBdr>
        <w:top w:val="none" w:sz="0" w:space="0" w:color="auto"/>
        <w:left w:val="none" w:sz="0" w:space="0" w:color="auto"/>
        <w:bottom w:val="none" w:sz="0" w:space="0" w:color="auto"/>
        <w:right w:val="none" w:sz="0" w:space="0" w:color="auto"/>
      </w:divBdr>
    </w:div>
    <w:div w:id="142741868">
      <w:bodyDiv w:val="1"/>
      <w:marLeft w:val="0"/>
      <w:marRight w:val="0"/>
      <w:marTop w:val="0"/>
      <w:marBottom w:val="0"/>
      <w:divBdr>
        <w:top w:val="none" w:sz="0" w:space="0" w:color="auto"/>
        <w:left w:val="none" w:sz="0" w:space="0" w:color="auto"/>
        <w:bottom w:val="none" w:sz="0" w:space="0" w:color="auto"/>
        <w:right w:val="none" w:sz="0" w:space="0" w:color="auto"/>
      </w:divBdr>
    </w:div>
    <w:div w:id="146898481">
      <w:bodyDiv w:val="1"/>
      <w:marLeft w:val="0"/>
      <w:marRight w:val="0"/>
      <w:marTop w:val="0"/>
      <w:marBottom w:val="0"/>
      <w:divBdr>
        <w:top w:val="none" w:sz="0" w:space="0" w:color="auto"/>
        <w:left w:val="none" w:sz="0" w:space="0" w:color="auto"/>
        <w:bottom w:val="none" w:sz="0" w:space="0" w:color="auto"/>
        <w:right w:val="none" w:sz="0" w:space="0" w:color="auto"/>
      </w:divBdr>
    </w:div>
    <w:div w:id="149566283">
      <w:bodyDiv w:val="1"/>
      <w:marLeft w:val="0"/>
      <w:marRight w:val="0"/>
      <w:marTop w:val="0"/>
      <w:marBottom w:val="0"/>
      <w:divBdr>
        <w:top w:val="none" w:sz="0" w:space="0" w:color="auto"/>
        <w:left w:val="none" w:sz="0" w:space="0" w:color="auto"/>
        <w:bottom w:val="none" w:sz="0" w:space="0" w:color="auto"/>
        <w:right w:val="none" w:sz="0" w:space="0" w:color="auto"/>
      </w:divBdr>
    </w:div>
    <w:div w:id="179589214">
      <w:bodyDiv w:val="1"/>
      <w:marLeft w:val="0"/>
      <w:marRight w:val="0"/>
      <w:marTop w:val="0"/>
      <w:marBottom w:val="0"/>
      <w:divBdr>
        <w:top w:val="none" w:sz="0" w:space="0" w:color="auto"/>
        <w:left w:val="none" w:sz="0" w:space="0" w:color="auto"/>
        <w:bottom w:val="none" w:sz="0" w:space="0" w:color="auto"/>
        <w:right w:val="none" w:sz="0" w:space="0" w:color="auto"/>
      </w:divBdr>
    </w:div>
    <w:div w:id="187261170">
      <w:bodyDiv w:val="1"/>
      <w:marLeft w:val="0"/>
      <w:marRight w:val="0"/>
      <w:marTop w:val="0"/>
      <w:marBottom w:val="0"/>
      <w:divBdr>
        <w:top w:val="none" w:sz="0" w:space="0" w:color="auto"/>
        <w:left w:val="none" w:sz="0" w:space="0" w:color="auto"/>
        <w:bottom w:val="none" w:sz="0" w:space="0" w:color="auto"/>
        <w:right w:val="none" w:sz="0" w:space="0" w:color="auto"/>
      </w:divBdr>
    </w:div>
    <w:div w:id="215631959">
      <w:bodyDiv w:val="1"/>
      <w:marLeft w:val="0"/>
      <w:marRight w:val="0"/>
      <w:marTop w:val="0"/>
      <w:marBottom w:val="0"/>
      <w:divBdr>
        <w:top w:val="none" w:sz="0" w:space="0" w:color="auto"/>
        <w:left w:val="none" w:sz="0" w:space="0" w:color="auto"/>
        <w:bottom w:val="none" w:sz="0" w:space="0" w:color="auto"/>
        <w:right w:val="none" w:sz="0" w:space="0" w:color="auto"/>
      </w:divBdr>
    </w:div>
    <w:div w:id="216665804">
      <w:bodyDiv w:val="1"/>
      <w:marLeft w:val="0"/>
      <w:marRight w:val="0"/>
      <w:marTop w:val="0"/>
      <w:marBottom w:val="0"/>
      <w:divBdr>
        <w:top w:val="none" w:sz="0" w:space="0" w:color="auto"/>
        <w:left w:val="none" w:sz="0" w:space="0" w:color="auto"/>
        <w:bottom w:val="none" w:sz="0" w:space="0" w:color="auto"/>
        <w:right w:val="none" w:sz="0" w:space="0" w:color="auto"/>
      </w:divBdr>
    </w:div>
    <w:div w:id="250820055">
      <w:bodyDiv w:val="1"/>
      <w:marLeft w:val="0"/>
      <w:marRight w:val="0"/>
      <w:marTop w:val="0"/>
      <w:marBottom w:val="0"/>
      <w:divBdr>
        <w:top w:val="none" w:sz="0" w:space="0" w:color="auto"/>
        <w:left w:val="none" w:sz="0" w:space="0" w:color="auto"/>
        <w:bottom w:val="none" w:sz="0" w:space="0" w:color="auto"/>
        <w:right w:val="none" w:sz="0" w:space="0" w:color="auto"/>
      </w:divBdr>
    </w:div>
    <w:div w:id="264852011">
      <w:bodyDiv w:val="1"/>
      <w:marLeft w:val="0"/>
      <w:marRight w:val="0"/>
      <w:marTop w:val="0"/>
      <w:marBottom w:val="0"/>
      <w:divBdr>
        <w:top w:val="none" w:sz="0" w:space="0" w:color="auto"/>
        <w:left w:val="none" w:sz="0" w:space="0" w:color="auto"/>
        <w:bottom w:val="none" w:sz="0" w:space="0" w:color="auto"/>
        <w:right w:val="none" w:sz="0" w:space="0" w:color="auto"/>
      </w:divBdr>
    </w:div>
    <w:div w:id="283118934">
      <w:bodyDiv w:val="1"/>
      <w:marLeft w:val="0"/>
      <w:marRight w:val="0"/>
      <w:marTop w:val="0"/>
      <w:marBottom w:val="0"/>
      <w:divBdr>
        <w:top w:val="none" w:sz="0" w:space="0" w:color="auto"/>
        <w:left w:val="none" w:sz="0" w:space="0" w:color="auto"/>
        <w:bottom w:val="none" w:sz="0" w:space="0" w:color="auto"/>
        <w:right w:val="none" w:sz="0" w:space="0" w:color="auto"/>
      </w:divBdr>
    </w:div>
    <w:div w:id="366413339">
      <w:bodyDiv w:val="1"/>
      <w:marLeft w:val="0"/>
      <w:marRight w:val="0"/>
      <w:marTop w:val="0"/>
      <w:marBottom w:val="0"/>
      <w:divBdr>
        <w:top w:val="none" w:sz="0" w:space="0" w:color="auto"/>
        <w:left w:val="none" w:sz="0" w:space="0" w:color="auto"/>
        <w:bottom w:val="none" w:sz="0" w:space="0" w:color="auto"/>
        <w:right w:val="none" w:sz="0" w:space="0" w:color="auto"/>
      </w:divBdr>
    </w:div>
    <w:div w:id="380204078">
      <w:bodyDiv w:val="1"/>
      <w:marLeft w:val="0"/>
      <w:marRight w:val="0"/>
      <w:marTop w:val="0"/>
      <w:marBottom w:val="0"/>
      <w:divBdr>
        <w:top w:val="none" w:sz="0" w:space="0" w:color="auto"/>
        <w:left w:val="none" w:sz="0" w:space="0" w:color="auto"/>
        <w:bottom w:val="none" w:sz="0" w:space="0" w:color="auto"/>
        <w:right w:val="none" w:sz="0" w:space="0" w:color="auto"/>
      </w:divBdr>
    </w:div>
    <w:div w:id="461727011">
      <w:bodyDiv w:val="1"/>
      <w:marLeft w:val="0"/>
      <w:marRight w:val="0"/>
      <w:marTop w:val="0"/>
      <w:marBottom w:val="0"/>
      <w:divBdr>
        <w:top w:val="none" w:sz="0" w:space="0" w:color="auto"/>
        <w:left w:val="none" w:sz="0" w:space="0" w:color="auto"/>
        <w:bottom w:val="none" w:sz="0" w:space="0" w:color="auto"/>
        <w:right w:val="none" w:sz="0" w:space="0" w:color="auto"/>
      </w:divBdr>
    </w:div>
    <w:div w:id="474612859">
      <w:bodyDiv w:val="1"/>
      <w:marLeft w:val="0"/>
      <w:marRight w:val="0"/>
      <w:marTop w:val="0"/>
      <w:marBottom w:val="0"/>
      <w:divBdr>
        <w:top w:val="none" w:sz="0" w:space="0" w:color="auto"/>
        <w:left w:val="none" w:sz="0" w:space="0" w:color="auto"/>
        <w:bottom w:val="none" w:sz="0" w:space="0" w:color="auto"/>
        <w:right w:val="none" w:sz="0" w:space="0" w:color="auto"/>
      </w:divBdr>
    </w:div>
    <w:div w:id="488905489">
      <w:bodyDiv w:val="1"/>
      <w:marLeft w:val="0"/>
      <w:marRight w:val="0"/>
      <w:marTop w:val="0"/>
      <w:marBottom w:val="0"/>
      <w:divBdr>
        <w:top w:val="none" w:sz="0" w:space="0" w:color="auto"/>
        <w:left w:val="none" w:sz="0" w:space="0" w:color="auto"/>
        <w:bottom w:val="none" w:sz="0" w:space="0" w:color="auto"/>
        <w:right w:val="none" w:sz="0" w:space="0" w:color="auto"/>
      </w:divBdr>
    </w:div>
    <w:div w:id="489836499">
      <w:bodyDiv w:val="1"/>
      <w:marLeft w:val="0"/>
      <w:marRight w:val="0"/>
      <w:marTop w:val="0"/>
      <w:marBottom w:val="0"/>
      <w:divBdr>
        <w:top w:val="none" w:sz="0" w:space="0" w:color="auto"/>
        <w:left w:val="none" w:sz="0" w:space="0" w:color="auto"/>
        <w:bottom w:val="none" w:sz="0" w:space="0" w:color="auto"/>
        <w:right w:val="none" w:sz="0" w:space="0" w:color="auto"/>
      </w:divBdr>
    </w:div>
    <w:div w:id="534192198">
      <w:bodyDiv w:val="1"/>
      <w:marLeft w:val="0"/>
      <w:marRight w:val="0"/>
      <w:marTop w:val="0"/>
      <w:marBottom w:val="0"/>
      <w:divBdr>
        <w:top w:val="none" w:sz="0" w:space="0" w:color="auto"/>
        <w:left w:val="none" w:sz="0" w:space="0" w:color="auto"/>
        <w:bottom w:val="none" w:sz="0" w:space="0" w:color="auto"/>
        <w:right w:val="none" w:sz="0" w:space="0" w:color="auto"/>
      </w:divBdr>
    </w:div>
    <w:div w:id="566182340">
      <w:bodyDiv w:val="1"/>
      <w:marLeft w:val="0"/>
      <w:marRight w:val="0"/>
      <w:marTop w:val="0"/>
      <w:marBottom w:val="0"/>
      <w:divBdr>
        <w:top w:val="none" w:sz="0" w:space="0" w:color="auto"/>
        <w:left w:val="none" w:sz="0" w:space="0" w:color="auto"/>
        <w:bottom w:val="none" w:sz="0" w:space="0" w:color="auto"/>
        <w:right w:val="none" w:sz="0" w:space="0" w:color="auto"/>
      </w:divBdr>
    </w:div>
    <w:div w:id="600916135">
      <w:bodyDiv w:val="1"/>
      <w:marLeft w:val="0"/>
      <w:marRight w:val="0"/>
      <w:marTop w:val="0"/>
      <w:marBottom w:val="0"/>
      <w:divBdr>
        <w:top w:val="none" w:sz="0" w:space="0" w:color="auto"/>
        <w:left w:val="none" w:sz="0" w:space="0" w:color="auto"/>
        <w:bottom w:val="none" w:sz="0" w:space="0" w:color="auto"/>
        <w:right w:val="none" w:sz="0" w:space="0" w:color="auto"/>
      </w:divBdr>
    </w:div>
    <w:div w:id="704018529">
      <w:bodyDiv w:val="1"/>
      <w:marLeft w:val="0"/>
      <w:marRight w:val="0"/>
      <w:marTop w:val="0"/>
      <w:marBottom w:val="0"/>
      <w:divBdr>
        <w:top w:val="none" w:sz="0" w:space="0" w:color="auto"/>
        <w:left w:val="none" w:sz="0" w:space="0" w:color="auto"/>
        <w:bottom w:val="none" w:sz="0" w:space="0" w:color="auto"/>
        <w:right w:val="none" w:sz="0" w:space="0" w:color="auto"/>
      </w:divBdr>
    </w:div>
    <w:div w:id="724377406">
      <w:bodyDiv w:val="1"/>
      <w:marLeft w:val="0"/>
      <w:marRight w:val="0"/>
      <w:marTop w:val="0"/>
      <w:marBottom w:val="0"/>
      <w:divBdr>
        <w:top w:val="none" w:sz="0" w:space="0" w:color="auto"/>
        <w:left w:val="none" w:sz="0" w:space="0" w:color="auto"/>
        <w:bottom w:val="none" w:sz="0" w:space="0" w:color="auto"/>
        <w:right w:val="none" w:sz="0" w:space="0" w:color="auto"/>
      </w:divBdr>
    </w:div>
    <w:div w:id="727187521">
      <w:bodyDiv w:val="1"/>
      <w:marLeft w:val="0"/>
      <w:marRight w:val="0"/>
      <w:marTop w:val="0"/>
      <w:marBottom w:val="0"/>
      <w:divBdr>
        <w:top w:val="none" w:sz="0" w:space="0" w:color="auto"/>
        <w:left w:val="none" w:sz="0" w:space="0" w:color="auto"/>
        <w:bottom w:val="none" w:sz="0" w:space="0" w:color="auto"/>
        <w:right w:val="none" w:sz="0" w:space="0" w:color="auto"/>
      </w:divBdr>
    </w:div>
    <w:div w:id="747657273">
      <w:bodyDiv w:val="1"/>
      <w:marLeft w:val="0"/>
      <w:marRight w:val="0"/>
      <w:marTop w:val="0"/>
      <w:marBottom w:val="0"/>
      <w:divBdr>
        <w:top w:val="none" w:sz="0" w:space="0" w:color="auto"/>
        <w:left w:val="none" w:sz="0" w:space="0" w:color="auto"/>
        <w:bottom w:val="none" w:sz="0" w:space="0" w:color="auto"/>
        <w:right w:val="none" w:sz="0" w:space="0" w:color="auto"/>
      </w:divBdr>
    </w:div>
    <w:div w:id="773786254">
      <w:bodyDiv w:val="1"/>
      <w:marLeft w:val="0"/>
      <w:marRight w:val="0"/>
      <w:marTop w:val="0"/>
      <w:marBottom w:val="0"/>
      <w:divBdr>
        <w:top w:val="none" w:sz="0" w:space="0" w:color="auto"/>
        <w:left w:val="none" w:sz="0" w:space="0" w:color="auto"/>
        <w:bottom w:val="none" w:sz="0" w:space="0" w:color="auto"/>
        <w:right w:val="none" w:sz="0" w:space="0" w:color="auto"/>
      </w:divBdr>
    </w:div>
    <w:div w:id="793912286">
      <w:bodyDiv w:val="1"/>
      <w:marLeft w:val="0"/>
      <w:marRight w:val="0"/>
      <w:marTop w:val="0"/>
      <w:marBottom w:val="0"/>
      <w:divBdr>
        <w:top w:val="none" w:sz="0" w:space="0" w:color="auto"/>
        <w:left w:val="none" w:sz="0" w:space="0" w:color="auto"/>
        <w:bottom w:val="none" w:sz="0" w:space="0" w:color="auto"/>
        <w:right w:val="none" w:sz="0" w:space="0" w:color="auto"/>
      </w:divBdr>
    </w:div>
    <w:div w:id="803499828">
      <w:bodyDiv w:val="1"/>
      <w:marLeft w:val="0"/>
      <w:marRight w:val="0"/>
      <w:marTop w:val="0"/>
      <w:marBottom w:val="0"/>
      <w:divBdr>
        <w:top w:val="none" w:sz="0" w:space="0" w:color="auto"/>
        <w:left w:val="none" w:sz="0" w:space="0" w:color="auto"/>
        <w:bottom w:val="none" w:sz="0" w:space="0" w:color="auto"/>
        <w:right w:val="none" w:sz="0" w:space="0" w:color="auto"/>
      </w:divBdr>
    </w:div>
    <w:div w:id="826089125">
      <w:bodyDiv w:val="1"/>
      <w:marLeft w:val="0"/>
      <w:marRight w:val="0"/>
      <w:marTop w:val="0"/>
      <w:marBottom w:val="0"/>
      <w:divBdr>
        <w:top w:val="none" w:sz="0" w:space="0" w:color="auto"/>
        <w:left w:val="none" w:sz="0" w:space="0" w:color="auto"/>
        <w:bottom w:val="none" w:sz="0" w:space="0" w:color="auto"/>
        <w:right w:val="none" w:sz="0" w:space="0" w:color="auto"/>
      </w:divBdr>
      <w:divsChild>
        <w:div w:id="216665788">
          <w:marLeft w:val="0"/>
          <w:marRight w:val="0"/>
          <w:marTop w:val="0"/>
          <w:marBottom w:val="0"/>
          <w:divBdr>
            <w:top w:val="none" w:sz="0" w:space="0" w:color="auto"/>
            <w:left w:val="none" w:sz="0" w:space="0" w:color="auto"/>
            <w:bottom w:val="none" w:sz="0" w:space="0" w:color="auto"/>
            <w:right w:val="none" w:sz="0" w:space="0" w:color="auto"/>
          </w:divBdr>
        </w:div>
        <w:div w:id="1168326104">
          <w:marLeft w:val="0"/>
          <w:marRight w:val="0"/>
          <w:marTop w:val="0"/>
          <w:marBottom w:val="0"/>
          <w:divBdr>
            <w:top w:val="none" w:sz="0" w:space="0" w:color="auto"/>
            <w:left w:val="none" w:sz="0" w:space="0" w:color="auto"/>
            <w:bottom w:val="none" w:sz="0" w:space="0" w:color="auto"/>
            <w:right w:val="none" w:sz="0" w:space="0" w:color="auto"/>
          </w:divBdr>
        </w:div>
      </w:divsChild>
    </w:div>
    <w:div w:id="859121855">
      <w:bodyDiv w:val="1"/>
      <w:marLeft w:val="0"/>
      <w:marRight w:val="0"/>
      <w:marTop w:val="0"/>
      <w:marBottom w:val="0"/>
      <w:divBdr>
        <w:top w:val="none" w:sz="0" w:space="0" w:color="auto"/>
        <w:left w:val="none" w:sz="0" w:space="0" w:color="auto"/>
        <w:bottom w:val="none" w:sz="0" w:space="0" w:color="auto"/>
        <w:right w:val="none" w:sz="0" w:space="0" w:color="auto"/>
      </w:divBdr>
    </w:div>
    <w:div w:id="864830670">
      <w:bodyDiv w:val="1"/>
      <w:marLeft w:val="0"/>
      <w:marRight w:val="0"/>
      <w:marTop w:val="0"/>
      <w:marBottom w:val="0"/>
      <w:divBdr>
        <w:top w:val="none" w:sz="0" w:space="0" w:color="auto"/>
        <w:left w:val="none" w:sz="0" w:space="0" w:color="auto"/>
        <w:bottom w:val="none" w:sz="0" w:space="0" w:color="auto"/>
        <w:right w:val="none" w:sz="0" w:space="0" w:color="auto"/>
      </w:divBdr>
    </w:div>
    <w:div w:id="906299714">
      <w:bodyDiv w:val="1"/>
      <w:marLeft w:val="0"/>
      <w:marRight w:val="0"/>
      <w:marTop w:val="0"/>
      <w:marBottom w:val="0"/>
      <w:divBdr>
        <w:top w:val="none" w:sz="0" w:space="0" w:color="auto"/>
        <w:left w:val="none" w:sz="0" w:space="0" w:color="auto"/>
        <w:bottom w:val="none" w:sz="0" w:space="0" w:color="auto"/>
        <w:right w:val="none" w:sz="0" w:space="0" w:color="auto"/>
      </w:divBdr>
    </w:div>
    <w:div w:id="912544308">
      <w:bodyDiv w:val="1"/>
      <w:marLeft w:val="0"/>
      <w:marRight w:val="0"/>
      <w:marTop w:val="0"/>
      <w:marBottom w:val="0"/>
      <w:divBdr>
        <w:top w:val="none" w:sz="0" w:space="0" w:color="auto"/>
        <w:left w:val="none" w:sz="0" w:space="0" w:color="auto"/>
        <w:bottom w:val="none" w:sz="0" w:space="0" w:color="auto"/>
        <w:right w:val="none" w:sz="0" w:space="0" w:color="auto"/>
      </w:divBdr>
    </w:div>
    <w:div w:id="937442857">
      <w:bodyDiv w:val="1"/>
      <w:marLeft w:val="0"/>
      <w:marRight w:val="0"/>
      <w:marTop w:val="0"/>
      <w:marBottom w:val="0"/>
      <w:divBdr>
        <w:top w:val="none" w:sz="0" w:space="0" w:color="auto"/>
        <w:left w:val="none" w:sz="0" w:space="0" w:color="auto"/>
        <w:bottom w:val="none" w:sz="0" w:space="0" w:color="auto"/>
        <w:right w:val="none" w:sz="0" w:space="0" w:color="auto"/>
      </w:divBdr>
    </w:div>
    <w:div w:id="967783581">
      <w:bodyDiv w:val="1"/>
      <w:marLeft w:val="0"/>
      <w:marRight w:val="0"/>
      <w:marTop w:val="0"/>
      <w:marBottom w:val="0"/>
      <w:divBdr>
        <w:top w:val="none" w:sz="0" w:space="0" w:color="auto"/>
        <w:left w:val="none" w:sz="0" w:space="0" w:color="auto"/>
        <w:bottom w:val="none" w:sz="0" w:space="0" w:color="auto"/>
        <w:right w:val="none" w:sz="0" w:space="0" w:color="auto"/>
      </w:divBdr>
    </w:div>
    <w:div w:id="1008213049">
      <w:bodyDiv w:val="1"/>
      <w:marLeft w:val="0"/>
      <w:marRight w:val="0"/>
      <w:marTop w:val="0"/>
      <w:marBottom w:val="0"/>
      <w:divBdr>
        <w:top w:val="none" w:sz="0" w:space="0" w:color="auto"/>
        <w:left w:val="none" w:sz="0" w:space="0" w:color="auto"/>
        <w:bottom w:val="none" w:sz="0" w:space="0" w:color="auto"/>
        <w:right w:val="none" w:sz="0" w:space="0" w:color="auto"/>
      </w:divBdr>
    </w:div>
    <w:div w:id="1008289157">
      <w:bodyDiv w:val="1"/>
      <w:marLeft w:val="0"/>
      <w:marRight w:val="0"/>
      <w:marTop w:val="0"/>
      <w:marBottom w:val="0"/>
      <w:divBdr>
        <w:top w:val="none" w:sz="0" w:space="0" w:color="auto"/>
        <w:left w:val="none" w:sz="0" w:space="0" w:color="auto"/>
        <w:bottom w:val="none" w:sz="0" w:space="0" w:color="auto"/>
        <w:right w:val="none" w:sz="0" w:space="0" w:color="auto"/>
      </w:divBdr>
    </w:div>
    <w:div w:id="1053164494">
      <w:bodyDiv w:val="1"/>
      <w:marLeft w:val="0"/>
      <w:marRight w:val="0"/>
      <w:marTop w:val="0"/>
      <w:marBottom w:val="0"/>
      <w:divBdr>
        <w:top w:val="none" w:sz="0" w:space="0" w:color="auto"/>
        <w:left w:val="none" w:sz="0" w:space="0" w:color="auto"/>
        <w:bottom w:val="none" w:sz="0" w:space="0" w:color="auto"/>
        <w:right w:val="none" w:sz="0" w:space="0" w:color="auto"/>
      </w:divBdr>
    </w:div>
    <w:div w:id="1056318908">
      <w:bodyDiv w:val="1"/>
      <w:marLeft w:val="0"/>
      <w:marRight w:val="0"/>
      <w:marTop w:val="0"/>
      <w:marBottom w:val="0"/>
      <w:divBdr>
        <w:top w:val="none" w:sz="0" w:space="0" w:color="auto"/>
        <w:left w:val="none" w:sz="0" w:space="0" w:color="auto"/>
        <w:bottom w:val="none" w:sz="0" w:space="0" w:color="auto"/>
        <w:right w:val="none" w:sz="0" w:space="0" w:color="auto"/>
      </w:divBdr>
    </w:div>
    <w:div w:id="1075393005">
      <w:bodyDiv w:val="1"/>
      <w:marLeft w:val="0"/>
      <w:marRight w:val="0"/>
      <w:marTop w:val="0"/>
      <w:marBottom w:val="0"/>
      <w:divBdr>
        <w:top w:val="none" w:sz="0" w:space="0" w:color="auto"/>
        <w:left w:val="none" w:sz="0" w:space="0" w:color="auto"/>
        <w:bottom w:val="none" w:sz="0" w:space="0" w:color="auto"/>
        <w:right w:val="none" w:sz="0" w:space="0" w:color="auto"/>
      </w:divBdr>
    </w:div>
    <w:div w:id="1151095823">
      <w:bodyDiv w:val="1"/>
      <w:marLeft w:val="0"/>
      <w:marRight w:val="0"/>
      <w:marTop w:val="0"/>
      <w:marBottom w:val="0"/>
      <w:divBdr>
        <w:top w:val="none" w:sz="0" w:space="0" w:color="auto"/>
        <w:left w:val="none" w:sz="0" w:space="0" w:color="auto"/>
        <w:bottom w:val="none" w:sz="0" w:space="0" w:color="auto"/>
        <w:right w:val="none" w:sz="0" w:space="0" w:color="auto"/>
      </w:divBdr>
    </w:div>
    <w:div w:id="1166088140">
      <w:bodyDiv w:val="1"/>
      <w:marLeft w:val="0"/>
      <w:marRight w:val="0"/>
      <w:marTop w:val="0"/>
      <w:marBottom w:val="0"/>
      <w:divBdr>
        <w:top w:val="none" w:sz="0" w:space="0" w:color="auto"/>
        <w:left w:val="none" w:sz="0" w:space="0" w:color="auto"/>
        <w:bottom w:val="none" w:sz="0" w:space="0" w:color="auto"/>
        <w:right w:val="none" w:sz="0" w:space="0" w:color="auto"/>
      </w:divBdr>
    </w:div>
    <w:div w:id="1203397879">
      <w:bodyDiv w:val="1"/>
      <w:marLeft w:val="0"/>
      <w:marRight w:val="0"/>
      <w:marTop w:val="0"/>
      <w:marBottom w:val="0"/>
      <w:divBdr>
        <w:top w:val="none" w:sz="0" w:space="0" w:color="auto"/>
        <w:left w:val="none" w:sz="0" w:space="0" w:color="auto"/>
        <w:bottom w:val="none" w:sz="0" w:space="0" w:color="auto"/>
        <w:right w:val="none" w:sz="0" w:space="0" w:color="auto"/>
      </w:divBdr>
    </w:div>
    <w:div w:id="1256283739">
      <w:bodyDiv w:val="1"/>
      <w:marLeft w:val="0"/>
      <w:marRight w:val="0"/>
      <w:marTop w:val="0"/>
      <w:marBottom w:val="0"/>
      <w:divBdr>
        <w:top w:val="none" w:sz="0" w:space="0" w:color="auto"/>
        <w:left w:val="none" w:sz="0" w:space="0" w:color="auto"/>
        <w:bottom w:val="none" w:sz="0" w:space="0" w:color="auto"/>
        <w:right w:val="none" w:sz="0" w:space="0" w:color="auto"/>
      </w:divBdr>
    </w:div>
    <w:div w:id="1298100031">
      <w:bodyDiv w:val="1"/>
      <w:marLeft w:val="0"/>
      <w:marRight w:val="0"/>
      <w:marTop w:val="0"/>
      <w:marBottom w:val="0"/>
      <w:divBdr>
        <w:top w:val="none" w:sz="0" w:space="0" w:color="auto"/>
        <w:left w:val="none" w:sz="0" w:space="0" w:color="auto"/>
        <w:bottom w:val="none" w:sz="0" w:space="0" w:color="auto"/>
        <w:right w:val="none" w:sz="0" w:space="0" w:color="auto"/>
      </w:divBdr>
    </w:div>
    <w:div w:id="1333794830">
      <w:bodyDiv w:val="1"/>
      <w:marLeft w:val="0"/>
      <w:marRight w:val="0"/>
      <w:marTop w:val="0"/>
      <w:marBottom w:val="0"/>
      <w:divBdr>
        <w:top w:val="none" w:sz="0" w:space="0" w:color="auto"/>
        <w:left w:val="none" w:sz="0" w:space="0" w:color="auto"/>
        <w:bottom w:val="none" w:sz="0" w:space="0" w:color="auto"/>
        <w:right w:val="none" w:sz="0" w:space="0" w:color="auto"/>
      </w:divBdr>
    </w:div>
    <w:div w:id="1407679513">
      <w:bodyDiv w:val="1"/>
      <w:marLeft w:val="0"/>
      <w:marRight w:val="0"/>
      <w:marTop w:val="0"/>
      <w:marBottom w:val="0"/>
      <w:divBdr>
        <w:top w:val="none" w:sz="0" w:space="0" w:color="auto"/>
        <w:left w:val="none" w:sz="0" w:space="0" w:color="auto"/>
        <w:bottom w:val="none" w:sz="0" w:space="0" w:color="auto"/>
        <w:right w:val="none" w:sz="0" w:space="0" w:color="auto"/>
      </w:divBdr>
    </w:div>
    <w:div w:id="1410735276">
      <w:bodyDiv w:val="1"/>
      <w:marLeft w:val="0"/>
      <w:marRight w:val="0"/>
      <w:marTop w:val="0"/>
      <w:marBottom w:val="0"/>
      <w:divBdr>
        <w:top w:val="none" w:sz="0" w:space="0" w:color="auto"/>
        <w:left w:val="none" w:sz="0" w:space="0" w:color="auto"/>
        <w:bottom w:val="none" w:sz="0" w:space="0" w:color="auto"/>
        <w:right w:val="none" w:sz="0" w:space="0" w:color="auto"/>
      </w:divBdr>
    </w:div>
    <w:div w:id="1460613535">
      <w:bodyDiv w:val="1"/>
      <w:marLeft w:val="0"/>
      <w:marRight w:val="0"/>
      <w:marTop w:val="0"/>
      <w:marBottom w:val="0"/>
      <w:divBdr>
        <w:top w:val="none" w:sz="0" w:space="0" w:color="auto"/>
        <w:left w:val="none" w:sz="0" w:space="0" w:color="auto"/>
        <w:bottom w:val="none" w:sz="0" w:space="0" w:color="auto"/>
        <w:right w:val="none" w:sz="0" w:space="0" w:color="auto"/>
      </w:divBdr>
    </w:div>
    <w:div w:id="1486630481">
      <w:bodyDiv w:val="1"/>
      <w:marLeft w:val="0"/>
      <w:marRight w:val="0"/>
      <w:marTop w:val="0"/>
      <w:marBottom w:val="0"/>
      <w:divBdr>
        <w:top w:val="none" w:sz="0" w:space="0" w:color="auto"/>
        <w:left w:val="none" w:sz="0" w:space="0" w:color="auto"/>
        <w:bottom w:val="none" w:sz="0" w:space="0" w:color="auto"/>
        <w:right w:val="none" w:sz="0" w:space="0" w:color="auto"/>
      </w:divBdr>
    </w:div>
    <w:div w:id="1495417694">
      <w:bodyDiv w:val="1"/>
      <w:marLeft w:val="0"/>
      <w:marRight w:val="0"/>
      <w:marTop w:val="0"/>
      <w:marBottom w:val="0"/>
      <w:divBdr>
        <w:top w:val="none" w:sz="0" w:space="0" w:color="auto"/>
        <w:left w:val="none" w:sz="0" w:space="0" w:color="auto"/>
        <w:bottom w:val="none" w:sz="0" w:space="0" w:color="auto"/>
        <w:right w:val="none" w:sz="0" w:space="0" w:color="auto"/>
      </w:divBdr>
    </w:div>
    <w:div w:id="1498687007">
      <w:bodyDiv w:val="1"/>
      <w:marLeft w:val="0"/>
      <w:marRight w:val="0"/>
      <w:marTop w:val="0"/>
      <w:marBottom w:val="0"/>
      <w:divBdr>
        <w:top w:val="none" w:sz="0" w:space="0" w:color="auto"/>
        <w:left w:val="none" w:sz="0" w:space="0" w:color="auto"/>
        <w:bottom w:val="none" w:sz="0" w:space="0" w:color="auto"/>
        <w:right w:val="none" w:sz="0" w:space="0" w:color="auto"/>
      </w:divBdr>
    </w:div>
    <w:div w:id="1515536565">
      <w:bodyDiv w:val="1"/>
      <w:marLeft w:val="0"/>
      <w:marRight w:val="0"/>
      <w:marTop w:val="0"/>
      <w:marBottom w:val="0"/>
      <w:divBdr>
        <w:top w:val="none" w:sz="0" w:space="0" w:color="auto"/>
        <w:left w:val="none" w:sz="0" w:space="0" w:color="auto"/>
        <w:bottom w:val="none" w:sz="0" w:space="0" w:color="auto"/>
        <w:right w:val="none" w:sz="0" w:space="0" w:color="auto"/>
      </w:divBdr>
    </w:div>
    <w:div w:id="1523779344">
      <w:bodyDiv w:val="1"/>
      <w:marLeft w:val="0"/>
      <w:marRight w:val="0"/>
      <w:marTop w:val="0"/>
      <w:marBottom w:val="0"/>
      <w:divBdr>
        <w:top w:val="none" w:sz="0" w:space="0" w:color="auto"/>
        <w:left w:val="none" w:sz="0" w:space="0" w:color="auto"/>
        <w:bottom w:val="none" w:sz="0" w:space="0" w:color="auto"/>
        <w:right w:val="none" w:sz="0" w:space="0" w:color="auto"/>
      </w:divBdr>
    </w:div>
    <w:div w:id="1544293373">
      <w:bodyDiv w:val="1"/>
      <w:marLeft w:val="0"/>
      <w:marRight w:val="0"/>
      <w:marTop w:val="0"/>
      <w:marBottom w:val="0"/>
      <w:divBdr>
        <w:top w:val="none" w:sz="0" w:space="0" w:color="auto"/>
        <w:left w:val="none" w:sz="0" w:space="0" w:color="auto"/>
        <w:bottom w:val="none" w:sz="0" w:space="0" w:color="auto"/>
        <w:right w:val="none" w:sz="0" w:space="0" w:color="auto"/>
      </w:divBdr>
    </w:div>
    <w:div w:id="1544706500">
      <w:bodyDiv w:val="1"/>
      <w:marLeft w:val="0"/>
      <w:marRight w:val="0"/>
      <w:marTop w:val="0"/>
      <w:marBottom w:val="0"/>
      <w:divBdr>
        <w:top w:val="none" w:sz="0" w:space="0" w:color="auto"/>
        <w:left w:val="none" w:sz="0" w:space="0" w:color="auto"/>
        <w:bottom w:val="none" w:sz="0" w:space="0" w:color="auto"/>
        <w:right w:val="none" w:sz="0" w:space="0" w:color="auto"/>
      </w:divBdr>
    </w:div>
    <w:div w:id="1555845955">
      <w:bodyDiv w:val="1"/>
      <w:marLeft w:val="0"/>
      <w:marRight w:val="0"/>
      <w:marTop w:val="0"/>
      <w:marBottom w:val="0"/>
      <w:divBdr>
        <w:top w:val="none" w:sz="0" w:space="0" w:color="auto"/>
        <w:left w:val="none" w:sz="0" w:space="0" w:color="auto"/>
        <w:bottom w:val="none" w:sz="0" w:space="0" w:color="auto"/>
        <w:right w:val="none" w:sz="0" w:space="0" w:color="auto"/>
      </w:divBdr>
    </w:div>
    <w:div w:id="1556893882">
      <w:bodyDiv w:val="1"/>
      <w:marLeft w:val="0"/>
      <w:marRight w:val="0"/>
      <w:marTop w:val="0"/>
      <w:marBottom w:val="0"/>
      <w:divBdr>
        <w:top w:val="none" w:sz="0" w:space="0" w:color="auto"/>
        <w:left w:val="none" w:sz="0" w:space="0" w:color="auto"/>
        <w:bottom w:val="none" w:sz="0" w:space="0" w:color="auto"/>
        <w:right w:val="none" w:sz="0" w:space="0" w:color="auto"/>
      </w:divBdr>
    </w:div>
    <w:div w:id="1618566033">
      <w:bodyDiv w:val="1"/>
      <w:marLeft w:val="0"/>
      <w:marRight w:val="0"/>
      <w:marTop w:val="0"/>
      <w:marBottom w:val="0"/>
      <w:divBdr>
        <w:top w:val="none" w:sz="0" w:space="0" w:color="auto"/>
        <w:left w:val="none" w:sz="0" w:space="0" w:color="auto"/>
        <w:bottom w:val="none" w:sz="0" w:space="0" w:color="auto"/>
        <w:right w:val="none" w:sz="0" w:space="0" w:color="auto"/>
      </w:divBdr>
    </w:div>
    <w:div w:id="1684815861">
      <w:bodyDiv w:val="1"/>
      <w:marLeft w:val="0"/>
      <w:marRight w:val="0"/>
      <w:marTop w:val="0"/>
      <w:marBottom w:val="0"/>
      <w:divBdr>
        <w:top w:val="none" w:sz="0" w:space="0" w:color="auto"/>
        <w:left w:val="none" w:sz="0" w:space="0" w:color="auto"/>
        <w:bottom w:val="none" w:sz="0" w:space="0" w:color="auto"/>
        <w:right w:val="none" w:sz="0" w:space="0" w:color="auto"/>
      </w:divBdr>
    </w:div>
    <w:div w:id="1724981295">
      <w:bodyDiv w:val="1"/>
      <w:marLeft w:val="0"/>
      <w:marRight w:val="0"/>
      <w:marTop w:val="0"/>
      <w:marBottom w:val="0"/>
      <w:divBdr>
        <w:top w:val="none" w:sz="0" w:space="0" w:color="auto"/>
        <w:left w:val="none" w:sz="0" w:space="0" w:color="auto"/>
        <w:bottom w:val="none" w:sz="0" w:space="0" w:color="auto"/>
        <w:right w:val="none" w:sz="0" w:space="0" w:color="auto"/>
      </w:divBdr>
    </w:div>
    <w:div w:id="1733384237">
      <w:bodyDiv w:val="1"/>
      <w:marLeft w:val="0"/>
      <w:marRight w:val="0"/>
      <w:marTop w:val="0"/>
      <w:marBottom w:val="0"/>
      <w:divBdr>
        <w:top w:val="none" w:sz="0" w:space="0" w:color="auto"/>
        <w:left w:val="none" w:sz="0" w:space="0" w:color="auto"/>
        <w:bottom w:val="none" w:sz="0" w:space="0" w:color="auto"/>
        <w:right w:val="none" w:sz="0" w:space="0" w:color="auto"/>
      </w:divBdr>
    </w:div>
    <w:div w:id="1748577081">
      <w:bodyDiv w:val="1"/>
      <w:marLeft w:val="0"/>
      <w:marRight w:val="0"/>
      <w:marTop w:val="0"/>
      <w:marBottom w:val="0"/>
      <w:divBdr>
        <w:top w:val="none" w:sz="0" w:space="0" w:color="auto"/>
        <w:left w:val="none" w:sz="0" w:space="0" w:color="auto"/>
        <w:bottom w:val="none" w:sz="0" w:space="0" w:color="auto"/>
        <w:right w:val="none" w:sz="0" w:space="0" w:color="auto"/>
      </w:divBdr>
    </w:div>
    <w:div w:id="1748991714">
      <w:bodyDiv w:val="1"/>
      <w:marLeft w:val="0"/>
      <w:marRight w:val="0"/>
      <w:marTop w:val="0"/>
      <w:marBottom w:val="0"/>
      <w:divBdr>
        <w:top w:val="none" w:sz="0" w:space="0" w:color="auto"/>
        <w:left w:val="none" w:sz="0" w:space="0" w:color="auto"/>
        <w:bottom w:val="none" w:sz="0" w:space="0" w:color="auto"/>
        <w:right w:val="none" w:sz="0" w:space="0" w:color="auto"/>
      </w:divBdr>
    </w:div>
    <w:div w:id="1751151885">
      <w:bodyDiv w:val="1"/>
      <w:marLeft w:val="0"/>
      <w:marRight w:val="0"/>
      <w:marTop w:val="0"/>
      <w:marBottom w:val="0"/>
      <w:divBdr>
        <w:top w:val="none" w:sz="0" w:space="0" w:color="auto"/>
        <w:left w:val="none" w:sz="0" w:space="0" w:color="auto"/>
        <w:bottom w:val="none" w:sz="0" w:space="0" w:color="auto"/>
        <w:right w:val="none" w:sz="0" w:space="0" w:color="auto"/>
      </w:divBdr>
    </w:div>
    <w:div w:id="1757049511">
      <w:bodyDiv w:val="1"/>
      <w:marLeft w:val="0"/>
      <w:marRight w:val="0"/>
      <w:marTop w:val="0"/>
      <w:marBottom w:val="0"/>
      <w:divBdr>
        <w:top w:val="none" w:sz="0" w:space="0" w:color="auto"/>
        <w:left w:val="none" w:sz="0" w:space="0" w:color="auto"/>
        <w:bottom w:val="none" w:sz="0" w:space="0" w:color="auto"/>
        <w:right w:val="none" w:sz="0" w:space="0" w:color="auto"/>
      </w:divBdr>
    </w:div>
    <w:div w:id="1776554339">
      <w:bodyDiv w:val="1"/>
      <w:marLeft w:val="0"/>
      <w:marRight w:val="0"/>
      <w:marTop w:val="0"/>
      <w:marBottom w:val="0"/>
      <w:divBdr>
        <w:top w:val="none" w:sz="0" w:space="0" w:color="auto"/>
        <w:left w:val="none" w:sz="0" w:space="0" w:color="auto"/>
        <w:bottom w:val="none" w:sz="0" w:space="0" w:color="auto"/>
        <w:right w:val="none" w:sz="0" w:space="0" w:color="auto"/>
      </w:divBdr>
      <w:divsChild>
        <w:div w:id="1471097111">
          <w:marLeft w:val="0"/>
          <w:marRight w:val="0"/>
          <w:marTop w:val="0"/>
          <w:marBottom w:val="0"/>
          <w:divBdr>
            <w:top w:val="none" w:sz="0" w:space="0" w:color="auto"/>
            <w:left w:val="none" w:sz="0" w:space="0" w:color="auto"/>
            <w:bottom w:val="none" w:sz="0" w:space="0" w:color="auto"/>
            <w:right w:val="none" w:sz="0" w:space="0" w:color="auto"/>
          </w:divBdr>
        </w:div>
      </w:divsChild>
    </w:div>
    <w:div w:id="1799253515">
      <w:bodyDiv w:val="1"/>
      <w:marLeft w:val="0"/>
      <w:marRight w:val="0"/>
      <w:marTop w:val="0"/>
      <w:marBottom w:val="0"/>
      <w:divBdr>
        <w:top w:val="none" w:sz="0" w:space="0" w:color="auto"/>
        <w:left w:val="none" w:sz="0" w:space="0" w:color="auto"/>
        <w:bottom w:val="none" w:sz="0" w:space="0" w:color="auto"/>
        <w:right w:val="none" w:sz="0" w:space="0" w:color="auto"/>
      </w:divBdr>
    </w:div>
    <w:div w:id="1803188546">
      <w:bodyDiv w:val="1"/>
      <w:marLeft w:val="0"/>
      <w:marRight w:val="0"/>
      <w:marTop w:val="0"/>
      <w:marBottom w:val="0"/>
      <w:divBdr>
        <w:top w:val="none" w:sz="0" w:space="0" w:color="auto"/>
        <w:left w:val="none" w:sz="0" w:space="0" w:color="auto"/>
        <w:bottom w:val="none" w:sz="0" w:space="0" w:color="auto"/>
        <w:right w:val="none" w:sz="0" w:space="0" w:color="auto"/>
      </w:divBdr>
    </w:div>
    <w:div w:id="1849716030">
      <w:bodyDiv w:val="1"/>
      <w:marLeft w:val="0"/>
      <w:marRight w:val="0"/>
      <w:marTop w:val="0"/>
      <w:marBottom w:val="0"/>
      <w:divBdr>
        <w:top w:val="none" w:sz="0" w:space="0" w:color="auto"/>
        <w:left w:val="none" w:sz="0" w:space="0" w:color="auto"/>
        <w:bottom w:val="none" w:sz="0" w:space="0" w:color="auto"/>
        <w:right w:val="none" w:sz="0" w:space="0" w:color="auto"/>
      </w:divBdr>
    </w:div>
    <w:div w:id="1850177310">
      <w:bodyDiv w:val="1"/>
      <w:marLeft w:val="0"/>
      <w:marRight w:val="0"/>
      <w:marTop w:val="0"/>
      <w:marBottom w:val="0"/>
      <w:divBdr>
        <w:top w:val="none" w:sz="0" w:space="0" w:color="auto"/>
        <w:left w:val="none" w:sz="0" w:space="0" w:color="auto"/>
        <w:bottom w:val="none" w:sz="0" w:space="0" w:color="auto"/>
        <w:right w:val="none" w:sz="0" w:space="0" w:color="auto"/>
      </w:divBdr>
    </w:div>
    <w:div w:id="1852723240">
      <w:bodyDiv w:val="1"/>
      <w:marLeft w:val="0"/>
      <w:marRight w:val="0"/>
      <w:marTop w:val="0"/>
      <w:marBottom w:val="0"/>
      <w:divBdr>
        <w:top w:val="none" w:sz="0" w:space="0" w:color="auto"/>
        <w:left w:val="none" w:sz="0" w:space="0" w:color="auto"/>
        <w:bottom w:val="none" w:sz="0" w:space="0" w:color="auto"/>
        <w:right w:val="none" w:sz="0" w:space="0" w:color="auto"/>
      </w:divBdr>
    </w:div>
    <w:div w:id="1856505092">
      <w:bodyDiv w:val="1"/>
      <w:marLeft w:val="0"/>
      <w:marRight w:val="0"/>
      <w:marTop w:val="0"/>
      <w:marBottom w:val="0"/>
      <w:divBdr>
        <w:top w:val="none" w:sz="0" w:space="0" w:color="auto"/>
        <w:left w:val="none" w:sz="0" w:space="0" w:color="auto"/>
        <w:bottom w:val="none" w:sz="0" w:space="0" w:color="auto"/>
        <w:right w:val="none" w:sz="0" w:space="0" w:color="auto"/>
      </w:divBdr>
    </w:div>
    <w:div w:id="1880898436">
      <w:bodyDiv w:val="1"/>
      <w:marLeft w:val="0"/>
      <w:marRight w:val="0"/>
      <w:marTop w:val="0"/>
      <w:marBottom w:val="0"/>
      <w:divBdr>
        <w:top w:val="none" w:sz="0" w:space="0" w:color="auto"/>
        <w:left w:val="none" w:sz="0" w:space="0" w:color="auto"/>
        <w:bottom w:val="none" w:sz="0" w:space="0" w:color="auto"/>
        <w:right w:val="none" w:sz="0" w:space="0" w:color="auto"/>
      </w:divBdr>
    </w:div>
    <w:div w:id="1904172602">
      <w:bodyDiv w:val="1"/>
      <w:marLeft w:val="0"/>
      <w:marRight w:val="0"/>
      <w:marTop w:val="0"/>
      <w:marBottom w:val="0"/>
      <w:divBdr>
        <w:top w:val="none" w:sz="0" w:space="0" w:color="auto"/>
        <w:left w:val="none" w:sz="0" w:space="0" w:color="auto"/>
        <w:bottom w:val="none" w:sz="0" w:space="0" w:color="auto"/>
        <w:right w:val="none" w:sz="0" w:space="0" w:color="auto"/>
      </w:divBdr>
    </w:div>
    <w:div w:id="1916671138">
      <w:bodyDiv w:val="1"/>
      <w:marLeft w:val="0"/>
      <w:marRight w:val="0"/>
      <w:marTop w:val="0"/>
      <w:marBottom w:val="0"/>
      <w:divBdr>
        <w:top w:val="none" w:sz="0" w:space="0" w:color="auto"/>
        <w:left w:val="none" w:sz="0" w:space="0" w:color="auto"/>
        <w:bottom w:val="none" w:sz="0" w:space="0" w:color="auto"/>
        <w:right w:val="none" w:sz="0" w:space="0" w:color="auto"/>
      </w:divBdr>
    </w:div>
    <w:div w:id="1935286693">
      <w:bodyDiv w:val="1"/>
      <w:marLeft w:val="0"/>
      <w:marRight w:val="0"/>
      <w:marTop w:val="0"/>
      <w:marBottom w:val="0"/>
      <w:divBdr>
        <w:top w:val="none" w:sz="0" w:space="0" w:color="auto"/>
        <w:left w:val="none" w:sz="0" w:space="0" w:color="auto"/>
        <w:bottom w:val="none" w:sz="0" w:space="0" w:color="auto"/>
        <w:right w:val="none" w:sz="0" w:space="0" w:color="auto"/>
      </w:divBdr>
    </w:div>
    <w:div w:id="1967856237">
      <w:bodyDiv w:val="1"/>
      <w:marLeft w:val="0"/>
      <w:marRight w:val="0"/>
      <w:marTop w:val="0"/>
      <w:marBottom w:val="0"/>
      <w:divBdr>
        <w:top w:val="none" w:sz="0" w:space="0" w:color="auto"/>
        <w:left w:val="none" w:sz="0" w:space="0" w:color="auto"/>
        <w:bottom w:val="none" w:sz="0" w:space="0" w:color="auto"/>
        <w:right w:val="none" w:sz="0" w:space="0" w:color="auto"/>
      </w:divBdr>
    </w:div>
    <w:div w:id="1979915980">
      <w:bodyDiv w:val="1"/>
      <w:marLeft w:val="0"/>
      <w:marRight w:val="0"/>
      <w:marTop w:val="0"/>
      <w:marBottom w:val="0"/>
      <w:divBdr>
        <w:top w:val="none" w:sz="0" w:space="0" w:color="auto"/>
        <w:left w:val="none" w:sz="0" w:space="0" w:color="auto"/>
        <w:bottom w:val="none" w:sz="0" w:space="0" w:color="auto"/>
        <w:right w:val="none" w:sz="0" w:space="0" w:color="auto"/>
      </w:divBdr>
    </w:div>
    <w:div w:id="1981037759">
      <w:bodyDiv w:val="1"/>
      <w:marLeft w:val="0"/>
      <w:marRight w:val="0"/>
      <w:marTop w:val="0"/>
      <w:marBottom w:val="0"/>
      <w:divBdr>
        <w:top w:val="none" w:sz="0" w:space="0" w:color="auto"/>
        <w:left w:val="none" w:sz="0" w:space="0" w:color="auto"/>
        <w:bottom w:val="none" w:sz="0" w:space="0" w:color="auto"/>
        <w:right w:val="none" w:sz="0" w:space="0" w:color="auto"/>
      </w:divBdr>
    </w:div>
    <w:div w:id="2044554842">
      <w:bodyDiv w:val="1"/>
      <w:marLeft w:val="0"/>
      <w:marRight w:val="0"/>
      <w:marTop w:val="0"/>
      <w:marBottom w:val="0"/>
      <w:divBdr>
        <w:top w:val="none" w:sz="0" w:space="0" w:color="auto"/>
        <w:left w:val="none" w:sz="0" w:space="0" w:color="auto"/>
        <w:bottom w:val="none" w:sz="0" w:space="0" w:color="auto"/>
        <w:right w:val="none" w:sz="0" w:space="0" w:color="auto"/>
      </w:divBdr>
    </w:div>
    <w:div w:id="2089768914">
      <w:bodyDiv w:val="1"/>
      <w:marLeft w:val="0"/>
      <w:marRight w:val="0"/>
      <w:marTop w:val="0"/>
      <w:marBottom w:val="0"/>
      <w:divBdr>
        <w:top w:val="none" w:sz="0" w:space="0" w:color="auto"/>
        <w:left w:val="none" w:sz="0" w:space="0" w:color="auto"/>
        <w:bottom w:val="none" w:sz="0" w:space="0" w:color="auto"/>
        <w:right w:val="none" w:sz="0" w:space="0" w:color="auto"/>
      </w:divBdr>
    </w:div>
    <w:div w:id="2101558392">
      <w:bodyDiv w:val="1"/>
      <w:marLeft w:val="0"/>
      <w:marRight w:val="0"/>
      <w:marTop w:val="0"/>
      <w:marBottom w:val="0"/>
      <w:divBdr>
        <w:top w:val="none" w:sz="0" w:space="0" w:color="auto"/>
        <w:left w:val="none" w:sz="0" w:space="0" w:color="auto"/>
        <w:bottom w:val="none" w:sz="0" w:space="0" w:color="auto"/>
        <w:right w:val="none" w:sz="0" w:space="0" w:color="auto"/>
      </w:divBdr>
    </w:div>
    <w:div w:id="2137402796">
      <w:bodyDiv w:val="1"/>
      <w:marLeft w:val="0"/>
      <w:marRight w:val="0"/>
      <w:marTop w:val="0"/>
      <w:marBottom w:val="0"/>
      <w:divBdr>
        <w:top w:val="none" w:sz="0" w:space="0" w:color="auto"/>
        <w:left w:val="none" w:sz="0" w:space="0" w:color="auto"/>
        <w:bottom w:val="none" w:sz="0" w:space="0" w:color="auto"/>
        <w:right w:val="none" w:sz="0" w:space="0" w:color="auto"/>
      </w:divBdr>
      <w:divsChild>
        <w:div w:id="2093507101">
          <w:marLeft w:val="0"/>
          <w:marRight w:val="0"/>
          <w:marTop w:val="0"/>
          <w:marBottom w:val="0"/>
          <w:divBdr>
            <w:top w:val="none" w:sz="0" w:space="0" w:color="auto"/>
            <w:left w:val="none" w:sz="0" w:space="0" w:color="auto"/>
            <w:bottom w:val="none" w:sz="0" w:space="0" w:color="auto"/>
            <w:right w:val="none" w:sz="0" w:space="0" w:color="auto"/>
          </w:divBdr>
        </w:div>
        <w:div w:id="5795634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ezproxy.uwtsd.ac.uk/10.1136/bjsports-2016-096858" TargetMode="External"/><Relationship Id="rId13" Type="http://schemas.openxmlformats.org/officeDocument/2006/relationships/hyperlink" Target="https://search-proquest-com.ezproxy.uwtsd.ac.uk/central/pubidlinkhandler/sng/pubtitle/British+Journal+of+Sports+Medicine/$N/2041038/DocView/1779361853/fulltext/D46F33B78C334985PQ/1?accountid=130472" TargetMode="External"/><Relationship Id="rId18" Type="http://schemas.openxmlformats.org/officeDocument/2006/relationships/hyperlink" Target="http://dx.doi.org.ezproxy.uwtsd.ac.uk/10.1136/bjsports-2012-090319" TargetMode="External"/><Relationship Id="rId26" Type="http://schemas.openxmlformats.org/officeDocument/2006/relationships/hyperlink" Target="http://dx.doi.org.ezproxy.uwtsd.ac.uk/10.1007/s00167-012-2252-7" TargetMode="External"/><Relationship Id="rId3" Type="http://schemas.openxmlformats.org/officeDocument/2006/relationships/settings" Target="settings.xml"/><Relationship Id="rId21" Type="http://schemas.openxmlformats.org/officeDocument/2006/relationships/hyperlink" Target="http://dx.doi.org.ezproxy.uwtsd.ac.uk/10.4081/or.2012.e5" TargetMode="External"/><Relationship Id="rId7" Type="http://schemas.openxmlformats.org/officeDocument/2006/relationships/hyperlink" Target="http://dx.doi.org.ezproxy.uwtsd.ac.uk/10.1016/j.jsams.2015.04.010" TargetMode="External"/><Relationship Id="rId12" Type="http://schemas.openxmlformats.org/officeDocument/2006/relationships/hyperlink" Target="http://dx.doi.org.ezproxy.uwtsd.ac.uk/10.1136/bjsports-2016-096189" TargetMode="External"/><Relationship Id="rId17" Type="http://schemas.openxmlformats.org/officeDocument/2006/relationships/hyperlink" Target="http://dx.doi.org.ezproxy.uwtsd.ac.uk/10.1007/s00167-013-2690-x" TargetMode="External"/><Relationship Id="rId25" Type="http://schemas.openxmlformats.org/officeDocument/2006/relationships/hyperlink" Target="https://search-proquest-com.ezproxy.uwtsd.ac.uk/docview/2454247353?accountid=130472" TargetMode="External"/><Relationship Id="rId2" Type="http://schemas.openxmlformats.org/officeDocument/2006/relationships/styles" Target="styles.xml"/><Relationship Id="rId16" Type="http://schemas.openxmlformats.org/officeDocument/2006/relationships/hyperlink" Target="http://dx.doi.org.ezproxy.uwtsd.ac.uk/10.1053/j.otsm.2017.04.001" TargetMode="External"/><Relationship Id="rId20" Type="http://schemas.openxmlformats.org/officeDocument/2006/relationships/hyperlink" Target="https://search-proquest-com.ezproxy.uwtsd.ac.uk/docview/2286954456?accountid=130472"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x.doi.org.ezproxy.uwtsd.ac.uk/10.1155/2016/8035029" TargetMode="External"/><Relationship Id="rId24" Type="http://schemas.openxmlformats.org/officeDocument/2006/relationships/hyperlink" Target="https://search-proquest-com.ezproxy.uwtsd.ac.uk/docview/1445002323?accountid=130472"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dx.doi.org.ezproxy.uwtsd.ac.uk/10.4085/1062-6050-428-17" TargetMode="External"/><Relationship Id="rId23" Type="http://schemas.openxmlformats.org/officeDocument/2006/relationships/hyperlink" Target="https://doi.org/10.1007/s00167-017-4492-z" TargetMode="External"/><Relationship Id="rId28" Type="http://schemas.openxmlformats.org/officeDocument/2006/relationships/hyperlink" Target="http://dx.doi.org.ezproxy.uwtsd.ac.uk/10.3928/19425864-20190925-02" TargetMode="External"/><Relationship Id="rId10" Type="http://schemas.openxmlformats.org/officeDocument/2006/relationships/hyperlink" Target="http://dx.doi.org.ezproxy.uwtsd.ac.uk/10.1136/bjsports-2017-098885" TargetMode="External"/><Relationship Id="rId19" Type="http://schemas.openxmlformats.org/officeDocument/2006/relationships/hyperlink" Target="http://dx.doi.org.ezproxy.uwtsd.ac.uk/10.4085/1062-6050-472-17"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dx.doi.org.ezproxy.uwtsd.ac.uk/10.1007/s00256-010-1040-z" TargetMode="External"/><Relationship Id="rId14" Type="http://schemas.openxmlformats.org/officeDocument/2006/relationships/hyperlink" Target="http://dx.doi.org.ezproxy.uwtsd.ac.uk/10.1136/bjsports-2013-093175" TargetMode="External"/><Relationship Id="rId22" Type="http://schemas.openxmlformats.org/officeDocument/2006/relationships/hyperlink" Target="https://search-proquest-com.ezproxy.uwtsd.ac.uk/docview/1544201207?accountid=130472" TargetMode="External"/><Relationship Id="rId27" Type="http://schemas.openxmlformats.org/officeDocument/2006/relationships/hyperlink" Target="http://dx.doi.org.ezproxy.uwtsd.ac.uk/10.1136/bmj.h6698"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797</TotalTime>
  <Pages>11</Pages>
  <Words>3601</Words>
  <Characters>20532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Philip Sudale (1903598)</dc:creator>
  <cp:keywords/>
  <dc:description/>
  <cp:lastModifiedBy>James Philip Sudale (1903598)</cp:lastModifiedBy>
  <cp:revision>40</cp:revision>
  <dcterms:created xsi:type="dcterms:W3CDTF">2020-11-29T12:56:00Z</dcterms:created>
  <dcterms:modified xsi:type="dcterms:W3CDTF">2020-12-03T09:12:00Z</dcterms:modified>
</cp:coreProperties>
</file>