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41AA2" w14:textId="77777777" w:rsidR="00D34E33" w:rsidRDefault="00D34E33" w:rsidP="002C2835">
      <w:pPr>
        <w:shd w:val="clear" w:color="auto" w:fill="FFFFFF"/>
        <w:spacing w:before="120" w:after="120" w:line="300" w:lineRule="atLeast"/>
        <w:ind w:left="720"/>
        <w:jc w:val="center"/>
        <w:rPr>
          <w:rFonts w:ascii="Arial" w:hAnsi="Arial" w:cs="Arial"/>
          <w:color w:val="333333"/>
          <w:sz w:val="28"/>
          <w:u w:val="single"/>
          <w:lang w:eastAsia="en-GB"/>
        </w:rPr>
      </w:pPr>
    </w:p>
    <w:p w14:paraId="5630FD8D" w14:textId="0DF778DB" w:rsidR="002C2835" w:rsidRPr="002C2835" w:rsidRDefault="002C2835" w:rsidP="002C2835">
      <w:pPr>
        <w:shd w:val="clear" w:color="auto" w:fill="FFFFFF"/>
        <w:spacing w:before="120" w:after="120" w:line="300" w:lineRule="atLeast"/>
        <w:ind w:left="720"/>
        <w:jc w:val="center"/>
        <w:rPr>
          <w:rFonts w:ascii="Arial" w:eastAsia="Times New Roman" w:hAnsi="Arial" w:cs="Arial"/>
          <w:sz w:val="28"/>
          <w:u w:val="single"/>
        </w:rPr>
      </w:pPr>
      <w:r w:rsidRPr="002C2835">
        <w:rPr>
          <w:rFonts w:ascii="Arial" w:hAnsi="Arial" w:cs="Arial"/>
          <w:color w:val="333333"/>
          <w:sz w:val="28"/>
          <w:u w:val="single"/>
          <w:lang w:eastAsia="en-GB"/>
        </w:rPr>
        <w:t xml:space="preserve">Discuss </w:t>
      </w:r>
      <w:r w:rsidRPr="002C2835">
        <w:rPr>
          <w:rFonts w:ascii="Arial" w:hAnsi="Arial" w:cs="Arial"/>
          <w:sz w:val="28"/>
          <w:u w:val="single"/>
        </w:rPr>
        <w:t>the inter-relationships between Warehousing &amp; Distribution supporting operational activities in the manufacturing or motorsport industries.</w:t>
      </w:r>
    </w:p>
    <w:p w14:paraId="5C76E8A9" w14:textId="77777777" w:rsidR="002C2835" w:rsidRDefault="002C2835" w:rsidP="002C2835">
      <w:pPr>
        <w:jc w:val="center"/>
        <w:rPr>
          <w:rStyle w:val="quotetext1"/>
          <w:rFonts w:asciiTheme="minorHAnsi" w:eastAsia="Times New Roman" w:hAnsiTheme="minorHAnsi" w:cstheme="minorHAnsi"/>
          <w:b w:val="0"/>
          <w:bCs w:val="0"/>
          <w:i w:val="0"/>
          <w:iCs w:val="0"/>
          <w:sz w:val="32"/>
          <w:szCs w:val="27"/>
        </w:rPr>
      </w:pPr>
    </w:p>
    <w:p w14:paraId="58C87F0C" w14:textId="77777777" w:rsidR="002C2835" w:rsidRDefault="002C2835" w:rsidP="002C2835">
      <w:pPr>
        <w:tabs>
          <w:tab w:val="left" w:pos="3990"/>
        </w:tabs>
        <w:overflowPunct w:val="0"/>
        <w:textAlignment w:val="baseline"/>
        <w:rPr>
          <w:color w:val="00000A"/>
          <w:sz w:val="28"/>
          <w:szCs w:val="28"/>
        </w:rPr>
      </w:pPr>
      <w:r>
        <w:rPr>
          <w:color w:val="00000A"/>
          <w:sz w:val="28"/>
          <w:szCs w:val="28"/>
        </w:rPr>
        <w:tab/>
        <w:t xml:space="preserve">Daniel Tate </w:t>
      </w:r>
    </w:p>
    <w:p w14:paraId="1EBEDF88" w14:textId="77777777" w:rsidR="002C2835" w:rsidRDefault="002C2835" w:rsidP="002C2835">
      <w:pPr>
        <w:tabs>
          <w:tab w:val="left" w:pos="3990"/>
        </w:tabs>
        <w:overflowPunct w:val="0"/>
        <w:jc w:val="center"/>
        <w:textAlignment w:val="baseline"/>
        <w:rPr>
          <w:color w:val="00000A"/>
          <w:sz w:val="28"/>
          <w:szCs w:val="28"/>
        </w:rPr>
      </w:pPr>
      <w:r>
        <w:rPr>
          <w:color w:val="00000A"/>
          <w:sz w:val="28"/>
          <w:szCs w:val="28"/>
        </w:rPr>
        <w:t>Motorsport Management and Logistics</w:t>
      </w:r>
    </w:p>
    <w:p w14:paraId="1B9214AA" w14:textId="77777777" w:rsidR="002C2835" w:rsidRDefault="002C2835" w:rsidP="002C2835">
      <w:pPr>
        <w:overflowPunct w:val="0"/>
        <w:jc w:val="center"/>
        <w:textAlignment w:val="baseline"/>
        <w:rPr>
          <w:color w:val="00000A"/>
          <w:sz w:val="28"/>
          <w:szCs w:val="28"/>
        </w:rPr>
      </w:pPr>
      <w:r>
        <w:rPr>
          <w:color w:val="00000A"/>
          <w:sz w:val="28"/>
          <w:szCs w:val="28"/>
        </w:rPr>
        <w:t>University of Wales Trinity St David</w:t>
      </w:r>
    </w:p>
    <w:p w14:paraId="4E2F7055" w14:textId="2402038A" w:rsidR="002C2835" w:rsidRDefault="002C2835" w:rsidP="002C2835">
      <w:pPr>
        <w:jc w:val="center"/>
        <w:rPr>
          <w:color w:val="00000A"/>
          <w:sz w:val="28"/>
          <w:szCs w:val="28"/>
        </w:rPr>
      </w:pPr>
      <w:r>
        <w:rPr>
          <w:color w:val="00000A"/>
          <w:sz w:val="28"/>
          <w:szCs w:val="28"/>
        </w:rPr>
        <w:t>14/05/2018</w:t>
      </w:r>
    </w:p>
    <w:p w14:paraId="7C4E8472" w14:textId="6B3BF5E8" w:rsidR="00C23FCF" w:rsidRDefault="00C23FCF" w:rsidP="002C2835">
      <w:pPr>
        <w:jc w:val="center"/>
        <w:rPr>
          <w:color w:val="00000A"/>
          <w:sz w:val="28"/>
          <w:szCs w:val="28"/>
        </w:rPr>
      </w:pPr>
    </w:p>
    <w:p w14:paraId="7655C614" w14:textId="539CF6C2" w:rsidR="00C23FCF" w:rsidRDefault="00C23FCF" w:rsidP="002C2835">
      <w:pPr>
        <w:jc w:val="center"/>
        <w:rPr>
          <w:color w:val="00000A"/>
          <w:sz w:val="28"/>
          <w:szCs w:val="28"/>
        </w:rPr>
      </w:pPr>
    </w:p>
    <w:p w14:paraId="47B3564E" w14:textId="4602C268" w:rsidR="00C23FCF" w:rsidRDefault="00C23FCF" w:rsidP="002C2835">
      <w:pPr>
        <w:jc w:val="center"/>
        <w:rPr>
          <w:color w:val="00000A"/>
          <w:sz w:val="28"/>
          <w:szCs w:val="28"/>
        </w:rPr>
      </w:pPr>
    </w:p>
    <w:p w14:paraId="72E8E1FA" w14:textId="6B32179F" w:rsidR="00C23FCF" w:rsidRDefault="00C23FCF" w:rsidP="002C2835">
      <w:pPr>
        <w:jc w:val="center"/>
        <w:rPr>
          <w:color w:val="00000A"/>
          <w:sz w:val="28"/>
          <w:szCs w:val="28"/>
        </w:rPr>
      </w:pPr>
    </w:p>
    <w:p w14:paraId="7BC12CDD" w14:textId="3CE30F19" w:rsidR="00C23FCF" w:rsidRDefault="00C23FCF" w:rsidP="004D0266">
      <w:pPr>
        <w:jc w:val="right"/>
        <w:rPr>
          <w:color w:val="00000A"/>
          <w:sz w:val="28"/>
          <w:szCs w:val="28"/>
        </w:rPr>
      </w:pPr>
    </w:p>
    <w:p w14:paraId="6DC712D0" w14:textId="0929A283" w:rsidR="00C23FCF" w:rsidRDefault="00C23FCF" w:rsidP="002C2835">
      <w:pPr>
        <w:jc w:val="center"/>
        <w:rPr>
          <w:color w:val="00000A"/>
          <w:sz w:val="28"/>
          <w:szCs w:val="28"/>
        </w:rPr>
      </w:pPr>
    </w:p>
    <w:p w14:paraId="1D4C3344" w14:textId="0F57699C" w:rsidR="00C23FCF" w:rsidRDefault="00C23FCF" w:rsidP="002C2835">
      <w:pPr>
        <w:jc w:val="center"/>
        <w:rPr>
          <w:color w:val="00000A"/>
          <w:sz w:val="28"/>
          <w:szCs w:val="28"/>
        </w:rPr>
      </w:pPr>
    </w:p>
    <w:p w14:paraId="277B381A" w14:textId="3D23FA4A" w:rsidR="00C23FCF" w:rsidRDefault="00C23FCF" w:rsidP="002C2835">
      <w:pPr>
        <w:jc w:val="center"/>
        <w:rPr>
          <w:color w:val="00000A"/>
          <w:sz w:val="28"/>
          <w:szCs w:val="28"/>
        </w:rPr>
      </w:pPr>
    </w:p>
    <w:p w14:paraId="2845AF3E" w14:textId="1460A682" w:rsidR="00C23FCF" w:rsidRDefault="00C23FCF" w:rsidP="002C2835">
      <w:pPr>
        <w:jc w:val="center"/>
        <w:rPr>
          <w:color w:val="00000A"/>
          <w:sz w:val="28"/>
          <w:szCs w:val="28"/>
        </w:rPr>
      </w:pPr>
    </w:p>
    <w:p w14:paraId="5AE0798E" w14:textId="70A41C7E" w:rsidR="00C23FCF" w:rsidRDefault="00C23FCF" w:rsidP="002C2835">
      <w:pPr>
        <w:jc w:val="center"/>
        <w:rPr>
          <w:color w:val="00000A"/>
          <w:sz w:val="28"/>
          <w:szCs w:val="28"/>
        </w:rPr>
      </w:pPr>
    </w:p>
    <w:p w14:paraId="62E5FACB" w14:textId="2BD322AD" w:rsidR="00C23FCF" w:rsidRDefault="00C23FCF" w:rsidP="002C2835">
      <w:pPr>
        <w:jc w:val="center"/>
        <w:rPr>
          <w:color w:val="00000A"/>
          <w:sz w:val="28"/>
          <w:szCs w:val="28"/>
        </w:rPr>
      </w:pPr>
    </w:p>
    <w:p w14:paraId="5DE61406" w14:textId="5E9B0777" w:rsidR="00C23FCF" w:rsidRDefault="00C23FCF" w:rsidP="002C2835">
      <w:pPr>
        <w:jc w:val="center"/>
        <w:rPr>
          <w:color w:val="00000A"/>
          <w:sz w:val="28"/>
          <w:szCs w:val="28"/>
        </w:rPr>
      </w:pPr>
    </w:p>
    <w:p w14:paraId="7C7A3F89" w14:textId="78E46CC4" w:rsidR="00C23FCF" w:rsidRDefault="00C23FCF" w:rsidP="002C2835">
      <w:pPr>
        <w:jc w:val="center"/>
        <w:rPr>
          <w:color w:val="00000A"/>
          <w:sz w:val="28"/>
          <w:szCs w:val="28"/>
        </w:rPr>
      </w:pPr>
    </w:p>
    <w:p w14:paraId="6E2DA119" w14:textId="678A2CB2" w:rsidR="00C23FCF" w:rsidRDefault="00C23FCF" w:rsidP="002C2835">
      <w:pPr>
        <w:jc w:val="center"/>
        <w:rPr>
          <w:color w:val="00000A"/>
          <w:sz w:val="28"/>
          <w:szCs w:val="28"/>
        </w:rPr>
      </w:pPr>
    </w:p>
    <w:p w14:paraId="3AE1A92B" w14:textId="7E239DCD" w:rsidR="00C23FCF" w:rsidRDefault="00C23FCF" w:rsidP="002C2835">
      <w:pPr>
        <w:jc w:val="center"/>
        <w:rPr>
          <w:color w:val="00000A"/>
          <w:sz w:val="28"/>
          <w:szCs w:val="28"/>
        </w:rPr>
      </w:pPr>
    </w:p>
    <w:p w14:paraId="3769B0BE" w14:textId="6CAE38D2" w:rsidR="00C23FCF" w:rsidRDefault="00C23FCF" w:rsidP="002C2835">
      <w:pPr>
        <w:jc w:val="center"/>
        <w:rPr>
          <w:color w:val="00000A"/>
          <w:sz w:val="28"/>
          <w:szCs w:val="28"/>
        </w:rPr>
      </w:pPr>
    </w:p>
    <w:p w14:paraId="0BBF8C09" w14:textId="4E6BDB55" w:rsidR="00C23FCF" w:rsidRDefault="00C23FCF" w:rsidP="002C2835">
      <w:pPr>
        <w:jc w:val="center"/>
        <w:rPr>
          <w:color w:val="00000A"/>
          <w:sz w:val="28"/>
          <w:szCs w:val="28"/>
        </w:rPr>
      </w:pPr>
    </w:p>
    <w:p w14:paraId="1ACA3BB6" w14:textId="68CC93E3" w:rsidR="00C23FCF" w:rsidRPr="00750047" w:rsidRDefault="00C23FCF" w:rsidP="006250DD">
      <w:pPr>
        <w:rPr>
          <w:b/>
          <w:color w:val="00000A"/>
          <w:szCs w:val="28"/>
          <w:u w:val="single"/>
        </w:rPr>
      </w:pPr>
      <w:r w:rsidRPr="00750047">
        <w:rPr>
          <w:b/>
          <w:color w:val="00000A"/>
          <w:szCs w:val="28"/>
          <w:u w:val="single"/>
        </w:rPr>
        <w:t>Introduction.</w:t>
      </w:r>
    </w:p>
    <w:p w14:paraId="0CF55E06" w14:textId="04CB208A" w:rsidR="002C2835" w:rsidRPr="00750047" w:rsidRDefault="00067658">
      <w:pPr>
        <w:rPr>
          <w:sz w:val="20"/>
        </w:rPr>
      </w:pPr>
      <w:r w:rsidRPr="00750047">
        <w:rPr>
          <w:sz w:val="20"/>
        </w:rPr>
        <w:t>The relationship between the warehouse and distribution stages of the</w:t>
      </w:r>
      <w:r w:rsidR="00C33C23" w:rsidRPr="00750047">
        <w:rPr>
          <w:sz w:val="20"/>
        </w:rPr>
        <w:t xml:space="preserve"> delivery process </w:t>
      </w:r>
      <w:r w:rsidRPr="00750047">
        <w:rPr>
          <w:sz w:val="20"/>
        </w:rPr>
        <w:t>is very technical</w:t>
      </w:r>
      <w:r w:rsidR="00C33C23" w:rsidRPr="00750047">
        <w:rPr>
          <w:sz w:val="20"/>
        </w:rPr>
        <w:t xml:space="preserve"> </w:t>
      </w:r>
      <w:r w:rsidR="00B85414" w:rsidRPr="00750047">
        <w:rPr>
          <w:sz w:val="20"/>
        </w:rPr>
        <w:t>as it</w:t>
      </w:r>
      <w:r w:rsidRPr="00750047">
        <w:rPr>
          <w:sz w:val="20"/>
        </w:rPr>
        <w:t xml:space="preserve"> requires vast amounts of information </w:t>
      </w:r>
      <w:r w:rsidR="00B85414" w:rsidRPr="00750047">
        <w:rPr>
          <w:sz w:val="20"/>
        </w:rPr>
        <w:t>and data surrounding the goods that are being transported</w:t>
      </w:r>
      <w:r w:rsidRPr="00750047">
        <w:rPr>
          <w:sz w:val="20"/>
        </w:rPr>
        <w:t xml:space="preserve">. </w:t>
      </w:r>
      <w:r w:rsidR="00C33C23" w:rsidRPr="00750047">
        <w:rPr>
          <w:sz w:val="20"/>
        </w:rPr>
        <w:t xml:space="preserve">This text will </w:t>
      </w:r>
      <w:r w:rsidR="00D67DAC" w:rsidRPr="00750047">
        <w:rPr>
          <w:sz w:val="20"/>
        </w:rPr>
        <w:t>define the key differences</w:t>
      </w:r>
      <w:r w:rsidR="00635274">
        <w:rPr>
          <w:sz w:val="20"/>
        </w:rPr>
        <w:t xml:space="preserve"> and similarities</w:t>
      </w:r>
      <w:r w:rsidR="00D67DAC" w:rsidRPr="00750047">
        <w:rPr>
          <w:sz w:val="20"/>
        </w:rPr>
        <w:t xml:space="preserve"> between a warehouse and a distribution</w:t>
      </w:r>
      <w:r w:rsidR="00635274">
        <w:rPr>
          <w:sz w:val="20"/>
        </w:rPr>
        <w:t xml:space="preserve"> centre. In addition to this, </w:t>
      </w:r>
      <w:r w:rsidR="001F4B2F" w:rsidRPr="00750047">
        <w:rPr>
          <w:sz w:val="20"/>
        </w:rPr>
        <w:t>various points will be made about what types of information ea</w:t>
      </w:r>
      <w:r w:rsidR="00A903CF">
        <w:rPr>
          <w:sz w:val="20"/>
        </w:rPr>
        <w:t>ch party will</w:t>
      </w:r>
      <w:r w:rsidR="00635274">
        <w:rPr>
          <w:sz w:val="20"/>
        </w:rPr>
        <w:t xml:space="preserve"> need to ultimately achieve</w:t>
      </w:r>
      <w:r w:rsidR="001F4B2F" w:rsidRPr="00750047">
        <w:rPr>
          <w:sz w:val="20"/>
        </w:rPr>
        <w:t xml:space="preserve"> a correc</w:t>
      </w:r>
      <w:r w:rsidR="00635274">
        <w:rPr>
          <w:sz w:val="20"/>
        </w:rPr>
        <w:t>t and prompt transfer of goods. Various points will be made regarding location and design of the warehouses and distribution cen</w:t>
      </w:r>
      <w:r w:rsidR="00A903CF">
        <w:rPr>
          <w:sz w:val="20"/>
        </w:rPr>
        <w:t xml:space="preserve">tres to increase productability, </w:t>
      </w:r>
      <w:r w:rsidR="00635274">
        <w:rPr>
          <w:sz w:val="20"/>
        </w:rPr>
        <w:t xml:space="preserve">along with </w:t>
      </w:r>
      <w:r w:rsidR="00334DD8">
        <w:rPr>
          <w:sz w:val="20"/>
        </w:rPr>
        <w:t>the use of software to increase overall productability within the distribution centres and warehouses.</w:t>
      </w:r>
    </w:p>
    <w:p w14:paraId="0F87983E" w14:textId="5FE83985" w:rsidR="007B6422" w:rsidRDefault="007B6422"/>
    <w:p w14:paraId="6AF38997" w14:textId="1BF263BD" w:rsidR="007B6422" w:rsidRDefault="007B6422"/>
    <w:p w14:paraId="3CE90321" w14:textId="5229EF0A" w:rsidR="007B6422" w:rsidRDefault="007B6422"/>
    <w:p w14:paraId="2DC43B9C" w14:textId="5C2F9581" w:rsidR="007B6422" w:rsidRDefault="007B6422"/>
    <w:p w14:paraId="28875ACB" w14:textId="6BB2EAEB" w:rsidR="007B6422" w:rsidRDefault="007B6422"/>
    <w:p w14:paraId="49EB3D05" w14:textId="6090C833" w:rsidR="007B6422" w:rsidRDefault="007B6422"/>
    <w:p w14:paraId="2D5D2F22" w14:textId="6AE606B0" w:rsidR="007B6422" w:rsidRDefault="007B6422"/>
    <w:p w14:paraId="159B77E4" w14:textId="08531350" w:rsidR="007B6422" w:rsidRDefault="007B6422"/>
    <w:p w14:paraId="7618A15A" w14:textId="29F2E9DD" w:rsidR="007B6422" w:rsidRDefault="007B6422"/>
    <w:p w14:paraId="670299FA" w14:textId="69D9EBBA" w:rsidR="007B6422" w:rsidRDefault="007B6422"/>
    <w:p w14:paraId="68352B97" w14:textId="5AD624B5" w:rsidR="007B6422" w:rsidRDefault="007B6422"/>
    <w:p w14:paraId="644B2053" w14:textId="3123F18F" w:rsidR="007B6422" w:rsidRDefault="007B6422"/>
    <w:p w14:paraId="4AF6D9E2" w14:textId="7B119242" w:rsidR="007B6422" w:rsidRDefault="007B6422"/>
    <w:p w14:paraId="6C24E20A" w14:textId="5E008168" w:rsidR="007B6422" w:rsidRDefault="007B6422"/>
    <w:p w14:paraId="547162A6" w14:textId="1CE25B6A" w:rsidR="007B6422" w:rsidRDefault="007B6422"/>
    <w:p w14:paraId="32D9B492" w14:textId="64F10E51" w:rsidR="007B6422" w:rsidRDefault="007B6422"/>
    <w:p w14:paraId="0EBF2BFF" w14:textId="57077EB2" w:rsidR="007B6422" w:rsidRDefault="007B6422"/>
    <w:p w14:paraId="5594612F" w14:textId="38611ED8" w:rsidR="007B6422" w:rsidRDefault="007B6422"/>
    <w:p w14:paraId="00E904FC" w14:textId="0670FA16" w:rsidR="007B6422" w:rsidRDefault="007B6422"/>
    <w:p w14:paraId="3736DCDC" w14:textId="4EC3B21B" w:rsidR="007B6422" w:rsidRDefault="007B6422"/>
    <w:p w14:paraId="449489A7" w14:textId="1171AF53" w:rsidR="007B6422" w:rsidRDefault="007B6422"/>
    <w:p w14:paraId="515FCCF5" w14:textId="6346A99F" w:rsidR="007B6422" w:rsidRDefault="007B6422"/>
    <w:p w14:paraId="28E611B4" w14:textId="1D41F12C" w:rsidR="007B6422" w:rsidRDefault="007B6422"/>
    <w:p w14:paraId="3F9DA1B4" w14:textId="1D51442B" w:rsidR="007B6422" w:rsidRPr="00CA2893" w:rsidRDefault="007B6422">
      <w:pPr>
        <w:rPr>
          <w:sz w:val="24"/>
        </w:rPr>
      </w:pPr>
    </w:p>
    <w:p w14:paraId="64EF2FE2" w14:textId="32C6C9CE" w:rsidR="007E69E5" w:rsidRPr="00CA2893" w:rsidRDefault="001F4B2F">
      <w:pPr>
        <w:rPr>
          <w:b/>
          <w:sz w:val="20"/>
          <w:u w:val="single"/>
        </w:rPr>
      </w:pPr>
      <w:r w:rsidRPr="00CA2893">
        <w:rPr>
          <w:b/>
          <w:u w:val="single"/>
        </w:rPr>
        <w:t>How supply chain management can alter the way in which distribution and warehouses operate</w:t>
      </w:r>
      <w:r w:rsidR="00CA2893">
        <w:rPr>
          <w:b/>
          <w:sz w:val="20"/>
          <w:u w:val="single"/>
        </w:rPr>
        <w:t>.</w:t>
      </w:r>
      <w:r w:rsidRPr="00CA2893">
        <w:rPr>
          <w:b/>
          <w:sz w:val="20"/>
          <w:u w:val="single"/>
        </w:rPr>
        <w:t xml:space="preserve"> </w:t>
      </w:r>
    </w:p>
    <w:p w14:paraId="5AC6F93A" w14:textId="3C1C78CA" w:rsidR="00386553" w:rsidRDefault="00D67DAC">
      <w:pPr>
        <w:rPr>
          <w:sz w:val="20"/>
        </w:rPr>
      </w:pPr>
      <w:r>
        <w:rPr>
          <w:sz w:val="20"/>
        </w:rPr>
        <w:t xml:space="preserve">Due to the ever-evolving supply chain, most companies have small stockpiles of products that are available to consumers directly. This supply chain ideology has changed dramatically over the last 20 to 30 years due to a better understanding of supply chain management. Alongside </w:t>
      </w:r>
      <w:r w:rsidR="00641055">
        <w:rPr>
          <w:sz w:val="20"/>
        </w:rPr>
        <w:t>this,</w:t>
      </w:r>
      <w:r>
        <w:rPr>
          <w:sz w:val="20"/>
        </w:rPr>
        <w:t xml:space="preserve"> the introduction of computerised stock management and computerised </w:t>
      </w:r>
      <w:r w:rsidR="00641055">
        <w:rPr>
          <w:sz w:val="20"/>
        </w:rPr>
        <w:t>orders allows companies to forecast periods of which vast amounts of orders will be placed. These previous points made have a direct correlation to warehousing a</w:t>
      </w:r>
      <w:r w:rsidR="00A903CF">
        <w:rPr>
          <w:sz w:val="20"/>
        </w:rPr>
        <w:t>nd</w:t>
      </w:r>
      <w:r w:rsidR="00641055">
        <w:rPr>
          <w:sz w:val="20"/>
        </w:rPr>
        <w:t xml:space="preserve"> distribution centre operations. </w:t>
      </w:r>
      <w:r w:rsidR="00A903CF">
        <w:rPr>
          <w:sz w:val="20"/>
        </w:rPr>
        <w:t>For example, over winter period</w:t>
      </w:r>
      <w:r w:rsidR="00641055">
        <w:rPr>
          <w:sz w:val="20"/>
        </w:rPr>
        <w:t xml:space="preserve">s larger orders may have to be implemented due to an influx of sales. More orders will have to be delivered to the distribution </w:t>
      </w:r>
      <w:r w:rsidR="00697F88">
        <w:rPr>
          <w:sz w:val="20"/>
        </w:rPr>
        <w:t>centres and then onward</w:t>
      </w:r>
      <w:r w:rsidR="001F4B2F">
        <w:rPr>
          <w:sz w:val="20"/>
        </w:rPr>
        <w:t xml:space="preserve"> distributed </w:t>
      </w:r>
      <w:r w:rsidR="00641055">
        <w:rPr>
          <w:sz w:val="20"/>
        </w:rPr>
        <w:t>to the various warehouses.</w:t>
      </w:r>
    </w:p>
    <w:p w14:paraId="4F7F5973" w14:textId="6D038BF0" w:rsidR="001F4B2F" w:rsidRDefault="001F4B2F">
      <w:pPr>
        <w:rPr>
          <w:sz w:val="20"/>
        </w:rPr>
      </w:pPr>
      <w:r>
        <w:rPr>
          <w:sz w:val="20"/>
        </w:rPr>
        <w:t xml:space="preserve">In previous times, companies would often have vast amounts of stock within warehouses </w:t>
      </w:r>
      <w:r w:rsidR="00A903CF">
        <w:rPr>
          <w:sz w:val="20"/>
        </w:rPr>
        <w:t>for all eventualities, b</w:t>
      </w:r>
      <w:r w:rsidR="00CD345E">
        <w:rPr>
          <w:sz w:val="20"/>
        </w:rPr>
        <w:t xml:space="preserve">ut </w:t>
      </w:r>
      <w:r w:rsidR="006F431B">
        <w:rPr>
          <w:sz w:val="20"/>
        </w:rPr>
        <w:t>due to most companies</w:t>
      </w:r>
      <w:r w:rsidR="00CD345E">
        <w:rPr>
          <w:sz w:val="20"/>
        </w:rPr>
        <w:t xml:space="preserve"> now</w:t>
      </w:r>
      <w:r w:rsidR="006F431B">
        <w:rPr>
          <w:sz w:val="20"/>
        </w:rPr>
        <w:t xml:space="preserve"> </w:t>
      </w:r>
      <w:r w:rsidR="00CD345E">
        <w:rPr>
          <w:sz w:val="20"/>
        </w:rPr>
        <w:t>taking a lean</w:t>
      </w:r>
      <w:r w:rsidR="00AC72AB">
        <w:rPr>
          <w:sz w:val="20"/>
        </w:rPr>
        <w:t xml:space="preserve"> or ‘just in time’</w:t>
      </w:r>
      <w:r w:rsidR="00CD345E">
        <w:rPr>
          <w:sz w:val="20"/>
        </w:rPr>
        <w:t xml:space="preserve"> approach to stock control to reduce or completely eliminate stock wastage in the stock handling stages of the supply chain. </w:t>
      </w:r>
    </w:p>
    <w:p w14:paraId="7912AAD4" w14:textId="0E6AF556" w:rsidR="00515B87" w:rsidRDefault="00515B87">
      <w:pPr>
        <w:rPr>
          <w:sz w:val="20"/>
        </w:rPr>
      </w:pPr>
    </w:p>
    <w:p w14:paraId="38528F54" w14:textId="65FE142E" w:rsidR="00515B87" w:rsidRDefault="00515B87">
      <w:pPr>
        <w:rPr>
          <w:b/>
          <w:u w:val="single"/>
        </w:rPr>
      </w:pPr>
      <w:r w:rsidRPr="00CA2893">
        <w:rPr>
          <w:b/>
          <w:u w:val="single"/>
        </w:rPr>
        <w:t xml:space="preserve">How does the stock enter the </w:t>
      </w:r>
      <w:r w:rsidR="00AC72AB" w:rsidRPr="00CA2893">
        <w:rPr>
          <w:b/>
          <w:u w:val="single"/>
        </w:rPr>
        <w:t xml:space="preserve">distribution and warehousing </w:t>
      </w:r>
      <w:r w:rsidR="00A46643">
        <w:rPr>
          <w:b/>
          <w:u w:val="single"/>
        </w:rPr>
        <w:t>stages</w:t>
      </w:r>
      <w:r w:rsidR="00AC72AB" w:rsidRPr="00CA2893">
        <w:rPr>
          <w:b/>
          <w:u w:val="single"/>
        </w:rPr>
        <w:t xml:space="preserve"> of the </w:t>
      </w:r>
      <w:r w:rsidR="00A11458">
        <w:rPr>
          <w:b/>
          <w:u w:val="single"/>
        </w:rPr>
        <w:t xml:space="preserve">fulfilment </w:t>
      </w:r>
      <w:r w:rsidR="00CA2893" w:rsidRPr="00CA2893">
        <w:rPr>
          <w:b/>
          <w:u w:val="single"/>
        </w:rPr>
        <w:t>process?</w:t>
      </w:r>
    </w:p>
    <w:p w14:paraId="0C5EC3B7" w14:textId="2771F884" w:rsidR="00CA2893" w:rsidRPr="00A57F91" w:rsidRDefault="00CA2893">
      <w:pPr>
        <w:rPr>
          <w:sz w:val="20"/>
        </w:rPr>
      </w:pPr>
      <w:r w:rsidRPr="00A57F91">
        <w:rPr>
          <w:sz w:val="20"/>
        </w:rPr>
        <w:t xml:space="preserve">Initial orders are placed from raw manufactures and are then normally delivered to a </w:t>
      </w:r>
      <w:r w:rsidR="00A57F91" w:rsidRPr="00A57F91">
        <w:rPr>
          <w:sz w:val="20"/>
        </w:rPr>
        <w:t>national distribution centre, where the first stages of sorting are implemented. These sorted items are then moved when needed to advance the distribu</w:t>
      </w:r>
      <w:r w:rsidR="000707BE">
        <w:rPr>
          <w:sz w:val="20"/>
        </w:rPr>
        <w:t>tion to the warehousing stage. W</w:t>
      </w:r>
      <w:r w:rsidR="00A57F91" w:rsidRPr="00A57F91">
        <w:rPr>
          <w:sz w:val="20"/>
        </w:rPr>
        <w:t>hen selected</w:t>
      </w:r>
      <w:r w:rsidR="000707BE">
        <w:rPr>
          <w:sz w:val="20"/>
        </w:rPr>
        <w:t>,</w:t>
      </w:r>
      <w:r w:rsidR="00A57F91" w:rsidRPr="00A57F91">
        <w:rPr>
          <w:sz w:val="20"/>
        </w:rPr>
        <w:t xml:space="preserve"> items will be moved from the distribution centre and delivered to the warehouse before being sold. </w:t>
      </w:r>
    </w:p>
    <w:p w14:paraId="793E994A" w14:textId="77777777" w:rsidR="00A46643" w:rsidRDefault="00A46643">
      <w:pPr>
        <w:rPr>
          <w:b/>
          <w:u w:val="single"/>
        </w:rPr>
      </w:pPr>
    </w:p>
    <w:p w14:paraId="758DC591" w14:textId="17107143" w:rsidR="00A57F91" w:rsidRDefault="00A57F91">
      <w:pPr>
        <w:rPr>
          <w:b/>
          <w:u w:val="single"/>
        </w:rPr>
      </w:pPr>
      <w:r w:rsidRPr="00A46643">
        <w:rPr>
          <w:b/>
          <w:u w:val="single"/>
        </w:rPr>
        <w:t>What</w:t>
      </w:r>
      <w:r w:rsidR="00D319A9" w:rsidRPr="00A46643">
        <w:rPr>
          <w:b/>
          <w:u w:val="single"/>
        </w:rPr>
        <w:t xml:space="preserve"> information does each party need to provide between the </w:t>
      </w:r>
      <w:r w:rsidR="00A46643" w:rsidRPr="00A46643">
        <w:rPr>
          <w:b/>
          <w:u w:val="single"/>
        </w:rPr>
        <w:t>distribution centre and warehouse stages of fulfilment process?</w:t>
      </w:r>
    </w:p>
    <w:p w14:paraId="1ECCEBB9" w14:textId="5A57B286" w:rsidR="00957A5C" w:rsidRDefault="00283379" w:rsidP="00957A5C">
      <w:pPr>
        <w:rPr>
          <w:sz w:val="20"/>
        </w:rPr>
      </w:pPr>
      <w:r>
        <w:rPr>
          <w:sz w:val="20"/>
        </w:rPr>
        <w:t>Both parties need certain information to ensure that the correct order can be completed</w:t>
      </w:r>
      <w:r w:rsidR="000707BE">
        <w:rPr>
          <w:sz w:val="20"/>
        </w:rPr>
        <w:t>,</w:t>
      </w:r>
      <w:r>
        <w:rPr>
          <w:sz w:val="20"/>
        </w:rPr>
        <w:t xml:space="preserve"> some examples being; </w:t>
      </w:r>
    </w:p>
    <w:p w14:paraId="2639CCD5" w14:textId="51A20FA3" w:rsidR="00B37C34" w:rsidRDefault="00B37C34" w:rsidP="00957A5C">
      <w:pPr>
        <w:rPr>
          <w:sz w:val="20"/>
        </w:rPr>
      </w:pPr>
      <w:r>
        <w:rPr>
          <w:sz w:val="20"/>
        </w:rPr>
        <w:t xml:space="preserve">The number of parts for the item </w:t>
      </w:r>
      <w:r w:rsidR="000707BE">
        <w:rPr>
          <w:sz w:val="20"/>
        </w:rPr>
        <w:t xml:space="preserve">if more than one is necessary, for example </w:t>
      </w:r>
      <w:r>
        <w:rPr>
          <w:sz w:val="20"/>
        </w:rPr>
        <w:t xml:space="preserve">three parts to make a whole item. On the packaging it should state 1 of 3 parts, 2 of 3 </w:t>
      </w:r>
      <w:r w:rsidR="009A4E36">
        <w:rPr>
          <w:sz w:val="20"/>
        </w:rPr>
        <w:t>etc..</w:t>
      </w:r>
      <w:r>
        <w:rPr>
          <w:sz w:val="20"/>
        </w:rPr>
        <w:t xml:space="preserve"> This is normally put in place to ensure that the correct </w:t>
      </w:r>
      <w:r w:rsidR="009A4E36">
        <w:rPr>
          <w:sz w:val="20"/>
        </w:rPr>
        <w:t>amounts of parts for the pieces are</w:t>
      </w:r>
      <w:r>
        <w:rPr>
          <w:sz w:val="20"/>
        </w:rPr>
        <w:t xml:space="preserve"> being delivered at the</w:t>
      </w:r>
      <w:r w:rsidR="00CE6638">
        <w:rPr>
          <w:sz w:val="20"/>
        </w:rPr>
        <w:t xml:space="preserve"> same time.</w:t>
      </w:r>
    </w:p>
    <w:p w14:paraId="0E80C5CB" w14:textId="513EB003" w:rsidR="00957A5C" w:rsidRDefault="00283379" w:rsidP="00957A5C">
      <w:pPr>
        <w:rPr>
          <w:rFonts w:asciiTheme="minorHAnsi" w:eastAsiaTheme="minorHAnsi" w:hAnsiTheme="minorHAnsi" w:cstheme="minorBidi"/>
          <w:lang w:val="en-US"/>
        </w:rPr>
      </w:pPr>
      <w:r>
        <w:rPr>
          <w:sz w:val="20"/>
        </w:rPr>
        <w:t>DIM (dimensional weights). Dimensional weights are a predicted weight of item that you are transporting</w:t>
      </w:r>
      <w:r w:rsidR="000707BE">
        <w:rPr>
          <w:sz w:val="20"/>
        </w:rPr>
        <w:t>,</w:t>
      </w:r>
      <w:r>
        <w:rPr>
          <w:sz w:val="20"/>
        </w:rPr>
        <w:t xml:space="preserve"> for example a large awkwardly shaped piece of machinery. </w:t>
      </w:r>
      <w:r w:rsidR="00957A5C">
        <w:rPr>
          <w:sz w:val="20"/>
        </w:rPr>
        <w:t xml:space="preserve">UPS best describes DIM weight with regards to third party logistics. </w:t>
      </w:r>
      <w:r w:rsidR="00957A5C" w:rsidRPr="00957A5C">
        <w:rPr>
          <w:rFonts w:asciiTheme="minorHAnsi" w:hAnsiTheme="minorHAnsi"/>
          <w:i/>
          <w:sz w:val="20"/>
          <w:szCs w:val="20"/>
        </w:rPr>
        <w:t>“</w:t>
      </w:r>
      <w:r w:rsidR="00957A5C" w:rsidRPr="00957A5C">
        <w:rPr>
          <w:rFonts w:asciiTheme="minorHAnsi" w:eastAsia="Times New Roman" w:hAnsiTheme="minorHAnsi" w:cs="Tahoma"/>
          <w:i/>
          <w:color w:val="242424"/>
          <w:sz w:val="20"/>
          <w:szCs w:val="20"/>
          <w:shd w:val="clear" w:color="auto" w:fill="FFFFFF"/>
        </w:rPr>
        <w:t>Dimensional weight reflects package density, which is the amount of space a package occupies in relation to its actual weight. Billable weight is the weight used to calculate the rate. For domestic and international services, the billable weight will be the greater of the dimensional weight as compared to actual weight.”</w:t>
      </w:r>
      <w:sdt>
        <w:sdtPr>
          <w:rPr>
            <w:rFonts w:asciiTheme="minorHAnsi" w:eastAsiaTheme="minorHAnsi" w:hAnsiTheme="minorHAnsi" w:cstheme="minorBidi"/>
            <w:lang w:val="en-US"/>
          </w:rPr>
          <w:id w:val="-1551065074"/>
          <w:citation/>
        </w:sdtPr>
        <w:sdtContent>
          <w:r w:rsidR="00957A5C" w:rsidRPr="00957A5C">
            <w:rPr>
              <w:rFonts w:asciiTheme="minorHAnsi" w:eastAsiaTheme="minorHAnsi" w:hAnsiTheme="minorHAnsi" w:cstheme="minorBidi"/>
              <w:lang w:val="en-US"/>
            </w:rPr>
            <w:fldChar w:fldCharType="begin"/>
          </w:r>
          <w:r w:rsidR="00957A5C" w:rsidRPr="00957A5C">
            <w:rPr>
              <w:rFonts w:asciiTheme="minorHAnsi" w:eastAsia="Times New Roman" w:hAnsiTheme="minorHAnsi" w:cs="Tahoma"/>
              <w:i/>
              <w:color w:val="242424"/>
              <w:sz w:val="20"/>
              <w:szCs w:val="20"/>
              <w:shd w:val="clear" w:color="auto" w:fill="FFFFFF"/>
              <w:lang w:val="en-US"/>
            </w:rPr>
            <w:instrText xml:space="preserve"> CITATION UPSNA \l 1033 </w:instrText>
          </w:r>
          <w:r w:rsidR="00957A5C" w:rsidRPr="00957A5C">
            <w:rPr>
              <w:rFonts w:asciiTheme="minorHAnsi" w:eastAsiaTheme="minorHAnsi" w:hAnsiTheme="minorHAnsi" w:cstheme="minorBidi"/>
              <w:lang w:val="en-US"/>
            </w:rPr>
            <w:fldChar w:fldCharType="separate"/>
          </w:r>
          <w:r w:rsidR="009A4E36">
            <w:rPr>
              <w:rFonts w:asciiTheme="minorHAnsi" w:eastAsia="Times New Roman" w:hAnsiTheme="minorHAnsi" w:cs="Tahoma"/>
              <w:i/>
              <w:noProof/>
              <w:color w:val="242424"/>
              <w:sz w:val="20"/>
              <w:szCs w:val="20"/>
              <w:shd w:val="clear" w:color="auto" w:fill="FFFFFF"/>
              <w:lang w:val="en-US"/>
            </w:rPr>
            <w:t xml:space="preserve"> </w:t>
          </w:r>
          <w:r w:rsidR="009A4E36" w:rsidRPr="009A4E36">
            <w:rPr>
              <w:rFonts w:asciiTheme="minorHAnsi" w:eastAsia="Times New Roman" w:hAnsiTheme="minorHAnsi" w:cs="Tahoma"/>
              <w:noProof/>
              <w:color w:val="242424"/>
              <w:sz w:val="20"/>
              <w:szCs w:val="20"/>
              <w:shd w:val="clear" w:color="auto" w:fill="FFFFFF"/>
              <w:lang w:val="en-US"/>
            </w:rPr>
            <w:t>(UPS N/A)</w:t>
          </w:r>
          <w:r w:rsidR="00957A5C" w:rsidRPr="00957A5C">
            <w:rPr>
              <w:rFonts w:asciiTheme="minorHAnsi" w:eastAsiaTheme="minorHAnsi" w:hAnsiTheme="minorHAnsi" w:cstheme="minorBidi"/>
              <w:lang w:val="en-US"/>
            </w:rPr>
            <w:fldChar w:fldCharType="end"/>
          </w:r>
        </w:sdtContent>
      </w:sdt>
    </w:p>
    <w:p w14:paraId="597A903D" w14:textId="0687ED1F" w:rsidR="0059448F" w:rsidRDefault="001540E0" w:rsidP="0059448F">
      <w:pPr>
        <w:rPr>
          <w:rFonts w:asciiTheme="minorHAnsi" w:eastAsia="Times New Roman" w:hAnsiTheme="minorHAnsi" w:cs="Arial"/>
          <w:i/>
          <w:color w:val="111111"/>
          <w:sz w:val="20"/>
        </w:rPr>
      </w:pPr>
      <w:r>
        <w:rPr>
          <w:rFonts w:asciiTheme="minorHAnsi" w:eastAsiaTheme="minorHAnsi" w:hAnsiTheme="minorHAnsi" w:cstheme="minorBidi"/>
          <w:lang w:val="en-US"/>
        </w:rPr>
        <w:t>Items that hazardous to health have to labeled and distrib</w:t>
      </w:r>
      <w:r w:rsidR="0059448F">
        <w:rPr>
          <w:rFonts w:asciiTheme="minorHAnsi" w:eastAsiaTheme="minorHAnsi" w:hAnsiTheme="minorHAnsi" w:cstheme="minorBidi"/>
          <w:lang w:val="en-US"/>
        </w:rPr>
        <w:t>uted according to set standards</w:t>
      </w:r>
      <w:r w:rsidR="00F24D06">
        <w:rPr>
          <w:rFonts w:asciiTheme="minorHAnsi" w:eastAsiaTheme="minorHAnsi" w:hAnsiTheme="minorHAnsi" w:cstheme="minorBidi"/>
          <w:lang w:val="en-US"/>
        </w:rPr>
        <w:t>, f</w:t>
      </w:r>
      <w:r w:rsidR="0059448F">
        <w:rPr>
          <w:rFonts w:asciiTheme="minorHAnsi" w:eastAsiaTheme="minorHAnsi" w:hAnsiTheme="minorHAnsi" w:cstheme="minorBidi"/>
          <w:lang w:val="en-US"/>
        </w:rPr>
        <w:t>or instance</w:t>
      </w:r>
      <w:r w:rsidR="00F24D06">
        <w:rPr>
          <w:rFonts w:asciiTheme="minorHAnsi" w:eastAsiaTheme="minorHAnsi" w:hAnsiTheme="minorHAnsi" w:cstheme="minorBidi"/>
          <w:lang w:val="en-US"/>
        </w:rPr>
        <w:t xml:space="preserve"> </w:t>
      </w:r>
      <w:r w:rsidR="0059448F">
        <w:rPr>
          <w:rFonts w:asciiTheme="minorHAnsi" w:eastAsiaTheme="minorHAnsi" w:hAnsiTheme="minorHAnsi" w:cstheme="minorBidi"/>
          <w:lang w:val="en-US"/>
        </w:rPr>
        <w:t xml:space="preserve">the </w:t>
      </w:r>
      <w:r w:rsidR="0059448F" w:rsidRPr="0059448F">
        <w:rPr>
          <w:rFonts w:asciiTheme="minorHAnsi" w:eastAsia="Times New Roman" w:hAnsiTheme="minorHAnsi" w:cs="Arial"/>
          <w:color w:val="0B0C0C"/>
          <w:shd w:val="clear" w:color="auto" w:fill="FFFFFF"/>
        </w:rPr>
        <w:t>Carriage of Dangerous Goods and use of Transportable Pressure Equipment Regulations 2009</w:t>
      </w:r>
      <w:r w:rsidR="0059448F">
        <w:rPr>
          <w:rFonts w:asciiTheme="minorHAnsi" w:eastAsia="Times New Roman" w:hAnsiTheme="minorHAnsi" w:cs="Arial"/>
          <w:color w:val="0B0C0C"/>
          <w:shd w:val="clear" w:color="auto" w:fill="FFFFFF"/>
        </w:rPr>
        <w:t>. According to the health and safety executive (HSE</w:t>
      </w:r>
      <w:r w:rsidR="0059448F" w:rsidRPr="0059448F">
        <w:rPr>
          <w:rFonts w:asciiTheme="minorHAnsi" w:eastAsia="Times New Roman" w:hAnsiTheme="minorHAnsi" w:cs="Arial"/>
          <w:i/>
          <w:color w:val="0B0C0C"/>
          <w:sz w:val="20"/>
          <w:shd w:val="clear" w:color="auto" w:fill="FFFFFF"/>
        </w:rPr>
        <w:t>) “</w:t>
      </w:r>
      <w:r w:rsidR="0059448F" w:rsidRPr="0059448F">
        <w:rPr>
          <w:rFonts w:asciiTheme="minorHAnsi" w:eastAsia="Times New Roman" w:hAnsiTheme="minorHAnsi" w:cs="Arial"/>
          <w:i/>
          <w:color w:val="111111"/>
          <w:sz w:val="20"/>
        </w:rPr>
        <w:t>Dangerous goods are liquid or solid substances and articles containing them, that have been tested and assessed against internationally-agreed criteria - a process called classification - and found to be potentially dangerous (hazardous) when carried. Dangerous goods are assigned to different Classes depending on their predominant hazard.”</w:t>
      </w:r>
      <w:sdt>
        <w:sdtPr>
          <w:rPr>
            <w:rFonts w:asciiTheme="minorHAnsi" w:eastAsia="Times New Roman" w:hAnsiTheme="minorHAnsi" w:cs="Arial"/>
            <w:i/>
            <w:color w:val="111111"/>
            <w:sz w:val="20"/>
          </w:rPr>
          <w:id w:val="-1367218508"/>
          <w:citation/>
        </w:sdtPr>
        <w:sdtContent>
          <w:r w:rsidR="0059448F">
            <w:rPr>
              <w:rFonts w:asciiTheme="minorHAnsi" w:eastAsia="Times New Roman" w:hAnsiTheme="minorHAnsi" w:cs="Arial"/>
              <w:i/>
              <w:color w:val="111111"/>
              <w:sz w:val="20"/>
            </w:rPr>
            <w:fldChar w:fldCharType="begin"/>
          </w:r>
          <w:r w:rsidR="0059448F">
            <w:rPr>
              <w:rFonts w:asciiTheme="minorHAnsi" w:eastAsia="Times New Roman" w:hAnsiTheme="minorHAnsi" w:cs="Arial"/>
              <w:color w:val="111111"/>
              <w:lang w:val="en-US"/>
            </w:rPr>
            <w:instrText xml:space="preserve">CITATION Heana \l 1033 </w:instrText>
          </w:r>
          <w:r w:rsidR="0059448F">
            <w:rPr>
              <w:rFonts w:asciiTheme="minorHAnsi" w:eastAsia="Times New Roman" w:hAnsiTheme="minorHAnsi" w:cs="Arial"/>
              <w:i/>
              <w:color w:val="111111"/>
              <w:sz w:val="20"/>
            </w:rPr>
            <w:fldChar w:fldCharType="separate"/>
          </w:r>
          <w:r w:rsidR="009A4E36">
            <w:rPr>
              <w:rFonts w:asciiTheme="minorHAnsi" w:eastAsia="Times New Roman" w:hAnsiTheme="minorHAnsi" w:cs="Arial"/>
              <w:noProof/>
              <w:color w:val="111111"/>
              <w:lang w:val="en-US"/>
            </w:rPr>
            <w:t xml:space="preserve"> </w:t>
          </w:r>
          <w:r w:rsidR="009A4E36" w:rsidRPr="009A4E36">
            <w:rPr>
              <w:rFonts w:asciiTheme="minorHAnsi" w:eastAsia="Times New Roman" w:hAnsiTheme="minorHAnsi" w:cs="Arial"/>
              <w:noProof/>
              <w:color w:val="111111"/>
              <w:lang w:val="en-US"/>
            </w:rPr>
            <w:t>(Health and saftey executive N/A)</w:t>
          </w:r>
          <w:r w:rsidR="0059448F">
            <w:rPr>
              <w:rFonts w:asciiTheme="minorHAnsi" w:eastAsia="Times New Roman" w:hAnsiTheme="minorHAnsi" w:cs="Arial"/>
              <w:i/>
              <w:color w:val="111111"/>
              <w:sz w:val="20"/>
            </w:rPr>
            <w:fldChar w:fldCharType="end"/>
          </w:r>
        </w:sdtContent>
      </w:sdt>
    </w:p>
    <w:p w14:paraId="094241DE" w14:textId="78943B03" w:rsidR="0059448F" w:rsidRDefault="0059448F" w:rsidP="0059448F">
      <w:pPr>
        <w:rPr>
          <w:rFonts w:asciiTheme="minorHAnsi" w:eastAsia="Times New Roman" w:hAnsiTheme="minorHAnsi" w:cs="Arial"/>
          <w:i/>
          <w:color w:val="222222"/>
          <w:szCs w:val="24"/>
          <w:shd w:val="clear" w:color="auto" w:fill="FFFFFF"/>
        </w:rPr>
      </w:pPr>
      <w:r>
        <w:rPr>
          <w:rFonts w:asciiTheme="minorHAnsi" w:eastAsia="Times New Roman" w:hAnsiTheme="minorHAnsi" w:cs="Arial"/>
          <w:color w:val="111111"/>
        </w:rPr>
        <w:t xml:space="preserve">With regards to transporting chemicals the product must </w:t>
      </w:r>
      <w:r w:rsidR="00F24D06">
        <w:rPr>
          <w:rFonts w:asciiTheme="minorHAnsi" w:eastAsia="Times New Roman" w:hAnsiTheme="minorHAnsi" w:cs="Arial"/>
          <w:color w:val="111111"/>
        </w:rPr>
        <w:t>stay in its original packaging. I</w:t>
      </w:r>
      <w:r>
        <w:rPr>
          <w:rFonts w:asciiTheme="minorHAnsi" w:eastAsia="Times New Roman" w:hAnsiTheme="minorHAnsi" w:cs="Arial"/>
          <w:color w:val="111111"/>
        </w:rPr>
        <w:t>f a smaller amount of the chemical is required the</w:t>
      </w:r>
      <w:r w:rsidR="00F24D06">
        <w:rPr>
          <w:rFonts w:asciiTheme="minorHAnsi" w:eastAsia="Times New Roman" w:hAnsiTheme="minorHAnsi" w:cs="Arial"/>
          <w:color w:val="111111"/>
        </w:rPr>
        <w:t xml:space="preserve">n smaller packaging may be used, </w:t>
      </w:r>
      <w:r>
        <w:rPr>
          <w:rFonts w:asciiTheme="minorHAnsi" w:eastAsia="Times New Roman" w:hAnsiTheme="minorHAnsi" w:cs="Arial"/>
          <w:color w:val="111111"/>
        </w:rPr>
        <w:t>as long as the packaging has the same features and the labelling is in accordance with the previous packaging. Chemical information is very important as warehouses or distribution centres have to comply to set COSHH regulations (2002). Furthermore a safety sheet will have to be implemented. “</w:t>
      </w:r>
      <w:r w:rsidRPr="0059448F">
        <w:rPr>
          <w:rFonts w:asciiTheme="minorHAnsi" w:eastAsia="Times New Roman" w:hAnsiTheme="minorHAnsi" w:cs="Arial"/>
          <w:bCs/>
          <w:i/>
          <w:color w:val="222222"/>
          <w:sz w:val="20"/>
          <w:szCs w:val="24"/>
        </w:rPr>
        <w:t>Safety data sheets</w:t>
      </w:r>
      <w:r w:rsidRPr="0059448F">
        <w:rPr>
          <w:rFonts w:asciiTheme="minorHAnsi" w:eastAsia="Times New Roman" w:hAnsiTheme="minorHAnsi" w:cs="Arial"/>
          <w:i/>
          <w:color w:val="222222"/>
          <w:sz w:val="20"/>
          <w:szCs w:val="24"/>
          <w:shd w:val="clear" w:color="auto" w:fill="FFFFFF"/>
        </w:rPr>
        <w:t> provide information on </w:t>
      </w:r>
      <w:r w:rsidRPr="0059448F">
        <w:rPr>
          <w:rFonts w:asciiTheme="minorHAnsi" w:eastAsia="Times New Roman" w:hAnsiTheme="minorHAnsi" w:cs="Arial"/>
          <w:bCs/>
          <w:i/>
          <w:color w:val="222222"/>
          <w:sz w:val="20"/>
          <w:szCs w:val="24"/>
        </w:rPr>
        <w:t>chemical</w:t>
      </w:r>
      <w:r w:rsidRPr="0059448F">
        <w:rPr>
          <w:rFonts w:asciiTheme="minorHAnsi" w:eastAsia="Times New Roman" w:hAnsiTheme="minorHAnsi" w:cs="Arial"/>
          <w:i/>
          <w:color w:val="222222"/>
          <w:sz w:val="20"/>
          <w:szCs w:val="24"/>
          <w:shd w:val="clear" w:color="auto" w:fill="FFFFFF"/>
        </w:rPr>
        <w:t> products that help users of those </w:t>
      </w:r>
      <w:r w:rsidRPr="0059448F">
        <w:rPr>
          <w:rFonts w:asciiTheme="minorHAnsi" w:eastAsia="Times New Roman" w:hAnsiTheme="minorHAnsi" w:cs="Arial"/>
          <w:bCs/>
          <w:i/>
          <w:color w:val="222222"/>
          <w:sz w:val="20"/>
          <w:szCs w:val="24"/>
        </w:rPr>
        <w:t>chemicals</w:t>
      </w:r>
      <w:r w:rsidRPr="0059448F">
        <w:rPr>
          <w:rFonts w:asciiTheme="minorHAnsi" w:eastAsia="Times New Roman" w:hAnsiTheme="minorHAnsi" w:cs="Arial"/>
          <w:i/>
          <w:color w:val="222222"/>
          <w:sz w:val="20"/>
          <w:szCs w:val="24"/>
          <w:shd w:val="clear" w:color="auto" w:fill="FFFFFF"/>
        </w:rPr>
        <w:t> to make a risk assessment. They describe the hazards the </w:t>
      </w:r>
      <w:r w:rsidRPr="0059448F">
        <w:rPr>
          <w:rFonts w:asciiTheme="minorHAnsi" w:eastAsia="Times New Roman" w:hAnsiTheme="minorHAnsi" w:cs="Arial"/>
          <w:bCs/>
          <w:i/>
          <w:color w:val="222222"/>
          <w:sz w:val="20"/>
          <w:szCs w:val="24"/>
        </w:rPr>
        <w:t>chemical</w:t>
      </w:r>
      <w:r w:rsidRPr="0059448F">
        <w:rPr>
          <w:rFonts w:asciiTheme="minorHAnsi" w:eastAsia="Times New Roman" w:hAnsiTheme="minorHAnsi" w:cs="Arial"/>
          <w:i/>
          <w:color w:val="222222"/>
          <w:sz w:val="20"/>
          <w:szCs w:val="24"/>
          <w:shd w:val="clear" w:color="auto" w:fill="FFFFFF"/>
        </w:rPr>
        <w:t> presents, and give information on handling, storage and emergency measures in case of accident.</w:t>
      </w:r>
      <w:r>
        <w:rPr>
          <w:rFonts w:asciiTheme="minorHAnsi" w:eastAsia="Times New Roman" w:hAnsiTheme="minorHAnsi" w:cs="Arial"/>
          <w:i/>
          <w:color w:val="222222"/>
          <w:sz w:val="20"/>
          <w:szCs w:val="24"/>
          <w:shd w:val="clear" w:color="auto" w:fill="FFFFFF"/>
        </w:rPr>
        <w:t>”</w:t>
      </w:r>
      <w:sdt>
        <w:sdtPr>
          <w:rPr>
            <w:rFonts w:asciiTheme="minorHAnsi" w:eastAsia="Times New Roman" w:hAnsiTheme="minorHAnsi" w:cs="Arial"/>
            <w:i/>
            <w:color w:val="222222"/>
            <w:szCs w:val="24"/>
            <w:shd w:val="clear" w:color="auto" w:fill="FFFFFF"/>
          </w:rPr>
          <w:id w:val="313376831"/>
          <w:citation/>
        </w:sdtPr>
        <w:sdtContent>
          <w:r w:rsidR="000A0720" w:rsidRPr="000A0720">
            <w:rPr>
              <w:rFonts w:asciiTheme="minorHAnsi" w:eastAsia="Times New Roman" w:hAnsiTheme="minorHAnsi" w:cs="Arial"/>
              <w:i/>
              <w:color w:val="222222"/>
              <w:szCs w:val="24"/>
              <w:shd w:val="clear" w:color="auto" w:fill="FFFFFF"/>
            </w:rPr>
            <w:fldChar w:fldCharType="begin"/>
          </w:r>
          <w:r w:rsidR="000A0720" w:rsidRPr="000A0720">
            <w:rPr>
              <w:rFonts w:asciiTheme="minorHAnsi" w:eastAsia="Times New Roman" w:hAnsiTheme="minorHAnsi" w:cs="Arial"/>
              <w:i/>
              <w:color w:val="222222"/>
              <w:szCs w:val="24"/>
              <w:shd w:val="clear" w:color="auto" w:fill="FFFFFF"/>
              <w:lang w:val="en-US"/>
            </w:rPr>
            <w:instrText xml:space="preserve"> CITATION HeaNA \l 1033 </w:instrText>
          </w:r>
          <w:r w:rsidR="000A0720" w:rsidRPr="000A0720">
            <w:rPr>
              <w:rFonts w:asciiTheme="minorHAnsi" w:eastAsia="Times New Roman" w:hAnsiTheme="minorHAnsi" w:cs="Arial"/>
              <w:i/>
              <w:color w:val="222222"/>
              <w:szCs w:val="24"/>
              <w:shd w:val="clear" w:color="auto" w:fill="FFFFFF"/>
            </w:rPr>
            <w:fldChar w:fldCharType="separate"/>
          </w:r>
          <w:r w:rsidR="009A4E36">
            <w:rPr>
              <w:rFonts w:asciiTheme="minorHAnsi" w:eastAsia="Times New Roman" w:hAnsiTheme="minorHAnsi" w:cs="Arial"/>
              <w:i/>
              <w:noProof/>
              <w:color w:val="222222"/>
              <w:szCs w:val="24"/>
              <w:shd w:val="clear" w:color="auto" w:fill="FFFFFF"/>
              <w:lang w:val="en-US"/>
            </w:rPr>
            <w:t xml:space="preserve"> </w:t>
          </w:r>
          <w:r w:rsidR="009A4E36" w:rsidRPr="009A4E36">
            <w:rPr>
              <w:rFonts w:asciiTheme="minorHAnsi" w:eastAsia="Times New Roman" w:hAnsiTheme="minorHAnsi" w:cs="Arial"/>
              <w:noProof/>
              <w:color w:val="222222"/>
              <w:szCs w:val="24"/>
              <w:shd w:val="clear" w:color="auto" w:fill="FFFFFF"/>
              <w:lang w:val="en-US"/>
            </w:rPr>
            <w:t>(Health and Saftey executive N/A)</w:t>
          </w:r>
          <w:r w:rsidR="000A0720" w:rsidRPr="000A0720">
            <w:rPr>
              <w:rFonts w:asciiTheme="minorHAnsi" w:eastAsia="Times New Roman" w:hAnsiTheme="minorHAnsi" w:cs="Arial"/>
              <w:i/>
              <w:color w:val="222222"/>
              <w:szCs w:val="24"/>
              <w:shd w:val="clear" w:color="auto" w:fill="FFFFFF"/>
            </w:rPr>
            <w:fldChar w:fldCharType="end"/>
          </w:r>
        </w:sdtContent>
      </w:sdt>
    </w:p>
    <w:p w14:paraId="58222078" w14:textId="0F2D274F" w:rsidR="000C1C25" w:rsidRDefault="00075F98" w:rsidP="000C1C25">
      <w:pPr>
        <w:rPr>
          <w:rFonts w:asciiTheme="minorHAnsi" w:eastAsiaTheme="minorHAnsi" w:hAnsiTheme="minorHAnsi" w:cstheme="minorBidi"/>
          <w:lang w:val="en-US"/>
        </w:rPr>
      </w:pPr>
      <w:r>
        <w:rPr>
          <w:rFonts w:asciiTheme="minorHAnsi" w:eastAsia="Times New Roman" w:hAnsiTheme="minorHAnsi" w:cs="Arial"/>
          <w:color w:val="222222"/>
          <w:szCs w:val="24"/>
          <w:shd w:val="clear" w:color="auto" w:fill="FFFFFF"/>
        </w:rPr>
        <w:t xml:space="preserve">Distribution requirement planning or DRP is often implemented to ensure that both parties have the </w:t>
      </w:r>
      <w:r w:rsidR="007E0912">
        <w:rPr>
          <w:rFonts w:asciiTheme="minorHAnsi" w:eastAsia="Times New Roman" w:hAnsiTheme="minorHAnsi" w:cs="Arial"/>
          <w:color w:val="222222"/>
          <w:szCs w:val="24"/>
          <w:shd w:val="clear" w:color="auto" w:fill="FFFFFF"/>
        </w:rPr>
        <w:t>process</w:t>
      </w:r>
      <w:r w:rsidR="00FD7632">
        <w:rPr>
          <w:rFonts w:asciiTheme="minorHAnsi" w:eastAsia="Times New Roman" w:hAnsiTheme="minorHAnsi" w:cs="Arial"/>
          <w:color w:val="222222"/>
          <w:szCs w:val="24"/>
          <w:shd w:val="clear" w:color="auto" w:fill="FFFFFF"/>
        </w:rPr>
        <w:t xml:space="preserve">. Best described on tech targets guide to supply chain management and execution, </w:t>
      </w:r>
      <w:r w:rsidR="000C1C25" w:rsidRPr="00FD7632">
        <w:rPr>
          <w:rFonts w:asciiTheme="minorHAnsi" w:eastAsia="Times New Roman" w:hAnsiTheme="minorHAnsi" w:cs="Arial"/>
          <w:shd w:val="clear" w:color="auto" w:fill="FFFFFF"/>
        </w:rPr>
        <w:t>“</w:t>
      </w:r>
      <w:r w:rsidR="000C1C25" w:rsidRPr="00FD7632">
        <w:rPr>
          <w:rFonts w:asciiTheme="minorHAnsi" w:eastAsia="Times New Roman" w:hAnsiTheme="minorHAnsi" w:cs="Arial"/>
          <w:i/>
          <w:sz w:val="20"/>
          <w:shd w:val="clear" w:color="auto" w:fill="FFFFFF"/>
        </w:rPr>
        <w:t>Distribution requirements planning (DRP) is a systematic process to make the delivery of goods more efficient by determining which goods, in what quantities, and at what location are required to meet anticipated demand. The goal is to minimize shortages and reduce the costs of ordering, transporting, and holding goods.</w:t>
      </w:r>
      <w:r w:rsidR="00FD7632">
        <w:rPr>
          <w:rFonts w:asciiTheme="minorHAnsi" w:eastAsia="Times New Roman" w:hAnsiTheme="minorHAnsi" w:cs="Arial"/>
          <w:i/>
          <w:sz w:val="20"/>
          <w:shd w:val="clear" w:color="auto" w:fill="FFFFFF"/>
        </w:rPr>
        <w:t xml:space="preserve">” </w:t>
      </w:r>
      <w:r w:rsidR="00FD7632">
        <w:rPr>
          <w:rFonts w:asciiTheme="minorHAnsi" w:eastAsia="Times New Roman" w:hAnsiTheme="minorHAnsi" w:cs="Arial"/>
          <w:shd w:val="clear" w:color="auto" w:fill="FFFFFF"/>
        </w:rPr>
        <w:t>TTT2017</w:t>
      </w:r>
      <w:sdt>
        <w:sdtPr>
          <w:rPr>
            <w:rFonts w:asciiTheme="minorHAnsi" w:eastAsiaTheme="minorHAnsi" w:hAnsiTheme="minorHAnsi" w:cstheme="minorBidi"/>
            <w:lang w:val="en-US"/>
          </w:rPr>
          <w:id w:val="1151563567"/>
          <w:citation/>
        </w:sdtPr>
        <w:sdtContent>
          <w:r w:rsidR="00FD7632">
            <w:rPr>
              <w:rFonts w:asciiTheme="minorHAnsi" w:eastAsiaTheme="minorHAnsi" w:hAnsiTheme="minorHAnsi" w:cstheme="minorBidi"/>
              <w:lang w:val="en-US"/>
            </w:rPr>
            <w:fldChar w:fldCharType="begin"/>
          </w:r>
          <w:r w:rsidR="00FD7632">
            <w:rPr>
              <w:rFonts w:asciiTheme="minorHAnsi" w:eastAsia="Times New Roman" w:hAnsiTheme="minorHAnsi" w:cs="Arial"/>
              <w:shd w:val="clear" w:color="auto" w:fill="FFFFFF"/>
              <w:lang w:val="en-US"/>
            </w:rPr>
            <w:instrText xml:space="preserve"> CITATION TEC15 \l 1033 </w:instrText>
          </w:r>
          <w:r w:rsidR="00FD7632">
            <w:rPr>
              <w:rFonts w:asciiTheme="minorHAnsi" w:eastAsiaTheme="minorHAnsi" w:hAnsiTheme="minorHAnsi" w:cstheme="minorBidi"/>
              <w:lang w:val="en-US"/>
            </w:rPr>
            <w:fldChar w:fldCharType="separate"/>
          </w:r>
          <w:r w:rsidR="009A4E36">
            <w:rPr>
              <w:rFonts w:asciiTheme="minorHAnsi" w:eastAsia="Times New Roman" w:hAnsiTheme="minorHAnsi" w:cs="Arial"/>
              <w:noProof/>
              <w:shd w:val="clear" w:color="auto" w:fill="FFFFFF"/>
              <w:lang w:val="en-US"/>
            </w:rPr>
            <w:t xml:space="preserve"> </w:t>
          </w:r>
          <w:r w:rsidR="009A4E36" w:rsidRPr="009A4E36">
            <w:rPr>
              <w:rFonts w:asciiTheme="minorHAnsi" w:eastAsia="Times New Roman" w:hAnsiTheme="minorHAnsi" w:cs="Arial"/>
              <w:noProof/>
              <w:shd w:val="clear" w:color="auto" w:fill="FFFFFF"/>
              <w:lang w:val="en-US"/>
            </w:rPr>
            <w:t>(TECH Target 2015)</w:t>
          </w:r>
          <w:r w:rsidR="00FD7632">
            <w:rPr>
              <w:rFonts w:asciiTheme="minorHAnsi" w:eastAsiaTheme="minorHAnsi" w:hAnsiTheme="minorHAnsi" w:cstheme="minorBidi"/>
              <w:lang w:val="en-US"/>
            </w:rPr>
            <w:fldChar w:fldCharType="end"/>
          </w:r>
        </w:sdtContent>
      </w:sdt>
    </w:p>
    <w:p w14:paraId="3F7DA30B" w14:textId="4907EC62" w:rsidR="000C155D" w:rsidRDefault="00E44E35" w:rsidP="000C1C25">
      <w:pPr>
        <w:rPr>
          <w:rFonts w:asciiTheme="minorHAnsi" w:eastAsiaTheme="minorHAnsi" w:hAnsiTheme="minorHAnsi" w:cstheme="minorBidi"/>
          <w:b/>
          <w:u w:val="single"/>
          <w:lang w:val="en-US"/>
        </w:rPr>
      </w:pPr>
      <w:r w:rsidRPr="00E44E35">
        <w:rPr>
          <w:rFonts w:asciiTheme="minorHAnsi" w:eastAsiaTheme="minorHAnsi" w:hAnsiTheme="minorHAnsi" w:cstheme="minorBidi"/>
          <w:b/>
          <w:u w:val="single"/>
          <w:lang w:val="en-US"/>
        </w:rPr>
        <w:t>Implementation of software to improve productability of distribution and warehouse operatio</w:t>
      </w:r>
      <w:r>
        <w:rPr>
          <w:rFonts w:asciiTheme="minorHAnsi" w:eastAsiaTheme="minorHAnsi" w:hAnsiTheme="minorHAnsi" w:cstheme="minorBidi"/>
          <w:b/>
          <w:u w:val="single"/>
          <w:lang w:val="en-US"/>
        </w:rPr>
        <w:t xml:space="preserve">n </w:t>
      </w:r>
    </w:p>
    <w:p w14:paraId="06656F2E" w14:textId="62A51103" w:rsidR="00075F98" w:rsidRDefault="00E44E35" w:rsidP="0059448F">
      <w:pPr>
        <w:rPr>
          <w:rFonts w:asciiTheme="minorHAnsi" w:eastAsiaTheme="minorHAnsi" w:hAnsiTheme="minorHAnsi" w:cstheme="minorBidi"/>
          <w:lang w:val="en-US"/>
        </w:rPr>
      </w:pPr>
      <w:r>
        <w:rPr>
          <w:rFonts w:asciiTheme="minorHAnsi" w:eastAsiaTheme="minorHAnsi" w:hAnsiTheme="minorHAnsi" w:cstheme="minorBidi"/>
          <w:lang w:val="en-US"/>
        </w:rPr>
        <w:t xml:space="preserve">Supply chain management software is implemented in nearly all warehouse and distribution centers. Warehouses and distribution centers use supply chain management software to show various information, a prime example being </w:t>
      </w:r>
      <w:r w:rsidR="00003766">
        <w:rPr>
          <w:rFonts w:asciiTheme="minorHAnsi" w:eastAsiaTheme="minorHAnsi" w:hAnsiTheme="minorHAnsi" w:cstheme="minorBidi"/>
          <w:lang w:val="en-US"/>
        </w:rPr>
        <w:t>stock inventory management, supplier management and sourcing, customer requirement processing and purchase order processing. An example of software commonly used is AQXOLT’s ERP mark7. This system allows for cloud-based storage meaning that the information can be accessed by either the warehouse</w:t>
      </w:r>
      <w:r w:rsidR="007D6FBA">
        <w:rPr>
          <w:rFonts w:asciiTheme="minorHAnsi" w:eastAsiaTheme="minorHAnsi" w:hAnsiTheme="minorHAnsi" w:cstheme="minorBidi"/>
          <w:lang w:val="en-US"/>
        </w:rPr>
        <w:t xml:space="preserve"> or distribution centre</w:t>
      </w:r>
      <w:r w:rsidR="00003766">
        <w:rPr>
          <w:rFonts w:asciiTheme="minorHAnsi" w:eastAsiaTheme="minorHAnsi" w:hAnsiTheme="minorHAnsi" w:cstheme="minorBidi"/>
          <w:lang w:val="en-US"/>
        </w:rPr>
        <w:t xml:space="preserve"> along with other staff members. </w:t>
      </w:r>
      <w:r w:rsidR="000159D1">
        <w:rPr>
          <w:rFonts w:asciiTheme="minorHAnsi" w:eastAsiaTheme="minorHAnsi" w:hAnsiTheme="minorHAnsi" w:cstheme="minorBidi"/>
          <w:lang w:val="en-US"/>
        </w:rPr>
        <w:t>This 3</w:t>
      </w:r>
      <w:r w:rsidR="000159D1" w:rsidRPr="000159D1">
        <w:rPr>
          <w:rFonts w:asciiTheme="minorHAnsi" w:eastAsiaTheme="minorHAnsi" w:hAnsiTheme="minorHAnsi" w:cstheme="minorBidi"/>
          <w:vertAlign w:val="superscript"/>
          <w:lang w:val="en-US"/>
        </w:rPr>
        <w:t>rd</w:t>
      </w:r>
      <w:r w:rsidR="000159D1">
        <w:rPr>
          <w:rFonts w:asciiTheme="minorHAnsi" w:eastAsiaTheme="minorHAnsi" w:hAnsiTheme="minorHAnsi" w:cstheme="minorBidi"/>
          <w:lang w:val="en-US"/>
        </w:rPr>
        <w:t xml:space="preserve"> party software is one of</w:t>
      </w:r>
      <w:r w:rsidR="004D63FC">
        <w:rPr>
          <w:rFonts w:asciiTheme="minorHAnsi" w:eastAsiaTheme="minorHAnsi" w:hAnsiTheme="minorHAnsi" w:cstheme="minorBidi"/>
          <w:lang w:val="en-US"/>
        </w:rPr>
        <w:t xml:space="preserve"> the most successful software applications </w:t>
      </w:r>
      <w:r w:rsidR="000159D1">
        <w:rPr>
          <w:rFonts w:asciiTheme="minorHAnsi" w:eastAsiaTheme="minorHAnsi" w:hAnsiTheme="minorHAnsi" w:cstheme="minorBidi"/>
          <w:lang w:val="en-US"/>
        </w:rPr>
        <w:t xml:space="preserve">because </w:t>
      </w:r>
      <w:r w:rsidR="00666C85">
        <w:rPr>
          <w:rFonts w:asciiTheme="minorHAnsi" w:eastAsiaTheme="minorHAnsi" w:hAnsiTheme="minorHAnsi" w:cstheme="minorBidi"/>
          <w:lang w:val="en-US"/>
        </w:rPr>
        <w:t xml:space="preserve">it covers every aspect from demand </w:t>
      </w:r>
      <w:r w:rsidR="00677A99">
        <w:rPr>
          <w:rFonts w:asciiTheme="minorHAnsi" w:eastAsiaTheme="minorHAnsi" w:hAnsiTheme="minorHAnsi" w:cstheme="minorBidi"/>
          <w:lang w:val="en-US"/>
        </w:rPr>
        <w:t>planning to supplier management.</w:t>
      </w:r>
    </w:p>
    <w:p w14:paraId="1FF557AA" w14:textId="77777777" w:rsidR="008D6B6F" w:rsidRDefault="00677A99" w:rsidP="0059448F">
      <w:pPr>
        <w:rPr>
          <w:rFonts w:asciiTheme="minorHAnsi" w:eastAsiaTheme="minorHAnsi" w:hAnsiTheme="minorHAnsi" w:cstheme="minorBidi"/>
          <w:b/>
          <w:u w:val="single"/>
          <w:lang w:val="en-US"/>
        </w:rPr>
      </w:pPr>
      <w:r>
        <w:rPr>
          <w:rFonts w:asciiTheme="minorHAnsi" w:eastAsiaTheme="minorHAnsi" w:hAnsiTheme="minorHAnsi" w:cstheme="minorBidi"/>
          <w:b/>
          <w:u w:val="single"/>
          <w:lang w:val="en-US"/>
        </w:rPr>
        <w:t xml:space="preserve">How the location and design of warehouses and distribution </w:t>
      </w:r>
      <w:r w:rsidR="008D6B6F">
        <w:rPr>
          <w:rFonts w:asciiTheme="minorHAnsi" w:eastAsiaTheme="minorHAnsi" w:hAnsiTheme="minorHAnsi" w:cstheme="minorBidi"/>
          <w:b/>
          <w:u w:val="single"/>
          <w:lang w:val="en-US"/>
        </w:rPr>
        <w:t xml:space="preserve">Centre’s can help reduce overall fulfillment time. </w:t>
      </w:r>
    </w:p>
    <w:p w14:paraId="313C9FDF" w14:textId="4BD6689D" w:rsidR="00577B00" w:rsidRDefault="00635274" w:rsidP="0059448F">
      <w:pPr>
        <w:rPr>
          <w:rFonts w:asciiTheme="minorHAnsi" w:eastAsiaTheme="minorHAnsi" w:hAnsiTheme="minorHAnsi" w:cstheme="minorBidi"/>
          <w:lang w:val="en-US"/>
        </w:rPr>
      </w:pPr>
      <w:r>
        <w:rPr>
          <w:rFonts w:asciiTheme="minorHAnsi" w:eastAsiaTheme="minorHAnsi" w:hAnsiTheme="minorHAnsi" w:cstheme="minorBidi"/>
          <w:lang w:val="en-US"/>
        </w:rPr>
        <w:t>The</w:t>
      </w:r>
      <w:r w:rsidR="008D6B6F">
        <w:rPr>
          <w:rFonts w:asciiTheme="minorHAnsi" w:eastAsiaTheme="minorHAnsi" w:hAnsiTheme="minorHAnsi" w:cstheme="minorBidi"/>
          <w:lang w:val="en-US"/>
        </w:rPr>
        <w:t xml:space="preserve"> location of both the warehouse and the distribution </w:t>
      </w:r>
      <w:r w:rsidR="007D6FBA">
        <w:rPr>
          <w:rFonts w:asciiTheme="minorHAnsi" w:eastAsiaTheme="minorHAnsi" w:hAnsiTheme="minorHAnsi" w:cstheme="minorBidi"/>
          <w:lang w:val="en-US"/>
        </w:rPr>
        <w:t>c</w:t>
      </w:r>
      <w:r w:rsidR="00787C1B">
        <w:rPr>
          <w:rFonts w:asciiTheme="minorHAnsi" w:eastAsiaTheme="minorHAnsi" w:hAnsiTheme="minorHAnsi" w:cstheme="minorBidi"/>
          <w:lang w:val="en-US"/>
        </w:rPr>
        <w:t>entre</w:t>
      </w:r>
      <w:r w:rsidR="008D6B6F">
        <w:rPr>
          <w:rFonts w:asciiTheme="minorHAnsi" w:eastAsiaTheme="minorHAnsi" w:hAnsiTheme="minorHAnsi" w:cstheme="minorBidi"/>
          <w:lang w:val="en-US"/>
        </w:rPr>
        <w:t xml:space="preserve"> is crucial. If the location of </w:t>
      </w:r>
      <w:r w:rsidR="007D6FBA">
        <w:rPr>
          <w:rFonts w:asciiTheme="minorHAnsi" w:eastAsiaTheme="minorHAnsi" w:hAnsiTheme="minorHAnsi" w:cstheme="minorBidi"/>
          <w:lang w:val="en-US"/>
        </w:rPr>
        <w:t xml:space="preserve">the warehouse and distribution centre is easily accessible </w:t>
      </w:r>
      <w:r w:rsidR="008D6B6F" w:rsidRPr="008D6B6F">
        <w:rPr>
          <w:rFonts w:asciiTheme="minorHAnsi" w:eastAsiaTheme="minorHAnsi" w:hAnsiTheme="minorHAnsi" w:cstheme="minorBidi"/>
          <w:lang w:val="en-US"/>
        </w:rPr>
        <w:t>it will reduce overall turnover times, thus improving profits.</w:t>
      </w:r>
      <w:r w:rsidR="008D6B6F">
        <w:rPr>
          <w:rFonts w:asciiTheme="minorHAnsi" w:eastAsiaTheme="minorHAnsi" w:hAnsiTheme="minorHAnsi" w:cstheme="minorBidi"/>
          <w:b/>
          <w:u w:val="single"/>
          <w:lang w:val="en-US"/>
        </w:rPr>
        <w:t xml:space="preserve"> </w:t>
      </w:r>
      <w:r w:rsidR="007D6FBA">
        <w:rPr>
          <w:rFonts w:asciiTheme="minorHAnsi" w:eastAsiaTheme="minorHAnsi" w:hAnsiTheme="minorHAnsi" w:cstheme="minorBidi"/>
          <w:lang w:val="en-US"/>
        </w:rPr>
        <w:t>Most large distribution centre</w:t>
      </w:r>
      <w:r w:rsidR="008D6B6F">
        <w:rPr>
          <w:rFonts w:asciiTheme="minorHAnsi" w:eastAsiaTheme="minorHAnsi" w:hAnsiTheme="minorHAnsi" w:cstheme="minorBidi"/>
          <w:lang w:val="en-US"/>
        </w:rPr>
        <w:t xml:space="preserve">s within the UK are located near the main motorway networks and in and around the East Midlands area of England. This area is known as the golden triangle of logistics within the industry and situates itself between various major cities, including Birmingham, Nottingham and the town of Bedford. </w:t>
      </w:r>
    </w:p>
    <w:p w14:paraId="2200AFC5" w14:textId="0F1139D6" w:rsidR="008D6B6F" w:rsidRDefault="008D6B6F" w:rsidP="0059448F">
      <w:pPr>
        <w:rPr>
          <w:rFonts w:asciiTheme="minorHAnsi" w:eastAsiaTheme="minorHAnsi" w:hAnsiTheme="minorHAnsi" w:cstheme="minorBidi"/>
          <w:lang w:val="en-US"/>
        </w:rPr>
      </w:pPr>
      <w:r>
        <w:rPr>
          <w:rFonts w:asciiTheme="minorHAnsi" w:eastAsiaTheme="minorHAnsi" w:hAnsiTheme="minorHAnsi" w:cstheme="minorBidi"/>
          <w:lang w:val="en-US"/>
        </w:rPr>
        <w:t>Along with the location of the wareh</w:t>
      </w:r>
      <w:r w:rsidR="007D6FBA">
        <w:rPr>
          <w:rFonts w:asciiTheme="minorHAnsi" w:eastAsiaTheme="minorHAnsi" w:hAnsiTheme="minorHAnsi" w:cstheme="minorBidi"/>
          <w:lang w:val="en-US"/>
        </w:rPr>
        <w:t>ouse and the distribution centre</w:t>
      </w:r>
      <w:r>
        <w:rPr>
          <w:rFonts w:asciiTheme="minorHAnsi" w:eastAsiaTheme="minorHAnsi" w:hAnsiTheme="minorHAnsi" w:cstheme="minorBidi"/>
          <w:lang w:val="en-US"/>
        </w:rPr>
        <w:t>s, exterior design has to also be taken into consideratio</w:t>
      </w:r>
      <w:r w:rsidR="007D6FBA">
        <w:rPr>
          <w:rFonts w:asciiTheme="minorHAnsi" w:eastAsiaTheme="minorHAnsi" w:hAnsiTheme="minorHAnsi" w:cstheme="minorBidi"/>
          <w:lang w:val="en-US"/>
        </w:rPr>
        <w:t>n. Warehouses and distribution centre</w:t>
      </w:r>
      <w:r>
        <w:rPr>
          <w:rFonts w:asciiTheme="minorHAnsi" w:eastAsiaTheme="minorHAnsi" w:hAnsiTheme="minorHAnsi" w:cstheme="minorBidi"/>
          <w:lang w:val="en-US"/>
        </w:rPr>
        <w:t xml:space="preserve">s commonly use </w:t>
      </w:r>
      <w:r w:rsidR="00787C1B">
        <w:rPr>
          <w:rFonts w:asciiTheme="minorHAnsi" w:eastAsiaTheme="minorHAnsi" w:hAnsiTheme="minorHAnsi" w:cstheme="minorBidi"/>
          <w:lang w:val="en-US"/>
        </w:rPr>
        <w:t>goods</w:t>
      </w:r>
      <w:r>
        <w:rPr>
          <w:rFonts w:asciiTheme="minorHAnsi" w:eastAsiaTheme="minorHAnsi" w:hAnsiTheme="minorHAnsi" w:cstheme="minorBidi"/>
          <w:lang w:val="en-US"/>
        </w:rPr>
        <w:t xml:space="preserve"> in and a goods out design. This design reduces overall drop of</w:t>
      </w:r>
      <w:r w:rsidR="003D278D">
        <w:rPr>
          <w:rFonts w:asciiTheme="minorHAnsi" w:eastAsiaTheme="minorHAnsi" w:hAnsiTheme="minorHAnsi" w:cstheme="minorBidi"/>
          <w:lang w:val="en-US"/>
        </w:rPr>
        <w:t>f</w:t>
      </w:r>
      <w:r>
        <w:rPr>
          <w:rFonts w:asciiTheme="minorHAnsi" w:eastAsiaTheme="minorHAnsi" w:hAnsiTheme="minorHAnsi" w:cstheme="minorBidi"/>
          <w:lang w:val="en-US"/>
        </w:rPr>
        <w:t xml:space="preserve"> and loading times and also allows for a strategic approach to be conducte</w:t>
      </w:r>
      <w:r w:rsidR="003D278D">
        <w:rPr>
          <w:rFonts w:asciiTheme="minorHAnsi" w:eastAsiaTheme="minorHAnsi" w:hAnsiTheme="minorHAnsi" w:cstheme="minorBidi"/>
          <w:lang w:val="en-US"/>
        </w:rPr>
        <w:t>d within the distribution centre</w:t>
      </w:r>
      <w:r>
        <w:rPr>
          <w:rFonts w:asciiTheme="minorHAnsi" w:eastAsiaTheme="minorHAnsi" w:hAnsiTheme="minorHAnsi" w:cstheme="minorBidi"/>
          <w:lang w:val="en-US"/>
        </w:rPr>
        <w:t xml:space="preserve"> or warehouse. This is normally the case with larger warehouses a</w:t>
      </w:r>
      <w:r w:rsidR="003D278D">
        <w:rPr>
          <w:rFonts w:asciiTheme="minorHAnsi" w:eastAsiaTheme="minorHAnsi" w:hAnsiTheme="minorHAnsi" w:cstheme="minorBidi"/>
          <w:lang w:val="en-US"/>
        </w:rPr>
        <w:t>nd distribution centre</w:t>
      </w:r>
      <w:r>
        <w:rPr>
          <w:rFonts w:asciiTheme="minorHAnsi" w:eastAsiaTheme="minorHAnsi" w:hAnsiTheme="minorHAnsi" w:cstheme="minorBidi"/>
          <w:lang w:val="en-US"/>
        </w:rPr>
        <w:t xml:space="preserve">s. </w:t>
      </w:r>
    </w:p>
    <w:p w14:paraId="7F47B56B" w14:textId="28619ED0" w:rsidR="008D6B6F" w:rsidRDefault="00787C1B" w:rsidP="0059448F">
      <w:pPr>
        <w:rPr>
          <w:rFonts w:asciiTheme="minorHAnsi" w:eastAsiaTheme="minorHAnsi" w:hAnsiTheme="minorHAnsi" w:cstheme="minorBidi"/>
          <w:lang w:val="en-US"/>
        </w:rPr>
      </w:pPr>
      <w:r>
        <w:rPr>
          <w:rFonts w:asciiTheme="minorHAnsi" w:eastAsiaTheme="minorHAnsi" w:hAnsiTheme="minorHAnsi" w:cstheme="minorBidi"/>
          <w:lang w:val="en-US"/>
        </w:rPr>
        <w:t>I</w:t>
      </w:r>
      <w:r w:rsidR="008D6B6F">
        <w:rPr>
          <w:rFonts w:asciiTheme="minorHAnsi" w:eastAsiaTheme="minorHAnsi" w:hAnsiTheme="minorHAnsi" w:cstheme="minorBidi"/>
          <w:lang w:val="en-US"/>
        </w:rPr>
        <w:t xml:space="preserve">nternal design and layout for a warehouse is often vary similar to the layout found within a distribution </w:t>
      </w:r>
      <w:r w:rsidR="003D278D">
        <w:rPr>
          <w:rFonts w:asciiTheme="minorHAnsi" w:eastAsiaTheme="minorHAnsi" w:hAnsiTheme="minorHAnsi" w:cstheme="minorBidi"/>
          <w:lang w:val="en-US"/>
        </w:rPr>
        <w:t>c</w:t>
      </w:r>
      <w:r>
        <w:rPr>
          <w:rFonts w:asciiTheme="minorHAnsi" w:eastAsiaTheme="minorHAnsi" w:hAnsiTheme="minorHAnsi" w:cstheme="minorBidi"/>
          <w:lang w:val="en-US"/>
        </w:rPr>
        <w:t>entre</w:t>
      </w:r>
      <w:r w:rsidR="008D6B6F">
        <w:rPr>
          <w:rFonts w:asciiTheme="minorHAnsi" w:eastAsiaTheme="minorHAnsi" w:hAnsiTheme="minorHAnsi" w:cstheme="minorBidi"/>
          <w:lang w:val="en-US"/>
        </w:rPr>
        <w:t xml:space="preserve">. Various rules have </w:t>
      </w:r>
      <w:r w:rsidR="003D278D">
        <w:rPr>
          <w:rFonts w:asciiTheme="minorHAnsi" w:eastAsiaTheme="minorHAnsi" w:hAnsiTheme="minorHAnsi" w:cstheme="minorBidi"/>
          <w:lang w:val="en-US"/>
        </w:rPr>
        <w:t>to be implemented to ensure that both</w:t>
      </w:r>
      <w:r w:rsidR="008D6B6F">
        <w:rPr>
          <w:rFonts w:asciiTheme="minorHAnsi" w:eastAsiaTheme="minorHAnsi" w:hAnsiTheme="minorHAnsi" w:cstheme="minorBidi"/>
          <w:lang w:val="en-US"/>
        </w:rPr>
        <w:t xml:space="preserve"> </w:t>
      </w:r>
      <w:r w:rsidR="003D278D">
        <w:rPr>
          <w:rFonts w:asciiTheme="minorHAnsi" w:eastAsiaTheme="minorHAnsi" w:hAnsiTheme="minorHAnsi" w:cstheme="minorBidi"/>
          <w:lang w:val="en-US"/>
        </w:rPr>
        <w:t xml:space="preserve">the </w:t>
      </w:r>
      <w:r w:rsidR="008D6B6F">
        <w:rPr>
          <w:rFonts w:asciiTheme="minorHAnsi" w:eastAsiaTheme="minorHAnsi" w:hAnsiTheme="minorHAnsi" w:cstheme="minorBidi"/>
          <w:lang w:val="en-US"/>
        </w:rPr>
        <w:t>goods are transported safely</w:t>
      </w:r>
      <w:r>
        <w:rPr>
          <w:rFonts w:asciiTheme="minorHAnsi" w:eastAsiaTheme="minorHAnsi" w:hAnsiTheme="minorHAnsi" w:cstheme="minorBidi"/>
          <w:lang w:val="en-US"/>
        </w:rPr>
        <w:t xml:space="preserve"> within the premises</w:t>
      </w:r>
      <w:r w:rsidR="003D278D">
        <w:rPr>
          <w:rFonts w:asciiTheme="minorHAnsi" w:eastAsiaTheme="minorHAnsi" w:hAnsiTheme="minorHAnsi" w:cstheme="minorBidi"/>
          <w:lang w:val="en-US"/>
        </w:rPr>
        <w:t xml:space="preserve"> (</w:t>
      </w:r>
      <w:r w:rsidR="008D6B6F">
        <w:rPr>
          <w:rFonts w:asciiTheme="minorHAnsi" w:eastAsiaTheme="minorHAnsi" w:hAnsiTheme="minorHAnsi" w:cstheme="minorBidi"/>
          <w:lang w:val="en-US"/>
        </w:rPr>
        <w:t>for example u</w:t>
      </w:r>
      <w:r w:rsidR="003D278D">
        <w:rPr>
          <w:rFonts w:asciiTheme="minorHAnsi" w:eastAsiaTheme="minorHAnsi" w:hAnsiTheme="minorHAnsi" w:cstheme="minorBidi"/>
          <w:lang w:val="en-US"/>
        </w:rPr>
        <w:t>sing a forklift truck)</w:t>
      </w:r>
      <w:r w:rsidR="008D6B6F">
        <w:rPr>
          <w:rFonts w:asciiTheme="minorHAnsi" w:eastAsiaTheme="minorHAnsi" w:hAnsiTheme="minorHAnsi" w:cstheme="minorBidi"/>
          <w:lang w:val="en-US"/>
        </w:rPr>
        <w:t xml:space="preserve"> to </w:t>
      </w:r>
      <w:r w:rsidR="003D278D">
        <w:rPr>
          <w:rFonts w:asciiTheme="minorHAnsi" w:eastAsiaTheme="minorHAnsi" w:hAnsiTheme="minorHAnsi" w:cstheme="minorBidi"/>
          <w:lang w:val="en-US"/>
        </w:rPr>
        <w:t xml:space="preserve">the </w:t>
      </w:r>
      <w:r w:rsidR="008D6B6F">
        <w:rPr>
          <w:rFonts w:asciiTheme="minorHAnsi" w:eastAsiaTheme="minorHAnsi" w:hAnsiTheme="minorHAnsi" w:cstheme="minorBidi"/>
          <w:lang w:val="en-US"/>
        </w:rPr>
        <w:t>storage of goods that may be h</w:t>
      </w:r>
      <w:r>
        <w:rPr>
          <w:rFonts w:asciiTheme="minorHAnsi" w:eastAsiaTheme="minorHAnsi" w:hAnsiTheme="minorHAnsi" w:cstheme="minorBidi"/>
          <w:lang w:val="en-US"/>
        </w:rPr>
        <w:t>azardous to health.</w:t>
      </w:r>
    </w:p>
    <w:p w14:paraId="6CE2C64D" w14:textId="77777777" w:rsidR="0065782F" w:rsidRDefault="0065782F" w:rsidP="0059448F">
      <w:pPr>
        <w:rPr>
          <w:rFonts w:asciiTheme="minorHAnsi" w:eastAsiaTheme="minorHAnsi" w:hAnsiTheme="minorHAnsi" w:cstheme="minorBidi"/>
          <w:lang w:val="en-US"/>
        </w:rPr>
      </w:pPr>
    </w:p>
    <w:p w14:paraId="52DE5CC0" w14:textId="77777777" w:rsidR="0065782F" w:rsidRDefault="0065782F" w:rsidP="0059448F">
      <w:pPr>
        <w:rPr>
          <w:rFonts w:asciiTheme="minorHAnsi" w:eastAsiaTheme="minorHAnsi" w:hAnsiTheme="minorHAnsi" w:cstheme="minorBidi"/>
          <w:lang w:val="en-US"/>
        </w:rPr>
      </w:pPr>
    </w:p>
    <w:p w14:paraId="76358C1C" w14:textId="77777777" w:rsidR="00635274" w:rsidRDefault="00635274" w:rsidP="0059448F">
      <w:pPr>
        <w:rPr>
          <w:rFonts w:asciiTheme="minorHAnsi" w:eastAsiaTheme="minorHAnsi" w:hAnsiTheme="minorHAnsi" w:cstheme="minorBidi"/>
          <w:b/>
          <w:u w:val="single"/>
          <w:lang w:val="en-US"/>
        </w:rPr>
      </w:pPr>
    </w:p>
    <w:p w14:paraId="7F4D0D79" w14:textId="77777777" w:rsidR="00635274" w:rsidRDefault="00635274" w:rsidP="0059448F">
      <w:pPr>
        <w:rPr>
          <w:rFonts w:asciiTheme="minorHAnsi" w:eastAsiaTheme="minorHAnsi" w:hAnsiTheme="minorHAnsi" w:cstheme="minorBidi"/>
          <w:b/>
          <w:u w:val="single"/>
          <w:lang w:val="en-US"/>
        </w:rPr>
      </w:pPr>
    </w:p>
    <w:p w14:paraId="4A0ACC2C" w14:textId="77777777" w:rsidR="00635274" w:rsidRDefault="00635274" w:rsidP="0059448F">
      <w:pPr>
        <w:rPr>
          <w:rFonts w:asciiTheme="minorHAnsi" w:eastAsiaTheme="minorHAnsi" w:hAnsiTheme="minorHAnsi" w:cstheme="minorBidi"/>
          <w:b/>
          <w:u w:val="single"/>
          <w:lang w:val="en-US"/>
        </w:rPr>
      </w:pPr>
    </w:p>
    <w:p w14:paraId="1B479F82" w14:textId="77777777" w:rsidR="00635274" w:rsidRDefault="00635274" w:rsidP="0059448F">
      <w:pPr>
        <w:rPr>
          <w:rFonts w:asciiTheme="minorHAnsi" w:eastAsiaTheme="minorHAnsi" w:hAnsiTheme="minorHAnsi" w:cstheme="minorBidi"/>
          <w:b/>
          <w:u w:val="single"/>
          <w:lang w:val="en-US"/>
        </w:rPr>
      </w:pPr>
    </w:p>
    <w:p w14:paraId="25BF0ACE" w14:textId="77777777" w:rsidR="00635274" w:rsidRDefault="00635274" w:rsidP="0059448F">
      <w:pPr>
        <w:rPr>
          <w:rFonts w:asciiTheme="minorHAnsi" w:eastAsiaTheme="minorHAnsi" w:hAnsiTheme="minorHAnsi" w:cstheme="minorBidi"/>
          <w:b/>
          <w:u w:val="single"/>
          <w:lang w:val="en-US"/>
        </w:rPr>
      </w:pPr>
    </w:p>
    <w:p w14:paraId="3A060FB1" w14:textId="58D332D2" w:rsidR="003863E6" w:rsidRPr="003863E6" w:rsidRDefault="003863E6" w:rsidP="0059448F">
      <w:pPr>
        <w:rPr>
          <w:rFonts w:asciiTheme="minorHAnsi" w:eastAsiaTheme="minorHAnsi" w:hAnsiTheme="minorHAnsi" w:cstheme="minorBidi"/>
          <w:b/>
          <w:u w:val="single"/>
          <w:lang w:val="en-US"/>
        </w:rPr>
      </w:pPr>
      <w:r w:rsidRPr="003863E6">
        <w:rPr>
          <w:rFonts w:asciiTheme="minorHAnsi" w:eastAsiaTheme="minorHAnsi" w:hAnsiTheme="minorHAnsi" w:cstheme="minorBidi"/>
          <w:b/>
          <w:u w:val="single"/>
          <w:lang w:val="en-US"/>
        </w:rPr>
        <w:t xml:space="preserve">Distribution requirements planning </w:t>
      </w:r>
    </w:p>
    <w:p w14:paraId="3BF20611" w14:textId="680BFEED" w:rsidR="007F71FB" w:rsidRPr="00CE6638" w:rsidRDefault="003863E6" w:rsidP="007F71FB">
      <w:pPr>
        <w:rPr>
          <w:rFonts w:asciiTheme="minorHAnsi" w:eastAsia="Times New Roman" w:hAnsiTheme="minorHAnsi"/>
          <w:shd w:val="clear" w:color="auto" w:fill="FFFFFF"/>
        </w:rPr>
      </w:pPr>
      <w:r w:rsidRPr="007F71FB">
        <w:rPr>
          <w:rFonts w:asciiTheme="minorHAnsi" w:eastAsia="Times New Roman" w:hAnsiTheme="minorHAnsi"/>
          <w:szCs w:val="20"/>
        </w:rPr>
        <w:t>According to inventory operations consulting</w:t>
      </w:r>
      <w:r w:rsidR="007F71FB" w:rsidRPr="007F71FB">
        <w:rPr>
          <w:rFonts w:asciiTheme="minorHAnsi" w:eastAsia="Times New Roman" w:hAnsiTheme="minorHAnsi"/>
          <w:szCs w:val="20"/>
        </w:rPr>
        <w:t>,</w:t>
      </w:r>
      <w:r w:rsidRPr="007F71FB">
        <w:rPr>
          <w:rFonts w:asciiTheme="minorHAnsi" w:eastAsia="Times New Roman" w:hAnsiTheme="minorHAnsi"/>
          <w:szCs w:val="20"/>
        </w:rPr>
        <w:t xml:space="preserve"> the phrase </w:t>
      </w:r>
      <w:r w:rsidR="00FF56F9">
        <w:rPr>
          <w:rFonts w:asciiTheme="minorHAnsi" w:eastAsia="Times New Roman" w:hAnsiTheme="minorHAnsi"/>
          <w:szCs w:val="20"/>
        </w:rPr>
        <w:t>‘</w:t>
      </w:r>
      <w:r w:rsidRPr="007F71FB">
        <w:rPr>
          <w:rFonts w:asciiTheme="minorHAnsi" w:eastAsia="Times New Roman" w:hAnsiTheme="minorHAnsi"/>
          <w:szCs w:val="20"/>
        </w:rPr>
        <w:t>distribution requirements planning</w:t>
      </w:r>
      <w:r w:rsidR="00FF56F9">
        <w:rPr>
          <w:rFonts w:asciiTheme="minorHAnsi" w:eastAsia="Times New Roman" w:hAnsiTheme="minorHAnsi"/>
          <w:szCs w:val="20"/>
        </w:rPr>
        <w:t>’</w:t>
      </w:r>
      <w:r w:rsidRPr="007F71FB">
        <w:rPr>
          <w:rFonts w:asciiTheme="minorHAnsi" w:eastAsia="Times New Roman" w:hAnsiTheme="minorHAnsi"/>
          <w:szCs w:val="20"/>
        </w:rPr>
        <w:t xml:space="preserve"> can best be described as</w:t>
      </w:r>
      <w:r w:rsidR="007F71FB" w:rsidRPr="007F71FB">
        <w:rPr>
          <w:rFonts w:asciiTheme="minorHAnsi" w:eastAsia="Times New Roman" w:hAnsiTheme="minorHAnsi"/>
          <w:szCs w:val="20"/>
        </w:rPr>
        <w:t xml:space="preserve"> a </w:t>
      </w:r>
      <w:r w:rsidR="007F71FB">
        <w:rPr>
          <w:rFonts w:asciiTheme="minorHAnsi" w:eastAsia="Times New Roman" w:hAnsiTheme="minorHAnsi"/>
          <w:sz w:val="20"/>
          <w:szCs w:val="20"/>
        </w:rPr>
        <w:t>”</w:t>
      </w:r>
      <w:r w:rsidR="007F71FB" w:rsidRPr="007F71FB">
        <w:rPr>
          <w:rFonts w:asciiTheme="minorHAnsi" w:eastAsia="Times New Roman" w:hAnsiTheme="minorHAnsi"/>
          <w:i/>
          <w:sz w:val="20"/>
          <w:szCs w:val="20"/>
          <w:shd w:val="clear" w:color="auto" w:fill="FFFFFF"/>
        </w:rPr>
        <w:t xml:space="preserve">process for determining inventory requirements in a multiple plant/warehouse </w:t>
      </w:r>
      <w:r w:rsidR="00474FDA">
        <w:rPr>
          <w:rFonts w:asciiTheme="minorHAnsi" w:eastAsia="Times New Roman" w:hAnsiTheme="minorHAnsi"/>
          <w:i/>
          <w:sz w:val="20"/>
          <w:szCs w:val="20"/>
          <w:shd w:val="clear" w:color="auto" w:fill="FFFFFF"/>
        </w:rPr>
        <w:t>environment,</w:t>
      </w:r>
      <w:r w:rsidR="007F71FB" w:rsidRPr="007F71FB">
        <w:rPr>
          <w:rFonts w:asciiTheme="minorHAnsi" w:eastAsia="Times New Roman" w:hAnsiTheme="minorHAnsi"/>
          <w:i/>
          <w:sz w:val="20"/>
          <w:szCs w:val="20"/>
          <w:shd w:val="clear" w:color="auto" w:fill="FFFFFF"/>
        </w:rPr>
        <w:t xml:space="preserve"> DRP may be used for both</w:t>
      </w:r>
      <w:r w:rsidR="003257DB">
        <w:rPr>
          <w:rFonts w:asciiTheme="minorHAnsi" w:eastAsia="Times New Roman" w:hAnsiTheme="minorHAnsi"/>
          <w:i/>
          <w:sz w:val="20"/>
          <w:szCs w:val="20"/>
          <w:shd w:val="clear" w:color="auto" w:fill="FFFFFF"/>
        </w:rPr>
        <w:t xml:space="preserve"> distribution and manufacturing.</w:t>
      </w:r>
      <w:r w:rsidR="007F71FB" w:rsidRPr="007F71FB">
        <w:rPr>
          <w:rFonts w:asciiTheme="minorHAnsi" w:eastAsia="Times New Roman" w:hAnsiTheme="minorHAnsi"/>
          <w:i/>
          <w:sz w:val="20"/>
          <w:szCs w:val="20"/>
          <w:shd w:val="clear" w:color="auto" w:fill="FFFFFF"/>
        </w:rPr>
        <w:t xml:space="preserve"> In manufacturing, DRP will work directly with MRP. DRP may also be defined as</w:t>
      </w:r>
      <w:r w:rsidR="007F71FB">
        <w:rPr>
          <w:rFonts w:asciiTheme="minorHAnsi" w:eastAsia="Times New Roman" w:hAnsiTheme="minorHAnsi"/>
          <w:i/>
          <w:sz w:val="20"/>
          <w:szCs w:val="20"/>
          <w:shd w:val="clear" w:color="auto" w:fill="FFFFFF"/>
        </w:rPr>
        <w:t xml:space="preserve"> Distribution Resource Planning </w:t>
      </w:r>
      <w:r w:rsidR="007F71FB" w:rsidRPr="007F71FB">
        <w:rPr>
          <w:rFonts w:asciiTheme="minorHAnsi" w:eastAsia="Times New Roman" w:hAnsiTheme="minorHAnsi"/>
          <w:i/>
          <w:sz w:val="20"/>
          <w:szCs w:val="20"/>
          <w:shd w:val="clear" w:color="auto" w:fill="FFFFFF"/>
        </w:rPr>
        <w:t>which also includes determining labour, equipment, and warehouse space requirements</w:t>
      </w:r>
      <w:r w:rsidR="007F71FB">
        <w:rPr>
          <w:rFonts w:asciiTheme="minorHAnsi" w:eastAsia="Times New Roman" w:hAnsiTheme="minorHAnsi"/>
          <w:i/>
          <w:sz w:val="20"/>
          <w:szCs w:val="20"/>
          <w:shd w:val="clear" w:color="auto" w:fill="FFFFFF"/>
        </w:rPr>
        <w:t>.”</w:t>
      </w:r>
      <w:sdt>
        <w:sdtPr>
          <w:rPr>
            <w:rFonts w:asciiTheme="minorHAnsi" w:eastAsia="Times New Roman" w:hAnsiTheme="minorHAnsi"/>
            <w:i/>
            <w:sz w:val="20"/>
            <w:szCs w:val="20"/>
            <w:shd w:val="clear" w:color="auto" w:fill="FFFFFF"/>
          </w:rPr>
          <w:id w:val="946434085"/>
          <w:citation/>
        </w:sdtPr>
        <w:sdtContent>
          <w:r w:rsidR="000775F3">
            <w:rPr>
              <w:rFonts w:asciiTheme="minorHAnsi" w:eastAsia="Times New Roman" w:hAnsiTheme="minorHAnsi"/>
              <w:i/>
              <w:sz w:val="20"/>
              <w:szCs w:val="20"/>
              <w:shd w:val="clear" w:color="auto" w:fill="FFFFFF"/>
            </w:rPr>
            <w:fldChar w:fldCharType="begin"/>
          </w:r>
          <w:r w:rsidR="000775F3">
            <w:rPr>
              <w:rFonts w:asciiTheme="minorHAnsi" w:eastAsia="Times New Roman" w:hAnsiTheme="minorHAnsi"/>
              <w:i/>
              <w:sz w:val="20"/>
              <w:szCs w:val="20"/>
              <w:shd w:val="clear" w:color="auto" w:fill="FFFFFF"/>
              <w:lang w:val="en-US"/>
            </w:rPr>
            <w:instrText xml:space="preserve"> CITATION inv18 \l 1033 </w:instrText>
          </w:r>
          <w:r w:rsidR="000775F3">
            <w:rPr>
              <w:rFonts w:asciiTheme="minorHAnsi" w:eastAsia="Times New Roman" w:hAnsiTheme="minorHAnsi"/>
              <w:i/>
              <w:sz w:val="20"/>
              <w:szCs w:val="20"/>
              <w:shd w:val="clear" w:color="auto" w:fill="FFFFFF"/>
            </w:rPr>
            <w:fldChar w:fldCharType="separate"/>
          </w:r>
          <w:r w:rsidR="009A4E36">
            <w:rPr>
              <w:rFonts w:asciiTheme="minorHAnsi" w:eastAsia="Times New Roman" w:hAnsiTheme="minorHAnsi"/>
              <w:i/>
              <w:noProof/>
              <w:sz w:val="20"/>
              <w:szCs w:val="20"/>
              <w:shd w:val="clear" w:color="auto" w:fill="FFFFFF"/>
              <w:lang w:val="en-US"/>
            </w:rPr>
            <w:t xml:space="preserve"> </w:t>
          </w:r>
          <w:r w:rsidR="009A4E36" w:rsidRPr="009A4E36">
            <w:rPr>
              <w:rFonts w:asciiTheme="minorHAnsi" w:eastAsia="Times New Roman" w:hAnsiTheme="minorHAnsi"/>
              <w:noProof/>
              <w:sz w:val="20"/>
              <w:szCs w:val="20"/>
              <w:shd w:val="clear" w:color="auto" w:fill="FFFFFF"/>
              <w:lang w:val="en-US"/>
            </w:rPr>
            <w:t>(inventory operations conculting 2018)</w:t>
          </w:r>
          <w:r w:rsidR="000775F3">
            <w:rPr>
              <w:rFonts w:asciiTheme="minorHAnsi" w:eastAsia="Times New Roman" w:hAnsiTheme="minorHAnsi"/>
              <w:i/>
              <w:sz w:val="20"/>
              <w:szCs w:val="20"/>
              <w:shd w:val="clear" w:color="auto" w:fill="FFFFFF"/>
            </w:rPr>
            <w:fldChar w:fldCharType="end"/>
          </w:r>
        </w:sdtContent>
      </w:sdt>
      <w:r w:rsidR="0096066A">
        <w:rPr>
          <w:rFonts w:asciiTheme="minorHAnsi" w:eastAsia="Times New Roman" w:hAnsiTheme="minorHAnsi"/>
          <w:i/>
          <w:sz w:val="20"/>
          <w:szCs w:val="20"/>
          <w:shd w:val="clear" w:color="auto" w:fill="FFFFFF"/>
        </w:rPr>
        <w:t xml:space="preserve"> </w:t>
      </w:r>
      <w:r w:rsidR="0096066A" w:rsidRPr="00CE6638">
        <w:rPr>
          <w:rFonts w:asciiTheme="minorHAnsi" w:eastAsia="Times New Roman" w:hAnsiTheme="minorHAnsi"/>
          <w:shd w:val="clear" w:color="auto" w:fill="FFFFFF"/>
        </w:rPr>
        <w:t xml:space="preserve">Distribution requirements planning (DRP) works in direct correlation with material requirement </w:t>
      </w:r>
      <w:r w:rsidR="00474FDA" w:rsidRPr="00CE6638">
        <w:rPr>
          <w:rFonts w:asciiTheme="minorHAnsi" w:eastAsia="Times New Roman" w:hAnsiTheme="minorHAnsi"/>
          <w:shd w:val="clear" w:color="auto" w:fill="FFFFFF"/>
        </w:rPr>
        <w:t>planning (</w:t>
      </w:r>
      <w:r w:rsidR="0096066A" w:rsidRPr="00CE6638">
        <w:rPr>
          <w:rFonts w:asciiTheme="minorHAnsi" w:eastAsia="Times New Roman" w:hAnsiTheme="minorHAnsi"/>
          <w:shd w:val="clear" w:color="auto" w:fill="FFFFFF"/>
        </w:rPr>
        <w:t>MRP), capacity requirements planning (CRP) and master production scheduling (MPS). These systems are all put in place to ensure that operations are fully thought through before being considered and then conducted, reducing the ch</w:t>
      </w:r>
      <w:r w:rsidR="00FF56F9">
        <w:rPr>
          <w:rFonts w:asciiTheme="minorHAnsi" w:eastAsia="Times New Roman" w:hAnsiTheme="minorHAnsi"/>
          <w:shd w:val="clear" w:color="auto" w:fill="FFFFFF"/>
        </w:rPr>
        <w:t>ances of unplanned eventualities</w:t>
      </w:r>
      <w:r w:rsidR="0096066A" w:rsidRPr="00CE6638">
        <w:rPr>
          <w:rFonts w:asciiTheme="minorHAnsi" w:eastAsia="Times New Roman" w:hAnsiTheme="minorHAnsi"/>
          <w:shd w:val="clear" w:color="auto" w:fill="FFFFFF"/>
        </w:rPr>
        <w:t>.</w:t>
      </w:r>
    </w:p>
    <w:p w14:paraId="214DDF04" w14:textId="77777777" w:rsidR="00980724" w:rsidRDefault="00CE6638" w:rsidP="00244086">
      <w:pPr>
        <w:rPr>
          <w:rFonts w:asciiTheme="minorHAnsi" w:eastAsia="Times New Roman" w:hAnsiTheme="minorHAnsi"/>
          <w:b/>
          <w:szCs w:val="20"/>
          <w:u w:val="single"/>
          <w:shd w:val="clear" w:color="auto" w:fill="FFFFFF"/>
        </w:rPr>
      </w:pPr>
      <w:r w:rsidRPr="00CE6638">
        <w:rPr>
          <w:rFonts w:asciiTheme="minorHAnsi" w:eastAsia="Times New Roman" w:hAnsiTheme="minorHAnsi"/>
          <w:b/>
          <w:szCs w:val="20"/>
          <w:u w:val="single"/>
          <w:shd w:val="clear" w:color="auto" w:fill="FFFFFF"/>
        </w:rPr>
        <w:t>Delivery schedule adherence</w:t>
      </w:r>
    </w:p>
    <w:p w14:paraId="33B88F84" w14:textId="43717265" w:rsidR="00244086" w:rsidRPr="00980724" w:rsidRDefault="00CE6638" w:rsidP="00244086">
      <w:pPr>
        <w:rPr>
          <w:rFonts w:asciiTheme="minorHAnsi" w:eastAsia="Times New Roman" w:hAnsiTheme="minorHAnsi"/>
          <w:b/>
          <w:szCs w:val="20"/>
          <w:u w:val="single"/>
          <w:shd w:val="clear" w:color="auto" w:fill="FFFFFF"/>
        </w:rPr>
      </w:pPr>
      <w:r w:rsidRPr="000C2684">
        <w:rPr>
          <w:rFonts w:asciiTheme="minorHAnsi" w:eastAsia="Times New Roman" w:hAnsiTheme="minorHAnsi"/>
          <w:shd w:val="clear" w:color="auto" w:fill="FFFFFF"/>
        </w:rPr>
        <w:t xml:space="preserve">Delivery schedule adherence or DSA </w:t>
      </w:r>
      <w:r w:rsidR="008E14E0" w:rsidRPr="000C2684">
        <w:rPr>
          <w:rFonts w:asciiTheme="minorHAnsi" w:eastAsia="Times New Roman" w:hAnsiTheme="minorHAnsi"/>
          <w:shd w:val="clear" w:color="auto" w:fill="FFFFFF"/>
        </w:rPr>
        <w:t xml:space="preserve">is often used to ensure that items are being delivered on time. It provides the logistic company with a periodic percentage number of successful deliveries. </w:t>
      </w:r>
      <w:r w:rsidR="000C2684">
        <w:rPr>
          <w:rFonts w:asciiTheme="minorHAnsi" w:eastAsia="Times New Roman" w:hAnsiTheme="minorHAnsi"/>
          <w:shd w:val="clear" w:color="auto" w:fill="FFFFFF"/>
        </w:rPr>
        <w:t>“</w:t>
      </w:r>
      <w:r w:rsidR="000C2684" w:rsidRPr="000C2684">
        <w:rPr>
          <w:rFonts w:asciiTheme="minorHAnsi" w:hAnsiTheme="minorHAnsi"/>
          <w:i/>
        </w:rPr>
        <w:t>Delivery schedule adherence is calculated by dividing the number of “on time” deliveries in a period by the total number of deliveries made. The result is then multiplied by 100 and expressed as a</w:t>
      </w:r>
      <w:r w:rsidR="000C2684" w:rsidRPr="000C2684">
        <w:rPr>
          <w:rStyle w:val="apple-converted-space"/>
          <w:rFonts w:asciiTheme="minorHAnsi" w:hAnsiTheme="minorHAnsi"/>
          <w:i/>
        </w:rPr>
        <w:t> </w:t>
      </w:r>
      <w:hyperlink r:id="rId9" w:tooltip="Percentage" w:history="1">
        <w:r w:rsidR="000C2684" w:rsidRPr="000C2684">
          <w:rPr>
            <w:rStyle w:val="Hyperlink"/>
            <w:rFonts w:asciiTheme="minorHAnsi" w:hAnsiTheme="minorHAnsi"/>
            <w:i/>
            <w:color w:val="auto"/>
            <w:u w:val="none"/>
          </w:rPr>
          <w:t>percentage</w:t>
        </w:r>
      </w:hyperlink>
      <w:r w:rsidR="000C2684" w:rsidRPr="000C2684">
        <w:rPr>
          <w:rFonts w:asciiTheme="minorHAnsi" w:hAnsiTheme="minorHAnsi"/>
          <w:i/>
        </w:rPr>
        <w:t>.”</w:t>
      </w:r>
      <w:sdt>
        <w:sdtPr>
          <w:rPr>
            <w:rFonts w:asciiTheme="minorHAnsi" w:hAnsiTheme="minorHAnsi"/>
            <w:i/>
          </w:rPr>
          <w:id w:val="1766185714"/>
          <w:citation/>
        </w:sdtPr>
        <w:sdtContent>
          <w:r w:rsidR="001A5445">
            <w:rPr>
              <w:rFonts w:asciiTheme="minorHAnsi" w:hAnsiTheme="minorHAnsi"/>
              <w:i/>
            </w:rPr>
            <w:fldChar w:fldCharType="begin"/>
          </w:r>
          <w:r w:rsidR="001A5445">
            <w:rPr>
              <w:rFonts w:asciiTheme="minorHAnsi" w:hAnsiTheme="minorHAnsi"/>
              <w:i/>
              <w:lang w:val="en-US"/>
            </w:rPr>
            <w:instrText xml:space="preserve"> CITATION WikNA \l 1033 </w:instrText>
          </w:r>
          <w:r w:rsidR="001A5445">
            <w:rPr>
              <w:rFonts w:asciiTheme="minorHAnsi" w:hAnsiTheme="minorHAnsi"/>
              <w:i/>
            </w:rPr>
            <w:fldChar w:fldCharType="separate"/>
          </w:r>
          <w:r w:rsidR="009A4E36">
            <w:rPr>
              <w:rFonts w:asciiTheme="minorHAnsi" w:hAnsiTheme="minorHAnsi"/>
              <w:i/>
              <w:noProof/>
              <w:lang w:val="en-US"/>
            </w:rPr>
            <w:t xml:space="preserve"> </w:t>
          </w:r>
          <w:r w:rsidR="009A4E36" w:rsidRPr="009A4E36">
            <w:rPr>
              <w:rFonts w:asciiTheme="minorHAnsi" w:hAnsiTheme="minorHAnsi"/>
              <w:noProof/>
              <w:lang w:val="en-US"/>
            </w:rPr>
            <w:t>(Wikipedia N/A )</w:t>
          </w:r>
          <w:r w:rsidR="001A5445">
            <w:rPr>
              <w:rFonts w:asciiTheme="minorHAnsi" w:hAnsiTheme="minorHAnsi"/>
              <w:i/>
            </w:rPr>
            <w:fldChar w:fldCharType="end"/>
          </w:r>
        </w:sdtContent>
      </w:sdt>
      <w:r w:rsidR="001A5445">
        <w:rPr>
          <w:rFonts w:asciiTheme="minorHAnsi" w:hAnsiTheme="minorHAnsi"/>
        </w:rPr>
        <w:t xml:space="preserve"> </w:t>
      </w:r>
    </w:p>
    <w:p w14:paraId="671C475A" w14:textId="6C74C9BC" w:rsidR="00244086" w:rsidRDefault="003D60E6" w:rsidP="00244086">
      <w:pPr>
        <w:rPr>
          <w:rFonts w:asciiTheme="minorHAnsi" w:hAnsiTheme="minorHAnsi"/>
          <w:b/>
          <w:u w:val="single"/>
        </w:rPr>
      </w:pPr>
      <w:r w:rsidRPr="003D60E6">
        <w:rPr>
          <w:rFonts w:asciiTheme="minorHAnsi" w:hAnsiTheme="minorHAnsi"/>
          <w:b/>
          <w:u w:val="single"/>
        </w:rPr>
        <w:t xml:space="preserve">Safety stock </w:t>
      </w:r>
      <w:r>
        <w:rPr>
          <w:rFonts w:asciiTheme="minorHAnsi" w:hAnsiTheme="minorHAnsi"/>
          <w:b/>
          <w:u w:val="single"/>
        </w:rPr>
        <w:t>and Safety Lead-time</w:t>
      </w:r>
    </w:p>
    <w:p w14:paraId="70A8E8E5" w14:textId="275E7DCB" w:rsidR="003D60E6" w:rsidRDefault="00FF56F9" w:rsidP="00244086">
      <w:pPr>
        <w:rPr>
          <w:rFonts w:asciiTheme="minorHAnsi" w:hAnsiTheme="minorHAnsi"/>
        </w:rPr>
      </w:pPr>
      <w:r>
        <w:rPr>
          <w:rFonts w:asciiTheme="minorHAnsi" w:hAnsiTheme="minorHAnsi"/>
        </w:rPr>
        <w:t>Management systems allow the</w:t>
      </w:r>
      <w:r w:rsidR="003D60E6" w:rsidRPr="003D60E6">
        <w:rPr>
          <w:rFonts w:asciiTheme="minorHAnsi" w:hAnsiTheme="minorHAnsi"/>
        </w:rPr>
        <w:t xml:space="preserve"> forecast</w:t>
      </w:r>
      <w:r w:rsidR="003D60E6">
        <w:rPr>
          <w:rFonts w:asciiTheme="minorHAnsi" w:hAnsiTheme="minorHAnsi"/>
        </w:rPr>
        <w:t xml:space="preserve"> </w:t>
      </w:r>
      <w:r>
        <w:rPr>
          <w:rFonts w:asciiTheme="minorHAnsi" w:hAnsiTheme="minorHAnsi"/>
        </w:rPr>
        <w:t xml:space="preserve">of </w:t>
      </w:r>
      <w:r w:rsidR="003D60E6">
        <w:rPr>
          <w:rFonts w:asciiTheme="minorHAnsi" w:hAnsiTheme="minorHAnsi"/>
        </w:rPr>
        <w:t xml:space="preserve">previous supply and demand changes to ensure that the correct amount of stock are available. Safety stock systems look into historical orders and uses an algorithm to ensure a correct amount of surplus stock is available. </w:t>
      </w:r>
    </w:p>
    <w:p w14:paraId="645F6C6F" w14:textId="0A018BC8" w:rsidR="003D60E6" w:rsidRDefault="003D60E6" w:rsidP="003D60E6">
      <w:pPr>
        <w:rPr>
          <w:rFonts w:asciiTheme="minorHAnsi" w:eastAsia="Times New Roman" w:hAnsiTheme="minorHAnsi"/>
          <w:sz w:val="20"/>
          <w:szCs w:val="20"/>
          <w:shd w:val="clear" w:color="auto" w:fill="FFFFFF"/>
        </w:rPr>
      </w:pPr>
      <w:r>
        <w:rPr>
          <w:rFonts w:asciiTheme="minorHAnsi" w:hAnsiTheme="minorHAnsi"/>
        </w:rPr>
        <w:t>Safety lead-time is a representation of how long safety stock levels would last due to demand. Safety lead time is best described by inventory operations consulting, “</w:t>
      </w:r>
      <w:r w:rsidRPr="003D60E6">
        <w:rPr>
          <w:rFonts w:asciiTheme="minorHAnsi" w:eastAsia="Times New Roman" w:hAnsiTheme="minorHAnsi"/>
          <w:i/>
          <w:sz w:val="20"/>
          <w:szCs w:val="20"/>
          <w:shd w:val="clear" w:color="auto" w:fill="FFFFFF"/>
        </w:rPr>
        <w:t>Safety lead time can be beneficial when you want to “pad” your lead-time to compensate for supplier variability, transportation variability, or internal process variability. For example, if can take 2 or 3 days to get incoming materials processed through your receiving process, you may want to set your safety lead time to 2 or 3 days. This will calculate the requested dates for your purchase orders 2 or 3 days earlier than actual need.</w:t>
      </w:r>
      <w:r>
        <w:rPr>
          <w:rFonts w:asciiTheme="minorHAnsi" w:eastAsia="Times New Roman" w:hAnsiTheme="minorHAnsi"/>
          <w:i/>
          <w:sz w:val="20"/>
          <w:szCs w:val="20"/>
          <w:shd w:val="clear" w:color="auto" w:fill="FFFFFF"/>
        </w:rPr>
        <w:t xml:space="preserve">” </w:t>
      </w:r>
      <w:sdt>
        <w:sdtPr>
          <w:rPr>
            <w:rFonts w:asciiTheme="minorHAnsi" w:eastAsia="Times New Roman" w:hAnsiTheme="minorHAnsi"/>
            <w:i/>
            <w:sz w:val="20"/>
            <w:szCs w:val="20"/>
            <w:shd w:val="clear" w:color="auto" w:fill="FFFFFF"/>
          </w:rPr>
          <w:id w:val="93141260"/>
          <w:citation/>
        </w:sdtPr>
        <w:sdtContent>
          <w:r>
            <w:rPr>
              <w:rFonts w:asciiTheme="minorHAnsi" w:eastAsia="Times New Roman" w:hAnsiTheme="minorHAnsi"/>
              <w:i/>
              <w:sz w:val="20"/>
              <w:szCs w:val="20"/>
              <w:shd w:val="clear" w:color="auto" w:fill="FFFFFF"/>
            </w:rPr>
            <w:fldChar w:fldCharType="begin"/>
          </w:r>
          <w:r>
            <w:rPr>
              <w:rFonts w:asciiTheme="minorHAnsi" w:eastAsia="Times New Roman" w:hAnsiTheme="minorHAnsi"/>
              <w:i/>
              <w:sz w:val="20"/>
              <w:szCs w:val="20"/>
              <w:shd w:val="clear" w:color="auto" w:fill="FFFFFF"/>
              <w:lang w:val="en-US"/>
            </w:rPr>
            <w:instrText xml:space="preserve"> CITATION inv18 \l 1033 </w:instrText>
          </w:r>
          <w:r>
            <w:rPr>
              <w:rFonts w:asciiTheme="minorHAnsi" w:eastAsia="Times New Roman" w:hAnsiTheme="minorHAnsi"/>
              <w:i/>
              <w:sz w:val="20"/>
              <w:szCs w:val="20"/>
              <w:shd w:val="clear" w:color="auto" w:fill="FFFFFF"/>
            </w:rPr>
            <w:fldChar w:fldCharType="separate"/>
          </w:r>
          <w:r w:rsidR="009A4E36" w:rsidRPr="009A4E36">
            <w:rPr>
              <w:rFonts w:asciiTheme="minorHAnsi" w:eastAsia="Times New Roman" w:hAnsiTheme="minorHAnsi"/>
              <w:noProof/>
              <w:sz w:val="20"/>
              <w:szCs w:val="20"/>
              <w:shd w:val="clear" w:color="auto" w:fill="FFFFFF"/>
              <w:lang w:val="en-US"/>
            </w:rPr>
            <w:t>(inventory operations conculting 2018)</w:t>
          </w:r>
          <w:r>
            <w:rPr>
              <w:rFonts w:asciiTheme="minorHAnsi" w:eastAsia="Times New Roman" w:hAnsiTheme="minorHAnsi"/>
              <w:i/>
              <w:sz w:val="20"/>
              <w:szCs w:val="20"/>
              <w:shd w:val="clear" w:color="auto" w:fill="FFFFFF"/>
            </w:rPr>
            <w:fldChar w:fldCharType="end"/>
          </w:r>
        </w:sdtContent>
      </w:sdt>
      <w:r w:rsidR="00CF657D">
        <w:rPr>
          <w:rFonts w:asciiTheme="minorHAnsi" w:eastAsia="Times New Roman" w:hAnsiTheme="minorHAnsi"/>
          <w:i/>
          <w:sz w:val="20"/>
          <w:szCs w:val="20"/>
          <w:shd w:val="clear" w:color="auto" w:fill="FFFFFF"/>
        </w:rPr>
        <w:t xml:space="preserve"> </w:t>
      </w:r>
    </w:p>
    <w:p w14:paraId="785C3372" w14:textId="32F0C691" w:rsidR="00CF657D" w:rsidRPr="00CF657D" w:rsidRDefault="00CF657D" w:rsidP="003D60E6">
      <w:pPr>
        <w:rPr>
          <w:rFonts w:ascii="Times New Roman" w:eastAsia="Times New Roman" w:hAnsi="Times New Roman"/>
          <w:sz w:val="20"/>
          <w:szCs w:val="20"/>
        </w:rPr>
      </w:pPr>
    </w:p>
    <w:p w14:paraId="07995D72" w14:textId="2415EAD7" w:rsidR="003D60E6" w:rsidRPr="003D60E6" w:rsidRDefault="003D60E6" w:rsidP="00244086">
      <w:pPr>
        <w:rPr>
          <w:rFonts w:asciiTheme="minorHAnsi" w:hAnsiTheme="minorHAnsi"/>
        </w:rPr>
      </w:pPr>
    </w:p>
    <w:p w14:paraId="01ACF041" w14:textId="77777777" w:rsidR="00244086" w:rsidRDefault="00244086" w:rsidP="00244086">
      <w:pPr>
        <w:rPr>
          <w:rFonts w:asciiTheme="minorHAnsi" w:hAnsiTheme="minorHAnsi"/>
        </w:rPr>
      </w:pPr>
    </w:p>
    <w:p w14:paraId="62899E64" w14:textId="77777777" w:rsidR="00244086" w:rsidRDefault="00244086" w:rsidP="00244086">
      <w:pPr>
        <w:rPr>
          <w:rFonts w:asciiTheme="minorHAnsi" w:hAnsiTheme="minorHAnsi"/>
        </w:rPr>
      </w:pPr>
    </w:p>
    <w:p w14:paraId="548E45AF" w14:textId="77777777" w:rsidR="00244086" w:rsidRDefault="00244086" w:rsidP="00244086">
      <w:pPr>
        <w:rPr>
          <w:rFonts w:asciiTheme="minorHAnsi" w:hAnsiTheme="minorHAnsi"/>
        </w:rPr>
      </w:pPr>
    </w:p>
    <w:p w14:paraId="711435DE" w14:textId="77777777" w:rsidR="00244086" w:rsidRDefault="00244086" w:rsidP="00244086">
      <w:pPr>
        <w:rPr>
          <w:rFonts w:asciiTheme="minorHAnsi" w:hAnsiTheme="minorHAnsi"/>
        </w:rPr>
      </w:pPr>
    </w:p>
    <w:p w14:paraId="2F638A0C" w14:textId="77777777" w:rsidR="00244086" w:rsidRDefault="00244086" w:rsidP="00244086">
      <w:pPr>
        <w:rPr>
          <w:rFonts w:asciiTheme="minorHAnsi" w:hAnsiTheme="minorHAnsi"/>
        </w:rPr>
      </w:pPr>
    </w:p>
    <w:p w14:paraId="6457435F" w14:textId="77777777" w:rsidR="00244086" w:rsidRDefault="00244086" w:rsidP="00244086">
      <w:pPr>
        <w:rPr>
          <w:rFonts w:asciiTheme="minorHAnsi" w:hAnsiTheme="minorHAnsi"/>
        </w:rPr>
      </w:pPr>
    </w:p>
    <w:p w14:paraId="02C08A34" w14:textId="0F03288A" w:rsidR="00244086" w:rsidRDefault="00244086" w:rsidP="00244086">
      <w:pPr>
        <w:rPr>
          <w:rFonts w:asciiTheme="minorHAnsi" w:hAnsiTheme="minorHAnsi"/>
          <w:u w:val="single"/>
        </w:rPr>
      </w:pPr>
      <w:r w:rsidRPr="00244086">
        <w:rPr>
          <w:rFonts w:asciiTheme="minorHAnsi" w:hAnsiTheme="minorHAnsi"/>
          <w:u w:val="single"/>
        </w:rPr>
        <w:t>Conclusion</w:t>
      </w:r>
    </w:p>
    <w:p w14:paraId="0736E4BE" w14:textId="2A18A5D1" w:rsidR="00244086" w:rsidRPr="00244086" w:rsidRDefault="008D3854" w:rsidP="00244086">
      <w:pPr>
        <w:rPr>
          <w:rFonts w:asciiTheme="minorHAnsi" w:eastAsia="Times New Roman" w:hAnsiTheme="minorHAnsi"/>
          <w:b/>
          <w:szCs w:val="20"/>
          <w:shd w:val="clear" w:color="auto" w:fill="FFFFFF"/>
        </w:rPr>
      </w:pPr>
      <w:r>
        <w:rPr>
          <w:rFonts w:asciiTheme="minorHAnsi" w:hAnsiTheme="minorHAnsi"/>
        </w:rPr>
        <w:t>This report has covered various points surrounding the warehouse and distribution centres involvement within the fulfilment process. Key points such as the use of IT based software and distribution requirements planning show how</w:t>
      </w:r>
      <w:r w:rsidR="00FF56F9">
        <w:rPr>
          <w:rFonts w:asciiTheme="minorHAnsi" w:hAnsiTheme="minorHAnsi"/>
        </w:rPr>
        <w:t>,</w:t>
      </w:r>
      <w:r>
        <w:rPr>
          <w:rFonts w:asciiTheme="minorHAnsi" w:hAnsiTheme="minorHAnsi"/>
        </w:rPr>
        <w:t xml:space="preserve"> without forcible planning, productability and operational speed will be reduced. </w:t>
      </w:r>
      <w:r w:rsidR="00281645">
        <w:rPr>
          <w:rFonts w:asciiTheme="minorHAnsi" w:hAnsiTheme="minorHAnsi"/>
        </w:rPr>
        <w:t xml:space="preserve">To conclude, for a successful delivery to be accomplished information between either </w:t>
      </w:r>
      <w:r w:rsidR="003D60E6">
        <w:rPr>
          <w:rFonts w:asciiTheme="minorHAnsi" w:hAnsiTheme="minorHAnsi"/>
        </w:rPr>
        <w:t>party</w:t>
      </w:r>
      <w:r w:rsidR="00281645">
        <w:rPr>
          <w:rFonts w:asciiTheme="minorHAnsi" w:hAnsiTheme="minorHAnsi"/>
        </w:rPr>
        <w:t xml:space="preserve"> has to b</w:t>
      </w:r>
      <w:r w:rsidR="0022003C">
        <w:rPr>
          <w:rFonts w:asciiTheme="minorHAnsi" w:hAnsiTheme="minorHAnsi"/>
        </w:rPr>
        <w:t>e both understandable and clear and using some</w:t>
      </w:r>
      <w:r w:rsidR="00FF56F9">
        <w:rPr>
          <w:rFonts w:asciiTheme="minorHAnsi" w:hAnsiTheme="minorHAnsi"/>
        </w:rPr>
        <w:t>,</w:t>
      </w:r>
      <w:r w:rsidR="0022003C">
        <w:rPr>
          <w:rFonts w:asciiTheme="minorHAnsi" w:hAnsiTheme="minorHAnsi"/>
        </w:rPr>
        <w:t xml:space="preserve"> if not all</w:t>
      </w:r>
      <w:r w:rsidR="00FF56F9">
        <w:rPr>
          <w:rFonts w:asciiTheme="minorHAnsi" w:hAnsiTheme="minorHAnsi"/>
        </w:rPr>
        <w:t>,</w:t>
      </w:r>
      <w:bookmarkStart w:id="0" w:name="_GoBack"/>
      <w:bookmarkEnd w:id="0"/>
      <w:r w:rsidR="0022003C">
        <w:rPr>
          <w:rFonts w:asciiTheme="minorHAnsi" w:hAnsiTheme="minorHAnsi"/>
        </w:rPr>
        <w:t xml:space="preserve"> of the tools mentioned within this text will allow for a successful transition to the sales process of the supply chain.</w:t>
      </w:r>
    </w:p>
    <w:p w14:paraId="33081A97" w14:textId="53438DF2" w:rsidR="00CE6638" w:rsidRDefault="00CE6638" w:rsidP="007F71FB">
      <w:pPr>
        <w:rPr>
          <w:rFonts w:asciiTheme="minorHAnsi" w:eastAsia="Times New Roman" w:hAnsiTheme="minorHAnsi"/>
          <w:sz w:val="20"/>
          <w:szCs w:val="20"/>
          <w:shd w:val="clear" w:color="auto" w:fill="FFFFFF"/>
        </w:rPr>
      </w:pPr>
    </w:p>
    <w:p w14:paraId="2D0E4CBD" w14:textId="77777777" w:rsidR="00635274" w:rsidRPr="0096066A" w:rsidRDefault="00635274" w:rsidP="007F71FB">
      <w:pPr>
        <w:rPr>
          <w:rFonts w:ascii="Times New Roman" w:eastAsia="Times New Roman" w:hAnsi="Times New Roman"/>
          <w:sz w:val="20"/>
          <w:szCs w:val="20"/>
        </w:rPr>
      </w:pPr>
    </w:p>
    <w:p w14:paraId="5D35D9FF" w14:textId="43C0A6A3" w:rsidR="00075F98" w:rsidRPr="000C155D" w:rsidRDefault="00075F98" w:rsidP="0059448F">
      <w:pPr>
        <w:rPr>
          <w:rFonts w:asciiTheme="minorHAnsi" w:eastAsia="Times New Roman" w:hAnsiTheme="minorHAnsi"/>
          <w:sz w:val="20"/>
          <w:szCs w:val="20"/>
        </w:rPr>
      </w:pPr>
    </w:p>
    <w:p w14:paraId="36AAB4D3" w14:textId="0F184FC3" w:rsidR="0059448F" w:rsidRPr="0059448F" w:rsidRDefault="0059448F" w:rsidP="0059448F">
      <w:pPr>
        <w:rPr>
          <w:rFonts w:asciiTheme="minorHAnsi" w:eastAsia="Times New Roman" w:hAnsiTheme="minorHAnsi" w:cs="Arial"/>
          <w:color w:val="111111"/>
        </w:rPr>
      </w:pPr>
      <w:r>
        <w:rPr>
          <w:rFonts w:asciiTheme="minorHAnsi" w:eastAsia="Times New Roman" w:hAnsiTheme="minorHAnsi" w:cs="Arial"/>
          <w:color w:val="111111"/>
        </w:rPr>
        <w:t xml:space="preserve"> </w:t>
      </w:r>
      <w:r>
        <w:rPr>
          <w:rFonts w:asciiTheme="minorHAnsi" w:eastAsia="Times New Roman" w:hAnsiTheme="minorHAnsi" w:cs="Arial"/>
          <w:color w:val="111111"/>
        </w:rPr>
        <w:tab/>
        <w:t xml:space="preserve"> </w:t>
      </w:r>
    </w:p>
    <w:p w14:paraId="1D8FE899" w14:textId="41906AD2" w:rsidR="0059448F" w:rsidRPr="0059448F" w:rsidRDefault="0059448F" w:rsidP="0059448F">
      <w:pPr>
        <w:rPr>
          <w:rFonts w:ascii="Times New Roman" w:eastAsia="Times New Roman" w:hAnsi="Times New Roman"/>
          <w:sz w:val="20"/>
          <w:szCs w:val="20"/>
        </w:rPr>
      </w:pPr>
    </w:p>
    <w:p w14:paraId="47ABF9F3" w14:textId="6F609ED3" w:rsidR="00957A5C" w:rsidRDefault="00957A5C" w:rsidP="00957A5C">
      <w:pPr>
        <w:rPr>
          <w:rFonts w:asciiTheme="minorHAnsi" w:eastAsiaTheme="minorHAnsi" w:hAnsiTheme="minorHAnsi" w:cstheme="minorBidi"/>
          <w:lang w:val="en-US"/>
        </w:rPr>
      </w:pPr>
    </w:p>
    <w:p w14:paraId="606955B7" w14:textId="77777777" w:rsidR="00957A5C" w:rsidRPr="00957A5C" w:rsidRDefault="00957A5C" w:rsidP="00957A5C">
      <w:pPr>
        <w:rPr>
          <w:rFonts w:ascii="Times New Roman" w:eastAsia="Times New Roman" w:hAnsi="Times New Roman"/>
          <w:sz w:val="18"/>
          <w:szCs w:val="20"/>
        </w:rPr>
      </w:pPr>
    </w:p>
    <w:p w14:paraId="09189408" w14:textId="6A1BB9AE" w:rsidR="00283379" w:rsidRPr="00957A5C" w:rsidRDefault="00283379">
      <w:pPr>
        <w:rPr>
          <w:sz w:val="20"/>
        </w:rPr>
      </w:pPr>
    </w:p>
    <w:p w14:paraId="0F38AD58" w14:textId="77777777" w:rsidR="00CA2893" w:rsidRPr="00CA2893" w:rsidRDefault="00CA2893">
      <w:pPr>
        <w:rPr>
          <w:b/>
          <w:u w:val="single"/>
        </w:rPr>
      </w:pPr>
    </w:p>
    <w:p w14:paraId="63E70EF3" w14:textId="3ECCBD1A" w:rsidR="001F4B2F" w:rsidRDefault="001F4B2F"/>
    <w:p w14:paraId="7A9463BF" w14:textId="77777777" w:rsidR="009A4E36" w:rsidRDefault="009A4E36"/>
    <w:p w14:paraId="29C39CA9" w14:textId="77777777" w:rsidR="009A4E36" w:rsidRDefault="009A4E36"/>
    <w:p w14:paraId="505DC60D" w14:textId="77777777" w:rsidR="009A4E36" w:rsidRDefault="009A4E36"/>
    <w:p w14:paraId="3883C594" w14:textId="77777777" w:rsidR="009A4E36" w:rsidRDefault="009A4E36"/>
    <w:p w14:paraId="323F84F9" w14:textId="77777777" w:rsidR="009A4E36" w:rsidRDefault="009A4E36"/>
    <w:p w14:paraId="49DD25DD" w14:textId="77777777" w:rsidR="009A4E36" w:rsidRDefault="009A4E36"/>
    <w:p w14:paraId="44026E38" w14:textId="77777777" w:rsidR="009A4E36" w:rsidRDefault="009A4E36"/>
    <w:p w14:paraId="2C4B3981" w14:textId="77777777" w:rsidR="009A4E36" w:rsidRDefault="009A4E36"/>
    <w:p w14:paraId="5CE9D790" w14:textId="77777777" w:rsidR="009A4E36" w:rsidRDefault="009A4E36"/>
    <w:p w14:paraId="11FF9704" w14:textId="77777777" w:rsidR="009A4E36" w:rsidRDefault="009A4E36"/>
    <w:p w14:paraId="155136EB" w14:textId="77777777" w:rsidR="009A4E36" w:rsidRDefault="009A4E36"/>
    <w:p w14:paraId="67B48D44" w14:textId="77777777" w:rsidR="009A4E36" w:rsidRDefault="009A4E36"/>
    <w:sdt>
      <w:sdtPr>
        <w:id w:val="1103995209"/>
        <w:docPartObj>
          <w:docPartGallery w:val="Bibliographies"/>
          <w:docPartUnique/>
        </w:docPartObj>
      </w:sdtPr>
      <w:sdtEndPr>
        <w:rPr>
          <w:rFonts w:ascii="Calibri" w:eastAsia="Calibri" w:hAnsi="Calibri" w:cs="Times New Roman"/>
          <w:b w:val="0"/>
          <w:bCs w:val="0"/>
          <w:color w:val="auto"/>
          <w:sz w:val="22"/>
          <w:szCs w:val="22"/>
          <w:lang w:val="en-GB" w:bidi="ar-SA"/>
        </w:rPr>
      </w:sdtEndPr>
      <w:sdtContent>
        <w:p w14:paraId="7104148D" w14:textId="113B0977" w:rsidR="009A4E36" w:rsidRDefault="009A4E36">
          <w:pPr>
            <w:pStyle w:val="Heading1"/>
          </w:pPr>
          <w:r>
            <w:t>Bibliography</w:t>
          </w:r>
        </w:p>
        <w:sdt>
          <w:sdtPr>
            <w:id w:val="111145805"/>
            <w:bibliography/>
          </w:sdtPr>
          <w:sdtContent>
            <w:p w14:paraId="54F27866" w14:textId="77777777" w:rsidR="009A4E36" w:rsidRDefault="009A4E36" w:rsidP="009A4E36">
              <w:pPr>
                <w:pStyle w:val="Bibliography"/>
                <w:rPr>
                  <w:noProof/>
                  <w:lang w:val="en-US"/>
                </w:rPr>
              </w:pPr>
              <w:r>
                <w:fldChar w:fldCharType="begin"/>
              </w:r>
              <w:r>
                <w:instrText xml:space="preserve"> BIBLIOGRAPHY </w:instrText>
              </w:r>
              <w:r>
                <w:fldChar w:fldCharType="separate"/>
              </w:r>
              <w:r>
                <w:rPr>
                  <w:noProof/>
                  <w:lang w:val="en-US"/>
                </w:rPr>
                <w:t xml:space="preserve">Health and Saftey executive. </w:t>
              </w:r>
              <w:r>
                <w:rPr>
                  <w:i/>
                  <w:iCs/>
                  <w:noProof/>
                  <w:lang w:val="en-US"/>
                </w:rPr>
                <w:t>Chemical safety data sheets.</w:t>
              </w:r>
              <w:r>
                <w:rPr>
                  <w:noProof/>
                  <w:lang w:val="en-US"/>
                </w:rPr>
                <w:t xml:space="preserve"> N/A N/A, N/A. http://www.hse.gov.uk/coshh/basics/datasheets.htm (accessed 05 11, 2018).</w:t>
              </w:r>
            </w:p>
            <w:p w14:paraId="7501B5A5" w14:textId="77777777" w:rsidR="009A4E36" w:rsidRDefault="009A4E36" w:rsidP="009A4E36">
              <w:pPr>
                <w:pStyle w:val="Bibliography"/>
                <w:rPr>
                  <w:noProof/>
                  <w:lang w:val="en-US"/>
                </w:rPr>
              </w:pPr>
              <w:r>
                <w:rPr>
                  <w:noProof/>
                  <w:lang w:val="en-US"/>
                </w:rPr>
                <w:t xml:space="preserve">Health and saftey executive. </w:t>
              </w:r>
              <w:r>
                <w:rPr>
                  <w:i/>
                  <w:iCs/>
                  <w:noProof/>
                  <w:lang w:val="en-US"/>
                </w:rPr>
                <w:t>Introduction to the carriage of dangerous goods.</w:t>
              </w:r>
              <w:r>
                <w:rPr>
                  <w:noProof/>
                  <w:lang w:val="en-US"/>
                </w:rPr>
                <w:t xml:space="preserve"> N/A N/A, N/A. http://www.hse.gov.uk/cdg/introduction.htm (accessed 05 11, 2018).</w:t>
              </w:r>
            </w:p>
            <w:p w14:paraId="5DA27DEA" w14:textId="77777777" w:rsidR="009A4E36" w:rsidRDefault="009A4E36" w:rsidP="009A4E36">
              <w:pPr>
                <w:pStyle w:val="Bibliography"/>
                <w:rPr>
                  <w:noProof/>
                  <w:lang w:val="en-US"/>
                </w:rPr>
              </w:pPr>
              <w:r>
                <w:rPr>
                  <w:noProof/>
                  <w:lang w:val="en-US"/>
                </w:rPr>
                <w:t xml:space="preserve">inventory operations conculting. </w:t>
              </w:r>
              <w:r>
                <w:rPr>
                  <w:i/>
                  <w:iCs/>
                  <w:noProof/>
                  <w:lang w:val="en-US"/>
                </w:rPr>
                <w:t>Glossary of Inventory Management and Warehouse Operation Terms .</w:t>
              </w:r>
              <w:r>
                <w:rPr>
                  <w:noProof/>
                  <w:lang w:val="en-US"/>
                </w:rPr>
                <w:t xml:space="preserve"> n/a n/a, 2018. http://www.inventoryops.com/dictionary.htm (accessed 05 13, 2018).</w:t>
              </w:r>
            </w:p>
            <w:p w14:paraId="3DC56754" w14:textId="77777777" w:rsidR="009A4E36" w:rsidRDefault="009A4E36" w:rsidP="009A4E36">
              <w:pPr>
                <w:pStyle w:val="Bibliography"/>
                <w:rPr>
                  <w:noProof/>
                  <w:lang w:val="en-US"/>
                </w:rPr>
              </w:pPr>
              <w:r>
                <w:rPr>
                  <w:noProof/>
                  <w:lang w:val="en-US"/>
                </w:rPr>
                <w:t xml:space="preserve">TECH Target . </w:t>
              </w:r>
              <w:r>
                <w:rPr>
                  <w:i/>
                  <w:iCs/>
                  <w:noProof/>
                  <w:lang w:val="en-US"/>
                </w:rPr>
                <w:t>distribution requirements planning (DRP).</w:t>
              </w:r>
              <w:r>
                <w:rPr>
                  <w:noProof/>
                  <w:lang w:val="en-US"/>
                </w:rPr>
                <w:t xml:space="preserve"> 08 N/A, 2015. https://searcherp.techtarget.com/definition/distribution-requirements-planning-DRP (accessed 05 11, 2018).</w:t>
              </w:r>
            </w:p>
            <w:p w14:paraId="5919DBE1" w14:textId="77777777" w:rsidR="009A4E36" w:rsidRDefault="009A4E36" w:rsidP="009A4E36">
              <w:pPr>
                <w:pStyle w:val="Bibliography"/>
                <w:rPr>
                  <w:noProof/>
                  <w:lang w:val="en-US"/>
                </w:rPr>
              </w:pPr>
              <w:r>
                <w:rPr>
                  <w:noProof/>
                  <w:lang w:val="en-US"/>
                </w:rPr>
                <w:t xml:space="preserve">UPS. </w:t>
              </w:r>
              <w:r>
                <w:rPr>
                  <w:i/>
                  <w:iCs/>
                  <w:noProof/>
                  <w:lang w:val="en-US"/>
                </w:rPr>
                <w:t>Dimensional Weight .</w:t>
              </w:r>
              <w:r>
                <w:rPr>
                  <w:noProof/>
                  <w:lang w:val="en-US"/>
                </w:rPr>
                <w:t xml:space="preserve"> N/A N/A, N/A. https://www.ups.com/gb/en/help-center/packaging-and-supplies/determine-billable-weight.page (accessed 05 10, 2018).</w:t>
              </w:r>
            </w:p>
            <w:p w14:paraId="501522D3" w14:textId="77777777" w:rsidR="009A4E36" w:rsidRDefault="009A4E36" w:rsidP="009A4E36">
              <w:pPr>
                <w:pStyle w:val="Bibliography"/>
                <w:rPr>
                  <w:noProof/>
                  <w:lang w:val="en-US"/>
                </w:rPr>
              </w:pPr>
              <w:r>
                <w:rPr>
                  <w:noProof/>
                  <w:lang w:val="en-US"/>
                </w:rPr>
                <w:t xml:space="preserve">Wikipedia. </w:t>
              </w:r>
              <w:r>
                <w:rPr>
                  <w:i/>
                  <w:iCs/>
                  <w:noProof/>
                  <w:lang w:val="en-US"/>
                </w:rPr>
                <w:t>Delivery schedule adherence.</w:t>
              </w:r>
              <w:r>
                <w:rPr>
                  <w:noProof/>
                  <w:lang w:val="en-US"/>
                </w:rPr>
                <w:t xml:space="preserve"> N/A N/A, N/A . https://en.wikipedia.org/wiki/Delivery_schedule_adherence#cite_note-1 (accessed 05 14, 2018).</w:t>
              </w:r>
            </w:p>
            <w:p w14:paraId="44956101" w14:textId="3C728A93" w:rsidR="009A4E36" w:rsidRDefault="009A4E36" w:rsidP="009A4E36">
              <w:r>
                <w:rPr>
                  <w:b/>
                  <w:bCs/>
                  <w:noProof/>
                </w:rPr>
                <w:fldChar w:fldCharType="end"/>
              </w:r>
            </w:p>
          </w:sdtContent>
        </w:sdt>
      </w:sdtContent>
    </w:sdt>
    <w:p w14:paraId="210EEBCE" w14:textId="77777777" w:rsidR="009A4E36" w:rsidRPr="008B22E2" w:rsidRDefault="009A4E36"/>
    <w:sectPr w:rsidR="009A4E36" w:rsidRPr="008B22E2">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E1ECE" w14:textId="77777777" w:rsidR="007D6FBA" w:rsidRDefault="007D6FBA" w:rsidP="001F4B2F">
      <w:pPr>
        <w:spacing w:after="0" w:line="240" w:lineRule="auto"/>
      </w:pPr>
      <w:r>
        <w:separator/>
      </w:r>
    </w:p>
  </w:endnote>
  <w:endnote w:type="continuationSeparator" w:id="0">
    <w:p w14:paraId="158A3EBC" w14:textId="77777777" w:rsidR="007D6FBA" w:rsidRDefault="007D6FBA" w:rsidP="001F4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DD218" w14:textId="77777777" w:rsidR="007D6FBA" w:rsidRDefault="007D6FBA" w:rsidP="001F4B2F">
      <w:pPr>
        <w:spacing w:after="0" w:line="240" w:lineRule="auto"/>
      </w:pPr>
      <w:r>
        <w:separator/>
      </w:r>
    </w:p>
  </w:footnote>
  <w:footnote w:type="continuationSeparator" w:id="0">
    <w:p w14:paraId="7ADA4487" w14:textId="77777777" w:rsidR="007D6FBA" w:rsidRDefault="007D6FBA" w:rsidP="001F4B2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16654" w14:textId="77777777" w:rsidR="007D6FBA" w:rsidRDefault="007D6FBA" w:rsidP="001F4B2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F92DDD" w14:textId="77777777" w:rsidR="007D6FBA" w:rsidRDefault="007D6FBA" w:rsidP="001F4B2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17A9C" w14:textId="77777777" w:rsidR="007D6FBA" w:rsidRDefault="007D6FBA" w:rsidP="001F4B2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56F9">
      <w:rPr>
        <w:rStyle w:val="PageNumber"/>
        <w:noProof/>
      </w:rPr>
      <w:t>6</w:t>
    </w:r>
    <w:r>
      <w:rPr>
        <w:rStyle w:val="PageNumber"/>
      </w:rPr>
      <w:fldChar w:fldCharType="end"/>
    </w:r>
  </w:p>
  <w:p w14:paraId="0ED8EE0F" w14:textId="77777777" w:rsidR="007D6FBA" w:rsidRDefault="007D6FBA" w:rsidP="001F4B2F">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A123B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835"/>
    <w:rsid w:val="00003766"/>
    <w:rsid w:val="000159D1"/>
    <w:rsid w:val="00026DC4"/>
    <w:rsid w:val="00067658"/>
    <w:rsid w:val="000707BE"/>
    <w:rsid w:val="00075F98"/>
    <w:rsid w:val="000775F3"/>
    <w:rsid w:val="000A0720"/>
    <w:rsid w:val="000C155D"/>
    <w:rsid w:val="000C1C25"/>
    <w:rsid w:val="000C2684"/>
    <w:rsid w:val="001540E0"/>
    <w:rsid w:val="001A5445"/>
    <w:rsid w:val="001B465E"/>
    <w:rsid w:val="001F4B2F"/>
    <w:rsid w:val="0021192B"/>
    <w:rsid w:val="0022003C"/>
    <w:rsid w:val="00244086"/>
    <w:rsid w:val="00281645"/>
    <w:rsid w:val="00283379"/>
    <w:rsid w:val="002C2835"/>
    <w:rsid w:val="002D1B93"/>
    <w:rsid w:val="003257DB"/>
    <w:rsid w:val="00334DD8"/>
    <w:rsid w:val="0034693C"/>
    <w:rsid w:val="003863E6"/>
    <w:rsid w:val="00386553"/>
    <w:rsid w:val="003D278D"/>
    <w:rsid w:val="003D60E6"/>
    <w:rsid w:val="003D64FC"/>
    <w:rsid w:val="00474FDA"/>
    <w:rsid w:val="004932D7"/>
    <w:rsid w:val="004B3879"/>
    <w:rsid w:val="004D0266"/>
    <w:rsid w:val="004D63FC"/>
    <w:rsid w:val="00515B87"/>
    <w:rsid w:val="00533E24"/>
    <w:rsid w:val="005537DB"/>
    <w:rsid w:val="00577B00"/>
    <w:rsid w:val="0059448F"/>
    <w:rsid w:val="006250DD"/>
    <w:rsid w:val="00635274"/>
    <w:rsid w:val="00641055"/>
    <w:rsid w:val="0065782F"/>
    <w:rsid w:val="00666C85"/>
    <w:rsid w:val="00677A99"/>
    <w:rsid w:val="00697F88"/>
    <w:rsid w:val="006C395E"/>
    <w:rsid w:val="006F431B"/>
    <w:rsid w:val="006F7A64"/>
    <w:rsid w:val="00712C01"/>
    <w:rsid w:val="00727FBA"/>
    <w:rsid w:val="00744BD9"/>
    <w:rsid w:val="00750047"/>
    <w:rsid w:val="00787C1B"/>
    <w:rsid w:val="007B6422"/>
    <w:rsid w:val="007C7488"/>
    <w:rsid w:val="007D6FBA"/>
    <w:rsid w:val="007E0912"/>
    <w:rsid w:val="007E69E5"/>
    <w:rsid w:val="007F71FB"/>
    <w:rsid w:val="008B22E2"/>
    <w:rsid w:val="008D3854"/>
    <w:rsid w:val="008D6B6F"/>
    <w:rsid w:val="008E14E0"/>
    <w:rsid w:val="008E35E8"/>
    <w:rsid w:val="00914E75"/>
    <w:rsid w:val="00957A5C"/>
    <w:rsid w:val="0096066A"/>
    <w:rsid w:val="00980724"/>
    <w:rsid w:val="00993ECE"/>
    <w:rsid w:val="009A4E36"/>
    <w:rsid w:val="009A7991"/>
    <w:rsid w:val="00A11458"/>
    <w:rsid w:val="00A46643"/>
    <w:rsid w:val="00A57F91"/>
    <w:rsid w:val="00A67CC8"/>
    <w:rsid w:val="00A903CF"/>
    <w:rsid w:val="00AC72AB"/>
    <w:rsid w:val="00AE2386"/>
    <w:rsid w:val="00B37C34"/>
    <w:rsid w:val="00B85414"/>
    <w:rsid w:val="00BE493B"/>
    <w:rsid w:val="00C23FCF"/>
    <w:rsid w:val="00C33C23"/>
    <w:rsid w:val="00CA2893"/>
    <w:rsid w:val="00CB5F15"/>
    <w:rsid w:val="00CD345E"/>
    <w:rsid w:val="00CE6638"/>
    <w:rsid w:val="00CF657D"/>
    <w:rsid w:val="00D12944"/>
    <w:rsid w:val="00D319A9"/>
    <w:rsid w:val="00D34E33"/>
    <w:rsid w:val="00D57496"/>
    <w:rsid w:val="00D67DAC"/>
    <w:rsid w:val="00D723A2"/>
    <w:rsid w:val="00DE37E3"/>
    <w:rsid w:val="00E16893"/>
    <w:rsid w:val="00E44E35"/>
    <w:rsid w:val="00E6332A"/>
    <w:rsid w:val="00F24D06"/>
    <w:rsid w:val="00F92C67"/>
    <w:rsid w:val="00FB3E25"/>
    <w:rsid w:val="00FD7632"/>
    <w:rsid w:val="00FF56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FF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835"/>
    <w:pPr>
      <w:spacing w:line="256" w:lineRule="auto"/>
    </w:pPr>
    <w:rPr>
      <w:rFonts w:ascii="Calibri" w:eastAsia="Calibri" w:hAnsi="Calibri" w:cs="Times New Roman"/>
      <w:lang w:val="en-GB"/>
    </w:rPr>
  </w:style>
  <w:style w:type="paragraph" w:styleId="Heading1">
    <w:name w:val="heading 1"/>
    <w:basedOn w:val="Normal"/>
    <w:next w:val="Normal"/>
    <w:link w:val="Heading1Char"/>
    <w:uiPriority w:val="9"/>
    <w:qFormat/>
    <w:rsid w:val="009A4E36"/>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etext1">
    <w:name w:val="quotetext1"/>
    <w:rsid w:val="002C2835"/>
    <w:rPr>
      <w:b/>
      <w:bCs/>
      <w:i/>
      <w:iCs/>
      <w:sz w:val="28"/>
      <w:szCs w:val="28"/>
    </w:rPr>
  </w:style>
  <w:style w:type="paragraph" w:styleId="Header">
    <w:name w:val="header"/>
    <w:basedOn w:val="Normal"/>
    <w:link w:val="HeaderChar"/>
    <w:uiPriority w:val="99"/>
    <w:unhideWhenUsed/>
    <w:rsid w:val="001F4B2F"/>
    <w:pPr>
      <w:tabs>
        <w:tab w:val="center" w:pos="4320"/>
        <w:tab w:val="right" w:pos="8640"/>
      </w:tabs>
      <w:spacing w:after="0" w:line="240" w:lineRule="auto"/>
    </w:pPr>
  </w:style>
  <w:style w:type="character" w:customStyle="1" w:styleId="HeaderChar">
    <w:name w:val="Header Char"/>
    <w:basedOn w:val="DefaultParagraphFont"/>
    <w:link w:val="Header"/>
    <w:uiPriority w:val="99"/>
    <w:rsid w:val="001F4B2F"/>
    <w:rPr>
      <w:rFonts w:ascii="Calibri" w:eastAsia="Calibri" w:hAnsi="Calibri" w:cs="Times New Roman"/>
      <w:lang w:val="en-GB"/>
    </w:rPr>
  </w:style>
  <w:style w:type="character" w:styleId="PageNumber">
    <w:name w:val="page number"/>
    <w:basedOn w:val="DefaultParagraphFont"/>
    <w:uiPriority w:val="99"/>
    <w:semiHidden/>
    <w:unhideWhenUsed/>
    <w:rsid w:val="001F4B2F"/>
  </w:style>
  <w:style w:type="paragraph" w:styleId="BalloonText">
    <w:name w:val="Balloon Text"/>
    <w:basedOn w:val="Normal"/>
    <w:link w:val="BalloonTextChar"/>
    <w:uiPriority w:val="99"/>
    <w:semiHidden/>
    <w:unhideWhenUsed/>
    <w:rsid w:val="00957A5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7A5C"/>
    <w:rPr>
      <w:rFonts w:ascii="Lucida Grande" w:eastAsia="Calibri" w:hAnsi="Lucida Grande" w:cs="Lucida Grande"/>
      <w:sz w:val="18"/>
      <w:szCs w:val="18"/>
      <w:lang w:val="en-GB"/>
    </w:rPr>
  </w:style>
  <w:style w:type="character" w:customStyle="1" w:styleId="apple-converted-space">
    <w:name w:val="apple-converted-space"/>
    <w:basedOn w:val="DefaultParagraphFont"/>
    <w:rsid w:val="0059448F"/>
  </w:style>
  <w:style w:type="paragraph" w:styleId="NormalWeb">
    <w:name w:val="Normal (Web)"/>
    <w:basedOn w:val="Normal"/>
    <w:uiPriority w:val="99"/>
    <w:semiHidden/>
    <w:unhideWhenUsed/>
    <w:rsid w:val="000C2684"/>
    <w:pPr>
      <w:spacing w:before="100" w:beforeAutospacing="1" w:after="100" w:afterAutospacing="1" w:line="240" w:lineRule="auto"/>
    </w:pPr>
    <w:rPr>
      <w:rFonts w:ascii="Times New Roman" w:eastAsiaTheme="minorHAnsi" w:hAnsi="Times New Roman"/>
      <w:sz w:val="20"/>
      <w:szCs w:val="20"/>
    </w:rPr>
  </w:style>
  <w:style w:type="character" w:styleId="Hyperlink">
    <w:name w:val="Hyperlink"/>
    <w:basedOn w:val="DefaultParagraphFont"/>
    <w:uiPriority w:val="99"/>
    <w:semiHidden/>
    <w:unhideWhenUsed/>
    <w:rsid w:val="000C2684"/>
    <w:rPr>
      <w:color w:val="0000FF"/>
      <w:u w:val="single"/>
    </w:rPr>
  </w:style>
  <w:style w:type="character" w:styleId="FollowedHyperlink">
    <w:name w:val="FollowedHyperlink"/>
    <w:basedOn w:val="DefaultParagraphFont"/>
    <w:uiPriority w:val="99"/>
    <w:semiHidden/>
    <w:unhideWhenUsed/>
    <w:rsid w:val="000C2684"/>
    <w:rPr>
      <w:color w:val="954F72" w:themeColor="followedHyperlink"/>
      <w:u w:val="single"/>
    </w:rPr>
  </w:style>
  <w:style w:type="character" w:customStyle="1" w:styleId="Heading1Char">
    <w:name w:val="Heading 1 Char"/>
    <w:basedOn w:val="DefaultParagraphFont"/>
    <w:link w:val="Heading1"/>
    <w:uiPriority w:val="9"/>
    <w:rsid w:val="009A4E36"/>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9A4E3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835"/>
    <w:pPr>
      <w:spacing w:line="256" w:lineRule="auto"/>
    </w:pPr>
    <w:rPr>
      <w:rFonts w:ascii="Calibri" w:eastAsia="Calibri" w:hAnsi="Calibri" w:cs="Times New Roman"/>
      <w:lang w:val="en-GB"/>
    </w:rPr>
  </w:style>
  <w:style w:type="paragraph" w:styleId="Heading1">
    <w:name w:val="heading 1"/>
    <w:basedOn w:val="Normal"/>
    <w:next w:val="Normal"/>
    <w:link w:val="Heading1Char"/>
    <w:uiPriority w:val="9"/>
    <w:qFormat/>
    <w:rsid w:val="009A4E36"/>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etext1">
    <w:name w:val="quotetext1"/>
    <w:rsid w:val="002C2835"/>
    <w:rPr>
      <w:b/>
      <w:bCs/>
      <w:i/>
      <w:iCs/>
      <w:sz w:val="28"/>
      <w:szCs w:val="28"/>
    </w:rPr>
  </w:style>
  <w:style w:type="paragraph" w:styleId="Header">
    <w:name w:val="header"/>
    <w:basedOn w:val="Normal"/>
    <w:link w:val="HeaderChar"/>
    <w:uiPriority w:val="99"/>
    <w:unhideWhenUsed/>
    <w:rsid w:val="001F4B2F"/>
    <w:pPr>
      <w:tabs>
        <w:tab w:val="center" w:pos="4320"/>
        <w:tab w:val="right" w:pos="8640"/>
      </w:tabs>
      <w:spacing w:after="0" w:line="240" w:lineRule="auto"/>
    </w:pPr>
  </w:style>
  <w:style w:type="character" w:customStyle="1" w:styleId="HeaderChar">
    <w:name w:val="Header Char"/>
    <w:basedOn w:val="DefaultParagraphFont"/>
    <w:link w:val="Header"/>
    <w:uiPriority w:val="99"/>
    <w:rsid w:val="001F4B2F"/>
    <w:rPr>
      <w:rFonts w:ascii="Calibri" w:eastAsia="Calibri" w:hAnsi="Calibri" w:cs="Times New Roman"/>
      <w:lang w:val="en-GB"/>
    </w:rPr>
  </w:style>
  <w:style w:type="character" w:styleId="PageNumber">
    <w:name w:val="page number"/>
    <w:basedOn w:val="DefaultParagraphFont"/>
    <w:uiPriority w:val="99"/>
    <w:semiHidden/>
    <w:unhideWhenUsed/>
    <w:rsid w:val="001F4B2F"/>
  </w:style>
  <w:style w:type="paragraph" w:styleId="BalloonText">
    <w:name w:val="Balloon Text"/>
    <w:basedOn w:val="Normal"/>
    <w:link w:val="BalloonTextChar"/>
    <w:uiPriority w:val="99"/>
    <w:semiHidden/>
    <w:unhideWhenUsed/>
    <w:rsid w:val="00957A5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7A5C"/>
    <w:rPr>
      <w:rFonts w:ascii="Lucida Grande" w:eastAsia="Calibri" w:hAnsi="Lucida Grande" w:cs="Lucida Grande"/>
      <w:sz w:val="18"/>
      <w:szCs w:val="18"/>
      <w:lang w:val="en-GB"/>
    </w:rPr>
  </w:style>
  <w:style w:type="character" w:customStyle="1" w:styleId="apple-converted-space">
    <w:name w:val="apple-converted-space"/>
    <w:basedOn w:val="DefaultParagraphFont"/>
    <w:rsid w:val="0059448F"/>
  </w:style>
  <w:style w:type="paragraph" w:styleId="NormalWeb">
    <w:name w:val="Normal (Web)"/>
    <w:basedOn w:val="Normal"/>
    <w:uiPriority w:val="99"/>
    <w:semiHidden/>
    <w:unhideWhenUsed/>
    <w:rsid w:val="000C2684"/>
    <w:pPr>
      <w:spacing w:before="100" w:beforeAutospacing="1" w:after="100" w:afterAutospacing="1" w:line="240" w:lineRule="auto"/>
    </w:pPr>
    <w:rPr>
      <w:rFonts w:ascii="Times New Roman" w:eastAsiaTheme="minorHAnsi" w:hAnsi="Times New Roman"/>
      <w:sz w:val="20"/>
      <w:szCs w:val="20"/>
    </w:rPr>
  </w:style>
  <w:style w:type="character" w:styleId="Hyperlink">
    <w:name w:val="Hyperlink"/>
    <w:basedOn w:val="DefaultParagraphFont"/>
    <w:uiPriority w:val="99"/>
    <w:semiHidden/>
    <w:unhideWhenUsed/>
    <w:rsid w:val="000C2684"/>
    <w:rPr>
      <w:color w:val="0000FF"/>
      <w:u w:val="single"/>
    </w:rPr>
  </w:style>
  <w:style w:type="character" w:styleId="FollowedHyperlink">
    <w:name w:val="FollowedHyperlink"/>
    <w:basedOn w:val="DefaultParagraphFont"/>
    <w:uiPriority w:val="99"/>
    <w:semiHidden/>
    <w:unhideWhenUsed/>
    <w:rsid w:val="000C2684"/>
    <w:rPr>
      <w:color w:val="954F72" w:themeColor="followedHyperlink"/>
      <w:u w:val="single"/>
    </w:rPr>
  </w:style>
  <w:style w:type="character" w:customStyle="1" w:styleId="Heading1Char">
    <w:name w:val="Heading 1 Char"/>
    <w:basedOn w:val="DefaultParagraphFont"/>
    <w:link w:val="Heading1"/>
    <w:uiPriority w:val="9"/>
    <w:rsid w:val="009A4E36"/>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9A4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7224">
      <w:bodyDiv w:val="1"/>
      <w:marLeft w:val="0"/>
      <w:marRight w:val="0"/>
      <w:marTop w:val="0"/>
      <w:marBottom w:val="0"/>
      <w:divBdr>
        <w:top w:val="none" w:sz="0" w:space="0" w:color="auto"/>
        <w:left w:val="none" w:sz="0" w:space="0" w:color="auto"/>
        <w:bottom w:val="none" w:sz="0" w:space="0" w:color="auto"/>
        <w:right w:val="none" w:sz="0" w:space="0" w:color="auto"/>
      </w:divBdr>
    </w:div>
    <w:div w:id="242184036">
      <w:bodyDiv w:val="1"/>
      <w:marLeft w:val="0"/>
      <w:marRight w:val="0"/>
      <w:marTop w:val="0"/>
      <w:marBottom w:val="0"/>
      <w:divBdr>
        <w:top w:val="none" w:sz="0" w:space="0" w:color="auto"/>
        <w:left w:val="none" w:sz="0" w:space="0" w:color="auto"/>
        <w:bottom w:val="none" w:sz="0" w:space="0" w:color="auto"/>
        <w:right w:val="none" w:sz="0" w:space="0" w:color="auto"/>
      </w:divBdr>
    </w:div>
    <w:div w:id="298196522">
      <w:bodyDiv w:val="1"/>
      <w:marLeft w:val="0"/>
      <w:marRight w:val="0"/>
      <w:marTop w:val="0"/>
      <w:marBottom w:val="0"/>
      <w:divBdr>
        <w:top w:val="none" w:sz="0" w:space="0" w:color="auto"/>
        <w:left w:val="none" w:sz="0" w:space="0" w:color="auto"/>
        <w:bottom w:val="none" w:sz="0" w:space="0" w:color="auto"/>
        <w:right w:val="none" w:sz="0" w:space="0" w:color="auto"/>
      </w:divBdr>
    </w:div>
    <w:div w:id="418530283">
      <w:bodyDiv w:val="1"/>
      <w:marLeft w:val="0"/>
      <w:marRight w:val="0"/>
      <w:marTop w:val="0"/>
      <w:marBottom w:val="0"/>
      <w:divBdr>
        <w:top w:val="none" w:sz="0" w:space="0" w:color="auto"/>
        <w:left w:val="none" w:sz="0" w:space="0" w:color="auto"/>
        <w:bottom w:val="none" w:sz="0" w:space="0" w:color="auto"/>
        <w:right w:val="none" w:sz="0" w:space="0" w:color="auto"/>
      </w:divBdr>
    </w:div>
    <w:div w:id="520315709">
      <w:bodyDiv w:val="1"/>
      <w:marLeft w:val="0"/>
      <w:marRight w:val="0"/>
      <w:marTop w:val="0"/>
      <w:marBottom w:val="0"/>
      <w:divBdr>
        <w:top w:val="none" w:sz="0" w:space="0" w:color="auto"/>
        <w:left w:val="none" w:sz="0" w:space="0" w:color="auto"/>
        <w:bottom w:val="none" w:sz="0" w:space="0" w:color="auto"/>
        <w:right w:val="none" w:sz="0" w:space="0" w:color="auto"/>
      </w:divBdr>
    </w:div>
    <w:div w:id="815338896">
      <w:bodyDiv w:val="1"/>
      <w:marLeft w:val="0"/>
      <w:marRight w:val="0"/>
      <w:marTop w:val="0"/>
      <w:marBottom w:val="0"/>
      <w:divBdr>
        <w:top w:val="none" w:sz="0" w:space="0" w:color="auto"/>
        <w:left w:val="none" w:sz="0" w:space="0" w:color="auto"/>
        <w:bottom w:val="none" w:sz="0" w:space="0" w:color="auto"/>
        <w:right w:val="none" w:sz="0" w:space="0" w:color="auto"/>
      </w:divBdr>
    </w:div>
    <w:div w:id="1447307710">
      <w:bodyDiv w:val="1"/>
      <w:marLeft w:val="0"/>
      <w:marRight w:val="0"/>
      <w:marTop w:val="0"/>
      <w:marBottom w:val="0"/>
      <w:divBdr>
        <w:top w:val="none" w:sz="0" w:space="0" w:color="auto"/>
        <w:left w:val="none" w:sz="0" w:space="0" w:color="auto"/>
        <w:bottom w:val="none" w:sz="0" w:space="0" w:color="auto"/>
        <w:right w:val="none" w:sz="0" w:space="0" w:color="auto"/>
      </w:divBdr>
    </w:div>
    <w:div w:id="1646157315">
      <w:bodyDiv w:val="1"/>
      <w:marLeft w:val="0"/>
      <w:marRight w:val="0"/>
      <w:marTop w:val="0"/>
      <w:marBottom w:val="0"/>
      <w:divBdr>
        <w:top w:val="none" w:sz="0" w:space="0" w:color="auto"/>
        <w:left w:val="none" w:sz="0" w:space="0" w:color="auto"/>
        <w:bottom w:val="none" w:sz="0" w:space="0" w:color="auto"/>
        <w:right w:val="none" w:sz="0" w:space="0" w:color="auto"/>
      </w:divBdr>
    </w:div>
    <w:div w:id="1835534472">
      <w:bodyDiv w:val="1"/>
      <w:marLeft w:val="0"/>
      <w:marRight w:val="0"/>
      <w:marTop w:val="0"/>
      <w:marBottom w:val="0"/>
      <w:divBdr>
        <w:top w:val="none" w:sz="0" w:space="0" w:color="auto"/>
        <w:left w:val="none" w:sz="0" w:space="0" w:color="auto"/>
        <w:bottom w:val="none" w:sz="0" w:space="0" w:color="auto"/>
        <w:right w:val="none" w:sz="0" w:space="0" w:color="auto"/>
      </w:divBdr>
    </w:div>
    <w:div w:id="21176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en.wikipedia.org/wiki/Percentage"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UPSNA</b:Tag>
    <b:SourceType>InternetSite</b:SourceType>
    <b:Guid>{691F6380-4A99-194B-BA8F-9FC073FDB0C2}</b:Guid>
    <b:Title>Dimensional Weight </b:Title>
    <b:Year>N/A</b:Year>
    <b:Author>
      <b:Author>
        <b:Corporate>UPS</b:Corporate>
      </b:Author>
    </b:Author>
    <b:InternetSiteTitle>UPS </b:InternetSiteTitle>
    <b:URL>https://www.ups.com/gb/en/help-center/packaging-and-supplies/determine-billable-weight.page</b:URL>
    <b:Month>N/A</b:Month>
    <b:Day>N/A</b:Day>
    <b:YearAccessed>2018</b:YearAccessed>
    <b:MonthAccessed>05</b:MonthAccessed>
    <b:DayAccessed>10</b:DayAccessed>
    <b:RefOrder>1</b:RefOrder>
  </b:Source>
  <b:Source>
    <b:Tag>Heana</b:Tag>
    <b:SourceType>InternetSite</b:SourceType>
    <b:Guid>{6A9D25CB-CD46-424C-BE9E-70170AD42826}</b:Guid>
    <b:Author>
      <b:Author>
        <b:Corporate>Health and saftey executive</b:Corporate>
      </b:Author>
    </b:Author>
    <b:Title>Introduction to the carriage of dangerous goods</b:Title>
    <b:InternetSiteTitle>Health and saftey executive</b:InternetSiteTitle>
    <b:URL>http://www.hse.gov.uk/cdg/introduction.htm</b:URL>
    <b:Year>N/A</b:Year>
    <b:Month>N/A</b:Month>
    <b:Day>N/A</b:Day>
    <b:YearAccessed>2018</b:YearAccessed>
    <b:MonthAccessed>05</b:MonthAccessed>
    <b:DayAccessed>11</b:DayAccessed>
    <b:RefOrder>2</b:RefOrder>
  </b:Source>
  <b:Source>
    <b:Tag>HeaNA</b:Tag>
    <b:SourceType>InternetSite</b:SourceType>
    <b:Guid>{D34A04AD-F4E9-AA42-8095-BFF659A82FCA}</b:Guid>
    <b:Author>
      <b:Author>
        <b:Corporate>Health and Saftey executive</b:Corporate>
      </b:Author>
    </b:Author>
    <b:Title>Chemical safety data sheets</b:Title>
    <b:InternetSiteTitle>Healtha and saftey executive </b:InternetSiteTitle>
    <b:URL>http://www.hse.gov.uk/coshh/basics/datasheets.htm</b:URL>
    <b:Year>N/A</b:Year>
    <b:Month>N/A</b:Month>
    <b:Day>N/A</b:Day>
    <b:YearAccessed>2018</b:YearAccessed>
    <b:MonthAccessed>05</b:MonthAccessed>
    <b:DayAccessed>11</b:DayAccessed>
    <b:RefOrder>3</b:RefOrder>
  </b:Source>
  <b:Source>
    <b:Tag>TEC15</b:Tag>
    <b:SourceType>InternetSite</b:SourceType>
    <b:Guid>{E53BB0CB-045D-AF4E-8954-EFEF3A4F773C}</b:Guid>
    <b:Author>
      <b:Author>
        <b:Corporate>TECH Target </b:Corporate>
      </b:Author>
    </b:Author>
    <b:Title>distribution requirements planning (DRP)</b:Title>
    <b:InternetSiteTitle>Tech Target </b:InternetSiteTitle>
    <b:URL>https://searcherp.techtarget.com/definition/distribution-requirements-planning-DRP</b:URL>
    <b:Year>2015</b:Year>
    <b:Month>08</b:Month>
    <b:Day>N/A</b:Day>
    <b:YearAccessed>2018</b:YearAccessed>
    <b:MonthAccessed>05</b:MonthAccessed>
    <b:DayAccessed>11</b:DayAccessed>
    <b:RefOrder>4</b:RefOrder>
  </b:Source>
  <b:Source>
    <b:Tag>inv18</b:Tag>
    <b:SourceType>InternetSite</b:SourceType>
    <b:Guid>{20EF4709-A13E-6142-8896-F2A3EC1C552E}</b:Guid>
    <b:Author>
      <b:Author>
        <b:Corporate>inventory operations conculting</b:Corporate>
      </b:Author>
    </b:Author>
    <b:Title> Glossary of Inventory Management and Warehouse Operation Terms </b:Title>
    <b:Year>2018</b:Year>
    <b:InternetSiteTitle>Inventory Operations Conculting LLC</b:InternetSiteTitle>
    <b:URL>http://www.inventoryops.com/dictionary.htm</b:URL>
    <b:Month>n/a</b:Month>
    <b:Day>n/a</b:Day>
    <b:YearAccessed>2018</b:YearAccessed>
    <b:MonthAccessed>05</b:MonthAccessed>
    <b:DayAccessed>13</b:DayAccessed>
    <b:RefOrder>5</b:RefOrder>
  </b:Source>
  <b:Source>
    <b:Tag>WikNA</b:Tag>
    <b:SourceType>InternetSite</b:SourceType>
    <b:Guid>{4FEA1261-3B74-C645-81AD-890E599330E1}</b:Guid>
    <b:Author>
      <b:Author>
        <b:Corporate>Wikipedia</b:Corporate>
      </b:Author>
    </b:Author>
    <b:Title>Delivery schedule adherence</b:Title>
    <b:Year>N/A </b:Year>
    <b:InternetSiteTitle>Wikipedia </b:InternetSiteTitle>
    <b:URL>https://en.wikipedia.org/wiki/Delivery_schedule_adherence#cite_note-1</b:URL>
    <b:Month>N/A</b:Month>
    <b:Day>N/A</b:Day>
    <b:YearAccessed>2018</b:YearAccessed>
    <b:MonthAccessed>05</b:MonthAccessed>
    <b:DayAccessed>14</b:DayAccessed>
    <b:RefOrder>6</b:RefOrder>
  </b:Source>
</b:Sources>
</file>

<file path=customXml/itemProps1.xml><?xml version="1.0" encoding="utf-8"?>
<ds:datastoreItem xmlns:ds="http://schemas.openxmlformats.org/officeDocument/2006/customXml" ds:itemID="{178BBB45-F3DB-2E4B-B0DB-247893070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7</Pages>
  <Words>1810</Words>
  <Characters>10323</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Tate</dc:creator>
  <cp:keywords/>
  <dc:description/>
  <cp:lastModifiedBy>Helen Tate</cp:lastModifiedBy>
  <cp:revision>25</cp:revision>
  <dcterms:created xsi:type="dcterms:W3CDTF">2018-05-13T21:32:00Z</dcterms:created>
  <dcterms:modified xsi:type="dcterms:W3CDTF">2018-05-14T17:59:00Z</dcterms:modified>
</cp:coreProperties>
</file>