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2E56E4" w:rsidP="72E20768" w:rsidRDefault="76A730D6" w14:paraId="43D95E13" w14:textId="68A95EE1">
      <w:pPr>
        <w:spacing w:before="240" w:beforeAutospacing="off" w:after="0" w:afterAutospacing="off" w:line="360" w:lineRule="auto"/>
      </w:pPr>
      <w:r w:rsidRPr="72E20768" w:rsidR="4FB7BB34">
        <w:rPr>
          <w:rFonts w:ascii="Arial" w:hAnsi="Arial" w:eastAsia="Arial" w:cs="Arial"/>
          <w:noProof w:val="0"/>
          <w:sz w:val="24"/>
          <w:szCs w:val="24"/>
          <w:lang w:val="en-US"/>
        </w:rPr>
        <w:t xml:space="preserve">ECGE4003Q – PORTFOLIO OF ACTIVITIES. </w:t>
      </w:r>
      <w:r w:rsidRPr="72E20768" w:rsidR="1380E14B">
        <w:rPr>
          <w:rFonts w:ascii="Arial" w:hAnsi="Arial" w:eastAsia="Arial" w:cs="Arial"/>
          <w:noProof w:val="0"/>
          <w:sz w:val="24"/>
          <w:szCs w:val="24"/>
          <w:lang w:val="en-US"/>
        </w:rPr>
        <w:t xml:space="preserve">                       </w:t>
      </w:r>
      <w:r w:rsidRPr="72E20768" w:rsidR="4FB7BB34">
        <w:rPr>
          <w:rFonts w:ascii="Arial" w:hAnsi="Arial" w:eastAsia="Arial" w:cs="Arial"/>
          <w:noProof w:val="0"/>
          <w:sz w:val="24"/>
          <w:szCs w:val="24"/>
          <w:lang w:val="en-US"/>
        </w:rPr>
        <w:t>Llinos Davies</w:t>
      </w:r>
      <w:r>
        <w:br/>
      </w:r>
      <w:r w:rsidRPr="72E20768" w:rsidR="4FB7BB34">
        <w:rPr>
          <w:rFonts w:ascii="Arial" w:hAnsi="Arial" w:eastAsia="Arial" w:cs="Arial"/>
          <w:noProof w:val="0"/>
          <w:sz w:val="24"/>
          <w:szCs w:val="24"/>
          <w:lang w:val="en-US"/>
        </w:rPr>
        <w:t xml:space="preserve"> </w:t>
      </w:r>
      <w:r>
        <w:br/>
      </w:r>
      <w:r w:rsidRPr="72E20768" w:rsidR="4FB7BB34">
        <w:rPr>
          <w:rFonts w:ascii="Arial" w:hAnsi="Arial" w:eastAsia="Arial" w:cs="Arial"/>
          <w:noProof w:val="0"/>
          <w:sz w:val="24"/>
          <w:szCs w:val="24"/>
          <w:u w:val="single"/>
          <w:lang w:val="en-US"/>
        </w:rPr>
        <w:t>Part 1</w:t>
      </w:r>
    </w:p>
    <w:p w:rsidR="002E56E4" w:rsidP="72E20768" w:rsidRDefault="76A730D6" w14:paraId="033B164C" w14:textId="027EB667">
      <w:pPr>
        <w:spacing w:before="240" w:beforeAutospacing="off" w:after="0" w:afterAutospacing="off" w:line="360" w:lineRule="auto"/>
      </w:pPr>
      <w:r w:rsidRPr="72E20768" w:rsidR="4FB7BB34">
        <w:rPr>
          <w:rFonts w:ascii="Arial" w:hAnsi="Arial" w:eastAsia="Arial" w:cs="Arial"/>
          <w:noProof w:val="0"/>
          <w:sz w:val="24"/>
          <w:szCs w:val="24"/>
          <w:lang w:val="en-US"/>
        </w:rPr>
        <w:t xml:space="preserve">In Wales, there are many policies and important documents that inform us about youth work, what it entails and the locations. These documents are useful to youth work students to provide expanded knowledge on the subject </w:t>
      </w:r>
      <w:r w:rsidRPr="72E20768" w:rsidR="4FB7BB34">
        <w:rPr>
          <w:rFonts w:ascii="Arial" w:hAnsi="Arial" w:eastAsia="Arial" w:cs="Arial"/>
          <w:noProof w:val="0"/>
          <w:sz w:val="24"/>
          <w:szCs w:val="24"/>
          <w:lang w:val="en-US"/>
        </w:rPr>
        <w:t>and also</w:t>
      </w:r>
      <w:r w:rsidRPr="72E20768" w:rsidR="4FB7BB34">
        <w:rPr>
          <w:rFonts w:ascii="Arial" w:hAnsi="Arial" w:eastAsia="Arial" w:cs="Arial"/>
          <w:noProof w:val="0"/>
          <w:sz w:val="24"/>
          <w:szCs w:val="24"/>
          <w:lang w:val="en-US"/>
        </w:rPr>
        <w:t xml:space="preserve"> for professionals in the field of youth work.</w:t>
      </w:r>
      <w:r>
        <w:br/>
      </w:r>
      <w:r w:rsidRPr="72E20768" w:rsidR="4FB7BB34">
        <w:rPr>
          <w:rFonts w:ascii="Arial" w:hAnsi="Arial" w:eastAsia="Arial" w:cs="Arial"/>
          <w:noProof w:val="0"/>
          <w:sz w:val="24"/>
          <w:szCs w:val="24"/>
          <w:lang w:val="en-US"/>
        </w:rPr>
        <w:t xml:space="preserve"> In the document “Youth Work in Wales: Principles and Purposes” (Youth Work in Wales Review Group, 2018) it </w:t>
      </w:r>
      <w:r w:rsidRPr="72E20768" w:rsidR="4FB7BB34">
        <w:rPr>
          <w:rFonts w:ascii="Arial" w:hAnsi="Arial" w:eastAsia="Arial" w:cs="Arial"/>
          <w:noProof w:val="0"/>
          <w:sz w:val="24"/>
          <w:szCs w:val="24"/>
          <w:lang w:val="en-US"/>
        </w:rPr>
        <w:t>states</w:t>
      </w:r>
      <w:r w:rsidRPr="72E20768" w:rsidR="4FB7BB34">
        <w:rPr>
          <w:rFonts w:ascii="Arial" w:hAnsi="Arial" w:eastAsia="Arial" w:cs="Arial"/>
          <w:noProof w:val="0"/>
          <w:sz w:val="24"/>
          <w:szCs w:val="24"/>
          <w:lang w:val="en-US"/>
        </w:rPr>
        <w:t xml:space="preserve"> that one essential principle of youth work involves creating a voluntary relationship between the youth workers and young people. </w:t>
      </w:r>
      <w:r>
        <w:br/>
      </w:r>
      <w:r w:rsidRPr="72E20768" w:rsidR="4FB7BB34">
        <w:rPr>
          <w:rFonts w:ascii="Arial" w:hAnsi="Arial" w:eastAsia="Arial" w:cs="Arial"/>
          <w:noProof w:val="0"/>
          <w:sz w:val="24"/>
          <w:szCs w:val="24"/>
          <w:lang w:val="en-US"/>
        </w:rPr>
        <w:t xml:space="preserve">It also mentions that all young people aged between 11 and 25 can engage in youth work. </w:t>
      </w:r>
      <w:r>
        <w:br/>
      </w:r>
      <w:r w:rsidRPr="72E20768" w:rsidR="4FB7BB34">
        <w:rPr>
          <w:rFonts w:ascii="Arial" w:hAnsi="Arial" w:eastAsia="Arial" w:cs="Arial"/>
          <w:noProof w:val="0"/>
          <w:sz w:val="24"/>
          <w:szCs w:val="24"/>
          <w:lang w:val="en-US"/>
        </w:rPr>
        <w:t xml:space="preserve">This emphasis on voluntary relationships can be found from other sources including Jeffs and </w:t>
      </w:r>
      <w:r w:rsidRPr="72E20768" w:rsidR="4FB7BB34">
        <w:rPr>
          <w:rFonts w:ascii="Arial" w:hAnsi="Arial" w:eastAsia="Arial" w:cs="Arial"/>
          <w:noProof w:val="0"/>
          <w:sz w:val="24"/>
          <w:szCs w:val="24"/>
          <w:lang w:val="en-US"/>
        </w:rPr>
        <w:t>Smith(</w:t>
      </w:r>
      <w:r w:rsidRPr="72E20768" w:rsidR="4FB7BB34">
        <w:rPr>
          <w:rFonts w:ascii="Arial" w:hAnsi="Arial" w:eastAsia="Arial" w:cs="Arial"/>
          <w:noProof w:val="0"/>
          <w:sz w:val="24"/>
          <w:szCs w:val="24"/>
          <w:lang w:val="en-US"/>
        </w:rPr>
        <w:t xml:space="preserve">2010), who </w:t>
      </w:r>
      <w:r w:rsidRPr="72E20768" w:rsidR="4FB7BB34">
        <w:rPr>
          <w:rFonts w:ascii="Arial" w:hAnsi="Arial" w:eastAsia="Arial" w:cs="Arial"/>
          <w:noProof w:val="0"/>
          <w:sz w:val="24"/>
          <w:szCs w:val="24"/>
          <w:lang w:val="en-US"/>
        </w:rPr>
        <w:t>emphasise</w:t>
      </w:r>
      <w:r w:rsidRPr="72E20768" w:rsidR="4FB7BB34">
        <w:rPr>
          <w:rFonts w:ascii="Arial" w:hAnsi="Arial" w:eastAsia="Arial" w:cs="Arial"/>
          <w:noProof w:val="0"/>
          <w:sz w:val="24"/>
          <w:szCs w:val="24"/>
          <w:lang w:val="en-US"/>
        </w:rPr>
        <w:t xml:space="preserve"> that </w:t>
      </w:r>
      <w:r w:rsidRPr="72E20768" w:rsidR="4FB7BB34">
        <w:rPr>
          <w:rFonts w:ascii="Arial" w:hAnsi="Arial" w:eastAsia="Arial" w:cs="Arial"/>
          <w:noProof w:val="0"/>
          <w:sz w:val="24"/>
          <w:szCs w:val="24"/>
          <w:lang w:val="en-US"/>
        </w:rPr>
        <w:t>the young</w:t>
      </w:r>
      <w:r w:rsidRPr="72E20768" w:rsidR="4FB7BB34">
        <w:rPr>
          <w:rFonts w:ascii="Arial" w:hAnsi="Arial" w:eastAsia="Arial" w:cs="Arial"/>
          <w:noProof w:val="0"/>
          <w:sz w:val="24"/>
          <w:szCs w:val="24"/>
          <w:lang w:val="en-US"/>
        </w:rPr>
        <w:t xml:space="preserve"> people can choose to enter and </w:t>
      </w:r>
      <w:r w:rsidRPr="72E20768" w:rsidR="4FB7BB34">
        <w:rPr>
          <w:rFonts w:ascii="Arial" w:hAnsi="Arial" w:eastAsia="Arial" w:cs="Arial"/>
          <w:noProof w:val="0"/>
          <w:sz w:val="24"/>
          <w:szCs w:val="24"/>
          <w:lang w:val="en-US"/>
        </w:rPr>
        <w:t>terminate</w:t>
      </w:r>
      <w:r w:rsidRPr="72E20768" w:rsidR="4FB7BB34">
        <w:rPr>
          <w:rFonts w:ascii="Arial" w:hAnsi="Arial" w:eastAsia="Arial" w:cs="Arial"/>
          <w:noProof w:val="0"/>
          <w:sz w:val="24"/>
          <w:szCs w:val="24"/>
          <w:lang w:val="en-US"/>
        </w:rPr>
        <w:t xml:space="preserve"> relationships with youth workers through their own choice. </w:t>
      </w:r>
      <w:r>
        <w:br/>
      </w:r>
      <w:r w:rsidRPr="72E20768" w:rsidR="4FB7BB34">
        <w:rPr>
          <w:rFonts w:ascii="Arial" w:hAnsi="Arial" w:eastAsia="Arial" w:cs="Arial"/>
          <w:noProof w:val="0"/>
          <w:sz w:val="24"/>
          <w:szCs w:val="24"/>
          <w:lang w:val="en-US"/>
        </w:rPr>
        <w:t>The “Youth Work Strategy for Wales” (WG, 2019) also highlights how important voluntary participation between young people and youth workers is to work together as it helps young people feel empowered and work together.</w:t>
      </w:r>
    </w:p>
    <w:p w:rsidR="002E56E4" w:rsidP="72E20768" w:rsidRDefault="76A730D6" w14:paraId="3A097612" w14:textId="4325923E">
      <w:pPr>
        <w:spacing w:before="240" w:beforeAutospacing="off" w:after="0" w:afterAutospacing="off" w:line="360" w:lineRule="auto"/>
      </w:pPr>
    </w:p>
    <w:p w:rsidR="002E56E4" w:rsidP="72E20768" w:rsidRDefault="76A730D6" w14:paraId="19D9E54A" w14:textId="5169AB6E">
      <w:pPr>
        <w:spacing w:before="240" w:beforeAutospacing="off" w:after="0" w:afterAutospacing="off" w:line="360" w:lineRule="auto"/>
      </w:pPr>
    </w:p>
    <w:p w:rsidR="002E56E4" w:rsidP="72E20768" w:rsidRDefault="76A730D6" w14:paraId="48E118AD" w14:textId="6752CEC1">
      <w:pPr>
        <w:spacing w:before="240" w:beforeAutospacing="off" w:after="0" w:afterAutospacing="off" w:line="360" w:lineRule="auto"/>
      </w:pPr>
    </w:p>
    <w:p w:rsidR="002E56E4" w:rsidP="72E20768" w:rsidRDefault="76A730D6" w14:paraId="66F9CB52" w14:textId="0D652986">
      <w:pPr>
        <w:spacing w:before="240" w:beforeAutospacing="off" w:after="0" w:afterAutospacing="off" w:line="360" w:lineRule="auto"/>
      </w:pPr>
    </w:p>
    <w:p w:rsidR="002E56E4" w:rsidP="72E20768" w:rsidRDefault="76A730D6" w14:paraId="15AA201B" w14:textId="5EAB18BD">
      <w:pPr>
        <w:spacing w:before="240" w:beforeAutospacing="off" w:after="0" w:afterAutospacing="off" w:line="360" w:lineRule="auto"/>
      </w:pPr>
    </w:p>
    <w:p w:rsidR="002E56E4" w:rsidP="72E20768" w:rsidRDefault="76A730D6" w14:paraId="1954E999" w14:textId="0C4CE441">
      <w:pPr>
        <w:pStyle w:val="Normal"/>
        <w:spacing w:before="240" w:beforeAutospacing="off" w:after="0" w:afterAutospacing="off" w:line="360" w:lineRule="auto"/>
      </w:pPr>
    </w:p>
    <w:p w:rsidR="002E56E4" w:rsidP="72E20768" w:rsidRDefault="76A730D6" w14:paraId="1AAC2F4E" w14:textId="1F05A2DE">
      <w:pPr>
        <w:pStyle w:val="Normal"/>
        <w:spacing w:before="240" w:beforeAutospacing="off" w:after="0" w:afterAutospacing="off" w:line="360" w:lineRule="auto"/>
        <w:rPr>
          <w:rFonts w:ascii="Arial" w:hAnsi="Arial" w:eastAsia="Arial" w:cs="Arial"/>
          <w:noProof w:val="0"/>
          <w:sz w:val="24"/>
          <w:szCs w:val="24"/>
          <w:u w:val="single"/>
          <w:lang w:val="en-US"/>
        </w:rPr>
      </w:pPr>
    </w:p>
    <w:p w:rsidR="002E56E4" w:rsidP="72E20768" w:rsidRDefault="76A730D6" w14:paraId="1CDBA00B" w14:textId="1DD8A46D">
      <w:pPr>
        <w:pStyle w:val="Normal"/>
        <w:spacing w:before="240" w:beforeAutospacing="off" w:after="0" w:afterAutospacing="off" w:line="360" w:lineRule="auto"/>
      </w:pPr>
      <w:r w:rsidRPr="72E20768" w:rsidR="4FB7BB34">
        <w:rPr>
          <w:rFonts w:ascii="Arial" w:hAnsi="Arial" w:eastAsia="Arial" w:cs="Arial"/>
          <w:noProof w:val="0"/>
          <w:sz w:val="24"/>
          <w:szCs w:val="24"/>
          <w:u w:val="single"/>
          <w:lang w:val="en-US"/>
        </w:rPr>
        <w:t>Part 2a</w:t>
      </w:r>
    </w:p>
    <w:p w:rsidR="002E56E4" w:rsidP="72E20768" w:rsidRDefault="76A730D6" w14:paraId="1EFD886C" w14:textId="68F6B39F">
      <w:pPr>
        <w:spacing w:before="240" w:beforeAutospacing="off" w:after="0" w:afterAutospacing="off" w:line="360" w:lineRule="auto"/>
      </w:pPr>
      <w:r w:rsidRPr="72E20768" w:rsidR="4FB7BB34">
        <w:rPr>
          <w:rFonts w:ascii="Arial" w:hAnsi="Arial" w:eastAsia="Arial" w:cs="Arial"/>
          <w:strike w:val="0"/>
          <w:dstrike w:val="0"/>
          <w:noProof w:val="0"/>
          <w:sz w:val="24"/>
          <w:szCs w:val="24"/>
          <w:u w:val="none"/>
          <w:lang w:val="en-US"/>
        </w:rPr>
        <w:t>This essay will discuss the field of youth work. The purpose of youth work, as defined by the CLD standards council Scotland “Enable young people to develop holistically, working with them to facilitate their personal, social and educational development, to enable them to develop their voice, influence and place in society and to reach their full potential” (CLD Standards Council Scotland, n.d).</w:t>
      </w:r>
    </w:p>
    <w:p w:rsidR="002E56E4" w:rsidP="72E20768" w:rsidRDefault="76A730D6" w14:paraId="6EEAA744" w14:textId="00DC110E">
      <w:pPr>
        <w:spacing w:before="240" w:beforeAutospacing="off" w:after="0" w:afterAutospacing="off" w:line="360" w:lineRule="auto"/>
      </w:pPr>
    </w:p>
    <w:p w:rsidR="002E56E4" w:rsidP="72E20768" w:rsidRDefault="76A730D6" w14:paraId="7A94FEE3" w14:textId="63D9895D">
      <w:pPr>
        <w:spacing w:before="240" w:beforeAutospacing="off" w:after="0" w:afterAutospacing="off" w:line="360" w:lineRule="auto"/>
      </w:pPr>
      <w:r w:rsidRPr="72E20768" w:rsidR="4FB7BB34">
        <w:rPr>
          <w:rFonts w:ascii="Arial" w:hAnsi="Arial" w:eastAsia="Arial" w:cs="Arial"/>
          <w:strike w:val="0"/>
          <w:dstrike w:val="0"/>
          <w:noProof w:val="0"/>
          <w:sz w:val="24"/>
          <w:szCs w:val="24"/>
          <w:u w:val="none"/>
          <w:lang w:val="en-US"/>
        </w:rPr>
        <w:t xml:space="preserve">Building relationships with young people is an important aspect of youth work as highlighted by various authors. </w:t>
      </w:r>
      <w:r>
        <w:br/>
      </w:r>
      <w:r w:rsidRPr="72E20768" w:rsidR="4FB7BB34">
        <w:rPr>
          <w:rFonts w:ascii="Arial" w:hAnsi="Arial" w:eastAsia="Arial" w:cs="Arial"/>
          <w:strike w:val="0"/>
          <w:dstrike w:val="0"/>
          <w:noProof w:val="0"/>
          <w:sz w:val="24"/>
          <w:szCs w:val="24"/>
          <w:u w:val="none"/>
          <w:lang w:val="en-US"/>
        </w:rPr>
        <w:t>“A central task for any youth worker has always been the need to construct and sustain educational and social relationships with young people” (Blacker, 2010) also “it is no exaggeration to say that the single most important factor in defining youth work practice rests with the worker” (Jolly J, 2010, Local Youth Work Pg.6).</w:t>
      </w:r>
    </w:p>
    <w:p w:rsidR="002E56E4" w:rsidP="72E20768" w:rsidRDefault="76A730D6" w14:paraId="2D047B80" w14:textId="2318B9DC">
      <w:pPr>
        <w:spacing w:before="240" w:beforeAutospacing="off" w:after="0" w:afterAutospacing="off" w:line="360" w:lineRule="auto"/>
      </w:pPr>
    </w:p>
    <w:p w:rsidR="002E56E4" w:rsidP="72E20768" w:rsidRDefault="76A730D6" w14:paraId="79CA964C" w14:textId="026A4947">
      <w:pPr>
        <w:spacing w:before="240" w:beforeAutospacing="off" w:after="0" w:afterAutospacing="off" w:line="360" w:lineRule="auto"/>
      </w:pPr>
      <w:r w:rsidRPr="72E20768" w:rsidR="4FB7BB34">
        <w:rPr>
          <w:rFonts w:ascii="Arial" w:hAnsi="Arial" w:eastAsia="Arial" w:cs="Arial"/>
          <w:strike w:val="0"/>
          <w:dstrike w:val="0"/>
          <w:noProof w:val="0"/>
          <w:sz w:val="24"/>
          <w:szCs w:val="24"/>
          <w:u w:val="none"/>
          <w:lang w:val="en-US"/>
        </w:rPr>
        <w:t xml:space="preserve">Youth workers give young people opportunities to learn in different ways, through informal and non-informal activities. These activities are tools that help Youth workers create an environment where young people can grow and learn. As Harte (2020, p.90) explains, youth work activities help young people develop and learn faster. </w:t>
      </w:r>
    </w:p>
    <w:p w:rsidR="002E56E4" w:rsidP="72E20768" w:rsidRDefault="76A730D6" w14:paraId="3C8046B1" w14:textId="7A4F5389">
      <w:pPr>
        <w:spacing w:before="240" w:beforeAutospacing="off" w:after="0" w:afterAutospacing="off" w:line="360" w:lineRule="auto"/>
      </w:pPr>
    </w:p>
    <w:p w:rsidR="002E56E4" w:rsidP="72E20768" w:rsidRDefault="76A730D6" w14:paraId="1F518664" w14:textId="58078B20">
      <w:pPr>
        <w:spacing w:before="240" w:beforeAutospacing="off" w:after="0" w:afterAutospacing="off" w:line="360" w:lineRule="auto"/>
      </w:pPr>
    </w:p>
    <w:p w:rsidR="002E56E4" w:rsidP="72E20768" w:rsidRDefault="76A730D6" w14:paraId="61F08583" w14:textId="7172E81D">
      <w:pPr>
        <w:spacing w:before="240" w:beforeAutospacing="off" w:after="0" w:afterAutospacing="off" w:line="360" w:lineRule="auto"/>
      </w:pPr>
      <w:r w:rsidRPr="72E20768" w:rsidR="4FB7BB34">
        <w:rPr>
          <w:rFonts w:ascii="Arial" w:hAnsi="Arial" w:eastAsia="Arial" w:cs="Arial"/>
          <w:strike w:val="0"/>
          <w:dstrike w:val="0"/>
          <w:noProof w:val="0"/>
          <w:sz w:val="24"/>
          <w:szCs w:val="24"/>
          <w:u w:val="none"/>
          <w:lang w:val="en-US"/>
        </w:rPr>
        <w:t>Reference List:</w:t>
      </w:r>
    </w:p>
    <w:p w:rsidR="002E56E4" w:rsidP="72E20768" w:rsidRDefault="76A730D6" w14:paraId="3539C290" w14:textId="35800922">
      <w:pPr>
        <w:spacing w:before="240" w:beforeAutospacing="off" w:after="0" w:afterAutospacing="off" w:line="360" w:lineRule="auto"/>
        <w:jc w:val="left"/>
      </w:pPr>
      <w:r w:rsidRPr="72E20768" w:rsidR="4FB7BB34">
        <w:rPr>
          <w:rFonts w:ascii="Arial" w:hAnsi="Arial" w:eastAsia="Arial" w:cs="Arial"/>
          <w:b w:val="1"/>
          <w:bCs w:val="1"/>
          <w:i w:val="0"/>
          <w:iCs w:val="0"/>
          <w:strike w:val="0"/>
          <w:dstrike w:val="0"/>
          <w:noProof w:val="0"/>
          <w:color w:val="000000" w:themeColor="text1" w:themeTint="FF" w:themeShade="FF"/>
          <w:sz w:val="24"/>
          <w:szCs w:val="24"/>
          <w:u w:val="none"/>
          <w:lang w:val="en-US"/>
        </w:rPr>
        <w:t>CLD Standards Council Scotland.</w:t>
      </w:r>
      <w:r w:rsidRPr="72E20768" w:rsidR="4FB7BB34">
        <w:rPr>
          <w:rFonts w:ascii="Arial" w:hAnsi="Arial" w:eastAsia="Arial" w:cs="Arial"/>
          <w:strike w:val="0"/>
          <w:dstrike w:val="0"/>
          <w:noProof w:val="0"/>
          <w:color w:val="000000" w:themeColor="text1" w:themeTint="FF" w:themeShade="FF"/>
          <w:sz w:val="24"/>
          <w:szCs w:val="24"/>
          <w:u w:val="none"/>
          <w:lang w:val="en-US"/>
        </w:rPr>
        <w:t xml:space="preserve"> (2019) Youth Work National Occupational Standards, Glasgow: CLD Standards Council Scotland.</w:t>
      </w:r>
    </w:p>
    <w:p w:rsidR="002E56E4" w:rsidP="72E20768" w:rsidRDefault="76A730D6" w14:paraId="7196AD8E" w14:textId="40CC220A">
      <w:pPr>
        <w:spacing w:before="240" w:beforeAutospacing="off" w:after="0" w:afterAutospacing="off" w:line="360" w:lineRule="auto"/>
        <w:jc w:val="left"/>
      </w:pPr>
    </w:p>
    <w:p w:rsidR="002E56E4" w:rsidP="72E20768" w:rsidRDefault="76A730D6" w14:paraId="525F55CF" w14:textId="2D368858">
      <w:pPr>
        <w:spacing w:before="240" w:beforeAutospacing="off" w:after="0" w:afterAutospacing="off" w:line="360" w:lineRule="auto"/>
        <w:jc w:val="left"/>
      </w:pPr>
      <w:r w:rsidRPr="72E20768" w:rsidR="4FB7BB3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Blacker, H. (2010) “Relationships, friendships and youth work”, in Jeffs, T. &amp; Smith, M. (eds). (2010) Youth work Practice, Basingstoke: Palgrave Macmillan, pp. 15-30. </w:t>
      </w:r>
    </w:p>
    <w:p w:rsidR="002E56E4" w:rsidP="72E20768" w:rsidRDefault="76A730D6" w14:paraId="5B4B0A6C" w14:textId="054380E7">
      <w:pPr>
        <w:spacing w:before="240" w:beforeAutospacing="off" w:after="0" w:afterAutospacing="off" w:line="360" w:lineRule="auto"/>
        <w:jc w:val="left"/>
      </w:pPr>
    </w:p>
    <w:p w:rsidR="002E56E4" w:rsidP="72E20768" w:rsidRDefault="76A730D6" w14:paraId="7E57C6B0" w14:textId="407F64EA">
      <w:pPr>
        <w:spacing w:before="240" w:beforeAutospacing="off" w:after="0" w:afterAutospacing="off" w:line="360" w:lineRule="auto"/>
        <w:jc w:val="left"/>
      </w:pPr>
      <w:r w:rsidRPr="72E20768" w:rsidR="4FB7BB34">
        <w:rPr>
          <w:rFonts w:ascii="Arial" w:hAnsi="Arial" w:eastAsia="Arial" w:cs="Arial"/>
          <w:b w:val="0"/>
          <w:bCs w:val="0"/>
          <w:i w:val="0"/>
          <w:iCs w:val="0"/>
          <w:noProof w:val="0"/>
          <w:color w:val="000000" w:themeColor="text1" w:themeTint="FF" w:themeShade="FF"/>
          <w:sz w:val="24"/>
          <w:szCs w:val="24"/>
          <w:lang w:val="en-US"/>
        </w:rPr>
        <w:t xml:space="preserve">harte, S. (2010) “Activities in youth work”, in Jeffs, T. &amp; Smith, M. (eds). (2010) Youth work </w:t>
      </w:r>
    </w:p>
    <w:p w:rsidR="002E56E4" w:rsidP="72E20768" w:rsidRDefault="76A730D6" w14:paraId="21A853DD" w14:textId="724FDEDF">
      <w:pPr>
        <w:spacing w:before="240" w:beforeAutospacing="off" w:after="0" w:afterAutospacing="off" w:line="360" w:lineRule="auto"/>
        <w:jc w:val="left"/>
      </w:pPr>
      <w:r w:rsidRPr="72E20768" w:rsidR="4FB7BB3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Practice, Basingstoke: Palgrave Macmillan, pp. 85-100. </w:t>
      </w:r>
    </w:p>
    <w:p w:rsidR="002E56E4" w:rsidP="72E20768" w:rsidRDefault="76A730D6" w14:paraId="2BF106F4" w14:textId="397089C2">
      <w:pPr>
        <w:spacing w:before="240" w:beforeAutospacing="off" w:after="0" w:afterAutospacing="off" w:line="360" w:lineRule="auto"/>
        <w:jc w:val="left"/>
      </w:pPr>
    </w:p>
    <w:p w:rsidR="002E56E4" w:rsidP="72E20768" w:rsidRDefault="76A730D6" w14:paraId="46D6BFD2" w14:textId="306A1BA9">
      <w:pPr>
        <w:spacing w:before="240" w:beforeAutospacing="off" w:after="0" w:afterAutospacing="off" w:line="360" w:lineRule="auto"/>
        <w:jc w:val="left"/>
      </w:pPr>
      <w:r w:rsidRPr="72E20768" w:rsidR="4FB7BB34">
        <w:rPr>
          <w:rFonts w:ascii="Arial" w:hAnsi="Arial" w:eastAsia="Arial" w:cs="Arial"/>
          <w:b w:val="0"/>
          <w:bCs w:val="0"/>
          <w:i w:val="0"/>
          <w:iCs w:val="0"/>
          <w:strike w:val="0"/>
          <w:dstrike w:val="0"/>
          <w:noProof w:val="0"/>
          <w:color w:val="000000" w:themeColor="text1" w:themeTint="FF" w:themeShade="FF"/>
          <w:sz w:val="24"/>
          <w:szCs w:val="24"/>
          <w:u w:val="none"/>
          <w:lang w:val="en-US"/>
        </w:rPr>
        <w:t xml:space="preserve">jolly j. 2010 “Local Youth Work”, in Rogers, A. &amp; Smith, M. (eds). 2010 </w:t>
      </w:r>
      <w:r w:rsidRPr="72E20768" w:rsidR="4FB7BB34">
        <w:rPr>
          <w:rFonts w:ascii="Arial" w:hAnsi="Arial" w:eastAsia="Arial" w:cs="Arial"/>
          <w:i w:val="1"/>
          <w:iCs w:val="1"/>
          <w:strike w:val="0"/>
          <w:dstrike w:val="0"/>
          <w:noProof w:val="0"/>
          <w:color w:val="000000" w:themeColor="text1" w:themeTint="FF" w:themeShade="FF"/>
          <w:sz w:val="24"/>
          <w:szCs w:val="24"/>
          <w:u w:val="none"/>
          <w:lang w:val="en-US"/>
        </w:rPr>
        <w:t>Journeying Together</w:t>
      </w:r>
      <w:r w:rsidRPr="72E20768" w:rsidR="4FB7BB34">
        <w:rPr>
          <w:rFonts w:ascii="Arial" w:hAnsi="Arial" w:eastAsia="Arial" w:cs="Arial"/>
          <w:strike w:val="0"/>
          <w:dstrike w:val="0"/>
          <w:noProof w:val="0"/>
          <w:color w:val="000000" w:themeColor="text1" w:themeTint="FF" w:themeShade="FF"/>
          <w:sz w:val="24"/>
          <w:szCs w:val="24"/>
          <w:u w:val="none"/>
          <w:lang w:val="en-US"/>
        </w:rPr>
        <w:t>, Dorset: Russell House Publishing, pp. 1-12</w:t>
      </w:r>
    </w:p>
    <w:p w:rsidR="002E56E4" w:rsidP="72E20768" w:rsidRDefault="76A730D6" w14:paraId="0EF8955A" w14:textId="4039A6FD">
      <w:pPr>
        <w:spacing w:before="240" w:beforeAutospacing="off" w:after="0" w:afterAutospacing="off" w:line="360" w:lineRule="auto"/>
        <w:jc w:val="left"/>
      </w:pPr>
    </w:p>
    <w:p w:rsidR="002E56E4" w:rsidP="72E20768" w:rsidRDefault="76A730D6" w14:paraId="5B8B3A31" w14:textId="06C24EB8">
      <w:pPr>
        <w:spacing w:before="240" w:beforeAutospacing="off" w:after="0" w:afterAutospacing="off" w:line="360" w:lineRule="auto"/>
        <w:jc w:val="left"/>
      </w:pPr>
      <w:r w:rsidRPr="72E20768" w:rsidR="4FB7BB34">
        <w:rPr>
          <w:rFonts w:ascii="Arial" w:hAnsi="Arial" w:eastAsia="Arial" w:cs="Arial"/>
          <w:b w:val="1"/>
          <w:bCs w:val="1"/>
          <w:noProof w:val="0"/>
          <w:sz w:val="24"/>
          <w:szCs w:val="24"/>
          <w:u w:val="single"/>
          <w:lang w:val="en-US"/>
        </w:rPr>
        <w:t>Part 2b</w:t>
      </w:r>
    </w:p>
    <w:p w:rsidR="002E56E4" w:rsidP="72E20768" w:rsidRDefault="76A730D6" w14:paraId="62EEF93C" w14:textId="0F44CDD7">
      <w:pPr>
        <w:spacing w:before="240" w:beforeAutospacing="off" w:after="0" w:afterAutospacing="off" w:line="360" w:lineRule="auto"/>
      </w:pPr>
    </w:p>
    <w:p w:rsidR="002E56E4" w:rsidP="72E20768" w:rsidRDefault="76A730D6" w14:paraId="36E4C58E" w14:textId="012852A6">
      <w:pPr>
        <w:spacing w:before="240" w:beforeAutospacing="off" w:after="0" w:afterAutospacing="off" w:line="360" w:lineRule="auto"/>
      </w:pPr>
      <w:r w:rsidRPr="72E20768" w:rsidR="4FB7BB34">
        <w:rPr>
          <w:rFonts w:ascii="Arial" w:hAnsi="Arial" w:eastAsia="Arial" w:cs="Arial"/>
          <w:b w:val="0"/>
          <w:bCs w:val="0"/>
          <w:strike w:val="0"/>
          <w:dstrike w:val="0"/>
          <w:noProof w:val="0"/>
          <w:sz w:val="24"/>
          <w:szCs w:val="24"/>
          <w:u w:val="none"/>
          <w:lang w:val="en-US"/>
        </w:rPr>
        <w:t>- If you fail to acknowledge the source of your information in academic writing, you could be accused of ? Why is it important that students avoid this?</w:t>
      </w:r>
    </w:p>
    <w:p w:rsidR="002E56E4" w:rsidP="72E20768" w:rsidRDefault="76A730D6" w14:paraId="3FAB4A86" w14:textId="2324D191">
      <w:pPr>
        <w:spacing w:before="240" w:beforeAutospacing="off" w:after="0" w:afterAutospacing="off" w:line="360" w:lineRule="auto"/>
      </w:pPr>
      <w:r w:rsidRPr="72E20768" w:rsidR="4FB7BB34">
        <w:rPr>
          <w:rFonts w:ascii="Arial" w:hAnsi="Arial" w:eastAsia="Arial" w:cs="Arial"/>
          <w:b w:val="0"/>
          <w:bCs w:val="0"/>
          <w:strike w:val="0"/>
          <w:dstrike w:val="0"/>
          <w:noProof w:val="0"/>
          <w:sz w:val="24"/>
          <w:szCs w:val="24"/>
          <w:u w:val="none"/>
          <w:lang w:val="en-US"/>
        </w:rPr>
        <w:t xml:space="preserve">You could be accused of plagiarism. Students should avoid this as it is using someone else’s words or ideas without giving them proper credit. </w:t>
      </w:r>
    </w:p>
    <w:p w:rsidR="002E56E4" w:rsidP="72E20768" w:rsidRDefault="76A730D6" w14:paraId="21F0BB1F" w14:textId="6BFD05D2">
      <w:pPr>
        <w:spacing w:before="240" w:beforeAutospacing="off" w:after="0" w:afterAutospacing="off" w:line="360" w:lineRule="auto"/>
      </w:pPr>
    </w:p>
    <w:p w:rsidR="002E56E4" w:rsidP="72E20768" w:rsidRDefault="76A730D6" w14:paraId="2099AC50" w14:textId="1F290954">
      <w:pPr>
        <w:spacing w:before="240" w:beforeAutospacing="off" w:after="0" w:afterAutospacing="off" w:line="360" w:lineRule="auto"/>
        <w:rPr>
          <w:rFonts w:ascii="Arial" w:hAnsi="Arial" w:eastAsia="Arial" w:cs="Arial"/>
          <w:b w:val="0"/>
          <w:bCs w:val="0"/>
          <w:strike w:val="0"/>
          <w:dstrike w:val="0"/>
          <w:noProof w:val="0"/>
          <w:sz w:val="24"/>
          <w:szCs w:val="24"/>
          <w:u w:val="none"/>
          <w:lang w:val="en-US"/>
        </w:rPr>
      </w:pPr>
      <w:r w:rsidRPr="72E20768" w:rsidR="4FB7BB34">
        <w:rPr>
          <w:rFonts w:ascii="Arial" w:hAnsi="Arial" w:eastAsia="Arial" w:cs="Arial"/>
          <w:b w:val="0"/>
          <w:bCs w:val="0"/>
          <w:strike w:val="0"/>
          <w:dstrike w:val="0"/>
          <w:noProof w:val="0"/>
          <w:sz w:val="24"/>
          <w:szCs w:val="24"/>
          <w:u w:val="none"/>
          <w:lang w:val="en-US"/>
        </w:rPr>
        <w:t>- You only have to reference when you use a direct quotation is this true or false? Explain your answer.</w:t>
      </w:r>
      <w:r>
        <w:br/>
      </w:r>
      <w:r w:rsidRPr="72E20768" w:rsidR="4FB7BB34">
        <w:rPr>
          <w:rFonts w:ascii="Arial" w:hAnsi="Arial" w:eastAsia="Arial" w:cs="Arial"/>
          <w:b w:val="0"/>
          <w:bCs w:val="0"/>
          <w:strike w:val="0"/>
          <w:dstrike w:val="0"/>
          <w:noProof w:val="0"/>
          <w:sz w:val="24"/>
          <w:szCs w:val="24"/>
          <w:u w:val="none"/>
          <w:lang w:val="en-US"/>
        </w:rPr>
        <w:t xml:space="preserve"> False. It is important to reference someone else’s words when quoting them directly and when paraphrasing. Whenever information or ideas are used from someone else, acknowledgment needs to be given. </w:t>
      </w:r>
      <w:r>
        <w:br/>
      </w:r>
      <w:r>
        <w:br/>
      </w:r>
    </w:p>
    <w:p w:rsidR="002E56E4" w:rsidP="72E20768" w:rsidRDefault="76A730D6" w14:paraId="275639EB" w14:textId="3BA0047E">
      <w:pPr>
        <w:spacing w:before="240" w:beforeAutospacing="off" w:after="0" w:afterAutospacing="off" w:line="360" w:lineRule="auto"/>
      </w:pPr>
      <w:r w:rsidRPr="72E20768" w:rsidR="4FB7BB34">
        <w:rPr>
          <w:rFonts w:ascii="Arial" w:hAnsi="Arial" w:eastAsia="Arial" w:cs="Arial"/>
          <w:b w:val="0"/>
          <w:bCs w:val="0"/>
          <w:strike w:val="0"/>
          <w:dstrike w:val="0"/>
          <w:noProof w:val="0"/>
          <w:sz w:val="24"/>
          <w:szCs w:val="24"/>
          <w:u w:val="none"/>
          <w:lang w:val="en-US"/>
        </w:rPr>
        <w:t>- Wikipedia is a good place to search for information for your academic assignments. Explain, with reasons, whether you believe this statement is true or false.</w:t>
      </w:r>
      <w:r>
        <w:br/>
      </w:r>
      <w:r w:rsidRPr="72E20768" w:rsidR="4FB7BB34">
        <w:rPr>
          <w:rFonts w:ascii="Arial" w:hAnsi="Arial" w:eastAsia="Arial" w:cs="Arial"/>
          <w:b w:val="0"/>
          <w:bCs w:val="0"/>
          <w:strike w:val="0"/>
          <w:dstrike w:val="0"/>
          <w:noProof w:val="0"/>
          <w:sz w:val="24"/>
          <w:szCs w:val="24"/>
          <w:u w:val="none"/>
          <w:lang w:val="en-US"/>
        </w:rPr>
        <w:t xml:space="preserve"> False. Wikipedia is not a reliable source for academic assignments. Anyone can edit Wikipedia which means the information may not always be accurate or creditable. The information could also not be up-to-date.</w:t>
      </w:r>
      <w:r>
        <w:br/>
      </w:r>
      <w:r w:rsidRPr="72E20768" w:rsidR="4FB7BB34">
        <w:rPr>
          <w:rFonts w:ascii="Arial" w:hAnsi="Arial" w:eastAsia="Arial" w:cs="Arial"/>
          <w:b w:val="0"/>
          <w:bCs w:val="0"/>
          <w:strike w:val="0"/>
          <w:dstrike w:val="0"/>
          <w:noProof w:val="0"/>
          <w:sz w:val="24"/>
          <w:szCs w:val="24"/>
          <w:u w:val="none"/>
          <w:lang w:val="en-US"/>
        </w:rPr>
        <w:t xml:space="preserve"> </w:t>
      </w:r>
      <w:r>
        <w:br/>
      </w:r>
      <w:r w:rsidRPr="72E20768" w:rsidR="4FB7BB34">
        <w:rPr>
          <w:rFonts w:ascii="Arial" w:hAnsi="Arial" w:eastAsia="Arial" w:cs="Arial"/>
          <w:b w:val="0"/>
          <w:bCs w:val="0"/>
          <w:strike w:val="0"/>
          <w:dstrike w:val="0"/>
          <w:noProof w:val="0"/>
          <w:sz w:val="24"/>
          <w:szCs w:val="24"/>
          <w:u w:val="none"/>
          <w:lang w:val="en-US"/>
        </w:rPr>
        <w:t>- Write a set of instructions which could be included in a referencing guide which explains how to present a very long quotation.</w:t>
      </w:r>
    </w:p>
    <w:p w:rsidR="002E56E4" w:rsidP="72E20768" w:rsidRDefault="76A730D6" w14:paraId="75139AD9" w14:textId="04BADD95">
      <w:pPr>
        <w:spacing w:before="240" w:beforeAutospacing="off" w:after="0" w:afterAutospacing="off" w:line="360" w:lineRule="auto"/>
      </w:pPr>
    </w:p>
    <w:p w:rsidR="002E56E4" w:rsidP="72E20768" w:rsidRDefault="76A730D6" w14:paraId="60802034" w14:textId="64DE1003">
      <w:pPr>
        <w:spacing w:before="240" w:beforeAutospacing="off" w:after="0" w:afterAutospacing="off" w:line="360" w:lineRule="auto"/>
      </w:pPr>
      <w:r w:rsidRPr="72E20768" w:rsidR="4FB7BB34">
        <w:rPr>
          <w:rFonts w:ascii="Arial" w:hAnsi="Arial" w:eastAsia="Arial" w:cs="Arial"/>
          <w:b w:val="0"/>
          <w:bCs w:val="0"/>
          <w:strike w:val="0"/>
          <w:dstrike w:val="0"/>
          <w:noProof w:val="0"/>
          <w:sz w:val="24"/>
          <w:szCs w:val="24"/>
          <w:u w:val="none"/>
          <w:lang w:val="en-US"/>
        </w:rPr>
        <w:t>1. Decide if you want to use the whole quote. Can you cut it down?</w:t>
      </w:r>
      <w:r>
        <w:br/>
      </w:r>
      <w:r w:rsidRPr="72E20768" w:rsidR="4FB7BB34">
        <w:rPr>
          <w:rFonts w:ascii="Arial" w:hAnsi="Arial" w:eastAsia="Arial" w:cs="Arial"/>
          <w:b w:val="0"/>
          <w:bCs w:val="0"/>
          <w:strike w:val="0"/>
          <w:dstrike w:val="0"/>
          <w:noProof w:val="0"/>
          <w:sz w:val="24"/>
          <w:szCs w:val="24"/>
          <w:u w:val="none"/>
          <w:lang w:val="en-US"/>
        </w:rPr>
        <w:t xml:space="preserve"> 2. Introduce the quotation, make it clear explaini</w:t>
      </w:r>
      <w:r w:rsidRPr="72E20768" w:rsidR="4FB7BB34">
        <w:rPr>
          <w:rFonts w:ascii="Arial" w:hAnsi="Arial" w:eastAsia="Arial" w:cs="Arial"/>
          <w:b w:val="0"/>
          <w:bCs w:val="0"/>
          <w:strike w:val="0"/>
          <w:dstrike w:val="0"/>
          <w:noProof w:val="0"/>
          <w:color w:val="000000" w:themeColor="text1" w:themeTint="FF" w:themeShade="FF"/>
          <w:sz w:val="24"/>
          <w:szCs w:val="24"/>
          <w:u w:val="none"/>
          <w:lang w:val="en-US"/>
        </w:rPr>
        <w:t xml:space="preserve">ng it’s relevance and importance. </w:t>
      </w:r>
    </w:p>
    <w:p w:rsidR="002E56E4" w:rsidP="72E20768" w:rsidRDefault="76A730D6" w14:paraId="53FBC0D9" w14:textId="2DE92C61">
      <w:pPr>
        <w:spacing w:before="240" w:beforeAutospacing="off" w:after="0" w:afterAutospacing="off" w:line="360" w:lineRule="auto"/>
      </w:pPr>
      <w:r w:rsidRPr="72E20768" w:rsidR="4FB7BB34">
        <w:rPr>
          <w:rFonts w:ascii="Arial" w:hAnsi="Arial" w:eastAsia="Arial" w:cs="Arial"/>
          <w:b w:val="0"/>
          <w:bCs w:val="0"/>
          <w:strike w:val="0"/>
          <w:dstrike w:val="0"/>
          <w:noProof w:val="0"/>
          <w:color w:val="000000" w:themeColor="text1" w:themeTint="FF" w:themeShade="FF"/>
          <w:sz w:val="24"/>
          <w:szCs w:val="24"/>
          <w:u w:val="none"/>
          <w:lang w:val="en-US"/>
        </w:rPr>
        <w:t xml:space="preserve">3. Format it properly using block quote formatting. </w:t>
      </w:r>
    </w:p>
    <w:p w:rsidR="002E56E4" w:rsidP="72E20768" w:rsidRDefault="76A730D6" w14:paraId="74FDDF66" w14:textId="5E6EF817">
      <w:pPr>
        <w:spacing w:before="240" w:beforeAutospacing="off" w:after="0" w:afterAutospacing="off" w:line="360" w:lineRule="auto"/>
      </w:pPr>
      <w:r w:rsidRPr="72E20768" w:rsidR="4FB7BB34">
        <w:rPr>
          <w:rFonts w:ascii="Arial" w:hAnsi="Arial" w:eastAsia="Arial" w:cs="Arial"/>
          <w:b w:val="0"/>
          <w:bCs w:val="0"/>
          <w:strike w:val="0"/>
          <w:dstrike w:val="0"/>
          <w:noProof w:val="0"/>
          <w:color w:val="000000" w:themeColor="text1" w:themeTint="FF" w:themeShade="FF"/>
          <w:sz w:val="24"/>
          <w:szCs w:val="24"/>
          <w:u w:val="none"/>
          <w:lang w:val="en-US"/>
        </w:rPr>
        <w:t>4. Add an in-text citation at the end of the quotation crediting the author.</w:t>
      </w:r>
    </w:p>
    <w:p w:rsidR="002E56E4" w:rsidP="72E20768" w:rsidRDefault="76A730D6" w14:paraId="5CACF420" w14:textId="4F0A05BE">
      <w:pPr>
        <w:spacing w:before="240" w:beforeAutospacing="off" w:after="0" w:afterAutospacing="off" w:line="360" w:lineRule="auto"/>
      </w:pPr>
      <w:r w:rsidRPr="72E20768" w:rsidR="4FB7BB34">
        <w:rPr>
          <w:rFonts w:ascii="Arial" w:hAnsi="Arial" w:eastAsia="Arial" w:cs="Arial"/>
          <w:b w:val="0"/>
          <w:bCs w:val="0"/>
          <w:strike w:val="0"/>
          <w:dstrike w:val="0"/>
          <w:noProof w:val="0"/>
          <w:color w:val="000000" w:themeColor="text1" w:themeTint="FF" w:themeShade="FF"/>
          <w:sz w:val="24"/>
          <w:szCs w:val="24"/>
          <w:u w:val="none"/>
          <w:lang w:val="en-US"/>
        </w:rPr>
        <w:t>5. Put a completed reference in your reference list at the end.</w:t>
      </w:r>
    </w:p>
    <w:p w:rsidR="002E56E4" w:rsidP="72E20768" w:rsidRDefault="76A730D6" w14:paraId="17157050" w14:textId="61F5AE15">
      <w:pPr>
        <w:spacing w:before="240" w:beforeAutospacing="off" w:after="0" w:afterAutospacing="off" w:line="360" w:lineRule="auto"/>
      </w:pPr>
    </w:p>
    <w:p w:rsidR="002E56E4" w:rsidP="72E20768" w:rsidRDefault="76A730D6" w14:paraId="54F34354" w14:textId="45EDDD9A">
      <w:pPr>
        <w:spacing w:before="240" w:beforeAutospacing="off" w:after="0" w:afterAutospacing="off" w:line="360" w:lineRule="auto"/>
      </w:pPr>
      <w:r w:rsidRPr="72E20768" w:rsidR="4FB7BB34">
        <w:rPr>
          <w:rFonts w:ascii="Arial" w:hAnsi="Arial" w:eastAsia="Arial" w:cs="Arial"/>
          <w:b w:val="0"/>
          <w:bCs w:val="0"/>
          <w:strike w:val="0"/>
          <w:dstrike w:val="0"/>
          <w:noProof w:val="0"/>
          <w:color w:val="000000" w:themeColor="text1" w:themeTint="FF" w:themeShade="FF"/>
          <w:sz w:val="24"/>
          <w:szCs w:val="24"/>
          <w:u w:val="none"/>
          <w:lang w:val="en-US"/>
        </w:rPr>
        <w:t xml:space="preserve">- Explain how you can begin to conduct research for an academic assignment. </w:t>
      </w:r>
      <w:r w:rsidRPr="72E20768" w:rsidR="4FB7BB34">
        <w:rPr>
          <w:rFonts w:ascii="Arial" w:hAnsi="Arial" w:eastAsia="Arial" w:cs="Arial"/>
          <w:b w:val="0"/>
          <w:bCs w:val="0"/>
          <w:strike w:val="0"/>
          <w:dstrike w:val="0"/>
          <w:noProof w:val="0"/>
          <w:color w:val="000000" w:themeColor="text1" w:themeTint="FF" w:themeShade="FF"/>
          <w:sz w:val="24"/>
          <w:szCs w:val="24"/>
          <w:u w:val="none"/>
          <w:lang w:val="en-US"/>
        </w:rPr>
        <w:t>Identify</w:t>
      </w:r>
      <w:r w:rsidRPr="72E20768" w:rsidR="4FB7BB34">
        <w:rPr>
          <w:rFonts w:ascii="Arial" w:hAnsi="Arial" w:eastAsia="Arial" w:cs="Arial"/>
          <w:b w:val="0"/>
          <w:bCs w:val="0"/>
          <w:strike w:val="0"/>
          <w:dstrike w:val="0"/>
          <w:noProof w:val="0"/>
          <w:color w:val="000000" w:themeColor="text1" w:themeTint="FF" w:themeShade="FF"/>
          <w:sz w:val="24"/>
          <w:szCs w:val="24"/>
          <w:u w:val="none"/>
          <w:lang w:val="en-US"/>
        </w:rPr>
        <w:t xml:space="preserve"> five sources which would be acceptable for academic study.</w:t>
      </w:r>
    </w:p>
    <w:p w:rsidR="002E56E4" w:rsidP="72E20768" w:rsidRDefault="76A730D6" w14:paraId="7D2C3C76" w14:textId="32BCCC60">
      <w:pPr>
        <w:spacing w:before="240" w:beforeAutospacing="off" w:after="0" w:afterAutospacing="off" w:line="360" w:lineRule="auto"/>
      </w:pPr>
      <w:r w:rsidRPr="72E20768" w:rsidR="4FB7BB34">
        <w:rPr>
          <w:rFonts w:ascii="Arial" w:hAnsi="Arial" w:eastAsia="Arial" w:cs="Arial"/>
          <w:b w:val="0"/>
          <w:bCs w:val="0"/>
          <w:strike w:val="0"/>
          <w:dstrike w:val="0"/>
          <w:noProof w:val="0"/>
          <w:color w:val="000000" w:themeColor="text1" w:themeTint="FF" w:themeShade="FF"/>
          <w:sz w:val="24"/>
          <w:szCs w:val="24"/>
          <w:u w:val="none"/>
          <w:lang w:val="en-US"/>
        </w:rPr>
        <w:t>Firstly read and understand the assignment.</w:t>
      </w:r>
      <w:r>
        <w:br/>
      </w:r>
      <w:r w:rsidRPr="72E20768" w:rsidR="4FB7BB34">
        <w:rPr>
          <w:rFonts w:ascii="Arial" w:hAnsi="Arial" w:eastAsia="Arial" w:cs="Arial"/>
          <w:b w:val="0"/>
          <w:bCs w:val="0"/>
          <w:strike w:val="0"/>
          <w:dstrike w:val="0"/>
          <w:noProof w:val="0"/>
          <w:color w:val="000000" w:themeColor="text1" w:themeTint="FF" w:themeShade="FF"/>
          <w:sz w:val="24"/>
          <w:szCs w:val="24"/>
          <w:u w:val="none"/>
          <w:lang w:val="en-US"/>
        </w:rPr>
        <w:t xml:space="preserve"> Search for information in different places, such as these are five reliable sources;</w:t>
      </w:r>
    </w:p>
    <w:p w:rsidR="002E56E4" w:rsidP="72E20768" w:rsidRDefault="76A730D6" w14:paraId="0FA81959" w14:textId="11F5BC18">
      <w:pPr>
        <w:spacing w:before="240" w:beforeAutospacing="off" w:after="0" w:afterAutospacing="off" w:line="360" w:lineRule="auto"/>
      </w:pPr>
      <w:r w:rsidRPr="72E20768" w:rsidR="4FB7BB34">
        <w:rPr>
          <w:rFonts w:ascii="Arial" w:hAnsi="Arial" w:eastAsia="Arial" w:cs="Arial"/>
          <w:b w:val="0"/>
          <w:bCs w:val="0"/>
          <w:strike w:val="0"/>
          <w:dstrike w:val="0"/>
          <w:noProof w:val="0"/>
          <w:color w:val="000000" w:themeColor="text1" w:themeTint="FF" w:themeShade="FF"/>
          <w:sz w:val="24"/>
          <w:szCs w:val="24"/>
          <w:u w:val="none"/>
          <w:lang w:val="en-US"/>
        </w:rPr>
        <w:t>1. Books from the Library.</w:t>
      </w:r>
      <w:r>
        <w:br/>
      </w:r>
      <w:r w:rsidRPr="72E20768" w:rsidR="4FB7BB34">
        <w:rPr>
          <w:rFonts w:ascii="Arial" w:hAnsi="Arial" w:eastAsia="Arial" w:cs="Arial"/>
          <w:b w:val="0"/>
          <w:bCs w:val="0"/>
          <w:strike w:val="0"/>
          <w:dstrike w:val="0"/>
          <w:noProof w:val="0"/>
          <w:color w:val="000000" w:themeColor="text1" w:themeTint="FF" w:themeShade="FF"/>
          <w:sz w:val="24"/>
          <w:szCs w:val="24"/>
          <w:u w:val="none"/>
          <w:lang w:val="en-US"/>
        </w:rPr>
        <w:t xml:space="preserve"> 2. Academic Journals.</w:t>
      </w:r>
      <w:r>
        <w:br/>
      </w:r>
      <w:r w:rsidRPr="72E20768" w:rsidR="4FB7BB34">
        <w:rPr>
          <w:rFonts w:ascii="Arial" w:hAnsi="Arial" w:eastAsia="Arial" w:cs="Arial"/>
          <w:b w:val="0"/>
          <w:bCs w:val="0"/>
          <w:strike w:val="0"/>
          <w:dstrike w:val="0"/>
          <w:noProof w:val="0"/>
          <w:color w:val="000000" w:themeColor="text1" w:themeTint="FF" w:themeShade="FF"/>
          <w:sz w:val="24"/>
          <w:szCs w:val="24"/>
          <w:u w:val="none"/>
          <w:lang w:val="en-US"/>
        </w:rPr>
        <w:t xml:space="preserve"> 3. Educational Websites from schools or universities.</w:t>
      </w:r>
    </w:p>
    <w:p w:rsidR="002E56E4" w:rsidP="72E20768" w:rsidRDefault="76A730D6" w14:paraId="4FB220E0" w14:textId="45ACE466">
      <w:pPr>
        <w:spacing w:before="240" w:beforeAutospacing="off" w:after="0" w:afterAutospacing="off" w:line="360" w:lineRule="auto"/>
      </w:pPr>
      <w:r w:rsidRPr="72E20768" w:rsidR="4FB7BB34">
        <w:rPr>
          <w:rFonts w:ascii="Arial" w:hAnsi="Arial" w:eastAsia="Arial" w:cs="Arial"/>
          <w:b w:val="0"/>
          <w:bCs w:val="0"/>
          <w:strike w:val="0"/>
          <w:dstrike w:val="0"/>
          <w:noProof w:val="0"/>
          <w:color w:val="000000" w:themeColor="text1" w:themeTint="FF" w:themeShade="FF"/>
          <w:sz w:val="24"/>
          <w:szCs w:val="24"/>
          <w:u w:val="none"/>
          <w:lang w:val="en-US"/>
        </w:rPr>
        <w:t>4. Government publications.</w:t>
      </w:r>
      <w:r>
        <w:br/>
      </w:r>
      <w:r w:rsidRPr="72E20768" w:rsidR="4FB7BB34">
        <w:rPr>
          <w:rFonts w:ascii="Arial" w:hAnsi="Arial" w:eastAsia="Arial" w:cs="Arial"/>
          <w:b w:val="0"/>
          <w:bCs w:val="0"/>
          <w:strike w:val="0"/>
          <w:dstrike w:val="0"/>
          <w:noProof w:val="0"/>
          <w:color w:val="000000" w:themeColor="text1" w:themeTint="FF" w:themeShade="FF"/>
          <w:sz w:val="24"/>
          <w:szCs w:val="24"/>
          <w:u w:val="none"/>
          <w:lang w:val="en-US"/>
        </w:rPr>
        <w:t xml:space="preserve"> 5. Professional Journals.</w:t>
      </w:r>
    </w:p>
    <w:p w:rsidR="002E56E4" w:rsidP="72E20768" w:rsidRDefault="76A730D6" w14:paraId="0B932E46" w14:textId="1C4A344F">
      <w:pPr>
        <w:spacing w:before="240" w:beforeAutospacing="off" w:after="0" w:afterAutospacing="off" w:line="360" w:lineRule="auto"/>
      </w:pPr>
      <w:r w:rsidRPr="72E20768" w:rsidR="4FB7BB34">
        <w:rPr>
          <w:rFonts w:ascii="Arial" w:hAnsi="Arial" w:eastAsia="Arial" w:cs="Arial"/>
          <w:b w:val="0"/>
          <w:bCs w:val="0"/>
          <w:strike w:val="0"/>
          <w:dstrike w:val="0"/>
          <w:noProof w:val="0"/>
          <w:color w:val="000000" w:themeColor="text1" w:themeTint="FF" w:themeShade="FF"/>
          <w:sz w:val="24"/>
          <w:szCs w:val="24"/>
          <w:u w:val="none"/>
          <w:lang w:val="en-US"/>
        </w:rPr>
        <w:t>References</w:t>
      </w:r>
    </w:p>
    <w:p w:rsidR="002E56E4" w:rsidP="72E20768" w:rsidRDefault="76A730D6" w14:paraId="25A94F86" w14:textId="178A8210">
      <w:pPr>
        <w:spacing w:before="240" w:beforeAutospacing="off" w:after="0" w:afterAutospacing="off" w:line="360" w:lineRule="auto"/>
      </w:pPr>
      <w:hyperlink r:id="R11266bae1c504ce7">
        <w:r w:rsidRPr="72E20768" w:rsidR="4FB7BB34">
          <w:rPr>
            <w:rStyle w:val="Hyperlink"/>
            <w:rFonts w:ascii="Arial" w:hAnsi="Arial" w:eastAsia="Arial" w:cs="Arial"/>
            <w:b w:val="0"/>
            <w:bCs w:val="0"/>
            <w:strike w:val="0"/>
            <w:dstrike w:val="0"/>
            <w:noProof w:val="0"/>
            <w:color w:val="000000" w:themeColor="text1" w:themeTint="FF" w:themeShade="FF"/>
            <w:sz w:val="24"/>
            <w:szCs w:val="24"/>
            <w:u w:val="single"/>
            <w:lang w:val="en-US"/>
          </w:rPr>
          <w:t>https://nmsu.libguides.com/sources/types</w:t>
        </w:r>
      </w:hyperlink>
    </w:p>
    <w:p w:rsidR="002E56E4" w:rsidP="72E20768" w:rsidRDefault="76A730D6" w14:paraId="0C47CB61" w14:textId="48696FCE">
      <w:pPr>
        <w:spacing w:before="240" w:beforeAutospacing="off" w:after="0" w:afterAutospacing="off" w:line="360" w:lineRule="auto"/>
      </w:pPr>
      <w:hyperlink r:id="R55eb7d67409b4813">
        <w:r w:rsidRPr="72E20768" w:rsidR="4FB7BB34">
          <w:rPr>
            <w:rStyle w:val="Hyperlink"/>
            <w:rFonts w:ascii="Arial" w:hAnsi="Arial" w:eastAsia="Arial" w:cs="Arial"/>
            <w:b w:val="0"/>
            <w:bCs w:val="0"/>
            <w:strike w:val="0"/>
            <w:dstrike w:val="0"/>
            <w:noProof w:val="0"/>
            <w:color w:val="000000" w:themeColor="text1" w:themeTint="FF" w:themeShade="FF"/>
            <w:sz w:val="24"/>
            <w:szCs w:val="24"/>
            <w:u w:val="single"/>
            <w:lang w:val="en-US"/>
          </w:rPr>
          <w:t>https://help.open.ac.uk/postgraduate-study-skills/comparing-academic-sources</w:t>
        </w:r>
      </w:hyperlink>
    </w:p>
    <w:p w:rsidR="002E56E4" w:rsidP="72E20768" w:rsidRDefault="76A730D6" w14:paraId="292FCF25" w14:textId="225F54F7">
      <w:pPr>
        <w:spacing w:before="240" w:beforeAutospacing="off" w:after="0" w:afterAutospacing="off" w:line="360" w:lineRule="auto"/>
      </w:pPr>
      <w:hyperlink r:id="R76fbc29039df495a">
        <w:r w:rsidRPr="72E20768" w:rsidR="4FB7BB34">
          <w:rPr>
            <w:rStyle w:val="Hyperlink"/>
            <w:rFonts w:ascii="Arial" w:hAnsi="Arial" w:eastAsia="Arial" w:cs="Arial"/>
            <w:b w:val="0"/>
            <w:bCs w:val="0"/>
            <w:strike w:val="0"/>
            <w:dstrike w:val="0"/>
            <w:noProof w:val="0"/>
            <w:color w:val="000000" w:themeColor="text1" w:themeTint="FF" w:themeShade="FF"/>
            <w:sz w:val="24"/>
            <w:szCs w:val="24"/>
            <w:u w:val="single"/>
            <w:lang w:val="en-US"/>
          </w:rPr>
          <w:t>https://www.nhcc.edu/academics/library/doing-library-research/basic-steps-research-process</w:t>
        </w:r>
      </w:hyperlink>
    </w:p>
    <w:p w:rsidR="002E56E4" w:rsidP="72E20768" w:rsidRDefault="76A730D6" w14:paraId="06C0414A" w14:textId="0B8C0B0D">
      <w:pPr>
        <w:pStyle w:val="Normal"/>
        <w:spacing w:before="240" w:beforeAutospacing="off" w:after="0" w:afterAutospacing="off" w:line="360" w:lineRule="auto"/>
      </w:pPr>
    </w:p>
    <w:p w:rsidR="002E56E4" w:rsidP="72E20768" w:rsidRDefault="76A730D6" w14:paraId="173E766A" w14:textId="00F98275">
      <w:pPr>
        <w:pStyle w:val="Normal"/>
        <w:spacing w:before="240" w:beforeAutospacing="off" w:after="0" w:afterAutospacing="off" w:line="360" w:lineRule="auto"/>
        <w:rPr>
          <w:rFonts w:ascii="Arial" w:hAnsi="Arial" w:eastAsia="Arial" w:cs="Arial"/>
          <w:color w:val="000000" w:themeColor="text1" w:themeTint="FF" w:themeShade="FF"/>
          <w:sz w:val="24"/>
          <w:szCs w:val="24"/>
        </w:rPr>
      </w:pPr>
      <w:r w:rsidRPr="72E20768" w:rsidR="5863B845">
        <w:rPr>
          <w:rFonts w:ascii="Arial" w:hAnsi="Arial" w:eastAsia="Arial" w:cs="Arial"/>
          <w:color w:val="000000" w:themeColor="text1" w:themeTint="FF" w:themeShade="FF"/>
          <w:sz w:val="24"/>
          <w:szCs w:val="24"/>
        </w:rPr>
        <w:t>Part 3</w:t>
      </w:r>
      <w:r>
        <w:br/>
      </w:r>
      <w:r>
        <w:br/>
      </w:r>
      <w:r w:rsidRPr="72E20768" w:rsidR="5863B845">
        <w:rPr>
          <w:rFonts w:ascii="Arial" w:hAnsi="Arial" w:eastAsia="Arial" w:cs="Arial"/>
          <w:color w:val="000000" w:themeColor="text1" w:themeTint="FF" w:themeShade="FF"/>
          <w:sz w:val="24"/>
          <w:szCs w:val="24"/>
        </w:rPr>
        <w:t xml:space="preserve">Critical Review </w:t>
      </w:r>
    </w:p>
    <w:p w:rsidR="002E56E4" w:rsidP="6B0166B5" w:rsidRDefault="76A730D6" w14:paraId="1154C6C0" w14:textId="7F199BC1">
      <w:pPr>
        <w:spacing w:before="240" w:after="0"/>
      </w:pPr>
      <w:r w:rsidRPr="72E20768" w:rsidR="76A730D6">
        <w:rPr>
          <w:rFonts w:ascii="Arial" w:hAnsi="Arial" w:eastAsia="Arial" w:cs="Arial"/>
          <w:color w:val="000000" w:themeColor="text1" w:themeTint="FF" w:themeShade="FF"/>
          <w:sz w:val="24"/>
          <w:szCs w:val="24"/>
        </w:rPr>
        <w:t xml:space="preserve">The title of this article is Students’ Perspective on Cyber Bullying. It is written by Patricia W. </w:t>
      </w:r>
      <w:r w:rsidRPr="72E20768" w:rsidR="76A730D6">
        <w:rPr>
          <w:rFonts w:ascii="Arial" w:hAnsi="Arial" w:eastAsia="Arial" w:cs="Arial"/>
          <w:color w:val="000000" w:themeColor="text1" w:themeTint="FF" w:themeShade="FF"/>
          <w:sz w:val="24"/>
          <w:szCs w:val="24"/>
        </w:rPr>
        <w:t>Agatston</w:t>
      </w:r>
      <w:r w:rsidRPr="72E20768" w:rsidR="76A730D6">
        <w:rPr>
          <w:rFonts w:ascii="Arial" w:hAnsi="Arial" w:eastAsia="Arial" w:cs="Arial"/>
          <w:color w:val="000000" w:themeColor="text1" w:themeTint="FF" w:themeShade="FF"/>
          <w:sz w:val="24"/>
          <w:szCs w:val="24"/>
        </w:rPr>
        <w:t xml:space="preserve"> PhD, Robin Kowalski PhD, Susan Limber, PhD. The article talks about cyberbullying in schools.</w:t>
      </w:r>
      <w:r>
        <w:br/>
      </w:r>
      <w:r>
        <w:br/>
      </w:r>
      <w:r w:rsidRPr="72E20768" w:rsidR="76A730D6">
        <w:rPr>
          <w:rFonts w:ascii="Arial" w:hAnsi="Arial" w:eastAsia="Arial" w:cs="Arial"/>
          <w:color w:val="000000" w:themeColor="text1" w:themeTint="FF" w:themeShade="FF"/>
          <w:sz w:val="24"/>
          <w:szCs w:val="24"/>
        </w:rPr>
        <w:t>The aim of the study was to understand what effects cyberbullying has on the students and if there’s a need for any prevention methods.</w:t>
      </w:r>
    </w:p>
    <w:p w:rsidR="002E56E4" w:rsidP="6B0166B5" w:rsidRDefault="76A730D6" w14:paraId="38B2FA95" w14:textId="6345D79D">
      <w:pPr>
        <w:spacing w:before="240" w:after="0"/>
      </w:pPr>
      <w:r w:rsidRPr="6B0166B5">
        <w:rPr>
          <w:rFonts w:ascii="Arial" w:hAnsi="Arial" w:eastAsia="Arial" w:cs="Arial"/>
          <w:color w:val="000000" w:themeColor="text1"/>
          <w:sz w:val="24"/>
          <w:szCs w:val="24"/>
        </w:rPr>
        <w:t>148 students attending middle and high schools were interviewed with separate groups for males and females. This was done across diverse socioeconomic backgrounds to gather a better understanding from them. The students, especially the females, voiced more of a concern than the male students. They mentioned cyberbullying was a problem but didn’t discuss it at school very often. They didn’t find the staff at the schools supportive when it came to dealing with cyberbullying.</w:t>
      </w:r>
    </w:p>
    <w:p w:rsidR="002E56E4" w:rsidP="6B0166B5" w:rsidRDefault="76A730D6" w14:paraId="745FE5E0" w14:textId="535B9B92">
      <w:pPr>
        <w:spacing w:before="240" w:after="0"/>
      </w:pPr>
      <w:r w:rsidRPr="6B0166B5">
        <w:rPr>
          <w:rFonts w:ascii="Arial" w:hAnsi="Arial" w:eastAsia="Arial" w:cs="Arial"/>
          <w:color w:val="000000" w:themeColor="text1"/>
          <w:sz w:val="24"/>
          <w:szCs w:val="24"/>
        </w:rPr>
        <w:t xml:space="preserve">The cyberbullying still happened at the school but mainly happened outside school hours. The article suggests that the schools should have policies and share information with students and parents to address cyberbullying. It also goes on to mention delivering implementation </w:t>
      </w:r>
      <w:proofErr w:type="spellStart"/>
      <w:r w:rsidRPr="6B0166B5">
        <w:rPr>
          <w:rFonts w:ascii="Arial" w:hAnsi="Arial" w:eastAsia="Arial" w:cs="Arial"/>
          <w:color w:val="000000" w:themeColor="text1"/>
          <w:sz w:val="24"/>
          <w:szCs w:val="24"/>
        </w:rPr>
        <w:t>programmes</w:t>
      </w:r>
      <w:proofErr w:type="spellEnd"/>
      <w:r w:rsidRPr="6B0166B5">
        <w:rPr>
          <w:rFonts w:ascii="Arial" w:hAnsi="Arial" w:eastAsia="Arial" w:cs="Arial"/>
          <w:color w:val="000000" w:themeColor="text1"/>
          <w:sz w:val="24"/>
          <w:szCs w:val="24"/>
        </w:rPr>
        <w:t xml:space="preserve"> such as anti-bullying lessons to the classrooms.</w:t>
      </w:r>
    </w:p>
    <w:p w:rsidR="002E56E4" w:rsidP="6B0166B5" w:rsidRDefault="76A730D6" w14:paraId="33A6FD82" w14:textId="7417D616">
      <w:pPr>
        <w:spacing w:before="240" w:after="0"/>
        <w:rPr>
          <w:rFonts w:ascii="Arial" w:hAnsi="Arial" w:eastAsia="Arial" w:cs="Arial"/>
          <w:color w:val="000000" w:themeColor="text1"/>
          <w:sz w:val="24"/>
          <w:szCs w:val="24"/>
        </w:rPr>
      </w:pPr>
      <w:r w:rsidRPr="6B0166B5">
        <w:rPr>
          <w:rFonts w:ascii="Arial" w:hAnsi="Arial" w:eastAsia="Arial" w:cs="Arial"/>
          <w:color w:val="000000" w:themeColor="text1"/>
          <w:sz w:val="24"/>
          <w:szCs w:val="24"/>
        </w:rPr>
        <w:t>A positive side of the article is that it focuses on the students' point of view. It explains how cyberbullying makes the students feel by directly interviewing them.</w:t>
      </w:r>
      <w:r w:rsidRPr="6B0166B5">
        <w:rPr>
          <w:rFonts w:ascii="Arial" w:hAnsi="Arial" w:eastAsia="Arial" w:cs="Arial"/>
          <w:color w:val="C9211E"/>
          <w:sz w:val="24"/>
          <w:szCs w:val="24"/>
        </w:rPr>
        <w:t xml:space="preserve"> </w:t>
      </w:r>
      <w:r w:rsidRPr="6B0166B5">
        <w:rPr>
          <w:rFonts w:ascii="Arial" w:hAnsi="Arial" w:eastAsia="Arial" w:cs="Arial"/>
          <w:color w:val="000000" w:themeColor="text1"/>
          <w:sz w:val="24"/>
          <w:szCs w:val="24"/>
        </w:rPr>
        <w:t>The article also says that schools should do more to stop cyberbullying.</w:t>
      </w:r>
      <w:r>
        <w:br/>
      </w:r>
      <w:r w:rsidRPr="6B0166B5">
        <w:rPr>
          <w:rFonts w:ascii="Arial" w:hAnsi="Arial" w:eastAsia="Arial" w:cs="Arial"/>
          <w:color w:val="000000" w:themeColor="text1"/>
          <w:sz w:val="24"/>
          <w:szCs w:val="24"/>
        </w:rPr>
        <w:t xml:space="preserve"> The article knows it’s important to understand what the students' thoughts are to make better plans for stopping cyberbullying. It recognizes the importance of getting the students' views to formulate effective prevention strategies. This means taking into consideration what students feel and experience to come up with solutions.</w:t>
      </w:r>
    </w:p>
    <w:p w:rsidR="002E56E4" w:rsidP="6B0166B5" w:rsidRDefault="76A730D6" w14:paraId="50D6143A" w14:textId="4768E028">
      <w:pPr>
        <w:spacing w:before="240" w:after="0"/>
      </w:pPr>
      <w:r w:rsidRPr="6B0166B5">
        <w:rPr>
          <w:rFonts w:ascii="Arial" w:hAnsi="Arial" w:eastAsia="Arial" w:cs="Arial"/>
          <w:color w:val="000000" w:themeColor="text1"/>
          <w:sz w:val="24"/>
          <w:szCs w:val="24"/>
        </w:rPr>
        <w:t>It is positive that the article discusses implementing a prevention program in the classrooms. This ensures the students understand that sending negative, hurtful messages online is a type of bullying.</w:t>
      </w:r>
    </w:p>
    <w:p w:rsidR="002E56E4" w:rsidP="6B0166B5" w:rsidRDefault="76A730D6" w14:paraId="5CEFBE2E" w14:textId="3C0C1D36">
      <w:pPr>
        <w:spacing w:before="240" w:after="0"/>
      </w:pPr>
      <w:r w:rsidRPr="6B0166B5">
        <w:rPr>
          <w:rFonts w:ascii="Arial" w:hAnsi="Arial" w:eastAsia="Arial" w:cs="Arial"/>
          <w:color w:val="000000" w:themeColor="text1"/>
          <w:sz w:val="24"/>
          <w:szCs w:val="24"/>
        </w:rPr>
        <w:t xml:space="preserve">However, the article could be better. It </w:t>
      </w:r>
      <w:r w:rsidRPr="6B0166B5" w:rsidR="12443F64">
        <w:rPr>
          <w:rFonts w:ascii="Arial" w:hAnsi="Arial" w:eastAsia="Arial" w:cs="Arial"/>
          <w:color w:val="000000" w:themeColor="text1"/>
          <w:sz w:val="24"/>
          <w:szCs w:val="24"/>
        </w:rPr>
        <w:t>mentions</w:t>
      </w:r>
      <w:r w:rsidRPr="6B0166B5">
        <w:rPr>
          <w:rFonts w:ascii="Arial" w:hAnsi="Arial" w:eastAsia="Arial" w:cs="Arial"/>
          <w:color w:val="000000" w:themeColor="text1"/>
          <w:sz w:val="24"/>
          <w:szCs w:val="24"/>
        </w:rPr>
        <w:t xml:space="preserve"> the staff at the school not being </w:t>
      </w:r>
      <w:r w:rsidRPr="6B0166B5" w:rsidR="60114D16">
        <w:rPr>
          <w:rFonts w:ascii="Arial" w:hAnsi="Arial" w:eastAsia="Arial" w:cs="Arial"/>
          <w:color w:val="000000" w:themeColor="text1"/>
          <w:sz w:val="24"/>
          <w:szCs w:val="24"/>
        </w:rPr>
        <w:t>helpful,</w:t>
      </w:r>
      <w:r w:rsidRPr="6B0166B5">
        <w:rPr>
          <w:rFonts w:ascii="Arial" w:hAnsi="Arial" w:eastAsia="Arial" w:cs="Arial"/>
          <w:color w:val="000000" w:themeColor="text1"/>
          <w:sz w:val="24"/>
          <w:szCs w:val="24"/>
        </w:rPr>
        <w:t xml:space="preserve"> but it doesn’t explain why. If there was more information on why, this could help </w:t>
      </w:r>
      <w:r w:rsidRPr="6B0166B5" w:rsidR="4473CD12">
        <w:rPr>
          <w:rFonts w:ascii="Arial" w:hAnsi="Arial" w:eastAsia="Arial" w:cs="Arial"/>
          <w:color w:val="000000" w:themeColor="text1"/>
          <w:sz w:val="24"/>
          <w:szCs w:val="24"/>
        </w:rPr>
        <w:t>open</w:t>
      </w:r>
      <w:r w:rsidRPr="6B0166B5">
        <w:rPr>
          <w:rFonts w:ascii="Arial" w:hAnsi="Arial" w:eastAsia="Arial" w:cs="Arial"/>
          <w:color w:val="000000" w:themeColor="text1"/>
          <w:sz w:val="24"/>
          <w:szCs w:val="24"/>
        </w:rPr>
        <w:t xml:space="preserve"> possibilities for future improvements. Furthermore, the article lacks exploring more into the challenges the schools face in dealing with cyberbullying. Understanding these challenges is important for creating realistic and doable solutions. It would be beneficial to know more about what the schools can implement that would be beneficial to tackle cyberbullying.</w:t>
      </w:r>
    </w:p>
    <w:p w:rsidR="002E56E4" w:rsidP="6B0166B5" w:rsidRDefault="76A730D6" w14:paraId="27EA04CC" w14:textId="01E0D747">
      <w:pPr>
        <w:spacing w:before="240" w:after="0"/>
      </w:pPr>
      <w:r w:rsidRPr="6B0166B5">
        <w:rPr>
          <w:rFonts w:ascii="Arial" w:hAnsi="Arial" w:eastAsia="Arial" w:cs="Arial"/>
          <w:color w:val="000000" w:themeColor="text1"/>
          <w:sz w:val="24"/>
          <w:szCs w:val="24"/>
        </w:rPr>
        <w:t xml:space="preserve">The article also mentions cyberbullying happening in middle schools and high </w:t>
      </w:r>
      <w:r w:rsidRPr="6B0166B5" w:rsidR="3FBEF993">
        <w:rPr>
          <w:rFonts w:ascii="Arial" w:hAnsi="Arial" w:eastAsia="Arial" w:cs="Arial"/>
          <w:color w:val="000000" w:themeColor="text1"/>
          <w:sz w:val="24"/>
          <w:szCs w:val="24"/>
        </w:rPr>
        <w:t>schools,</w:t>
      </w:r>
      <w:r w:rsidRPr="6B0166B5">
        <w:rPr>
          <w:rFonts w:ascii="Arial" w:hAnsi="Arial" w:eastAsia="Arial" w:cs="Arial"/>
          <w:color w:val="000000" w:themeColor="text1"/>
          <w:sz w:val="24"/>
          <w:szCs w:val="24"/>
        </w:rPr>
        <w:t xml:space="preserve"> but this doesn’t make it clear on the specific age ranges as the educational terminology is different from the United States to the United Kingdom. It would be helpful if the article gave a clear explanation of the age groups of the middle school and high schools as it would ensure a more accurate definition of the findings.</w:t>
      </w:r>
    </w:p>
    <w:p w:rsidR="002E56E4" w:rsidP="6B0166B5" w:rsidRDefault="76A730D6" w14:paraId="1C3C889C" w14:textId="31F4E027">
      <w:pPr>
        <w:spacing w:before="240" w:after="0"/>
        <w:rPr>
          <w:rFonts w:ascii="Arial" w:hAnsi="Arial" w:eastAsia="Arial" w:cs="Arial"/>
          <w:sz w:val="24"/>
          <w:szCs w:val="24"/>
        </w:rPr>
      </w:pPr>
      <w:r w:rsidRPr="6B0166B5">
        <w:rPr>
          <w:rFonts w:ascii="Arial" w:hAnsi="Arial" w:eastAsia="Arial" w:cs="Arial"/>
          <w:color w:val="000000" w:themeColor="text1"/>
          <w:sz w:val="24"/>
          <w:szCs w:val="24"/>
        </w:rPr>
        <w:t xml:space="preserve">The article is not clear and precise about the exact number of female or male students expressing certain views, relying on terms like “majority" and “some”. Providing specific numbers could improve clarity for the readers. It is also concerning as it only looked at 148 students. </w:t>
      </w:r>
      <w:r w:rsidRPr="6B0166B5" w:rsidR="3BE647F5">
        <w:rPr>
          <w:rFonts w:ascii="Arial" w:hAnsi="Arial" w:eastAsia="Arial" w:cs="Arial"/>
          <w:color w:val="000000" w:themeColor="text1"/>
          <w:sz w:val="24"/>
          <w:szCs w:val="24"/>
        </w:rPr>
        <w:t>This relatively small number could mean that the findings do not provide an accurate representation of the situation on a wider scale as there are not enough students involved.</w:t>
      </w:r>
    </w:p>
    <w:p w:rsidR="002E56E4" w:rsidP="6B0166B5" w:rsidRDefault="76A730D6" w14:paraId="6D06EAED" w14:textId="4F00EAE2">
      <w:pPr>
        <w:spacing w:before="240" w:after="0"/>
        <w:rPr>
          <w:rFonts w:ascii="Arial" w:hAnsi="Arial" w:eastAsia="Arial" w:cs="Arial"/>
          <w:color w:val="000000" w:themeColor="text1"/>
          <w:sz w:val="24"/>
          <w:szCs w:val="24"/>
        </w:rPr>
      </w:pPr>
      <w:r w:rsidRPr="6B0166B5">
        <w:rPr>
          <w:rFonts w:ascii="Arial" w:hAnsi="Arial" w:eastAsia="Arial" w:cs="Arial"/>
          <w:color w:val="000000" w:themeColor="text1"/>
          <w:sz w:val="24"/>
          <w:szCs w:val="24"/>
        </w:rPr>
        <w:t xml:space="preserve">The article explains that some students don’t report cyberbullying to adults at school, mainly because it often happens through phones. Phones are not permitted during school hours. Although </w:t>
      </w:r>
      <w:proofErr w:type="spellStart"/>
      <w:r w:rsidRPr="6B0166B5">
        <w:rPr>
          <w:rFonts w:ascii="Arial" w:hAnsi="Arial" w:eastAsia="Arial" w:cs="Arial"/>
          <w:color w:val="000000" w:themeColor="text1"/>
          <w:sz w:val="24"/>
          <w:szCs w:val="24"/>
        </w:rPr>
        <w:t>recognising</w:t>
      </w:r>
      <w:proofErr w:type="spellEnd"/>
      <w:r w:rsidRPr="6B0166B5">
        <w:rPr>
          <w:rFonts w:ascii="Arial" w:hAnsi="Arial" w:eastAsia="Arial" w:cs="Arial"/>
          <w:color w:val="000000" w:themeColor="text1"/>
          <w:sz w:val="24"/>
          <w:szCs w:val="24"/>
        </w:rPr>
        <w:t xml:space="preserve"> this difficulty, the article does not offer any solutions. It also mentions that the students are more likely to let their parents know, but they do worry about losing </w:t>
      </w:r>
      <w:r w:rsidRPr="6B0166B5" w:rsidR="691798E7">
        <w:rPr>
          <w:rFonts w:ascii="Arial" w:hAnsi="Arial" w:eastAsia="Arial" w:cs="Arial"/>
          <w:color w:val="000000" w:themeColor="text1"/>
          <w:sz w:val="24"/>
          <w:szCs w:val="24"/>
        </w:rPr>
        <w:t xml:space="preserve">the </w:t>
      </w:r>
      <w:r w:rsidRPr="6B0166B5">
        <w:rPr>
          <w:rFonts w:ascii="Arial" w:hAnsi="Arial" w:eastAsia="Arial" w:cs="Arial"/>
          <w:color w:val="000000" w:themeColor="text1"/>
          <w:sz w:val="24"/>
          <w:szCs w:val="24"/>
        </w:rPr>
        <w:t xml:space="preserve">privileges of being online if they mention </w:t>
      </w:r>
      <w:r w:rsidRPr="6B0166B5" w:rsidR="23D884CB">
        <w:rPr>
          <w:rFonts w:ascii="Arial" w:hAnsi="Arial" w:eastAsia="Arial" w:cs="Arial"/>
          <w:color w:val="000000" w:themeColor="text1"/>
          <w:sz w:val="24"/>
          <w:szCs w:val="24"/>
        </w:rPr>
        <w:t>cyberbullying</w:t>
      </w:r>
      <w:r w:rsidRPr="6B0166B5">
        <w:rPr>
          <w:rFonts w:ascii="Arial" w:hAnsi="Arial" w:eastAsia="Arial" w:cs="Arial"/>
          <w:color w:val="000000" w:themeColor="text1"/>
          <w:sz w:val="24"/>
          <w:szCs w:val="24"/>
        </w:rPr>
        <w:t xml:space="preserve"> happening. This point is important and needs more attention as if the students fear </w:t>
      </w:r>
      <w:r w:rsidRPr="6B0166B5" w:rsidR="25C4E115">
        <w:rPr>
          <w:rFonts w:ascii="Arial" w:hAnsi="Arial" w:eastAsia="Arial" w:cs="Arial"/>
          <w:color w:val="000000" w:themeColor="text1"/>
          <w:sz w:val="24"/>
          <w:szCs w:val="24"/>
        </w:rPr>
        <w:t>punishment,</w:t>
      </w:r>
      <w:r w:rsidRPr="6B0166B5">
        <w:rPr>
          <w:rFonts w:ascii="Arial" w:hAnsi="Arial" w:eastAsia="Arial" w:cs="Arial"/>
          <w:color w:val="000000" w:themeColor="text1"/>
          <w:sz w:val="24"/>
          <w:szCs w:val="24"/>
        </w:rPr>
        <w:t xml:space="preserve"> they might not report any cyberbullying when they should be. </w:t>
      </w:r>
      <w:r w:rsidRPr="6B0166B5" w:rsidR="524B741E">
        <w:rPr>
          <w:rFonts w:ascii="Arial" w:hAnsi="Arial" w:eastAsia="Arial" w:cs="Arial"/>
          <w:color w:val="000000" w:themeColor="text1"/>
          <w:sz w:val="24"/>
          <w:szCs w:val="24"/>
        </w:rPr>
        <w:t>Again,</w:t>
      </w:r>
      <w:r w:rsidRPr="6B0166B5">
        <w:rPr>
          <w:rFonts w:ascii="Arial" w:hAnsi="Arial" w:eastAsia="Arial" w:cs="Arial"/>
          <w:color w:val="000000" w:themeColor="text1"/>
          <w:sz w:val="24"/>
          <w:szCs w:val="24"/>
        </w:rPr>
        <w:t xml:space="preserve"> the article doesn’t discuss any solutions or any way to address their fears around this. Understanding how to generate an atmosphere where the students can feel safe reporting any incident without feeling they will face any consequences is really important for effective prevention.</w:t>
      </w:r>
      <w:r>
        <w:br/>
      </w:r>
      <w:r>
        <w:br/>
      </w:r>
    </w:p>
    <w:p w:rsidR="002E56E4" w:rsidP="6B0166B5" w:rsidRDefault="76A730D6" w14:paraId="68796A59" w14:textId="0B4E7AC8">
      <w:pPr>
        <w:spacing w:before="240" w:after="0"/>
      </w:pPr>
      <w:r w:rsidRPr="6B0166B5">
        <w:rPr>
          <w:rFonts w:ascii="Arial" w:hAnsi="Arial" w:eastAsia="Arial" w:cs="Arial"/>
          <w:color w:val="000000" w:themeColor="text1"/>
          <w:sz w:val="24"/>
          <w:szCs w:val="24"/>
        </w:rPr>
        <w:t xml:space="preserve">While the article talks about the </w:t>
      </w:r>
      <w:r w:rsidRPr="6B0166B5" w:rsidR="50CF0CD8">
        <w:rPr>
          <w:rFonts w:ascii="Arial" w:hAnsi="Arial" w:eastAsia="Arial" w:cs="Arial"/>
          <w:color w:val="000000" w:themeColor="text1"/>
          <w:sz w:val="24"/>
          <w:szCs w:val="24"/>
        </w:rPr>
        <w:t>students'</w:t>
      </w:r>
      <w:r w:rsidRPr="6B0166B5">
        <w:rPr>
          <w:rFonts w:ascii="Arial" w:hAnsi="Arial" w:eastAsia="Arial" w:cs="Arial"/>
          <w:color w:val="000000" w:themeColor="text1"/>
          <w:sz w:val="24"/>
          <w:szCs w:val="24"/>
        </w:rPr>
        <w:t xml:space="preserve"> ideas for dealing with cyberbullying, like blocking the sender or ignoring the messages. This is good </w:t>
      </w:r>
      <w:r w:rsidRPr="6B0166B5" w:rsidR="51614281">
        <w:rPr>
          <w:rFonts w:ascii="Arial" w:hAnsi="Arial" w:eastAsia="Arial" w:cs="Arial"/>
          <w:color w:val="000000" w:themeColor="text1"/>
          <w:sz w:val="24"/>
          <w:szCs w:val="24"/>
        </w:rPr>
        <w:t>information,</w:t>
      </w:r>
      <w:r w:rsidRPr="6B0166B5">
        <w:rPr>
          <w:rFonts w:ascii="Arial" w:hAnsi="Arial" w:eastAsia="Arial" w:cs="Arial"/>
          <w:color w:val="000000" w:themeColor="text1"/>
          <w:sz w:val="24"/>
          <w:szCs w:val="24"/>
        </w:rPr>
        <w:t xml:space="preserve"> but it doesn’t clearly explain how well these strategies work. A more in</w:t>
      </w:r>
      <w:r w:rsidRPr="6B0166B5" w:rsidR="796DA620">
        <w:rPr>
          <w:rFonts w:ascii="Arial" w:hAnsi="Arial" w:eastAsia="Arial" w:cs="Arial"/>
          <w:color w:val="000000" w:themeColor="text1"/>
          <w:sz w:val="24"/>
          <w:szCs w:val="24"/>
        </w:rPr>
        <w:t>-</w:t>
      </w:r>
      <w:r w:rsidRPr="6B0166B5">
        <w:rPr>
          <w:rFonts w:ascii="Arial" w:hAnsi="Arial" w:eastAsia="Arial" w:cs="Arial"/>
          <w:color w:val="000000" w:themeColor="text1"/>
          <w:sz w:val="24"/>
          <w:szCs w:val="24"/>
        </w:rPr>
        <w:t xml:space="preserve">depth </w:t>
      </w:r>
      <w:r w:rsidRPr="6B0166B5" w:rsidR="510183E5">
        <w:rPr>
          <w:rFonts w:ascii="Arial" w:hAnsi="Arial" w:eastAsia="Arial" w:cs="Arial"/>
          <w:color w:val="000000" w:themeColor="text1"/>
          <w:sz w:val="24"/>
          <w:szCs w:val="24"/>
        </w:rPr>
        <w:t xml:space="preserve">look </w:t>
      </w:r>
      <w:r w:rsidRPr="6B0166B5">
        <w:rPr>
          <w:rFonts w:ascii="Arial" w:hAnsi="Arial" w:eastAsia="Arial" w:cs="Arial"/>
          <w:color w:val="000000" w:themeColor="text1"/>
          <w:sz w:val="24"/>
          <w:szCs w:val="24"/>
        </w:rPr>
        <w:t>into how well these suggestions work or if there are better ways to handle cyberbullying would help improve the practical relevance of the article.</w:t>
      </w:r>
    </w:p>
    <w:p w:rsidR="002E56E4" w:rsidRDefault="002E56E4" w14:paraId="12CBD501" w14:textId="728FBFCD"/>
    <w:p w:rsidR="002E56E4" w:rsidP="6B0166B5" w:rsidRDefault="76A730D6" w14:paraId="2C078E63" w14:textId="2AB4019F">
      <w:pPr>
        <w:rPr>
          <w:rFonts w:ascii="Calibri" w:hAnsi="Calibri" w:eastAsia="Calibri" w:cs="Calibri"/>
        </w:rPr>
      </w:pPr>
      <w:r w:rsidRPr="6B0166B5">
        <w:rPr>
          <w:rFonts w:ascii="Arial" w:hAnsi="Arial" w:eastAsia="Arial" w:cs="Arial"/>
          <w:color w:val="000000" w:themeColor="text1"/>
          <w:sz w:val="24"/>
          <w:szCs w:val="24"/>
        </w:rPr>
        <w:t xml:space="preserve">In summary, the article is good at understanding the students' views on cyberbullying, by interviewing 148 students from middle and high schools, highlighting females having the most concerns. It sheds light that cyberbullying is not just a school </w:t>
      </w:r>
      <w:r w:rsidRPr="6B0166B5" w:rsidR="3E4E8BBC">
        <w:rPr>
          <w:rFonts w:ascii="Arial" w:hAnsi="Arial" w:eastAsia="Arial" w:cs="Arial"/>
          <w:color w:val="000000" w:themeColor="text1"/>
          <w:sz w:val="24"/>
          <w:szCs w:val="24"/>
        </w:rPr>
        <w:t>problem,</w:t>
      </w:r>
      <w:r w:rsidRPr="6B0166B5">
        <w:rPr>
          <w:rFonts w:ascii="Arial" w:hAnsi="Arial" w:eastAsia="Arial" w:cs="Arial"/>
          <w:color w:val="000000" w:themeColor="text1"/>
          <w:sz w:val="24"/>
          <w:szCs w:val="24"/>
        </w:rPr>
        <w:t xml:space="preserve"> but it is something that happens in the </w:t>
      </w:r>
      <w:r w:rsidRPr="6B0166B5" w:rsidR="064A96E7">
        <w:rPr>
          <w:rFonts w:ascii="Arial" w:hAnsi="Arial" w:eastAsia="Arial" w:cs="Arial"/>
          <w:color w:val="000000" w:themeColor="text1"/>
          <w:sz w:val="24"/>
          <w:szCs w:val="24"/>
        </w:rPr>
        <w:t>students'</w:t>
      </w:r>
      <w:r w:rsidRPr="6B0166B5">
        <w:rPr>
          <w:rFonts w:ascii="Arial" w:hAnsi="Arial" w:eastAsia="Arial" w:cs="Arial"/>
          <w:color w:val="000000" w:themeColor="text1"/>
          <w:sz w:val="24"/>
          <w:szCs w:val="24"/>
        </w:rPr>
        <w:t xml:space="preserve"> lives outside of school hours. The article mentions a lack of support from the school staff and not many discussions about cyberbullying at school. However, it could be better at explaining the reasons behind its findings and giving clearer percentages. It would benefit if there were more details on effective ways </w:t>
      </w:r>
      <w:r w:rsidRPr="6B0166B5" w:rsidR="087F83A6">
        <w:rPr>
          <w:rFonts w:ascii="Arial" w:hAnsi="Arial" w:eastAsia="Arial" w:cs="Arial"/>
          <w:color w:val="000000" w:themeColor="text1"/>
          <w:sz w:val="24"/>
          <w:szCs w:val="24"/>
        </w:rPr>
        <w:t>of</w:t>
      </w:r>
      <w:r w:rsidRPr="6B0166B5">
        <w:rPr>
          <w:rFonts w:ascii="Arial" w:hAnsi="Arial" w:eastAsia="Arial" w:cs="Arial"/>
          <w:color w:val="000000" w:themeColor="text1"/>
          <w:sz w:val="24"/>
          <w:szCs w:val="24"/>
        </w:rPr>
        <w:t xml:space="preserve"> dealing with cyberbullying.</w:t>
      </w:r>
      <w:r>
        <w:br/>
      </w:r>
      <w:r w:rsidRPr="6B0166B5">
        <w:rPr>
          <w:rFonts w:ascii="Arial" w:hAnsi="Arial" w:eastAsia="Arial" w:cs="Arial"/>
          <w:color w:val="000000" w:themeColor="text1"/>
          <w:sz w:val="24"/>
          <w:szCs w:val="24"/>
        </w:rPr>
        <w:t>Despite this, it does have preventive measures like school policies, sharing information with students and parents and implementing anti</w:t>
      </w:r>
      <w:r w:rsidRPr="6B0166B5" w:rsidR="668F768E">
        <w:rPr>
          <w:rFonts w:ascii="Arial" w:hAnsi="Arial" w:eastAsia="Arial" w:cs="Arial"/>
          <w:color w:val="000000" w:themeColor="text1"/>
          <w:sz w:val="24"/>
          <w:szCs w:val="24"/>
        </w:rPr>
        <w:t>-</w:t>
      </w:r>
      <w:r w:rsidRPr="6B0166B5">
        <w:rPr>
          <w:rFonts w:ascii="Arial" w:hAnsi="Arial" w:eastAsia="Arial" w:cs="Arial"/>
          <w:color w:val="000000" w:themeColor="text1"/>
          <w:sz w:val="24"/>
          <w:szCs w:val="24"/>
        </w:rPr>
        <w:t>bullying lessons in the classrooms.</w:t>
      </w:r>
      <w:r>
        <w:br/>
      </w:r>
      <w:r w:rsidRPr="6B0166B5">
        <w:rPr>
          <w:rFonts w:ascii="Arial" w:hAnsi="Arial" w:eastAsia="Arial" w:cs="Arial"/>
          <w:color w:val="000000" w:themeColor="text1"/>
          <w:sz w:val="24"/>
          <w:szCs w:val="24"/>
        </w:rPr>
        <w:t>The article’s strength is listening to what the students think and making sure their input is important in preventing cyberbullying.</w:t>
      </w:r>
    </w:p>
    <w:sectPr w:rsidR="002E56E4">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44D50153"/>
    <w:rsid w:val="002E56E4"/>
    <w:rsid w:val="00692B46"/>
    <w:rsid w:val="0261669A"/>
    <w:rsid w:val="064A96E7"/>
    <w:rsid w:val="087F83A6"/>
    <w:rsid w:val="0E97DC34"/>
    <w:rsid w:val="12443F64"/>
    <w:rsid w:val="1380E14B"/>
    <w:rsid w:val="1F9FFC89"/>
    <w:rsid w:val="23D884CB"/>
    <w:rsid w:val="25C4E115"/>
    <w:rsid w:val="39E47BE9"/>
    <w:rsid w:val="3BE647F5"/>
    <w:rsid w:val="3E4E8BBC"/>
    <w:rsid w:val="3FBEF993"/>
    <w:rsid w:val="4473CD12"/>
    <w:rsid w:val="44D50153"/>
    <w:rsid w:val="4FB7BB34"/>
    <w:rsid w:val="50CF0CD8"/>
    <w:rsid w:val="510183E5"/>
    <w:rsid w:val="5103A092"/>
    <w:rsid w:val="51614281"/>
    <w:rsid w:val="524B741E"/>
    <w:rsid w:val="539F5A32"/>
    <w:rsid w:val="5863B845"/>
    <w:rsid w:val="60114D16"/>
    <w:rsid w:val="668F768E"/>
    <w:rsid w:val="691798E7"/>
    <w:rsid w:val="6B0166B5"/>
    <w:rsid w:val="7123C4BF"/>
    <w:rsid w:val="72E20768"/>
    <w:rsid w:val="76A730D6"/>
    <w:rsid w:val="796DA620"/>
    <w:rsid w:val="79DED198"/>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50153"/>
  <w15:chartTrackingRefBased/>
  <w15:docId w15:val="{388C65BA-49A9-4793-AF94-A7F5D0E8CB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openxmlformats.org/officeDocument/2006/relationships/hyperlink" Target="https://nmsu.libguides.com/sources/types" TargetMode="External" Id="R11266bae1c504ce7" /><Relationship Type="http://schemas.openxmlformats.org/officeDocument/2006/relationships/hyperlink" Target="https://help.open.ac.uk/postgraduate-study-skills/comparing-academic-sources" TargetMode="External" Id="R55eb7d67409b4813" /><Relationship Type="http://schemas.openxmlformats.org/officeDocument/2006/relationships/hyperlink" Target="https://www.nhcc.edu/academics/library/doing-library-research/basic-steps-research-process" TargetMode="External" Id="R76fbc29039df495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Normal.dotm</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Llinos Davies (2312645)</dc:creator>
  <keywords/>
  <dc:description/>
  <lastModifiedBy>Llinos Davies (2312645)</lastModifiedBy>
  <revision>3</revision>
  <dcterms:created xsi:type="dcterms:W3CDTF">2024-01-22T17:53:00.0000000Z</dcterms:created>
  <dcterms:modified xsi:type="dcterms:W3CDTF">2024-01-22T17:58:01.6822563Z</dcterms:modified>
</coreProperties>
</file>