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6B314" w14:textId="272E7197" w:rsidR="074057D1" w:rsidRPr="00E8604D" w:rsidRDefault="074057D1">
      <w:pPr>
        <w:rPr>
          <w:rFonts w:ascii="Arial" w:hAnsi="Arial" w:cs="Arial"/>
        </w:rPr>
      </w:pPr>
    </w:p>
    <w:p w14:paraId="7C5FA8E1" w14:textId="4BFD9A72" w:rsidR="074057D1" w:rsidRPr="00E8604D" w:rsidRDefault="074057D1">
      <w:pPr>
        <w:rPr>
          <w:rFonts w:ascii="Arial" w:hAnsi="Arial" w:cs="Arial"/>
        </w:rPr>
      </w:pPr>
    </w:p>
    <w:p w14:paraId="5BCA023D" w14:textId="2A5590D0" w:rsidR="074057D1" w:rsidRPr="00E8604D" w:rsidRDefault="074057D1">
      <w:pPr>
        <w:rPr>
          <w:rFonts w:ascii="Arial" w:hAnsi="Arial" w:cs="Arial"/>
        </w:rPr>
      </w:pPr>
    </w:p>
    <w:p w14:paraId="3C770778" w14:textId="21C0D5DA" w:rsidR="074057D1" w:rsidRPr="00E8604D" w:rsidRDefault="074057D1">
      <w:pPr>
        <w:rPr>
          <w:rFonts w:ascii="Arial" w:hAnsi="Arial" w:cs="Arial"/>
        </w:rPr>
      </w:pPr>
    </w:p>
    <w:p w14:paraId="078E2F58" w14:textId="088A3F02" w:rsidR="074057D1" w:rsidRPr="00E8604D" w:rsidRDefault="074057D1">
      <w:pPr>
        <w:rPr>
          <w:rFonts w:ascii="Arial" w:hAnsi="Arial" w:cs="Arial"/>
        </w:rPr>
      </w:pPr>
    </w:p>
    <w:p w14:paraId="187B282C" w14:textId="07B3A710" w:rsidR="209C8857" w:rsidRPr="00E8604D" w:rsidRDefault="209C8857" w:rsidP="074057D1">
      <w:pPr>
        <w:jc w:val="center"/>
        <w:rPr>
          <w:rFonts w:ascii="Arial" w:eastAsia="Arial" w:hAnsi="Arial" w:cs="Arial"/>
          <w:color w:val="000000" w:themeColor="text1"/>
        </w:rPr>
      </w:pPr>
      <w:r w:rsidRPr="00E8604D">
        <w:rPr>
          <w:rFonts w:ascii="Arial" w:eastAsia="Arial" w:hAnsi="Arial" w:cs="Arial"/>
          <w:b/>
          <w:bCs/>
          <w:color w:val="000000" w:themeColor="text1"/>
        </w:rPr>
        <w:t xml:space="preserve">Module: </w:t>
      </w:r>
      <w:r w:rsidRPr="00E8604D">
        <w:rPr>
          <w:rFonts w:ascii="Arial" w:eastAsia="Arial" w:hAnsi="Arial" w:cs="Arial"/>
          <w:color w:val="000000" w:themeColor="text1"/>
        </w:rPr>
        <w:t>BMDS7007: Managing Digital Strategy to Enhance Health and Care</w:t>
      </w:r>
    </w:p>
    <w:p w14:paraId="4D21EF7A" w14:textId="02D458F2" w:rsidR="209C8857" w:rsidRPr="00E8604D" w:rsidRDefault="209C8857" w:rsidP="074057D1">
      <w:pPr>
        <w:jc w:val="center"/>
        <w:rPr>
          <w:rFonts w:ascii="Arial" w:eastAsia="Arial" w:hAnsi="Arial" w:cs="Arial"/>
          <w:color w:val="000000" w:themeColor="text1"/>
        </w:rPr>
      </w:pPr>
      <w:r w:rsidRPr="00E8604D">
        <w:rPr>
          <w:rFonts w:ascii="Arial" w:eastAsia="Arial" w:hAnsi="Arial" w:cs="Arial"/>
          <w:b/>
          <w:bCs/>
          <w:color w:val="000000" w:themeColor="text1"/>
        </w:rPr>
        <w:t>Word Count:</w:t>
      </w:r>
      <w:r w:rsidR="004C5525">
        <w:rPr>
          <w:rFonts w:ascii="Arial" w:eastAsia="Arial" w:hAnsi="Arial" w:cs="Arial"/>
          <w:b/>
          <w:bCs/>
          <w:color w:val="000000" w:themeColor="text1"/>
        </w:rPr>
        <w:t>1727</w:t>
      </w:r>
      <w:r w:rsidRPr="00E8604D">
        <w:rPr>
          <w:rFonts w:ascii="Arial" w:eastAsia="Arial" w:hAnsi="Arial" w:cs="Arial"/>
          <w:color w:val="000000" w:themeColor="text1"/>
        </w:rPr>
        <w:t>/1500</w:t>
      </w:r>
    </w:p>
    <w:p w14:paraId="001C1F2F" w14:textId="34B1F376" w:rsidR="209C8857" w:rsidRPr="00E8604D" w:rsidRDefault="209C8857" w:rsidP="074057D1">
      <w:pPr>
        <w:jc w:val="center"/>
        <w:rPr>
          <w:rFonts w:ascii="Arial" w:eastAsia="Arial" w:hAnsi="Arial" w:cs="Arial"/>
          <w:color w:val="000000" w:themeColor="text1"/>
        </w:rPr>
      </w:pPr>
      <w:r w:rsidRPr="00E8604D">
        <w:rPr>
          <w:rFonts w:ascii="Arial" w:eastAsia="Arial" w:hAnsi="Arial" w:cs="Arial"/>
          <w:b/>
          <w:bCs/>
          <w:color w:val="000000" w:themeColor="text1"/>
        </w:rPr>
        <w:t xml:space="preserve">Name: </w:t>
      </w:r>
      <w:r w:rsidRPr="00E8604D">
        <w:rPr>
          <w:rFonts w:ascii="Arial" w:eastAsia="Arial" w:hAnsi="Arial" w:cs="Arial"/>
          <w:color w:val="000000" w:themeColor="text1"/>
        </w:rPr>
        <w:t>Chayesteh Azadegan</w:t>
      </w:r>
    </w:p>
    <w:p w14:paraId="19692EA6" w14:textId="0781528D" w:rsidR="209C8857" w:rsidRPr="00E8604D" w:rsidRDefault="209C8857" w:rsidP="074057D1">
      <w:pPr>
        <w:spacing w:after="0" w:line="300" w:lineRule="auto"/>
        <w:jc w:val="center"/>
        <w:rPr>
          <w:rFonts w:ascii="Arial" w:eastAsia="Arial" w:hAnsi="Arial" w:cs="Arial"/>
        </w:rPr>
      </w:pPr>
      <w:r w:rsidRPr="00E8604D">
        <w:rPr>
          <w:rFonts w:ascii="Arial" w:eastAsia="Arial" w:hAnsi="Arial" w:cs="Arial"/>
          <w:b/>
          <w:bCs/>
          <w:color w:val="000000" w:themeColor="text1"/>
        </w:rPr>
        <w:t>Title:</w:t>
      </w:r>
      <w:r w:rsidR="3678F1D1" w:rsidRPr="00E8604D">
        <w:rPr>
          <w:rFonts w:ascii="Arial" w:eastAsia="Arial" w:hAnsi="Arial" w:cs="Arial"/>
          <w:b/>
          <w:bCs/>
          <w:color w:val="000000" w:themeColor="text1"/>
        </w:rPr>
        <w:t xml:space="preserve"> </w:t>
      </w:r>
      <w:r w:rsidR="1ADDD77B" w:rsidRPr="00E8604D">
        <w:rPr>
          <w:rFonts w:ascii="Arial" w:eastAsia="Arial" w:hAnsi="Arial" w:cs="Arial"/>
        </w:rPr>
        <w:t>A Critical Reflection on Multidisciplinary Working in the Implementation of the Welsh Ambulance Service Digital Strategy (2024–2029)</w:t>
      </w:r>
    </w:p>
    <w:p w14:paraId="052135DB" w14:textId="46D77715" w:rsidR="074057D1" w:rsidRPr="00E8604D" w:rsidRDefault="074057D1" w:rsidP="074057D1">
      <w:pPr>
        <w:spacing w:after="0" w:line="300" w:lineRule="auto"/>
        <w:jc w:val="center"/>
        <w:rPr>
          <w:rFonts w:ascii="Arial" w:eastAsia="Arial" w:hAnsi="Arial" w:cs="Arial"/>
        </w:rPr>
      </w:pPr>
    </w:p>
    <w:p w14:paraId="1F066FF7" w14:textId="2F20D6F1" w:rsidR="074057D1" w:rsidRPr="00E8604D" w:rsidRDefault="074057D1" w:rsidP="074057D1">
      <w:pPr>
        <w:spacing w:after="0" w:line="300" w:lineRule="auto"/>
        <w:jc w:val="center"/>
        <w:rPr>
          <w:rFonts w:ascii="Arial" w:eastAsia="Arial" w:hAnsi="Arial" w:cs="Arial"/>
        </w:rPr>
      </w:pPr>
    </w:p>
    <w:p w14:paraId="44F75119" w14:textId="0A710EFA" w:rsidR="074057D1" w:rsidRPr="00E8604D" w:rsidRDefault="074057D1" w:rsidP="074057D1">
      <w:pPr>
        <w:spacing w:after="0" w:line="300" w:lineRule="auto"/>
        <w:jc w:val="center"/>
        <w:rPr>
          <w:rFonts w:ascii="Arial" w:eastAsia="Arial" w:hAnsi="Arial" w:cs="Arial"/>
        </w:rPr>
      </w:pPr>
    </w:p>
    <w:p w14:paraId="1408C18B" w14:textId="24B92DEB" w:rsidR="074057D1" w:rsidRPr="00E8604D" w:rsidRDefault="074057D1" w:rsidP="074057D1">
      <w:pPr>
        <w:spacing w:after="0" w:line="300" w:lineRule="auto"/>
        <w:jc w:val="center"/>
        <w:rPr>
          <w:rFonts w:ascii="Arial" w:eastAsia="Arial" w:hAnsi="Arial" w:cs="Arial"/>
        </w:rPr>
      </w:pPr>
    </w:p>
    <w:p w14:paraId="4184444D" w14:textId="1C604614" w:rsidR="074057D1" w:rsidRPr="00E8604D" w:rsidRDefault="074057D1" w:rsidP="074057D1">
      <w:pPr>
        <w:spacing w:after="0" w:line="300" w:lineRule="auto"/>
        <w:jc w:val="center"/>
        <w:rPr>
          <w:rFonts w:ascii="Arial" w:eastAsia="Arial" w:hAnsi="Arial" w:cs="Arial"/>
        </w:rPr>
      </w:pPr>
    </w:p>
    <w:p w14:paraId="686626E8" w14:textId="421E0714" w:rsidR="074057D1" w:rsidRPr="00E8604D" w:rsidRDefault="074057D1" w:rsidP="074057D1">
      <w:pPr>
        <w:spacing w:after="0" w:line="300" w:lineRule="auto"/>
        <w:jc w:val="center"/>
        <w:rPr>
          <w:rFonts w:ascii="Arial" w:eastAsia="Arial" w:hAnsi="Arial" w:cs="Arial"/>
        </w:rPr>
      </w:pPr>
    </w:p>
    <w:p w14:paraId="3EAA71EC" w14:textId="7B6A9F22" w:rsidR="074057D1" w:rsidRPr="00E8604D" w:rsidRDefault="074057D1" w:rsidP="074057D1">
      <w:pPr>
        <w:spacing w:after="0" w:line="300" w:lineRule="auto"/>
        <w:jc w:val="center"/>
        <w:rPr>
          <w:rFonts w:ascii="Arial" w:eastAsia="Arial" w:hAnsi="Arial" w:cs="Arial"/>
        </w:rPr>
      </w:pPr>
    </w:p>
    <w:p w14:paraId="7EA92E3C" w14:textId="0AB5A441" w:rsidR="074057D1" w:rsidRPr="00E8604D" w:rsidRDefault="074057D1" w:rsidP="074057D1">
      <w:pPr>
        <w:spacing w:after="0" w:line="300" w:lineRule="auto"/>
        <w:jc w:val="center"/>
        <w:rPr>
          <w:rFonts w:ascii="Arial" w:eastAsia="Arial" w:hAnsi="Arial" w:cs="Arial"/>
        </w:rPr>
      </w:pPr>
    </w:p>
    <w:p w14:paraId="2FFAFB38" w14:textId="343A4932" w:rsidR="074057D1" w:rsidRPr="00E8604D" w:rsidRDefault="074057D1" w:rsidP="074057D1">
      <w:pPr>
        <w:spacing w:after="0" w:line="300" w:lineRule="auto"/>
        <w:jc w:val="center"/>
        <w:rPr>
          <w:rFonts w:ascii="Arial" w:eastAsia="Arial" w:hAnsi="Arial" w:cs="Arial"/>
        </w:rPr>
      </w:pPr>
    </w:p>
    <w:p w14:paraId="4A44B011" w14:textId="64326BC6" w:rsidR="074057D1" w:rsidRPr="00E8604D" w:rsidRDefault="074057D1" w:rsidP="074057D1">
      <w:pPr>
        <w:spacing w:after="0" w:line="300" w:lineRule="auto"/>
        <w:jc w:val="center"/>
        <w:rPr>
          <w:rFonts w:ascii="Arial" w:eastAsia="Arial" w:hAnsi="Arial" w:cs="Arial"/>
        </w:rPr>
      </w:pPr>
    </w:p>
    <w:p w14:paraId="61F54E1F" w14:textId="3B1439EF" w:rsidR="074057D1" w:rsidRPr="00E8604D" w:rsidRDefault="074057D1" w:rsidP="074057D1">
      <w:pPr>
        <w:spacing w:after="0" w:line="300" w:lineRule="auto"/>
        <w:jc w:val="center"/>
        <w:rPr>
          <w:rFonts w:ascii="Arial" w:eastAsia="Arial" w:hAnsi="Arial" w:cs="Arial"/>
        </w:rPr>
      </w:pPr>
    </w:p>
    <w:p w14:paraId="0AC75A98" w14:textId="7A35CF30" w:rsidR="074057D1" w:rsidRPr="00E8604D" w:rsidRDefault="074057D1" w:rsidP="074057D1">
      <w:pPr>
        <w:spacing w:after="0" w:line="300" w:lineRule="auto"/>
        <w:jc w:val="center"/>
        <w:rPr>
          <w:rFonts w:ascii="Arial" w:eastAsia="Arial" w:hAnsi="Arial" w:cs="Arial"/>
        </w:rPr>
      </w:pPr>
    </w:p>
    <w:p w14:paraId="0B8F24DD" w14:textId="170D9A79" w:rsidR="074057D1" w:rsidRPr="00E8604D" w:rsidRDefault="074057D1" w:rsidP="074057D1">
      <w:pPr>
        <w:spacing w:after="0" w:line="300" w:lineRule="auto"/>
        <w:jc w:val="center"/>
        <w:rPr>
          <w:rFonts w:ascii="Arial" w:eastAsia="Arial" w:hAnsi="Arial" w:cs="Arial"/>
        </w:rPr>
      </w:pPr>
    </w:p>
    <w:p w14:paraId="114F38C3" w14:textId="7FA7BB6A" w:rsidR="074057D1" w:rsidRPr="00E8604D" w:rsidRDefault="074057D1" w:rsidP="074057D1">
      <w:pPr>
        <w:spacing w:after="0" w:line="300" w:lineRule="auto"/>
        <w:jc w:val="center"/>
        <w:rPr>
          <w:rFonts w:ascii="Arial" w:eastAsia="Arial" w:hAnsi="Arial" w:cs="Arial"/>
        </w:rPr>
      </w:pPr>
    </w:p>
    <w:p w14:paraId="71E187A3" w14:textId="7A24B3DD" w:rsidR="074057D1" w:rsidRPr="00E8604D" w:rsidRDefault="074057D1" w:rsidP="074057D1">
      <w:pPr>
        <w:spacing w:after="0" w:line="300" w:lineRule="auto"/>
        <w:jc w:val="center"/>
        <w:rPr>
          <w:rFonts w:ascii="Arial" w:eastAsia="Arial" w:hAnsi="Arial" w:cs="Arial"/>
        </w:rPr>
      </w:pPr>
    </w:p>
    <w:p w14:paraId="6331B759" w14:textId="7F1255EC" w:rsidR="074057D1" w:rsidRPr="00E8604D" w:rsidRDefault="074057D1" w:rsidP="074057D1">
      <w:pPr>
        <w:spacing w:after="0" w:line="300" w:lineRule="auto"/>
        <w:jc w:val="center"/>
        <w:rPr>
          <w:rFonts w:ascii="Arial" w:eastAsia="Arial" w:hAnsi="Arial" w:cs="Arial"/>
        </w:rPr>
      </w:pPr>
    </w:p>
    <w:p w14:paraId="4DA7A64F" w14:textId="65DCB70B" w:rsidR="074057D1" w:rsidRPr="00E8604D" w:rsidRDefault="074057D1" w:rsidP="074057D1">
      <w:pPr>
        <w:spacing w:after="0" w:line="300" w:lineRule="auto"/>
        <w:jc w:val="center"/>
        <w:rPr>
          <w:rFonts w:ascii="Arial" w:eastAsia="Arial" w:hAnsi="Arial" w:cs="Arial"/>
        </w:rPr>
      </w:pPr>
    </w:p>
    <w:p w14:paraId="3464BC07" w14:textId="2D79750F" w:rsidR="074057D1" w:rsidRPr="00E8604D" w:rsidRDefault="074057D1" w:rsidP="074057D1">
      <w:pPr>
        <w:spacing w:after="0" w:line="300" w:lineRule="auto"/>
        <w:jc w:val="center"/>
        <w:rPr>
          <w:rFonts w:ascii="Arial" w:eastAsia="Arial" w:hAnsi="Arial" w:cs="Arial"/>
        </w:rPr>
      </w:pPr>
    </w:p>
    <w:p w14:paraId="6AB4D613" w14:textId="384192A1" w:rsidR="074057D1" w:rsidRPr="00E8604D" w:rsidRDefault="074057D1" w:rsidP="074057D1">
      <w:pPr>
        <w:spacing w:after="0" w:line="300" w:lineRule="auto"/>
        <w:jc w:val="center"/>
        <w:rPr>
          <w:rFonts w:ascii="Arial" w:eastAsia="Arial" w:hAnsi="Arial" w:cs="Arial"/>
        </w:rPr>
      </w:pPr>
    </w:p>
    <w:p w14:paraId="534B166D" w14:textId="7B1E8DB5" w:rsidR="074057D1" w:rsidRPr="00E8604D" w:rsidRDefault="074057D1" w:rsidP="074057D1">
      <w:pPr>
        <w:spacing w:after="0" w:line="300" w:lineRule="auto"/>
        <w:jc w:val="center"/>
        <w:rPr>
          <w:rFonts w:ascii="Arial" w:eastAsia="Arial" w:hAnsi="Arial" w:cs="Arial"/>
        </w:rPr>
      </w:pPr>
    </w:p>
    <w:p w14:paraId="1FED5345" w14:textId="75834F85" w:rsidR="074057D1" w:rsidRPr="00E8604D" w:rsidRDefault="074057D1" w:rsidP="074057D1">
      <w:pPr>
        <w:spacing w:after="0" w:line="300" w:lineRule="auto"/>
        <w:jc w:val="center"/>
        <w:rPr>
          <w:rFonts w:ascii="Arial" w:eastAsia="Arial" w:hAnsi="Arial" w:cs="Arial"/>
        </w:rPr>
      </w:pPr>
    </w:p>
    <w:p w14:paraId="5B75F0C5" w14:textId="58C79C8D" w:rsidR="074057D1" w:rsidRPr="00E8604D" w:rsidRDefault="074057D1" w:rsidP="074057D1">
      <w:pPr>
        <w:spacing w:after="0" w:line="300" w:lineRule="auto"/>
        <w:jc w:val="center"/>
        <w:rPr>
          <w:rFonts w:ascii="Arial" w:eastAsia="Arial" w:hAnsi="Arial" w:cs="Arial"/>
        </w:rPr>
      </w:pPr>
    </w:p>
    <w:p w14:paraId="592A5507" w14:textId="23ECA984" w:rsidR="074057D1" w:rsidRPr="00E8604D" w:rsidRDefault="074057D1" w:rsidP="074057D1">
      <w:pPr>
        <w:spacing w:after="0" w:line="300" w:lineRule="auto"/>
        <w:jc w:val="center"/>
        <w:rPr>
          <w:rFonts w:ascii="Arial" w:eastAsia="Arial" w:hAnsi="Arial" w:cs="Arial"/>
        </w:rPr>
      </w:pPr>
    </w:p>
    <w:p w14:paraId="75BA2299" w14:textId="182EC22D" w:rsidR="074057D1" w:rsidRPr="00E8604D" w:rsidRDefault="074057D1" w:rsidP="074057D1">
      <w:pPr>
        <w:spacing w:after="0" w:line="300" w:lineRule="auto"/>
        <w:jc w:val="center"/>
        <w:rPr>
          <w:rFonts w:ascii="Arial" w:eastAsia="Arial" w:hAnsi="Arial" w:cs="Arial"/>
        </w:rPr>
      </w:pPr>
    </w:p>
    <w:p w14:paraId="434ED6ED" w14:textId="3FF8189E" w:rsidR="074057D1" w:rsidRPr="00E8604D" w:rsidRDefault="074057D1" w:rsidP="074057D1">
      <w:pPr>
        <w:spacing w:after="0" w:line="300" w:lineRule="auto"/>
        <w:jc w:val="center"/>
        <w:rPr>
          <w:rFonts w:ascii="Arial" w:eastAsia="Arial" w:hAnsi="Arial" w:cs="Arial"/>
        </w:rPr>
      </w:pPr>
    </w:p>
    <w:p w14:paraId="6B29C9DC" w14:textId="222C428B" w:rsidR="074057D1" w:rsidRPr="00E8604D" w:rsidRDefault="074057D1" w:rsidP="074057D1">
      <w:pPr>
        <w:spacing w:after="0" w:line="300" w:lineRule="auto"/>
        <w:jc w:val="center"/>
        <w:rPr>
          <w:rFonts w:ascii="Arial" w:eastAsia="Arial" w:hAnsi="Arial" w:cs="Arial"/>
        </w:rPr>
      </w:pPr>
    </w:p>
    <w:p w14:paraId="0750823D" w14:textId="77777777" w:rsidR="00F7611F" w:rsidRPr="00E8604D" w:rsidRDefault="00F7611F" w:rsidP="074057D1">
      <w:pPr>
        <w:spacing w:after="0" w:line="300" w:lineRule="auto"/>
        <w:rPr>
          <w:rFonts w:ascii="Arial" w:eastAsia="Arial" w:hAnsi="Arial" w:cs="Arial"/>
          <w:b/>
          <w:bCs/>
          <w:u w:val="single"/>
        </w:rPr>
      </w:pPr>
    </w:p>
    <w:p w14:paraId="39616CE0" w14:textId="43675E65" w:rsidR="0A4AB313" w:rsidRPr="00E8604D" w:rsidRDefault="0A4AB313" w:rsidP="074057D1">
      <w:pPr>
        <w:spacing w:after="0" w:line="300" w:lineRule="auto"/>
        <w:rPr>
          <w:rFonts w:ascii="Arial" w:eastAsia="Arial" w:hAnsi="Arial" w:cs="Arial"/>
          <w:b/>
          <w:bCs/>
          <w:u w:val="single"/>
        </w:rPr>
      </w:pPr>
      <w:r w:rsidRPr="00E8604D">
        <w:rPr>
          <w:rFonts w:ascii="Arial" w:eastAsia="Arial" w:hAnsi="Arial" w:cs="Arial"/>
          <w:b/>
          <w:bCs/>
          <w:u w:val="single"/>
        </w:rPr>
        <w:lastRenderedPageBreak/>
        <w:t>Introduction</w:t>
      </w:r>
    </w:p>
    <w:p w14:paraId="45BDF602" w14:textId="1D7AD2DE" w:rsidR="074057D1" w:rsidRPr="00E8604D" w:rsidRDefault="074057D1" w:rsidP="074057D1">
      <w:pPr>
        <w:spacing w:after="0" w:line="300" w:lineRule="auto"/>
        <w:rPr>
          <w:rFonts w:ascii="Arial" w:eastAsia="Arial" w:hAnsi="Arial" w:cs="Arial"/>
          <w:b/>
          <w:bCs/>
          <w:u w:val="single"/>
        </w:rPr>
      </w:pPr>
    </w:p>
    <w:p w14:paraId="63F38062" w14:textId="11CBFCEA" w:rsidR="005B06DF" w:rsidRDefault="200CEB28" w:rsidP="549B1E95">
      <w:pPr>
        <w:spacing w:after="0" w:line="300" w:lineRule="auto"/>
        <w:rPr>
          <w:rFonts w:ascii="Arial" w:eastAsia="Arial" w:hAnsi="Arial" w:cs="Arial"/>
        </w:rPr>
      </w:pPr>
      <w:r w:rsidRPr="00E8604D">
        <w:rPr>
          <w:rFonts w:ascii="Arial" w:eastAsia="Arial" w:hAnsi="Arial" w:cs="Arial"/>
        </w:rPr>
        <w:t>Digital Transformation</w:t>
      </w:r>
      <w:r w:rsidR="00F67005">
        <w:rPr>
          <w:rFonts w:ascii="Arial" w:eastAsia="Arial" w:hAnsi="Arial" w:cs="Arial"/>
        </w:rPr>
        <w:t xml:space="preserve"> in healthcare is increasingly dependent on effective multidisciplinary collaboration, particularly where change affects clinical decision-making, operational workflows and governance requirements </w:t>
      </w:r>
      <w:sdt>
        <w:sdtPr>
          <w:rPr>
            <w:rFonts w:ascii="Arial" w:eastAsia="Arial" w:hAnsi="Arial" w:cs="Arial"/>
            <w:color w:val="000000"/>
          </w:rPr>
          <w:tag w:val="MENDELEY_CITATION_v3_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"/>
          <w:id w:val="1657333062"/>
          <w:placeholder>
            <w:docPart w:val="DefaultPlaceholder_-1854013440"/>
          </w:placeholder>
        </w:sdtPr>
        <w:sdtContent>
          <w:r w:rsidR="00C30E71" w:rsidRPr="00C30E71">
            <w:rPr>
              <w:rFonts w:ascii="Arial" w:eastAsia="Arial" w:hAnsi="Arial" w:cs="Arial"/>
              <w:color w:val="000000"/>
            </w:rPr>
            <w:t>(Delima et al., 2025)</w:t>
          </w:r>
        </w:sdtContent>
      </w:sdt>
      <w:r w:rsidR="005B06DF" w:rsidRPr="00E8604D">
        <w:rPr>
          <w:rFonts w:ascii="Arial" w:eastAsia="Arial" w:hAnsi="Arial" w:cs="Arial"/>
        </w:rPr>
        <w:t xml:space="preserve"> </w:t>
      </w:r>
      <w:r w:rsidR="2FD3ED10" w:rsidRPr="00E8604D">
        <w:rPr>
          <w:rFonts w:ascii="Arial" w:eastAsia="Arial" w:hAnsi="Arial" w:cs="Arial"/>
        </w:rPr>
        <w:t xml:space="preserve">. </w:t>
      </w:r>
      <w:r w:rsidR="00C867BA" w:rsidRPr="00E8604D">
        <w:rPr>
          <w:rFonts w:ascii="Arial" w:eastAsia="Arial" w:hAnsi="Arial" w:cs="Arial"/>
        </w:rPr>
        <w:t>T</w:t>
      </w:r>
      <w:r w:rsidR="2FD3ED10" w:rsidRPr="00E8604D">
        <w:rPr>
          <w:rFonts w:ascii="Arial" w:eastAsia="Arial" w:hAnsi="Arial" w:cs="Arial"/>
        </w:rPr>
        <w:t>he Welsh Ambulance Service University NHS Trust</w:t>
      </w:r>
      <w:r w:rsidR="00694EDA" w:rsidRPr="00E8604D">
        <w:rPr>
          <w:rFonts w:ascii="Arial" w:eastAsia="Arial" w:hAnsi="Arial" w:cs="Arial"/>
        </w:rPr>
        <w:t>’s</w:t>
      </w:r>
      <w:r w:rsidR="2FD3ED10" w:rsidRPr="00E8604D">
        <w:rPr>
          <w:rFonts w:ascii="Arial" w:eastAsia="Arial" w:hAnsi="Arial" w:cs="Arial"/>
        </w:rPr>
        <w:t xml:space="preserve"> (WAST)</w:t>
      </w:r>
      <w:r w:rsidR="00F67005">
        <w:rPr>
          <w:rFonts w:ascii="Arial" w:eastAsia="Arial" w:hAnsi="Arial" w:cs="Arial"/>
        </w:rPr>
        <w:t xml:space="preserve"> </w:t>
      </w:r>
      <w:r w:rsidR="00E5356C" w:rsidRPr="00E8604D">
        <w:rPr>
          <w:rFonts w:ascii="Arial" w:eastAsia="Arial" w:hAnsi="Arial" w:cs="Arial"/>
        </w:rPr>
        <w:t>d</w:t>
      </w:r>
      <w:r w:rsidR="2FD3ED10" w:rsidRPr="00E8604D">
        <w:rPr>
          <w:rFonts w:ascii="Arial" w:eastAsia="Arial" w:hAnsi="Arial" w:cs="Arial"/>
        </w:rPr>
        <w:t xml:space="preserve">igital </w:t>
      </w:r>
      <w:r w:rsidR="00E5356C" w:rsidRPr="00E8604D">
        <w:rPr>
          <w:rFonts w:ascii="Arial" w:eastAsia="Arial" w:hAnsi="Arial" w:cs="Arial"/>
        </w:rPr>
        <w:t>s</w:t>
      </w:r>
      <w:r w:rsidR="2FD3ED10" w:rsidRPr="00E8604D">
        <w:rPr>
          <w:rFonts w:ascii="Arial" w:eastAsia="Arial" w:hAnsi="Arial" w:cs="Arial"/>
        </w:rPr>
        <w:t xml:space="preserve">trategy 2024-2029 represents a complex </w:t>
      </w:r>
      <w:r w:rsidR="407F2FC9" w:rsidRPr="00E8604D">
        <w:rPr>
          <w:rFonts w:ascii="Arial" w:eastAsia="Arial" w:hAnsi="Arial" w:cs="Arial"/>
        </w:rPr>
        <w:t>organisational</w:t>
      </w:r>
      <w:r w:rsidR="2FD3ED10" w:rsidRPr="00E8604D">
        <w:rPr>
          <w:rFonts w:ascii="Arial" w:eastAsia="Arial" w:hAnsi="Arial" w:cs="Arial"/>
        </w:rPr>
        <w:t xml:space="preserve"> </w:t>
      </w:r>
      <w:r w:rsidR="3C7CE56F" w:rsidRPr="00E8604D">
        <w:rPr>
          <w:rFonts w:ascii="Arial" w:eastAsia="Arial" w:hAnsi="Arial" w:cs="Arial"/>
        </w:rPr>
        <w:t>change</w:t>
      </w:r>
      <w:r w:rsidR="2FD3ED10" w:rsidRPr="00E8604D">
        <w:rPr>
          <w:rFonts w:ascii="Arial" w:eastAsia="Arial" w:hAnsi="Arial" w:cs="Arial"/>
        </w:rPr>
        <w:t xml:space="preserve"> </w:t>
      </w:r>
      <w:r w:rsidR="00C867BA" w:rsidRPr="00E8604D">
        <w:rPr>
          <w:rFonts w:ascii="Arial" w:eastAsia="Arial" w:hAnsi="Arial" w:cs="Arial"/>
        </w:rPr>
        <w:t>programme</w:t>
      </w:r>
      <w:r w:rsidR="126BB62E" w:rsidRPr="00E8604D">
        <w:rPr>
          <w:rFonts w:ascii="Arial" w:eastAsia="Arial" w:hAnsi="Arial" w:cs="Arial"/>
        </w:rPr>
        <w:t xml:space="preserve"> requiring</w:t>
      </w:r>
      <w:r w:rsidR="0EAF75AB" w:rsidRPr="00E8604D">
        <w:rPr>
          <w:rFonts w:ascii="Arial" w:eastAsia="Arial" w:hAnsi="Arial" w:cs="Arial"/>
        </w:rPr>
        <w:t xml:space="preserve"> </w:t>
      </w:r>
      <w:r w:rsidR="00C867BA" w:rsidRPr="00E8604D">
        <w:rPr>
          <w:rFonts w:ascii="Arial" w:eastAsia="Arial" w:hAnsi="Arial" w:cs="Arial"/>
        </w:rPr>
        <w:t>organised</w:t>
      </w:r>
      <w:r w:rsidR="0EAF75AB" w:rsidRPr="00E8604D">
        <w:rPr>
          <w:rFonts w:ascii="Arial" w:eastAsia="Arial" w:hAnsi="Arial" w:cs="Arial"/>
        </w:rPr>
        <w:t xml:space="preserve"> input </w:t>
      </w:r>
      <w:r w:rsidR="00F67005">
        <w:rPr>
          <w:rFonts w:ascii="Arial" w:eastAsia="Arial" w:hAnsi="Arial" w:cs="Arial"/>
        </w:rPr>
        <w:t xml:space="preserve">across </w:t>
      </w:r>
      <w:r w:rsidR="0EAF75AB" w:rsidRPr="00E8604D">
        <w:rPr>
          <w:rFonts w:ascii="Arial" w:eastAsia="Arial" w:hAnsi="Arial" w:cs="Arial"/>
        </w:rPr>
        <w:t xml:space="preserve">clinical, operational, digital, governance, and leadership </w:t>
      </w:r>
      <w:r w:rsidR="73E3361F" w:rsidRPr="00E8604D">
        <w:rPr>
          <w:rFonts w:ascii="Arial" w:eastAsia="Arial" w:hAnsi="Arial" w:cs="Arial"/>
        </w:rPr>
        <w:t>disciplines</w:t>
      </w:r>
      <w:r w:rsidR="00C536F3" w:rsidRPr="00E8604D">
        <w:rPr>
          <w:rFonts w:ascii="Arial" w:eastAsia="Arial" w:hAnsi="Arial" w:cs="Arial"/>
        </w:rPr>
        <w:t xml:space="preserve"> </w:t>
      </w:r>
      <w:sdt>
        <w:sdtPr>
          <w:rPr>
            <w:rFonts w:ascii="Arial" w:eastAsia="Arial" w:hAnsi="Arial" w:cs="Arial"/>
            <w:color w:val="000000"/>
          </w:rPr>
          <w:tag w:val="MENDELEY_CITATION_v3_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"/>
          <w:id w:val="1267427687"/>
          <w:placeholder>
            <w:docPart w:val="DefaultPlaceholder_-1854013440"/>
          </w:placeholder>
        </w:sdtPr>
        <w:sdtContent>
          <w:r w:rsidR="00C30E71" w:rsidRPr="00C30E71">
            <w:rPr>
              <w:rFonts w:ascii="Arial" w:eastAsia="Arial" w:hAnsi="Arial" w:cs="Arial"/>
              <w:color w:val="000000"/>
            </w:rPr>
            <w:t>(Welsh Ambulance Service University NHS Trust, 2024)</w:t>
          </w:r>
        </w:sdtContent>
      </w:sdt>
      <w:r w:rsidR="0EAF75AB" w:rsidRPr="00E8604D">
        <w:rPr>
          <w:rFonts w:ascii="Arial" w:eastAsia="Arial" w:hAnsi="Arial" w:cs="Arial"/>
        </w:rPr>
        <w:t>.</w:t>
      </w:r>
      <w:r w:rsidR="00C867BA" w:rsidRPr="00E8604D">
        <w:rPr>
          <w:rFonts w:ascii="Arial" w:eastAsia="Arial" w:hAnsi="Arial" w:cs="Arial"/>
        </w:rPr>
        <w:t xml:space="preserve"> </w:t>
      </w:r>
      <w:r w:rsidR="0EAF75AB" w:rsidRPr="00E8604D">
        <w:rPr>
          <w:rFonts w:ascii="Arial" w:eastAsia="Arial" w:hAnsi="Arial" w:cs="Arial"/>
        </w:rPr>
        <w:t xml:space="preserve"> </w:t>
      </w:r>
      <w:r w:rsidR="00F67005">
        <w:rPr>
          <w:rFonts w:ascii="Arial" w:eastAsia="Arial" w:hAnsi="Arial" w:cs="Arial"/>
        </w:rPr>
        <w:t xml:space="preserve">This complexity is amplified by the context in which WAST operates delivering a 24/7 service across rural and coastal Wales and working through multi-agency interfaces to provide </w:t>
      </w:r>
      <w:r w:rsidR="00F13068" w:rsidRPr="00E8604D">
        <w:rPr>
          <w:rFonts w:ascii="Arial" w:eastAsia="Arial" w:hAnsi="Arial" w:cs="Arial"/>
        </w:rPr>
        <w:t>“the right care or advice, in the right place, every time”</w:t>
      </w:r>
      <w:sdt>
        <w:sdtPr>
          <w:rPr>
            <w:rFonts w:ascii="Arial" w:eastAsia="Arial" w:hAnsi="Arial" w:cs="Arial"/>
            <w:color w:val="000000"/>
          </w:rPr>
          <w:tag w:val="MENDELEY_CITATION_v3_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"/>
          <w:id w:val="1026293132"/>
          <w:placeholder>
            <w:docPart w:val="DefaultPlaceholder_-1854013440"/>
          </w:placeholder>
        </w:sdtPr>
        <w:sdtContent>
          <w:r w:rsidR="00C30E71" w:rsidRPr="00C30E71">
            <w:rPr>
              <w:rFonts w:ascii="Arial" w:eastAsia="Arial" w:hAnsi="Arial" w:cs="Arial"/>
              <w:color w:val="000000"/>
            </w:rPr>
            <w:t>(Welsh Ambulance Services University NHS Trust, 2025)</w:t>
          </w:r>
        </w:sdtContent>
      </w:sdt>
      <w:r w:rsidR="00E5356C" w:rsidRPr="00E8604D">
        <w:rPr>
          <w:rFonts w:ascii="Arial" w:eastAsia="Arial" w:hAnsi="Arial" w:cs="Arial"/>
        </w:rPr>
        <w:t>.</w:t>
      </w:r>
    </w:p>
    <w:p w14:paraId="24EF2EBF" w14:textId="77777777" w:rsidR="00F67005" w:rsidRPr="00E8604D" w:rsidRDefault="00F67005" w:rsidP="549B1E95">
      <w:pPr>
        <w:spacing w:after="0" w:line="300" w:lineRule="auto"/>
        <w:rPr>
          <w:rFonts w:ascii="Arial" w:eastAsia="Arial" w:hAnsi="Arial" w:cs="Arial"/>
        </w:rPr>
      </w:pPr>
    </w:p>
    <w:p w14:paraId="24689584" w14:textId="37E8DCD0" w:rsidR="00F67005" w:rsidRDefault="0010023B" w:rsidP="549B1E95">
      <w:pPr>
        <w:spacing w:after="0" w:line="300" w:lineRule="auto"/>
        <w:rPr>
          <w:rFonts w:ascii="Arial" w:eastAsia="Arial" w:hAnsi="Arial" w:cs="Arial"/>
        </w:rPr>
      </w:pPr>
      <w:r w:rsidRPr="00E8604D">
        <w:rPr>
          <w:rFonts w:ascii="Arial" w:eastAsia="Arial" w:hAnsi="Arial" w:cs="Arial"/>
        </w:rPr>
        <w:t>Th</w:t>
      </w:r>
      <w:r w:rsidR="00C536F3" w:rsidRPr="00E8604D">
        <w:rPr>
          <w:rFonts w:ascii="Arial" w:eastAsia="Arial" w:hAnsi="Arial" w:cs="Arial"/>
        </w:rPr>
        <w:t>is</w:t>
      </w:r>
      <w:r w:rsidRPr="00E8604D">
        <w:rPr>
          <w:rFonts w:ascii="Arial" w:eastAsia="Arial" w:hAnsi="Arial" w:cs="Arial"/>
        </w:rPr>
        <w:t xml:space="preserve"> reflection is informed by a critical reflective approach using John’s Cycle </w:t>
      </w:r>
      <w:sdt>
        <w:sdtPr>
          <w:rPr>
            <w:rFonts w:ascii="Arial" w:eastAsia="Arial" w:hAnsi="Arial" w:cs="Arial"/>
            <w:color w:val="000000"/>
          </w:rPr>
          <w:tag w:val="MENDELEY_CITATION_v3_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"/>
          <w:id w:val="-1644874908"/>
          <w:placeholder>
            <w:docPart w:val="DefaultPlaceholder_-1854013440"/>
          </w:placeholder>
        </w:sdtPr>
        <w:sdtContent>
          <w:r w:rsidR="00C30E71" w:rsidRPr="00C30E71">
            <w:rPr>
              <w:rFonts w:ascii="Arial" w:eastAsia="Arial" w:hAnsi="Arial" w:cs="Arial"/>
              <w:color w:val="000000"/>
            </w:rPr>
            <w:t>(JOHNS, 1995)</w:t>
          </w:r>
        </w:sdtContent>
      </w:sdt>
      <w:r w:rsidR="0010756F">
        <w:rPr>
          <w:rFonts w:ascii="Arial" w:eastAsia="Arial" w:hAnsi="Arial" w:cs="Arial"/>
          <w:color w:val="000000"/>
        </w:rPr>
        <w:t xml:space="preserve"> (see Appendix 1)</w:t>
      </w:r>
      <w:r w:rsidR="00206627">
        <w:rPr>
          <w:rFonts w:ascii="Arial" w:eastAsia="Arial" w:hAnsi="Arial" w:cs="Arial"/>
          <w:color w:val="000000"/>
        </w:rPr>
        <w:t xml:space="preserve"> </w:t>
      </w:r>
      <w:r w:rsidR="003854B9" w:rsidRPr="00E8604D">
        <w:rPr>
          <w:rFonts w:ascii="Arial" w:eastAsia="Arial" w:hAnsi="Arial" w:cs="Arial"/>
        </w:rPr>
        <w:t xml:space="preserve"> to </w:t>
      </w:r>
      <w:r w:rsidR="00F67005">
        <w:rPr>
          <w:rFonts w:ascii="Arial" w:eastAsia="Arial" w:hAnsi="Arial" w:cs="Arial"/>
        </w:rPr>
        <w:t>examine</w:t>
      </w:r>
      <w:r w:rsidR="003854B9" w:rsidRPr="00E8604D">
        <w:rPr>
          <w:rFonts w:ascii="Arial" w:eastAsia="Arial" w:hAnsi="Arial" w:cs="Arial"/>
        </w:rPr>
        <w:t xml:space="preserve"> specific experiences </w:t>
      </w:r>
      <w:r w:rsidR="00552439" w:rsidRPr="00E8604D">
        <w:rPr>
          <w:rFonts w:ascii="Arial" w:eastAsia="Arial" w:hAnsi="Arial" w:cs="Arial"/>
        </w:rPr>
        <w:t xml:space="preserve">including </w:t>
      </w:r>
      <w:r w:rsidR="00F67005">
        <w:rPr>
          <w:rFonts w:ascii="Arial" w:eastAsia="Arial" w:hAnsi="Arial" w:cs="Arial"/>
        </w:rPr>
        <w:t xml:space="preserve">any </w:t>
      </w:r>
      <w:r w:rsidR="00552439" w:rsidRPr="00E8604D">
        <w:rPr>
          <w:rFonts w:ascii="Arial" w:eastAsia="Arial" w:hAnsi="Arial" w:cs="Arial"/>
        </w:rPr>
        <w:t xml:space="preserve">thoughts and emotions </w:t>
      </w:r>
      <w:r w:rsidR="003854B9" w:rsidRPr="00E8604D">
        <w:rPr>
          <w:rFonts w:ascii="Arial" w:eastAsia="Arial" w:hAnsi="Arial" w:cs="Arial"/>
        </w:rPr>
        <w:t>of cross disciplinary collaboration encountered.</w:t>
      </w:r>
      <w:r w:rsidR="00F67005">
        <w:rPr>
          <w:rFonts w:ascii="Arial" w:eastAsia="Arial" w:hAnsi="Arial" w:cs="Arial"/>
        </w:rPr>
        <w:t xml:space="preserve"> Using Johns’ prompts enables exploration of the factors that shape collaborative working, including power dynamics, communication practices and system-level constraints. Drawing on my professional experience and relevant theory, this essay critically evaluates how multidisciplinary approaches, particularly stakeholder engagement and communication practices, supported or hindered outcomes within WAST and identifies learning to strengthen future digital transformation initiatives. In doing so, the discussion draws on NHS digital transformation and multidisciplinary literature to extend reflection beyond personal experience towards organisation learning.</w:t>
      </w:r>
    </w:p>
    <w:p w14:paraId="7BCFC7AE" w14:textId="77777777" w:rsidR="00F67005" w:rsidRDefault="00F67005" w:rsidP="549B1E95">
      <w:pPr>
        <w:spacing w:after="0" w:line="300" w:lineRule="auto"/>
        <w:rPr>
          <w:rFonts w:ascii="Arial" w:eastAsia="Arial" w:hAnsi="Arial" w:cs="Arial"/>
        </w:rPr>
      </w:pPr>
    </w:p>
    <w:p w14:paraId="46AE396C" w14:textId="0D5200BE" w:rsidR="005A0DCA" w:rsidRDefault="005A0DCA" w:rsidP="005A0DCA">
      <w:pPr>
        <w:spacing w:after="0" w:line="300" w:lineRule="auto"/>
        <w:rPr>
          <w:rFonts w:ascii="Arial" w:eastAsia="Arial" w:hAnsi="Arial" w:cs="Arial"/>
        </w:rPr>
      </w:pPr>
      <w:r w:rsidRPr="005A0DCA">
        <w:rPr>
          <w:rFonts w:ascii="Arial" w:eastAsia="Arial" w:hAnsi="Arial" w:cs="Arial"/>
        </w:rPr>
        <w:t>Having reviewed the WAST Digital Strategy 2024–2029, I initially perceived it as ambitious and broadly aligned with the organisation’s IMTP and Delivering Excellence 2030 direction, and understandably influenced by Welsh Government priorities, including the Six Goals for Urgent and Emergency Care</w:t>
      </w:r>
      <w:r>
        <w:rPr>
          <w:rFonts w:ascii="Arial" w:eastAsia="Arial" w:hAnsi="Arial" w:cs="Arial"/>
        </w:rPr>
        <w:t xml:space="preserve"> </w:t>
      </w:r>
      <w:sdt>
        <w:sdtPr>
          <w:rPr>
            <w:rFonts w:ascii="Arial" w:eastAsia="Arial" w:hAnsi="Arial" w:cs="Arial"/>
            <w:color w:val="000000"/>
          </w:rPr>
          <w:tag w:val="MENDELEY_CITATION_v3_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"/>
          <w:id w:val="-746566994"/>
          <w:placeholder>
            <w:docPart w:val="DefaultPlaceholder_-1854013440"/>
          </w:placeholder>
        </w:sdtPr>
        <w:sdtContent>
          <w:r w:rsidR="00C30E71" w:rsidRPr="00C30E71">
            <w:rPr>
              <w:rFonts w:ascii="Arial" w:eastAsia="Arial" w:hAnsi="Arial" w:cs="Arial"/>
              <w:color w:val="000000"/>
            </w:rPr>
            <w:t>(Welsh Government, 2022)</w:t>
          </w:r>
        </w:sdtContent>
      </w:sdt>
      <w:r w:rsidRPr="005A0DCA">
        <w:rPr>
          <w:rFonts w:ascii="Arial" w:eastAsia="Arial" w:hAnsi="Arial" w:cs="Arial"/>
        </w:rPr>
        <w:t>. However, I felt conflicted about the strategy’s approach to stakeholder management and engagement. While the document presents a positive vision of what digital transformation should look like for patients and staff, it provides limited published baseline data, stakeholder feedback, or evaluative evidence to justify the prioritisation of actions</w:t>
      </w:r>
      <w:r>
        <w:rPr>
          <w:rFonts w:ascii="Arial" w:eastAsia="Arial" w:hAnsi="Arial" w:cs="Arial"/>
        </w:rPr>
        <w:t xml:space="preserve">. </w:t>
      </w:r>
      <w:r w:rsidRPr="005A0DCA">
        <w:rPr>
          <w:rFonts w:ascii="Arial" w:eastAsia="Arial" w:hAnsi="Arial" w:cs="Arial"/>
        </w:rPr>
        <w:t>Although</w:t>
      </w:r>
      <w:r>
        <w:rPr>
          <w:rFonts w:ascii="Arial" w:eastAsia="Arial" w:hAnsi="Arial" w:cs="Arial"/>
        </w:rPr>
        <w:t>,</w:t>
      </w:r>
      <w:r w:rsidRPr="005A0DCA">
        <w:rPr>
          <w:rFonts w:ascii="Arial" w:eastAsia="Arial" w:hAnsi="Arial" w:cs="Arial"/>
        </w:rPr>
        <w:t xml:space="preserve"> a Questions and Answers update</w:t>
      </w:r>
      <w:r w:rsidR="004546A3">
        <w:rPr>
          <w:rFonts w:ascii="Arial" w:eastAsia="Arial" w:hAnsi="Arial" w:cs="Arial"/>
        </w:rPr>
        <w:t xml:space="preserve"> (see Appendix 2) </w:t>
      </w:r>
      <w:r w:rsidRPr="005A0DCA">
        <w:rPr>
          <w:rFonts w:ascii="Arial" w:eastAsia="Arial" w:hAnsi="Arial" w:cs="Arial"/>
        </w:rPr>
        <w:t xml:space="preserve"> was published approximately a year later in relation to year-one aims, it remains unclear what specific actions will deliver</w:t>
      </w:r>
      <w:r>
        <w:rPr>
          <w:rFonts w:ascii="Arial" w:eastAsia="Arial" w:hAnsi="Arial" w:cs="Arial"/>
        </w:rPr>
        <w:t>.</w:t>
      </w:r>
    </w:p>
    <w:p w14:paraId="0385EDA4" w14:textId="5EBE5420" w:rsidR="005A0DCA" w:rsidRPr="005A0DCA" w:rsidRDefault="005A0DCA" w:rsidP="005A0DCA">
      <w:pPr>
        <w:spacing w:after="0" w:line="300" w:lineRule="auto"/>
        <w:rPr>
          <w:rFonts w:ascii="Arial" w:eastAsia="Arial" w:hAnsi="Arial" w:cs="Arial"/>
        </w:rPr>
      </w:pPr>
      <w:r w:rsidRPr="005A0DCA">
        <w:rPr>
          <w:rFonts w:ascii="Arial" w:eastAsia="Arial" w:hAnsi="Arial" w:cs="Arial"/>
        </w:rPr>
        <w:t>.</w:t>
      </w:r>
    </w:p>
    <w:p w14:paraId="6C460C47" w14:textId="77777777" w:rsidR="00872A36" w:rsidRDefault="005A0DCA" w:rsidP="005A0DCA">
      <w:pPr>
        <w:spacing w:after="0" w:line="300" w:lineRule="auto"/>
        <w:rPr>
          <w:rFonts w:ascii="Arial" w:eastAsia="Arial" w:hAnsi="Arial" w:cs="Arial"/>
        </w:rPr>
      </w:pPr>
      <w:r w:rsidRPr="005A0DCA">
        <w:rPr>
          <w:rFonts w:ascii="Arial" w:eastAsia="Arial" w:hAnsi="Arial" w:cs="Arial"/>
        </w:rPr>
        <w:lastRenderedPageBreak/>
        <w:t xml:space="preserve">Reflecting on this, I recognise that investment is necessary in a fast-paced digital landscape; however, the strategy is less explicit about how investment will be prioritised, operationalised, and evaluated in practice. </w:t>
      </w:r>
    </w:p>
    <w:p w14:paraId="4D265D55" w14:textId="57024E20" w:rsidR="00F67005" w:rsidRPr="005A0DCA" w:rsidRDefault="00F67005" w:rsidP="549B1E95">
      <w:pPr>
        <w:spacing w:after="0" w:line="300" w:lineRule="auto"/>
        <w:rPr>
          <w:rFonts w:ascii="Arial" w:eastAsia="Arial" w:hAnsi="Arial" w:cs="Arial"/>
        </w:rPr>
      </w:pPr>
    </w:p>
    <w:p w14:paraId="6E17B8FF" w14:textId="33CC09AE" w:rsidR="003E501E" w:rsidRPr="00E8604D" w:rsidRDefault="003E501E" w:rsidP="074057D1">
      <w:pPr>
        <w:spacing w:after="0" w:line="300" w:lineRule="auto"/>
        <w:rPr>
          <w:rFonts w:ascii="Arial" w:eastAsia="Arial" w:hAnsi="Arial" w:cs="Arial"/>
          <w:b/>
          <w:bCs/>
          <w:u w:val="single"/>
        </w:rPr>
      </w:pPr>
      <w:r w:rsidRPr="00E8604D">
        <w:rPr>
          <w:rFonts w:ascii="Arial" w:eastAsia="Arial" w:hAnsi="Arial" w:cs="Arial"/>
          <w:b/>
          <w:bCs/>
          <w:u w:val="single"/>
        </w:rPr>
        <w:t>Stakeholder</w:t>
      </w:r>
      <w:r w:rsidR="00C536F3" w:rsidRPr="00E8604D">
        <w:rPr>
          <w:rFonts w:ascii="Arial" w:eastAsia="Arial" w:hAnsi="Arial" w:cs="Arial"/>
          <w:b/>
          <w:bCs/>
          <w:u w:val="single"/>
        </w:rPr>
        <w:t xml:space="preserve"> </w:t>
      </w:r>
      <w:r w:rsidR="00727770" w:rsidRPr="00E8604D">
        <w:rPr>
          <w:rFonts w:ascii="Arial" w:eastAsia="Arial" w:hAnsi="Arial" w:cs="Arial"/>
          <w:b/>
          <w:bCs/>
          <w:u w:val="single"/>
        </w:rPr>
        <w:t>Landscape in Digital Transformation</w:t>
      </w:r>
      <w:r w:rsidR="00564681" w:rsidRPr="00E8604D">
        <w:rPr>
          <w:rFonts w:ascii="Arial" w:eastAsia="Arial" w:hAnsi="Arial" w:cs="Arial"/>
          <w:b/>
          <w:bCs/>
          <w:u w:val="single"/>
        </w:rPr>
        <w:t xml:space="preserve"> </w:t>
      </w:r>
      <w:r w:rsidR="009A0710" w:rsidRPr="00E8604D">
        <w:rPr>
          <w:rFonts w:ascii="Arial" w:eastAsia="Arial" w:hAnsi="Arial" w:cs="Arial"/>
          <w:b/>
          <w:bCs/>
          <w:u w:val="single"/>
        </w:rPr>
        <w:t xml:space="preserve"> </w:t>
      </w:r>
      <w:r w:rsidR="00614421">
        <w:rPr>
          <w:rFonts w:ascii="Arial" w:eastAsia="Arial" w:hAnsi="Arial" w:cs="Arial"/>
          <w:b/>
          <w:bCs/>
          <w:u w:val="single"/>
        </w:rPr>
        <w:t>307</w:t>
      </w:r>
    </w:p>
    <w:p w14:paraId="5057CE4E" w14:textId="77777777" w:rsidR="00727770" w:rsidRPr="00E8604D" w:rsidRDefault="00727770" w:rsidP="074057D1">
      <w:pPr>
        <w:spacing w:after="0" w:line="300" w:lineRule="auto"/>
        <w:rPr>
          <w:rFonts w:ascii="Arial" w:eastAsia="Arial" w:hAnsi="Arial" w:cs="Arial"/>
          <w:b/>
          <w:bCs/>
          <w:u w:val="single"/>
        </w:rPr>
      </w:pPr>
    </w:p>
    <w:p w14:paraId="6B370187" w14:textId="696ECBFE" w:rsidR="00D13030" w:rsidRPr="00D13030" w:rsidRDefault="00D13030" w:rsidP="00D13030">
      <w:pPr>
        <w:spacing w:after="0" w:line="300" w:lineRule="auto"/>
        <w:rPr>
          <w:rFonts w:ascii="Arial" w:eastAsia="Arial" w:hAnsi="Arial" w:cs="Arial"/>
        </w:rPr>
      </w:pPr>
      <w:r w:rsidRPr="00D13030">
        <w:rPr>
          <w:rFonts w:ascii="Arial" w:eastAsia="Arial" w:hAnsi="Arial" w:cs="Arial"/>
        </w:rPr>
        <w:t>Implementing the WAST Digital Strategy 2024–2029 involves a wide and interconnected stakeholder ecosystem spanning internal operational and clinical roles, alongside external partners</w:t>
      </w:r>
      <w:r>
        <w:rPr>
          <w:rFonts w:ascii="Arial" w:eastAsia="Arial" w:hAnsi="Arial" w:cs="Arial"/>
        </w:rPr>
        <w:t xml:space="preserve">. </w:t>
      </w:r>
      <w:r w:rsidRPr="00D13030">
        <w:rPr>
          <w:rFonts w:ascii="Arial" w:eastAsia="Arial" w:hAnsi="Arial" w:cs="Arial"/>
        </w:rPr>
        <w:t>Stakeholders vary in their relative power, proximity to clinical and operational risk</w:t>
      </w:r>
      <w:r w:rsidR="001340A8">
        <w:rPr>
          <w:rFonts w:ascii="Arial" w:eastAsia="Arial" w:hAnsi="Arial" w:cs="Arial"/>
        </w:rPr>
        <w:t xml:space="preserve"> </w:t>
      </w:r>
      <w:r w:rsidRPr="00D13030">
        <w:rPr>
          <w:rFonts w:ascii="Arial" w:eastAsia="Arial" w:hAnsi="Arial" w:cs="Arial"/>
        </w:rPr>
        <w:t>and digital confidence, which has implications for how engagement should be designed and sustained</w:t>
      </w:r>
      <w:r w:rsidR="00AA1464">
        <w:rPr>
          <w:rFonts w:ascii="Arial" w:eastAsia="Arial" w:hAnsi="Arial" w:cs="Arial"/>
        </w:rPr>
        <w:t xml:space="preserve">.  </w:t>
      </w:r>
      <w:r w:rsidR="00AA1464" w:rsidRPr="00D13030">
        <w:rPr>
          <w:rFonts w:ascii="Arial" w:eastAsia="Arial" w:hAnsi="Arial" w:cs="Arial"/>
        </w:rPr>
        <w:t xml:space="preserve">To support this </w:t>
      </w:r>
      <w:r w:rsidR="00AA1464">
        <w:rPr>
          <w:rFonts w:ascii="Arial" w:eastAsia="Arial" w:hAnsi="Arial" w:cs="Arial"/>
        </w:rPr>
        <w:t>evaluation</w:t>
      </w:r>
      <w:r w:rsidR="00AA1464" w:rsidRPr="00D13030">
        <w:rPr>
          <w:rFonts w:ascii="Arial" w:eastAsia="Arial" w:hAnsi="Arial" w:cs="Arial"/>
        </w:rPr>
        <w:t xml:space="preserve">, </w:t>
      </w:r>
      <w:r w:rsidR="00872A36">
        <w:rPr>
          <w:rFonts w:ascii="Arial" w:eastAsia="Arial" w:hAnsi="Arial" w:cs="Arial"/>
        </w:rPr>
        <w:t xml:space="preserve">I used a power matrix approach to consider WAST’s </w:t>
      </w:r>
      <w:r w:rsidR="00AA1464" w:rsidRPr="00D13030">
        <w:rPr>
          <w:rFonts w:ascii="Arial" w:eastAsia="Arial" w:hAnsi="Arial" w:cs="Arial"/>
        </w:rPr>
        <w:t>stakeholders</w:t>
      </w:r>
      <w:r w:rsidR="00872A36">
        <w:rPr>
          <w:rFonts w:ascii="Arial" w:eastAsia="Arial" w:hAnsi="Arial" w:cs="Arial"/>
        </w:rPr>
        <w:t xml:space="preserve"> level of power and impact </w:t>
      </w:r>
      <w:r w:rsidR="00AA1464" w:rsidRPr="00D13030">
        <w:rPr>
          <w:rFonts w:ascii="Arial" w:eastAsia="Arial" w:hAnsi="Arial" w:cs="Arial"/>
        </w:rPr>
        <w:t xml:space="preserve">(see Table 1), recognising that meaningful engagement is not uniform but should be proportional to stakeholder influence and impact across </w:t>
      </w:r>
      <w:r w:rsidR="00872A36">
        <w:rPr>
          <w:rFonts w:ascii="Arial" w:eastAsia="Arial" w:hAnsi="Arial" w:cs="Arial"/>
        </w:rPr>
        <w:t>all strategy cycle</w:t>
      </w:r>
      <w:r w:rsidR="00AA1464" w:rsidRPr="00D13030">
        <w:rPr>
          <w:rFonts w:ascii="Arial" w:eastAsia="Arial" w:hAnsi="Arial" w:cs="Arial"/>
        </w:rPr>
        <w:t xml:space="preserve"> phases</w:t>
      </w:r>
      <w:r w:rsidRPr="00D13030">
        <w:rPr>
          <w:rFonts w:ascii="Arial" w:eastAsia="Arial" w:hAnsi="Arial" w:cs="Arial"/>
        </w:rPr>
        <w:t xml:space="preserve"> </w:t>
      </w:r>
      <w:sdt>
        <w:sdtPr>
          <w:rPr>
            <w:rFonts w:ascii="Arial" w:eastAsia="Arial" w:hAnsi="Arial" w:cs="Arial"/>
            <w:color w:val="000000"/>
          </w:rPr>
          <w:tag w:val="MENDELEY_CITATION_v3_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"/>
          <w:id w:val="1211615609"/>
          <w:placeholder>
            <w:docPart w:val="DefaultPlaceholder_-1854013440"/>
          </w:placeholder>
        </w:sdtPr>
        <w:sdtContent>
          <w:r w:rsidR="00C30E71" w:rsidRPr="00C30E71">
            <w:rPr>
              <w:rFonts w:ascii="Arial" w:eastAsia="Arial" w:hAnsi="Arial" w:cs="Arial"/>
              <w:color w:val="000000"/>
            </w:rPr>
            <w:t>(Reed et al., 2018)</w:t>
          </w:r>
        </w:sdtContent>
      </w:sdt>
      <w:r w:rsidRPr="00D13030">
        <w:rPr>
          <w:rFonts w:ascii="Arial" w:eastAsia="Arial" w:hAnsi="Arial" w:cs="Arial"/>
        </w:rPr>
        <w:t xml:space="preserve">. </w:t>
      </w:r>
    </w:p>
    <w:p w14:paraId="14DD9D4B" w14:textId="2D6967D9" w:rsidR="00872A36" w:rsidRDefault="00D13030" w:rsidP="00D13030">
      <w:pPr>
        <w:spacing w:after="0" w:line="300" w:lineRule="auto"/>
        <w:rPr>
          <w:rFonts w:ascii="Arial" w:eastAsia="Arial" w:hAnsi="Arial" w:cs="Arial"/>
        </w:rPr>
      </w:pPr>
      <w:r w:rsidRPr="00D13030">
        <w:rPr>
          <w:rFonts w:ascii="Arial" w:eastAsia="Arial" w:hAnsi="Arial" w:cs="Arial"/>
        </w:rPr>
        <w:t>Internally, stakeholders include frontline and remote clinicians, call handling</w:t>
      </w:r>
      <w:r w:rsidR="00872A36">
        <w:rPr>
          <w:rFonts w:ascii="Arial" w:eastAsia="Arial" w:hAnsi="Arial" w:cs="Arial"/>
        </w:rPr>
        <w:t>,</w:t>
      </w:r>
      <w:r w:rsidRPr="00D13030">
        <w:rPr>
          <w:rFonts w:ascii="Arial" w:eastAsia="Arial" w:hAnsi="Arial" w:cs="Arial"/>
        </w:rPr>
        <w:t xml:space="preserve"> dispatch teams</w:t>
      </w:r>
      <w:r w:rsidR="001340A8">
        <w:rPr>
          <w:rFonts w:ascii="Arial" w:eastAsia="Arial" w:hAnsi="Arial" w:cs="Arial"/>
        </w:rPr>
        <w:t xml:space="preserve"> and </w:t>
      </w:r>
      <w:r w:rsidRPr="00D13030">
        <w:rPr>
          <w:rFonts w:ascii="Arial" w:eastAsia="Arial" w:hAnsi="Arial" w:cs="Arial"/>
        </w:rPr>
        <w:t xml:space="preserve">operational leaders. </w:t>
      </w:r>
      <w:r w:rsidR="00872A36" w:rsidRPr="00D13030">
        <w:rPr>
          <w:rFonts w:ascii="Arial" w:eastAsia="Arial" w:hAnsi="Arial" w:cs="Arial"/>
        </w:rPr>
        <w:t>Significantly</w:t>
      </w:r>
      <w:r w:rsidRPr="00D13030">
        <w:rPr>
          <w:rFonts w:ascii="Arial" w:eastAsia="Arial" w:hAnsi="Arial" w:cs="Arial"/>
        </w:rPr>
        <w:t xml:space="preserve">, frontline </w:t>
      </w:r>
      <w:r w:rsidR="00872A36">
        <w:rPr>
          <w:rFonts w:ascii="Arial" w:eastAsia="Arial" w:hAnsi="Arial" w:cs="Arial"/>
        </w:rPr>
        <w:t xml:space="preserve">clinical </w:t>
      </w:r>
      <w:r w:rsidRPr="00D13030">
        <w:rPr>
          <w:rFonts w:ascii="Arial" w:eastAsia="Arial" w:hAnsi="Arial" w:cs="Arial"/>
        </w:rPr>
        <w:t xml:space="preserve">roles can determine whether digital change is adopted and normalised in practice; </w:t>
      </w:r>
      <w:r w:rsidR="00872A36" w:rsidRPr="00D13030">
        <w:rPr>
          <w:rFonts w:ascii="Arial" w:eastAsia="Arial" w:hAnsi="Arial" w:cs="Arial"/>
        </w:rPr>
        <w:t>therefore</w:t>
      </w:r>
      <w:r w:rsidRPr="00D13030">
        <w:rPr>
          <w:rFonts w:ascii="Arial" w:eastAsia="Arial" w:hAnsi="Arial" w:cs="Arial"/>
        </w:rPr>
        <w:t xml:space="preserve">, inadequate engagement may increase workflow disruption, documentation burden, resistance to adoption, and potentially introduce patient safety implications </w:t>
      </w:r>
      <w:sdt>
        <w:sdtPr>
          <w:rPr>
            <w:rFonts w:ascii="Arial" w:eastAsia="Arial" w:hAnsi="Arial" w:cs="Arial"/>
            <w:color w:val="000000"/>
          </w:rPr>
          <w:tag w:val="MENDELEY_CITATION_v3_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"/>
          <w:id w:val="1482730748"/>
          <w:placeholder>
            <w:docPart w:val="DefaultPlaceholder_-1854013440"/>
          </w:placeholder>
        </w:sdtPr>
        <w:sdtContent>
          <w:r w:rsidR="00C30E71" w:rsidRPr="00C30E71">
            <w:rPr>
              <w:rFonts w:ascii="Arial" w:eastAsia="Times New Roman" w:hAnsi="Arial" w:cs="Arial"/>
              <w:color w:val="000000"/>
            </w:rPr>
            <w:t>(Gäddman Johansson &amp; Engwall, 2026)</w:t>
          </w:r>
        </w:sdtContent>
      </w:sdt>
      <w:r w:rsidRPr="00D13030">
        <w:rPr>
          <w:rFonts w:ascii="Arial" w:eastAsia="Arial" w:hAnsi="Arial" w:cs="Arial"/>
        </w:rPr>
        <w:t xml:space="preserve">. </w:t>
      </w:r>
    </w:p>
    <w:p w14:paraId="3842983F" w14:textId="44CA1756" w:rsidR="00D13030" w:rsidRPr="00D13030" w:rsidRDefault="00D13030" w:rsidP="00D13030">
      <w:pPr>
        <w:spacing w:after="0" w:line="300" w:lineRule="auto"/>
        <w:rPr>
          <w:rFonts w:ascii="Arial" w:eastAsia="Arial" w:hAnsi="Arial" w:cs="Arial"/>
        </w:rPr>
      </w:pPr>
      <w:r w:rsidRPr="00D13030">
        <w:rPr>
          <w:rFonts w:ascii="Arial" w:eastAsia="Arial" w:hAnsi="Arial" w:cs="Arial"/>
        </w:rPr>
        <w:t>Externally, stakeholders include other NHS organisations, local authorities, police and fire services and suppliers or technology partners. As a national ambulance service, WAST also operates across interfaces with seven health boards, requiring collaboration for pathways, referrals and emergency department conveyance decisions</w:t>
      </w:r>
      <w:r w:rsidR="00AA1464">
        <w:rPr>
          <w:rFonts w:ascii="Arial" w:eastAsia="Arial" w:hAnsi="Arial" w:cs="Arial"/>
        </w:rPr>
        <w:t xml:space="preserve">, that </w:t>
      </w:r>
      <w:r w:rsidRPr="00D13030">
        <w:rPr>
          <w:rFonts w:ascii="Arial" w:eastAsia="Arial" w:hAnsi="Arial" w:cs="Arial"/>
        </w:rPr>
        <w:t>factors</w:t>
      </w:r>
      <w:r w:rsidR="00AA1464">
        <w:rPr>
          <w:rFonts w:ascii="Arial" w:eastAsia="Arial" w:hAnsi="Arial" w:cs="Arial"/>
        </w:rPr>
        <w:t xml:space="preserve"> </w:t>
      </w:r>
      <w:r w:rsidRPr="00D13030">
        <w:rPr>
          <w:rFonts w:ascii="Arial" w:eastAsia="Arial" w:hAnsi="Arial" w:cs="Arial"/>
        </w:rPr>
        <w:t xml:space="preserve">the importance of structured engagement with external stakeholders whose operational priorities and system constraints may differ </w:t>
      </w:r>
      <w:sdt>
        <w:sdtPr>
          <w:rPr>
            <w:rFonts w:ascii="Arial" w:eastAsia="Arial" w:hAnsi="Arial" w:cs="Arial"/>
            <w:color w:val="000000"/>
          </w:rPr>
          <w:tag w:val="MENDELEY_CITATION_v3_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"/>
          <w:id w:val="1375196480"/>
          <w:placeholder>
            <w:docPart w:val="DefaultPlaceholder_-1854013440"/>
          </w:placeholder>
        </w:sdtPr>
        <w:sdtContent>
          <w:r w:rsidR="00C30E71" w:rsidRPr="00C30E71">
            <w:rPr>
              <w:rFonts w:ascii="Arial" w:eastAsia="Arial" w:hAnsi="Arial" w:cs="Arial"/>
              <w:color w:val="000000"/>
            </w:rPr>
            <w:t>(Dutton et al., 2023)</w:t>
          </w:r>
        </w:sdtContent>
      </w:sdt>
      <w:r w:rsidRPr="00D13030">
        <w:rPr>
          <w:rFonts w:ascii="Arial" w:eastAsia="Arial" w:hAnsi="Arial" w:cs="Arial"/>
        </w:rPr>
        <w:t>.</w:t>
      </w:r>
    </w:p>
    <w:p w14:paraId="78BAEDFB" w14:textId="77777777" w:rsidR="00AA1464" w:rsidRDefault="00D13030" w:rsidP="00D13030">
      <w:pPr>
        <w:spacing w:after="0" w:line="300" w:lineRule="auto"/>
        <w:rPr>
          <w:rFonts w:ascii="Arial" w:eastAsia="Arial" w:hAnsi="Arial" w:cs="Arial"/>
        </w:rPr>
      </w:pPr>
      <w:r w:rsidRPr="00D13030">
        <w:rPr>
          <w:rFonts w:ascii="Arial" w:eastAsia="Arial" w:hAnsi="Arial" w:cs="Arial"/>
        </w:rPr>
        <w:t>Although the strategy appears to offer limited published evidence detailing how stakeholder engagement is managed or sustained, this strengthens the rationale for applying stakeholder theory to identify how engagement could be strengthened in future implementation activity.</w:t>
      </w:r>
    </w:p>
    <w:p w14:paraId="034820F3" w14:textId="7B3992CE" w:rsidR="00057662" w:rsidRDefault="00D13030" w:rsidP="00D13030">
      <w:pPr>
        <w:spacing w:after="0" w:line="300" w:lineRule="auto"/>
        <w:rPr>
          <w:rFonts w:ascii="Arial" w:eastAsia="Arial" w:hAnsi="Arial" w:cs="Arial"/>
        </w:rPr>
      </w:pPr>
      <w:r w:rsidRPr="00D13030">
        <w:rPr>
          <w:rFonts w:ascii="Arial" w:eastAsia="Arial" w:hAnsi="Arial" w:cs="Arial"/>
        </w:rPr>
        <w:t>In healthcare, stakeholder engagement involves identifying individuals and groups affected by a change, understanding their needs and influence</w:t>
      </w:r>
      <w:r w:rsidR="002A58C0">
        <w:rPr>
          <w:rFonts w:ascii="Arial" w:eastAsia="Arial" w:hAnsi="Arial" w:cs="Arial"/>
        </w:rPr>
        <w:t xml:space="preserve"> </w:t>
      </w:r>
      <w:r w:rsidRPr="00D13030">
        <w:rPr>
          <w:rFonts w:ascii="Arial" w:eastAsia="Arial" w:hAnsi="Arial" w:cs="Arial"/>
        </w:rPr>
        <w:t xml:space="preserve">and involving them in planning, delivery and review so that decisions translate effectively into practice. It is therefore more than communication; it is an ongoing process of building trust, reducing risk and improving outcomes for patients and communities </w:t>
      </w:r>
      <w:sdt>
        <w:sdtPr>
          <w:rPr>
            <w:rFonts w:ascii="Arial" w:eastAsia="Arial" w:hAnsi="Arial" w:cs="Arial"/>
            <w:color w:val="000000"/>
          </w:rPr>
          <w:tag w:val="MENDELEY_CITATION_v3_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"/>
          <w:id w:val="-985932610"/>
          <w:placeholder>
            <w:docPart w:val="DefaultPlaceholder_-1854013440"/>
          </w:placeholder>
        </w:sdtPr>
        <w:sdtContent>
          <w:r w:rsidR="00C30E71" w:rsidRPr="00C30E71">
            <w:rPr>
              <w:rFonts w:ascii="Arial" w:eastAsia="Arial" w:hAnsi="Arial" w:cs="Arial"/>
              <w:color w:val="000000"/>
            </w:rPr>
            <w:t>(Ali et al., 2022)</w:t>
          </w:r>
        </w:sdtContent>
      </w:sdt>
      <w:r w:rsidRPr="00D13030">
        <w:rPr>
          <w:rFonts w:ascii="Arial" w:eastAsia="Arial" w:hAnsi="Arial" w:cs="Arial"/>
        </w:rPr>
        <w:t xml:space="preserve">. </w:t>
      </w:r>
    </w:p>
    <w:p w14:paraId="07A8B96F" w14:textId="77777777" w:rsidR="002A58C0" w:rsidRDefault="002A58C0" w:rsidP="00D13030">
      <w:pPr>
        <w:spacing w:after="0" w:line="300" w:lineRule="auto"/>
        <w:rPr>
          <w:rFonts w:ascii="Arial" w:eastAsia="Arial" w:hAnsi="Arial" w:cs="Arial"/>
        </w:rPr>
      </w:pPr>
    </w:p>
    <w:p w14:paraId="2A1E334D" w14:textId="77777777" w:rsidR="00D374C8" w:rsidRPr="00E8604D" w:rsidRDefault="00D374C8" w:rsidP="074057D1">
      <w:pPr>
        <w:spacing w:after="0" w:line="300" w:lineRule="auto"/>
        <w:rPr>
          <w:rFonts w:ascii="Arial" w:eastAsia="Arial" w:hAnsi="Arial" w:cs="Arial"/>
        </w:rPr>
      </w:pPr>
    </w:p>
    <w:p w14:paraId="32CDE105" w14:textId="77777777" w:rsidR="00727770" w:rsidRPr="00E8604D" w:rsidRDefault="00727770" w:rsidP="074057D1">
      <w:pPr>
        <w:spacing w:after="0" w:line="300" w:lineRule="auto"/>
        <w:rPr>
          <w:rFonts w:ascii="Arial" w:eastAsia="Arial" w:hAnsi="Arial" w:cs="Arial"/>
          <w:b/>
          <w:bCs/>
          <w:u w:val="single"/>
        </w:rPr>
      </w:pPr>
    </w:p>
    <w:p w14:paraId="7F909D5B" w14:textId="0ADD9E95" w:rsidR="00727770" w:rsidRPr="00E8604D" w:rsidRDefault="00727770" w:rsidP="074057D1">
      <w:pPr>
        <w:spacing w:after="0" w:line="300" w:lineRule="auto"/>
        <w:rPr>
          <w:rFonts w:ascii="Arial" w:eastAsia="Arial" w:hAnsi="Arial" w:cs="Arial"/>
          <w:b/>
          <w:bCs/>
          <w:u w:val="single"/>
        </w:rPr>
      </w:pPr>
      <w:r w:rsidRPr="00E8604D">
        <w:rPr>
          <w:rFonts w:ascii="Arial" w:eastAsia="Arial" w:hAnsi="Arial" w:cs="Arial"/>
          <w:b/>
          <w:bCs/>
          <w:u w:val="single"/>
        </w:rPr>
        <w:lastRenderedPageBreak/>
        <w:t>Engaging Multidisciplinary</w:t>
      </w:r>
      <w:r w:rsidR="003C3CE2" w:rsidRPr="00E8604D">
        <w:rPr>
          <w:rFonts w:ascii="Arial" w:eastAsia="Arial" w:hAnsi="Arial" w:cs="Arial"/>
          <w:b/>
          <w:bCs/>
          <w:u w:val="single"/>
        </w:rPr>
        <w:t xml:space="preserve"> </w:t>
      </w:r>
      <w:r w:rsidRPr="00E8604D">
        <w:rPr>
          <w:rFonts w:ascii="Arial" w:eastAsia="Arial" w:hAnsi="Arial" w:cs="Arial"/>
          <w:b/>
          <w:bCs/>
          <w:u w:val="single"/>
        </w:rPr>
        <w:t xml:space="preserve">and </w:t>
      </w:r>
      <w:r w:rsidR="003C3CE2" w:rsidRPr="00E8604D">
        <w:rPr>
          <w:rFonts w:ascii="Arial" w:eastAsia="Arial" w:hAnsi="Arial" w:cs="Arial"/>
          <w:b/>
          <w:bCs/>
          <w:u w:val="single"/>
        </w:rPr>
        <w:t>Interdisciplinary</w:t>
      </w:r>
      <w:r w:rsidRPr="00E8604D">
        <w:rPr>
          <w:rFonts w:ascii="Arial" w:eastAsia="Arial" w:hAnsi="Arial" w:cs="Arial"/>
          <w:b/>
          <w:bCs/>
          <w:u w:val="single"/>
        </w:rPr>
        <w:t xml:space="preserve"> Stakeholders</w:t>
      </w:r>
      <w:r w:rsidR="009A0710" w:rsidRPr="00E8604D">
        <w:rPr>
          <w:rFonts w:ascii="Arial" w:eastAsia="Arial" w:hAnsi="Arial" w:cs="Arial"/>
          <w:b/>
          <w:bCs/>
          <w:u w:val="single"/>
        </w:rPr>
        <w:t xml:space="preserve"> 300</w:t>
      </w:r>
    </w:p>
    <w:p w14:paraId="60C28674" w14:textId="77777777" w:rsidR="00BF3894" w:rsidRPr="00E8604D" w:rsidRDefault="00BF3894" w:rsidP="074057D1">
      <w:pPr>
        <w:spacing w:after="0" w:line="300" w:lineRule="auto"/>
        <w:rPr>
          <w:rFonts w:ascii="Arial" w:eastAsia="Arial" w:hAnsi="Arial" w:cs="Arial"/>
          <w:b/>
          <w:bCs/>
          <w:u w:val="single"/>
        </w:rPr>
      </w:pPr>
    </w:p>
    <w:p w14:paraId="3378B4D7" w14:textId="3BBF7739" w:rsidR="00283D3F" w:rsidRPr="00283D3F" w:rsidRDefault="00283D3F" w:rsidP="00241E6C">
      <w:pPr>
        <w:spacing w:after="0" w:line="300" w:lineRule="auto"/>
        <w:rPr>
          <w:rFonts w:ascii="Arial" w:eastAsia="Arial" w:hAnsi="Arial" w:cs="Arial"/>
        </w:rPr>
      </w:pPr>
      <w:r w:rsidRPr="00283D3F">
        <w:rPr>
          <w:rFonts w:ascii="Arial" w:eastAsia="Arial" w:hAnsi="Arial" w:cs="Arial"/>
        </w:rPr>
        <w:t>To inform the engagement of multidisciplinary and interdisciplinary stakeholders, I used Mendelow’s Power–Impact Matrix</w:t>
      </w:r>
      <w:r w:rsidRPr="00E8604D">
        <w:rPr>
          <w:rFonts w:ascii="Arial" w:eastAsia="Arial" w:hAnsi="Arial" w:cs="Arial"/>
        </w:rPr>
        <w:t xml:space="preserve"> </w:t>
      </w:r>
      <w:r w:rsidR="00C30E71">
        <w:rPr>
          <w:rFonts w:ascii="Arial" w:eastAsia="Arial" w:hAnsi="Arial" w:cs="Arial"/>
        </w:rPr>
        <w:t>(</w:t>
      </w:r>
      <w:r w:rsidRPr="00E8604D">
        <w:rPr>
          <w:rFonts w:ascii="Arial" w:eastAsia="Arial" w:hAnsi="Arial" w:cs="Arial"/>
        </w:rPr>
        <w:t>19</w:t>
      </w:r>
      <w:r w:rsidR="009667AD">
        <w:rPr>
          <w:rFonts w:ascii="Arial" w:eastAsia="Arial" w:hAnsi="Arial" w:cs="Arial"/>
        </w:rPr>
        <w:t>9</w:t>
      </w:r>
      <w:r w:rsidRPr="00E8604D">
        <w:rPr>
          <w:rFonts w:ascii="Arial" w:eastAsia="Arial" w:hAnsi="Arial" w:cs="Arial"/>
        </w:rPr>
        <w:t>1</w:t>
      </w:r>
      <w:r w:rsidR="00C30E71">
        <w:rPr>
          <w:rFonts w:ascii="Arial" w:eastAsia="Arial" w:hAnsi="Arial" w:cs="Arial"/>
        </w:rPr>
        <w:t>)</w:t>
      </w:r>
      <w:r w:rsidRPr="00E8604D">
        <w:rPr>
          <w:rFonts w:ascii="Arial" w:eastAsia="Arial" w:hAnsi="Arial" w:cs="Arial"/>
        </w:rPr>
        <w:t xml:space="preserve"> </w:t>
      </w:r>
      <w:r w:rsidRPr="00C30E71">
        <w:rPr>
          <w:rFonts w:ascii="Arial" w:eastAsia="Arial" w:hAnsi="Arial" w:cs="Arial"/>
        </w:rPr>
        <w:t xml:space="preserve">cited </w:t>
      </w:r>
      <w:r w:rsidR="009667AD" w:rsidRPr="00C30E71">
        <w:rPr>
          <w:rFonts w:ascii="Arial" w:eastAsia="Arial" w:hAnsi="Arial" w:cs="Arial"/>
        </w:rPr>
        <w:t>from</w:t>
      </w:r>
      <w:r w:rsidR="00C355A3" w:rsidRPr="00C30E71">
        <w:rPr>
          <w:rFonts w:ascii="Arial" w:eastAsia="Arial" w:hAnsi="Arial" w:cs="Arial"/>
        </w:rPr>
        <w:t xml:space="preserve"> </w:t>
      </w:r>
      <w:r w:rsidR="00C2506C">
        <w:rPr>
          <w:rFonts w:ascii="Arial" w:eastAsia="Arial" w:hAnsi="Arial" w:cs="Arial"/>
        </w:rPr>
        <w:t xml:space="preserve"> </w:t>
      </w:r>
      <w:sdt>
        <w:sdtPr>
          <w:rPr>
            <w:rFonts w:ascii="Arial" w:eastAsia="Arial" w:hAnsi="Arial" w:cs="Arial"/>
            <w:color w:val="000000"/>
          </w:rPr>
          <w:tag w:val="MENDELEY_CITATION_v3_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"/>
          <w:id w:val="-308560070"/>
          <w:placeholder>
            <w:docPart w:val="DefaultPlaceholder_-1854013440"/>
          </w:placeholder>
        </w:sdtPr>
        <w:sdtContent>
          <w:r w:rsidR="00C30E71" w:rsidRPr="00C30E71">
            <w:rPr>
              <w:rFonts w:ascii="Arial" w:eastAsia="Arial" w:hAnsi="Arial" w:cs="Arial"/>
              <w:color w:val="000000"/>
            </w:rPr>
            <w:t>(Eriksen-Coats, 2023)</w:t>
          </w:r>
        </w:sdtContent>
      </w:sdt>
      <w:r w:rsidRPr="00283D3F">
        <w:rPr>
          <w:rFonts w:ascii="Arial" w:eastAsia="Arial" w:hAnsi="Arial" w:cs="Arial"/>
        </w:rPr>
        <w:t xml:space="preserve"> to determine the positioning of both internal and external stakeholders</w:t>
      </w:r>
      <w:r w:rsidR="002533DC">
        <w:rPr>
          <w:rFonts w:ascii="Arial" w:eastAsia="Arial" w:hAnsi="Arial" w:cs="Arial"/>
        </w:rPr>
        <w:t>.</w:t>
      </w:r>
      <w:r w:rsidR="00241E6C">
        <w:rPr>
          <w:rFonts w:ascii="Arial" w:eastAsia="Arial" w:hAnsi="Arial" w:cs="Arial"/>
        </w:rPr>
        <w:t xml:space="preserve"> Power being defined as the capacity to influence decision making through mechanisms such as governance authority. Impact reflected the extent to which stakeholders were affected by digital change in relation to day-to-day practice, patient outcomes and workload.</w:t>
      </w:r>
    </w:p>
    <w:p w14:paraId="72E37B07" w14:textId="77777777" w:rsidR="006E4826" w:rsidRDefault="006E4826" w:rsidP="002533DC">
      <w:pPr>
        <w:spacing w:after="0" w:line="300" w:lineRule="auto"/>
        <w:rPr>
          <w:rFonts w:ascii="Arial" w:eastAsia="Arial" w:hAnsi="Arial" w:cs="Arial"/>
        </w:rPr>
      </w:pPr>
    </w:p>
    <w:p w14:paraId="6DE0F725" w14:textId="753DBFED" w:rsidR="00C3403A" w:rsidRDefault="00C3403A" w:rsidP="00C3403A">
      <w:pPr>
        <w:spacing w:after="0" w:line="300" w:lineRule="auto"/>
        <w:rPr>
          <w:rFonts w:ascii="Arial" w:eastAsia="Arial" w:hAnsi="Arial" w:cs="Arial"/>
        </w:rPr>
      </w:pPr>
      <w:r w:rsidRPr="00C3403A">
        <w:rPr>
          <w:rFonts w:ascii="Arial" w:eastAsia="Arial" w:hAnsi="Arial" w:cs="Arial"/>
        </w:rPr>
        <w:t>The mapping also drew attention to groups with high impact but low formal power; without structured involvement, engagement can be dominated by higher</w:t>
      </w:r>
      <w:r w:rsidRPr="00C3403A">
        <w:rPr>
          <w:rFonts w:ascii="Arial" w:eastAsia="Arial" w:hAnsi="Arial" w:cs="Arial"/>
        </w:rPr>
        <w:noBreakHyphen/>
        <w:t xml:space="preserve">power professional groups, embedding </w:t>
      </w:r>
      <w:r>
        <w:rPr>
          <w:rFonts w:ascii="Arial" w:eastAsia="Arial" w:hAnsi="Arial" w:cs="Arial"/>
        </w:rPr>
        <w:t xml:space="preserve">of </w:t>
      </w:r>
      <w:r w:rsidRPr="00C3403A">
        <w:rPr>
          <w:rFonts w:ascii="Arial" w:eastAsia="Arial" w:hAnsi="Arial" w:cs="Arial"/>
        </w:rPr>
        <w:t xml:space="preserve">unintended documentation burden, workarounds, or safety risks </w:t>
      </w:r>
      <w:sdt>
        <w:sdtPr>
          <w:rPr>
            <w:rFonts w:ascii="Arial" w:eastAsia="Arial" w:hAnsi="Arial" w:cs="Arial"/>
            <w:color w:val="000000"/>
          </w:rPr>
          <w:tag w:val="MENDELEY_CITATION_v3_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"/>
          <w:id w:val="292335553"/>
          <w:placeholder>
            <w:docPart w:val="DefaultPlaceholder_-1854013440"/>
          </w:placeholder>
        </w:sdtPr>
        <w:sdtContent>
          <w:r w:rsidR="00C30E71" w:rsidRPr="00C30E71">
            <w:rPr>
              <w:rFonts w:ascii="Arial" w:eastAsia="Arial" w:hAnsi="Arial" w:cs="Arial"/>
              <w:color w:val="000000"/>
            </w:rPr>
            <w:t>(Bernstein et al., 2020)</w:t>
          </w:r>
        </w:sdtContent>
      </w:sdt>
      <w:r w:rsidRPr="00C3403A">
        <w:rPr>
          <w:rFonts w:ascii="Arial" w:eastAsia="Arial" w:hAnsi="Arial" w:cs="Arial"/>
        </w:rPr>
        <w:t>.</w:t>
      </w:r>
    </w:p>
    <w:p w14:paraId="7EBAA6AC" w14:textId="2178AFC5" w:rsidR="00AD554E" w:rsidRDefault="00AD554E" w:rsidP="00C3403A">
      <w:pPr>
        <w:spacing w:after="0" w:line="300" w:lineRule="auto"/>
        <w:rPr>
          <w:rFonts w:ascii="Arial" w:eastAsia="Arial" w:hAnsi="Arial" w:cs="Arial"/>
        </w:rPr>
      </w:pPr>
      <w:r>
        <w:rPr>
          <w:rFonts w:ascii="Arial" w:eastAsia="Arial" w:hAnsi="Arial" w:cs="Arial"/>
        </w:rPr>
        <w:t xml:space="preserve">Using this </w:t>
      </w:r>
      <w:r w:rsidR="00404E93">
        <w:rPr>
          <w:rFonts w:ascii="Arial" w:eastAsia="Arial" w:hAnsi="Arial" w:cs="Arial"/>
        </w:rPr>
        <w:t>approach</w:t>
      </w:r>
      <w:r>
        <w:rPr>
          <w:rFonts w:ascii="Arial" w:eastAsia="Arial" w:hAnsi="Arial" w:cs="Arial"/>
        </w:rPr>
        <w:t xml:space="preserve"> helped me recognise that effective engagement for WAST’s digital transformation requires deliberate choices where profession-</w:t>
      </w:r>
      <w:r w:rsidR="00404E93">
        <w:rPr>
          <w:rFonts w:ascii="Arial" w:eastAsia="Arial" w:hAnsi="Arial" w:cs="Arial"/>
        </w:rPr>
        <w:t>specific</w:t>
      </w:r>
      <w:r>
        <w:rPr>
          <w:rFonts w:ascii="Arial" w:eastAsia="Arial" w:hAnsi="Arial" w:cs="Arial"/>
        </w:rPr>
        <w:t xml:space="preserve"> forums are necessary. This specific space can support psychologically safe discussions of workflow and role specific risks</w:t>
      </w:r>
      <w:r w:rsidR="00404E93">
        <w:rPr>
          <w:rFonts w:ascii="Arial" w:eastAsia="Arial" w:hAnsi="Arial" w:cs="Arial"/>
        </w:rPr>
        <w:t xml:space="preserve">. </w:t>
      </w:r>
    </w:p>
    <w:p w14:paraId="2DEA5EB3" w14:textId="2F8A96C6" w:rsidR="00404E93" w:rsidRPr="00C3403A" w:rsidRDefault="00404E93" w:rsidP="00C3403A">
      <w:pPr>
        <w:spacing w:after="0" w:line="300" w:lineRule="auto"/>
        <w:rPr>
          <w:rFonts w:ascii="Arial" w:eastAsia="Arial" w:hAnsi="Arial" w:cs="Arial"/>
        </w:rPr>
      </w:pPr>
      <w:r>
        <w:rPr>
          <w:rFonts w:ascii="Arial" w:eastAsia="Arial" w:hAnsi="Arial" w:cs="Arial"/>
        </w:rPr>
        <w:t>From a reflective perspective, this reinforced for me that engagement should not be reduced to communication alone, it must include purposeful involvement mechanisms that reduce the likelihood of unintended burden.</w:t>
      </w:r>
    </w:p>
    <w:p w14:paraId="7A40576C" w14:textId="77777777" w:rsidR="00C3403A" w:rsidRDefault="00C3403A" w:rsidP="002533DC">
      <w:pPr>
        <w:spacing w:after="0" w:line="300" w:lineRule="auto"/>
        <w:rPr>
          <w:rFonts w:ascii="Arial" w:eastAsia="Arial" w:hAnsi="Arial" w:cs="Arial"/>
        </w:rPr>
      </w:pPr>
    </w:p>
    <w:p w14:paraId="283BC141" w14:textId="50250D57" w:rsidR="002533DC" w:rsidRPr="002533DC" w:rsidRDefault="006E4826" w:rsidP="002533DC">
      <w:pPr>
        <w:spacing w:after="0" w:line="300" w:lineRule="auto"/>
        <w:rPr>
          <w:rFonts w:ascii="Arial" w:eastAsia="Arial" w:hAnsi="Arial" w:cs="Arial"/>
        </w:rPr>
      </w:pPr>
      <w:r>
        <w:rPr>
          <w:rFonts w:ascii="Arial" w:eastAsia="Arial" w:hAnsi="Arial" w:cs="Arial"/>
        </w:rPr>
        <w:t xml:space="preserve">Within the </w:t>
      </w:r>
      <w:r w:rsidR="002533DC" w:rsidRPr="002533DC">
        <w:rPr>
          <w:rFonts w:ascii="Arial" w:eastAsia="Arial" w:hAnsi="Arial" w:cs="Arial"/>
        </w:rPr>
        <w:t>strategy</w:t>
      </w:r>
      <w:r>
        <w:rPr>
          <w:rFonts w:ascii="Arial" w:eastAsia="Arial" w:hAnsi="Arial" w:cs="Arial"/>
        </w:rPr>
        <w:t>,</w:t>
      </w:r>
      <w:r w:rsidR="002533DC" w:rsidRPr="002533DC">
        <w:rPr>
          <w:rFonts w:ascii="Arial" w:eastAsia="Arial" w:hAnsi="Arial" w:cs="Arial"/>
        </w:rPr>
        <w:t xml:space="preserve"> internal enablers such as leadership commitment, internal communication routes and organisational culture</w:t>
      </w:r>
      <w:r w:rsidR="002533DC">
        <w:rPr>
          <w:rFonts w:ascii="Arial" w:eastAsia="Arial" w:hAnsi="Arial" w:cs="Arial"/>
        </w:rPr>
        <w:t xml:space="preserve"> </w:t>
      </w:r>
      <w:sdt>
        <w:sdtPr>
          <w:rPr>
            <w:rFonts w:ascii="Arial" w:eastAsia="Arial" w:hAnsi="Arial" w:cs="Arial"/>
            <w:color w:val="000000"/>
          </w:rPr>
          <w:tag w:val="MENDELEY_CITATION_v3_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"/>
          <w:id w:val="1701433890"/>
          <w:placeholder>
            <w:docPart w:val="DefaultPlaceholder_-1854013440"/>
          </w:placeholder>
        </w:sdtPr>
        <w:sdtContent>
          <w:r w:rsidR="00C30E71" w:rsidRPr="00C30E71">
            <w:rPr>
              <w:rFonts w:ascii="Arial" w:eastAsia="Times New Roman" w:hAnsi="Arial" w:cs="Arial"/>
              <w:color w:val="000000"/>
            </w:rPr>
            <w:t>(Hamzehlouie &amp; Haghani, 2026)</w:t>
          </w:r>
        </w:sdtContent>
      </w:sdt>
      <w:r w:rsidR="002533DC" w:rsidRPr="002533DC">
        <w:rPr>
          <w:rFonts w:ascii="Arial" w:eastAsia="Arial" w:hAnsi="Arial" w:cs="Arial"/>
        </w:rPr>
        <w:t>. I viewed the leadership emphasis as a strength, aligning with a “well</w:t>
      </w:r>
      <w:r w:rsidR="002533DC" w:rsidRPr="002533DC">
        <w:rPr>
          <w:rFonts w:ascii="Arial" w:eastAsia="Arial" w:hAnsi="Arial" w:cs="Arial"/>
        </w:rPr>
        <w:noBreakHyphen/>
        <w:t xml:space="preserve">led” approach and potentially reducing barriers to adoption by </w:t>
      </w:r>
      <w:r w:rsidR="00066439">
        <w:rPr>
          <w:rFonts w:ascii="Arial" w:eastAsia="Arial" w:hAnsi="Arial" w:cs="Arial"/>
        </w:rPr>
        <w:t>validating</w:t>
      </w:r>
      <w:r w:rsidR="002533DC" w:rsidRPr="002533DC">
        <w:rPr>
          <w:rFonts w:ascii="Arial" w:eastAsia="Arial" w:hAnsi="Arial" w:cs="Arial"/>
        </w:rPr>
        <w:t xml:space="preserve"> change and supporting staff confidence </w:t>
      </w:r>
      <w:sdt>
        <w:sdtPr>
          <w:rPr>
            <w:rFonts w:ascii="Arial" w:eastAsia="Arial" w:hAnsi="Arial" w:cs="Arial"/>
            <w:color w:val="000000"/>
          </w:rPr>
          <w:tag w:val="MENDELEY_CITATION_v3_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"/>
          <w:id w:val="2124649057"/>
          <w:placeholder>
            <w:docPart w:val="DefaultPlaceholder_-1854013440"/>
          </w:placeholder>
        </w:sdtPr>
        <w:sdtContent>
          <w:r w:rsidR="00C30E71" w:rsidRPr="00C30E71">
            <w:rPr>
              <w:rFonts w:ascii="Arial" w:eastAsia="Arial" w:hAnsi="Arial" w:cs="Arial"/>
              <w:color w:val="000000"/>
            </w:rPr>
            <w:t>(Transformative Directorate, 2021)</w:t>
          </w:r>
        </w:sdtContent>
      </w:sdt>
      <w:r w:rsidR="002533DC" w:rsidRPr="002533DC">
        <w:rPr>
          <w:rFonts w:ascii="Arial" w:eastAsia="Arial" w:hAnsi="Arial" w:cs="Arial"/>
        </w:rPr>
        <w:t>. I also partially agreed with the use of open communication channels (e.g., email) because they signal receptiveness to suggestions and an intent toward continuous improvement. However, open channels alone do not evidence early planning or meaningful co</w:t>
      </w:r>
      <w:r w:rsidR="002533DC" w:rsidRPr="002533DC">
        <w:rPr>
          <w:rFonts w:ascii="Arial" w:eastAsia="Arial" w:hAnsi="Arial" w:cs="Arial"/>
        </w:rPr>
        <w:noBreakHyphen/>
        <w:t>production unless paired with clear feedback loop</w:t>
      </w:r>
      <w:r w:rsidR="00066439">
        <w:rPr>
          <w:rFonts w:ascii="Arial" w:eastAsia="Arial" w:hAnsi="Arial" w:cs="Arial"/>
        </w:rPr>
        <w:t xml:space="preserve"> and </w:t>
      </w:r>
      <w:r w:rsidR="002533DC" w:rsidRPr="002533DC">
        <w:rPr>
          <w:rFonts w:ascii="Arial" w:eastAsia="Arial" w:hAnsi="Arial" w:cs="Arial"/>
        </w:rPr>
        <w:t>visible responsiveness</w:t>
      </w:r>
      <w:r w:rsidR="00066439">
        <w:rPr>
          <w:rFonts w:ascii="Arial" w:eastAsia="Arial" w:hAnsi="Arial" w:cs="Arial"/>
        </w:rPr>
        <w:t xml:space="preserve"> </w:t>
      </w:r>
      <w:sdt>
        <w:sdtPr>
          <w:rPr>
            <w:rFonts w:ascii="Arial" w:eastAsia="Arial" w:hAnsi="Arial" w:cs="Arial"/>
            <w:color w:val="000000"/>
          </w:rPr>
          <w:tag w:val="MENDELEY_CITATION_v3_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"/>
          <w:id w:val="-571964629"/>
          <w:placeholder>
            <w:docPart w:val="DefaultPlaceholder_-1854013440"/>
          </w:placeholder>
        </w:sdtPr>
        <w:sdtContent>
          <w:r w:rsidR="00C30E71" w:rsidRPr="00C30E71">
            <w:rPr>
              <w:rFonts w:ascii="Arial" w:eastAsia="Times New Roman" w:hAnsi="Arial" w:cs="Arial"/>
              <w:color w:val="000000"/>
            </w:rPr>
            <w:t>(Nel &amp; Baard, 2022)</w:t>
          </w:r>
        </w:sdtContent>
      </w:sdt>
      <w:r w:rsidR="002533DC" w:rsidRPr="002533DC">
        <w:rPr>
          <w:rFonts w:ascii="Arial" w:eastAsia="Arial" w:hAnsi="Arial" w:cs="Arial"/>
        </w:rPr>
        <w:t xml:space="preserve">. Overall, </w:t>
      </w:r>
      <w:r w:rsidR="00066439">
        <w:rPr>
          <w:rFonts w:ascii="Arial" w:eastAsia="Arial" w:hAnsi="Arial" w:cs="Arial"/>
        </w:rPr>
        <w:t>I recognise</w:t>
      </w:r>
      <w:r w:rsidR="002533DC" w:rsidRPr="002533DC">
        <w:rPr>
          <w:rFonts w:ascii="Arial" w:eastAsia="Arial" w:hAnsi="Arial" w:cs="Arial"/>
        </w:rPr>
        <w:t xml:space="preserve"> that engagement must be phase</w:t>
      </w:r>
      <w:r w:rsidR="002533DC" w:rsidRPr="002533DC">
        <w:rPr>
          <w:rFonts w:ascii="Arial" w:eastAsia="Arial" w:hAnsi="Arial" w:cs="Arial"/>
        </w:rPr>
        <w:noBreakHyphen/>
        <w:t>sensitive, inclusive of low</w:t>
      </w:r>
      <w:r w:rsidR="002533DC" w:rsidRPr="002533DC">
        <w:rPr>
          <w:rFonts w:ascii="Arial" w:eastAsia="Arial" w:hAnsi="Arial" w:cs="Arial"/>
        </w:rPr>
        <w:noBreakHyphen/>
        <w:t>power/high</w:t>
      </w:r>
      <w:r w:rsidR="002533DC" w:rsidRPr="002533DC">
        <w:rPr>
          <w:rFonts w:ascii="Arial" w:eastAsia="Arial" w:hAnsi="Arial" w:cs="Arial"/>
        </w:rPr>
        <w:noBreakHyphen/>
        <w:t>impact groups, and balanced between profession</w:t>
      </w:r>
      <w:r w:rsidR="002533DC" w:rsidRPr="002533DC">
        <w:rPr>
          <w:rFonts w:ascii="Arial" w:eastAsia="Arial" w:hAnsi="Arial" w:cs="Arial"/>
        </w:rPr>
        <w:noBreakHyphen/>
        <w:t>specific and interdisciplinary approaches to sustain adoption and protect patient safety</w:t>
      </w:r>
      <w:r w:rsidR="00C3403A">
        <w:rPr>
          <w:rFonts w:ascii="Arial" w:eastAsia="Arial" w:hAnsi="Arial" w:cs="Arial"/>
        </w:rPr>
        <w:t>.</w:t>
      </w:r>
    </w:p>
    <w:p w14:paraId="32D79C00" w14:textId="77777777" w:rsidR="00727770" w:rsidRDefault="00727770" w:rsidP="074057D1">
      <w:pPr>
        <w:spacing w:after="0" w:line="300" w:lineRule="auto"/>
        <w:rPr>
          <w:rFonts w:ascii="Arial" w:eastAsia="Arial" w:hAnsi="Arial" w:cs="Arial"/>
        </w:rPr>
      </w:pPr>
    </w:p>
    <w:p w14:paraId="6661130A" w14:textId="77777777" w:rsidR="00066439" w:rsidRDefault="00066439" w:rsidP="074057D1">
      <w:pPr>
        <w:spacing w:after="0" w:line="300" w:lineRule="auto"/>
        <w:rPr>
          <w:rFonts w:ascii="Arial" w:eastAsia="Arial" w:hAnsi="Arial" w:cs="Arial"/>
        </w:rPr>
      </w:pPr>
    </w:p>
    <w:p w14:paraId="4BFDC5CA" w14:textId="77777777" w:rsidR="00066439" w:rsidRDefault="00066439" w:rsidP="074057D1">
      <w:pPr>
        <w:spacing w:after="0" w:line="300" w:lineRule="auto"/>
        <w:rPr>
          <w:rFonts w:ascii="Arial" w:eastAsia="Arial" w:hAnsi="Arial" w:cs="Arial"/>
        </w:rPr>
      </w:pPr>
    </w:p>
    <w:p w14:paraId="62E18BA8" w14:textId="77777777" w:rsidR="00066439" w:rsidRDefault="00066439" w:rsidP="074057D1">
      <w:pPr>
        <w:spacing w:after="0" w:line="300" w:lineRule="auto"/>
        <w:rPr>
          <w:rFonts w:ascii="Arial" w:eastAsia="Arial" w:hAnsi="Arial" w:cs="Arial"/>
        </w:rPr>
      </w:pPr>
    </w:p>
    <w:p w14:paraId="7D407803" w14:textId="77777777" w:rsidR="00066439" w:rsidRDefault="00066439" w:rsidP="074057D1">
      <w:pPr>
        <w:spacing w:after="0" w:line="300" w:lineRule="auto"/>
        <w:rPr>
          <w:rFonts w:ascii="Arial" w:eastAsia="Arial" w:hAnsi="Arial" w:cs="Arial"/>
        </w:rPr>
      </w:pPr>
    </w:p>
    <w:p w14:paraId="62DC2C2E" w14:textId="77777777" w:rsidR="00066439" w:rsidRDefault="00066439" w:rsidP="074057D1">
      <w:pPr>
        <w:spacing w:after="0" w:line="300" w:lineRule="auto"/>
        <w:rPr>
          <w:rFonts w:ascii="Arial" w:eastAsia="Arial" w:hAnsi="Arial" w:cs="Arial"/>
        </w:rPr>
      </w:pPr>
    </w:p>
    <w:p w14:paraId="4ADA4A7E" w14:textId="0755AB39" w:rsidR="00727770" w:rsidRPr="00E8604D" w:rsidRDefault="0029324A" w:rsidP="074057D1">
      <w:pPr>
        <w:spacing w:after="0" w:line="300" w:lineRule="auto"/>
        <w:rPr>
          <w:rFonts w:ascii="Arial" w:eastAsia="Arial" w:hAnsi="Arial" w:cs="Arial"/>
        </w:rPr>
      </w:pPr>
      <w:r>
        <w:rPr>
          <w:rFonts w:ascii="Arial" w:eastAsia="Arial" w:hAnsi="Arial" w:cs="Arial"/>
        </w:rPr>
        <w:t xml:space="preserve">Table 1: </w:t>
      </w:r>
      <w:r w:rsidR="00727770" w:rsidRPr="00E8604D">
        <w:rPr>
          <w:rFonts w:ascii="Arial" w:eastAsia="Arial" w:hAnsi="Arial" w:cs="Arial"/>
        </w:rPr>
        <w:t>Power</w:t>
      </w:r>
      <w:r w:rsidR="00287EE4" w:rsidRPr="00E8604D">
        <w:rPr>
          <w:rFonts w:ascii="Arial" w:eastAsia="Arial" w:hAnsi="Arial" w:cs="Arial"/>
        </w:rPr>
        <w:t xml:space="preserve">-Impact </w:t>
      </w:r>
      <w:r w:rsidR="00727770" w:rsidRPr="00E8604D">
        <w:rPr>
          <w:rFonts w:ascii="Arial" w:eastAsia="Arial" w:hAnsi="Arial" w:cs="Arial"/>
        </w:rPr>
        <w:t>matrix</w:t>
      </w:r>
      <w:r w:rsidR="00844E02" w:rsidRPr="00E8604D">
        <w:rPr>
          <w:rFonts w:ascii="Arial" w:eastAsia="Arial" w:hAnsi="Arial" w:cs="Arial"/>
        </w:rPr>
        <w:t xml:space="preserve"> </w:t>
      </w:r>
      <w:sdt>
        <w:sdtPr>
          <w:rPr>
            <w:rFonts w:ascii="Arial" w:eastAsia="Arial" w:hAnsi="Arial" w:cs="Arial"/>
            <w:color w:val="000000"/>
          </w:rPr>
          <w:tag w:val="MENDELEY_CITATION_v3_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"/>
          <w:id w:val="911436993"/>
          <w:placeholder>
            <w:docPart w:val="DefaultPlaceholder_-1854013440"/>
          </w:placeholder>
        </w:sdtPr>
        <w:sdtContent>
          <w:r w:rsidR="00C30E71" w:rsidRPr="00C30E71">
            <w:rPr>
              <w:rFonts w:ascii="Arial" w:eastAsia="Arial" w:hAnsi="Arial" w:cs="Arial"/>
              <w:color w:val="000000"/>
            </w:rPr>
            <w:t>(Demir et al., 2015)</w:t>
          </w:r>
        </w:sdtContent>
      </w:sdt>
    </w:p>
    <w:tbl>
      <w:tblPr>
        <w:tblStyle w:val="GridTable4-Accent6"/>
        <w:tblW w:w="0" w:type="auto"/>
        <w:tblLook w:val="04A0" w:firstRow="1" w:lastRow="0" w:firstColumn="1" w:lastColumn="0" w:noHBand="0" w:noVBand="1"/>
      </w:tblPr>
      <w:tblGrid>
        <w:gridCol w:w="4764"/>
        <w:gridCol w:w="4252"/>
      </w:tblGrid>
      <w:tr w:rsidR="002B1E1B" w:rsidRPr="00E8604D" w14:paraId="6296B829" w14:textId="77777777" w:rsidTr="00DA53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4" w:type="dxa"/>
          </w:tcPr>
          <w:p w14:paraId="36CEE9C5" w14:textId="2A928863" w:rsidR="002B1E1B" w:rsidRPr="00E8604D" w:rsidRDefault="002B1E1B" w:rsidP="074057D1">
            <w:pPr>
              <w:spacing w:line="300" w:lineRule="auto"/>
              <w:rPr>
                <w:rFonts w:ascii="Arial" w:eastAsia="Arial" w:hAnsi="Arial" w:cs="Arial"/>
              </w:rPr>
            </w:pPr>
            <w:r w:rsidRPr="00E8604D">
              <w:rPr>
                <w:rFonts w:ascii="Arial" w:eastAsia="Arial" w:hAnsi="Arial" w:cs="Arial"/>
              </w:rPr>
              <w:t>High Power -High I</w:t>
            </w:r>
            <w:r w:rsidR="0026534C" w:rsidRPr="00E8604D">
              <w:rPr>
                <w:rFonts w:ascii="Arial" w:eastAsia="Arial" w:hAnsi="Arial" w:cs="Arial"/>
              </w:rPr>
              <w:t>mpact</w:t>
            </w:r>
            <w:r w:rsidR="00F7611F" w:rsidRPr="00E8604D">
              <w:rPr>
                <w:rFonts w:ascii="Arial" w:eastAsia="Arial" w:hAnsi="Arial" w:cs="Arial"/>
              </w:rPr>
              <w:t xml:space="preserve"> (Manage Closely)</w:t>
            </w:r>
          </w:p>
        </w:tc>
        <w:tc>
          <w:tcPr>
            <w:tcW w:w="4252" w:type="dxa"/>
          </w:tcPr>
          <w:p w14:paraId="3AEAF3C6" w14:textId="274B8FCD" w:rsidR="002B1E1B" w:rsidRPr="00E8604D" w:rsidRDefault="002B1E1B" w:rsidP="074057D1">
            <w:pPr>
              <w:spacing w:line="30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sidRPr="00E8604D">
              <w:rPr>
                <w:rFonts w:ascii="Arial" w:eastAsia="Arial" w:hAnsi="Arial" w:cs="Arial"/>
              </w:rPr>
              <w:t>High I</w:t>
            </w:r>
            <w:r w:rsidR="0026534C" w:rsidRPr="00E8604D">
              <w:rPr>
                <w:rFonts w:ascii="Arial" w:eastAsia="Arial" w:hAnsi="Arial" w:cs="Arial"/>
              </w:rPr>
              <w:t>mpac</w:t>
            </w:r>
            <w:r w:rsidRPr="00E8604D">
              <w:rPr>
                <w:rFonts w:ascii="Arial" w:eastAsia="Arial" w:hAnsi="Arial" w:cs="Arial"/>
              </w:rPr>
              <w:t>t-Low Power</w:t>
            </w:r>
            <w:r w:rsidR="00F7611F" w:rsidRPr="00E8604D">
              <w:rPr>
                <w:rFonts w:ascii="Arial" w:eastAsia="Arial" w:hAnsi="Arial" w:cs="Arial"/>
              </w:rPr>
              <w:t xml:space="preserve"> (</w:t>
            </w:r>
            <w:r w:rsidR="002C0FE7" w:rsidRPr="00E8604D">
              <w:rPr>
                <w:rFonts w:ascii="Arial" w:eastAsia="Arial" w:hAnsi="Arial" w:cs="Arial"/>
              </w:rPr>
              <w:t>Keep Informed)</w:t>
            </w:r>
          </w:p>
        </w:tc>
      </w:tr>
      <w:tr w:rsidR="00844E02" w:rsidRPr="00E8604D" w14:paraId="209EC633" w14:textId="77777777" w:rsidTr="00DA53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4" w:type="dxa"/>
          </w:tcPr>
          <w:p w14:paraId="512A4ED9" w14:textId="7C6EE580" w:rsidR="00844E02" w:rsidRPr="00E8604D" w:rsidRDefault="002B1E1B" w:rsidP="00DA53E7">
            <w:pPr>
              <w:pStyle w:val="ListParagraph"/>
              <w:numPr>
                <w:ilvl w:val="0"/>
                <w:numId w:val="3"/>
              </w:numPr>
              <w:spacing w:line="300" w:lineRule="auto"/>
              <w:rPr>
                <w:rFonts w:ascii="Arial" w:eastAsia="Arial" w:hAnsi="Arial" w:cs="Arial"/>
              </w:rPr>
            </w:pPr>
            <w:r w:rsidRPr="00E8604D">
              <w:rPr>
                <w:rFonts w:ascii="Arial" w:eastAsia="Arial" w:hAnsi="Arial" w:cs="Arial"/>
              </w:rPr>
              <w:t>Digital /IT and Informatics</w:t>
            </w:r>
          </w:p>
          <w:p w14:paraId="279907B1" w14:textId="52B059CB" w:rsidR="002B1E1B" w:rsidRPr="00E8604D" w:rsidRDefault="002B1E1B" w:rsidP="00DA53E7">
            <w:pPr>
              <w:pStyle w:val="ListParagraph"/>
              <w:numPr>
                <w:ilvl w:val="0"/>
                <w:numId w:val="3"/>
              </w:numPr>
              <w:spacing w:line="300" w:lineRule="auto"/>
              <w:rPr>
                <w:rFonts w:ascii="Arial" w:eastAsia="Arial" w:hAnsi="Arial" w:cs="Arial"/>
              </w:rPr>
            </w:pPr>
            <w:r w:rsidRPr="00E8604D">
              <w:rPr>
                <w:rFonts w:ascii="Arial" w:eastAsia="Arial" w:hAnsi="Arial" w:cs="Arial"/>
              </w:rPr>
              <w:t>Operational Leadership</w:t>
            </w:r>
          </w:p>
          <w:p w14:paraId="6CB70D7B" w14:textId="672CB293" w:rsidR="002B1E1B" w:rsidRPr="00E8604D" w:rsidRDefault="002B1E1B" w:rsidP="00DA53E7">
            <w:pPr>
              <w:pStyle w:val="ListParagraph"/>
              <w:numPr>
                <w:ilvl w:val="0"/>
                <w:numId w:val="3"/>
              </w:numPr>
              <w:spacing w:line="300" w:lineRule="auto"/>
              <w:rPr>
                <w:rFonts w:ascii="Arial" w:eastAsia="Arial" w:hAnsi="Arial" w:cs="Arial"/>
              </w:rPr>
            </w:pPr>
            <w:r w:rsidRPr="00E8604D">
              <w:rPr>
                <w:rFonts w:ascii="Arial" w:eastAsia="Arial" w:hAnsi="Arial" w:cs="Arial"/>
              </w:rPr>
              <w:t>Clinical Governance/Clinical Safety Leads</w:t>
            </w:r>
          </w:p>
          <w:p w14:paraId="4BAD4E73" w14:textId="744AD5BD" w:rsidR="002B1E1B" w:rsidRPr="00E8604D" w:rsidRDefault="002B1E1B" w:rsidP="00DA53E7">
            <w:pPr>
              <w:pStyle w:val="ListParagraph"/>
              <w:numPr>
                <w:ilvl w:val="0"/>
                <w:numId w:val="3"/>
              </w:numPr>
              <w:spacing w:line="300" w:lineRule="auto"/>
              <w:rPr>
                <w:rFonts w:ascii="Arial" w:eastAsia="Arial" w:hAnsi="Arial" w:cs="Arial"/>
              </w:rPr>
            </w:pPr>
            <w:r w:rsidRPr="00E8604D">
              <w:rPr>
                <w:rFonts w:ascii="Arial" w:eastAsia="Arial" w:hAnsi="Arial" w:cs="Arial"/>
              </w:rPr>
              <w:t>Cyber/Information security leads</w:t>
            </w:r>
          </w:p>
          <w:p w14:paraId="153F2CF3" w14:textId="687CBE88" w:rsidR="002B1E1B" w:rsidRPr="00E8604D" w:rsidRDefault="002B1E1B" w:rsidP="00DA53E7">
            <w:pPr>
              <w:pStyle w:val="ListParagraph"/>
              <w:numPr>
                <w:ilvl w:val="0"/>
                <w:numId w:val="3"/>
              </w:numPr>
              <w:spacing w:line="300" w:lineRule="auto"/>
              <w:rPr>
                <w:rFonts w:ascii="Arial" w:eastAsia="Arial" w:hAnsi="Arial" w:cs="Arial"/>
              </w:rPr>
            </w:pPr>
            <w:r w:rsidRPr="00E8604D">
              <w:rPr>
                <w:rFonts w:ascii="Arial" w:eastAsia="Arial" w:hAnsi="Arial" w:cs="Arial"/>
              </w:rPr>
              <w:t>Senior Leadership</w:t>
            </w:r>
          </w:p>
          <w:p w14:paraId="60CD0059" w14:textId="77777777" w:rsidR="00844E02" w:rsidRPr="00E8604D" w:rsidRDefault="00844E02" w:rsidP="074057D1">
            <w:pPr>
              <w:spacing w:line="300" w:lineRule="auto"/>
              <w:rPr>
                <w:rFonts w:ascii="Arial" w:eastAsia="Arial" w:hAnsi="Arial" w:cs="Arial"/>
              </w:rPr>
            </w:pPr>
          </w:p>
          <w:p w14:paraId="6A403B6B" w14:textId="3E2F8AA2" w:rsidR="00844E02" w:rsidRPr="00E8604D" w:rsidRDefault="00844E02" w:rsidP="074057D1">
            <w:pPr>
              <w:spacing w:line="300" w:lineRule="auto"/>
              <w:rPr>
                <w:rFonts w:ascii="Arial" w:eastAsia="Arial" w:hAnsi="Arial" w:cs="Arial"/>
              </w:rPr>
            </w:pPr>
          </w:p>
        </w:tc>
        <w:tc>
          <w:tcPr>
            <w:tcW w:w="4252" w:type="dxa"/>
          </w:tcPr>
          <w:p w14:paraId="5BBBCE58" w14:textId="77777777" w:rsidR="00844E02" w:rsidRPr="00E8604D" w:rsidRDefault="007238A0" w:rsidP="00DA53E7">
            <w:pPr>
              <w:pStyle w:val="ListParagraph"/>
              <w:numPr>
                <w:ilvl w:val="0"/>
                <w:numId w:val="2"/>
              </w:numPr>
              <w:spacing w:line="30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00E8604D">
              <w:rPr>
                <w:rFonts w:ascii="Arial" w:eastAsia="Arial" w:hAnsi="Arial" w:cs="Arial"/>
              </w:rPr>
              <w:t xml:space="preserve">Frontline Clinicians </w:t>
            </w:r>
          </w:p>
          <w:p w14:paraId="12061A80" w14:textId="77777777" w:rsidR="007238A0" w:rsidRPr="00E8604D" w:rsidRDefault="007238A0" w:rsidP="00DA53E7">
            <w:pPr>
              <w:pStyle w:val="ListParagraph"/>
              <w:numPr>
                <w:ilvl w:val="0"/>
                <w:numId w:val="2"/>
              </w:numPr>
              <w:spacing w:line="30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00E8604D">
              <w:rPr>
                <w:rFonts w:ascii="Arial" w:eastAsia="Arial" w:hAnsi="Arial" w:cs="Arial"/>
              </w:rPr>
              <w:t>EOC/Call Handling/Dispatch teams</w:t>
            </w:r>
          </w:p>
          <w:p w14:paraId="4259919D" w14:textId="77777777" w:rsidR="007238A0" w:rsidRPr="00E8604D" w:rsidRDefault="007238A0" w:rsidP="00DA53E7">
            <w:pPr>
              <w:pStyle w:val="ListParagraph"/>
              <w:numPr>
                <w:ilvl w:val="0"/>
                <w:numId w:val="2"/>
              </w:numPr>
              <w:spacing w:line="30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00E8604D">
              <w:rPr>
                <w:rFonts w:ascii="Arial" w:eastAsia="Arial" w:hAnsi="Arial" w:cs="Arial"/>
              </w:rPr>
              <w:t>Education/L&amp;D/ Practice Development</w:t>
            </w:r>
          </w:p>
          <w:p w14:paraId="3D3475FA" w14:textId="6C5B95BE" w:rsidR="007238A0" w:rsidRPr="00E8604D" w:rsidRDefault="007238A0" w:rsidP="00DA53E7">
            <w:pPr>
              <w:pStyle w:val="ListParagraph"/>
              <w:numPr>
                <w:ilvl w:val="0"/>
                <w:numId w:val="2"/>
              </w:numPr>
              <w:spacing w:line="30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00E8604D">
              <w:rPr>
                <w:rFonts w:ascii="Arial" w:eastAsia="Arial" w:hAnsi="Arial" w:cs="Arial"/>
              </w:rPr>
              <w:t>Patient/Users/Citizen groups</w:t>
            </w:r>
          </w:p>
        </w:tc>
      </w:tr>
      <w:tr w:rsidR="002B1E1B" w:rsidRPr="00E8604D" w14:paraId="17C8CD53" w14:textId="77777777" w:rsidTr="00DA53E7">
        <w:tc>
          <w:tcPr>
            <w:cnfStyle w:val="001000000000" w:firstRow="0" w:lastRow="0" w:firstColumn="1" w:lastColumn="0" w:oddVBand="0" w:evenVBand="0" w:oddHBand="0" w:evenHBand="0" w:firstRowFirstColumn="0" w:firstRowLastColumn="0" w:lastRowFirstColumn="0" w:lastRowLastColumn="0"/>
            <w:tcW w:w="4764" w:type="dxa"/>
            <w:shd w:val="clear" w:color="auto" w:fill="4EA72E" w:themeFill="accent6"/>
          </w:tcPr>
          <w:p w14:paraId="10E01D40" w14:textId="1694FDA5" w:rsidR="002B1E1B" w:rsidRPr="00E8604D" w:rsidRDefault="002B1E1B" w:rsidP="074057D1">
            <w:pPr>
              <w:spacing w:line="300" w:lineRule="auto"/>
              <w:rPr>
                <w:rFonts w:ascii="Arial" w:eastAsia="Arial" w:hAnsi="Arial" w:cs="Arial"/>
                <w:color w:val="FFFFFF" w:themeColor="background1"/>
              </w:rPr>
            </w:pPr>
            <w:r w:rsidRPr="00E8604D">
              <w:rPr>
                <w:rFonts w:ascii="Arial" w:eastAsia="Arial" w:hAnsi="Arial" w:cs="Arial"/>
                <w:color w:val="FFFFFF" w:themeColor="background1"/>
              </w:rPr>
              <w:t>High Power- Low I</w:t>
            </w:r>
            <w:r w:rsidR="0026534C" w:rsidRPr="00E8604D">
              <w:rPr>
                <w:rFonts w:ascii="Arial" w:eastAsia="Arial" w:hAnsi="Arial" w:cs="Arial"/>
                <w:color w:val="FFFFFF" w:themeColor="background1"/>
              </w:rPr>
              <w:t>mpac</w:t>
            </w:r>
            <w:r w:rsidRPr="00E8604D">
              <w:rPr>
                <w:rFonts w:ascii="Arial" w:eastAsia="Arial" w:hAnsi="Arial" w:cs="Arial"/>
                <w:color w:val="FFFFFF" w:themeColor="background1"/>
              </w:rPr>
              <w:t>t</w:t>
            </w:r>
            <w:r w:rsidR="00F7611F" w:rsidRPr="00E8604D">
              <w:rPr>
                <w:rFonts w:ascii="Arial" w:eastAsia="Arial" w:hAnsi="Arial" w:cs="Arial"/>
                <w:color w:val="FFFFFF" w:themeColor="background1"/>
              </w:rPr>
              <w:t xml:space="preserve"> (Keep </w:t>
            </w:r>
            <w:r w:rsidR="00E245C0" w:rsidRPr="00E8604D">
              <w:rPr>
                <w:rFonts w:ascii="Arial" w:eastAsia="Arial" w:hAnsi="Arial" w:cs="Arial"/>
                <w:color w:val="FFFFFF" w:themeColor="background1"/>
              </w:rPr>
              <w:t>Satisfied</w:t>
            </w:r>
          </w:p>
        </w:tc>
        <w:tc>
          <w:tcPr>
            <w:tcW w:w="4252" w:type="dxa"/>
            <w:shd w:val="clear" w:color="auto" w:fill="4EA72E" w:themeFill="accent6"/>
          </w:tcPr>
          <w:p w14:paraId="00CEC784" w14:textId="455D898D" w:rsidR="002B1E1B" w:rsidRPr="00E8604D" w:rsidRDefault="002B1E1B" w:rsidP="074057D1">
            <w:pPr>
              <w:spacing w:line="30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bCs/>
                <w:color w:val="FFFFFF" w:themeColor="background1"/>
              </w:rPr>
            </w:pPr>
            <w:r w:rsidRPr="00E8604D">
              <w:rPr>
                <w:rFonts w:ascii="Arial" w:eastAsia="Arial" w:hAnsi="Arial" w:cs="Arial"/>
                <w:b/>
                <w:bCs/>
                <w:color w:val="FFFFFF" w:themeColor="background1"/>
              </w:rPr>
              <w:t>Low Power- Low I</w:t>
            </w:r>
            <w:r w:rsidR="0026534C" w:rsidRPr="00E8604D">
              <w:rPr>
                <w:rFonts w:ascii="Arial" w:eastAsia="Arial" w:hAnsi="Arial" w:cs="Arial"/>
                <w:b/>
                <w:bCs/>
                <w:color w:val="FFFFFF" w:themeColor="background1"/>
              </w:rPr>
              <w:t>mpac</w:t>
            </w:r>
            <w:r w:rsidRPr="00E8604D">
              <w:rPr>
                <w:rFonts w:ascii="Arial" w:eastAsia="Arial" w:hAnsi="Arial" w:cs="Arial"/>
                <w:b/>
                <w:bCs/>
                <w:color w:val="FFFFFF" w:themeColor="background1"/>
              </w:rPr>
              <w:t>t</w:t>
            </w:r>
            <w:r w:rsidR="002C0FE7" w:rsidRPr="00E8604D">
              <w:rPr>
                <w:rFonts w:ascii="Arial" w:eastAsia="Arial" w:hAnsi="Arial" w:cs="Arial"/>
                <w:b/>
                <w:bCs/>
                <w:color w:val="FFFFFF" w:themeColor="background1"/>
              </w:rPr>
              <w:t xml:space="preserve"> (Monitor)</w:t>
            </w:r>
          </w:p>
        </w:tc>
      </w:tr>
      <w:tr w:rsidR="00844E02" w:rsidRPr="00E8604D" w14:paraId="4EC26CE1" w14:textId="77777777" w:rsidTr="00DA53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4" w:type="dxa"/>
          </w:tcPr>
          <w:p w14:paraId="7987B0F4" w14:textId="086BC7A4" w:rsidR="00844E02" w:rsidRPr="00E8604D" w:rsidRDefault="002B1E1B" w:rsidP="00DA53E7">
            <w:pPr>
              <w:pStyle w:val="ListParagraph"/>
              <w:numPr>
                <w:ilvl w:val="0"/>
                <w:numId w:val="4"/>
              </w:numPr>
              <w:spacing w:line="300" w:lineRule="auto"/>
              <w:rPr>
                <w:rFonts w:ascii="Arial" w:eastAsia="Arial" w:hAnsi="Arial" w:cs="Arial"/>
              </w:rPr>
            </w:pPr>
            <w:r w:rsidRPr="00E8604D">
              <w:rPr>
                <w:rFonts w:ascii="Arial" w:eastAsia="Arial" w:hAnsi="Arial" w:cs="Arial"/>
              </w:rPr>
              <w:t>Finance/Procurement/contracting</w:t>
            </w:r>
          </w:p>
          <w:p w14:paraId="27B0D4A1" w14:textId="62C72EE8" w:rsidR="002B1E1B" w:rsidRPr="00E8604D" w:rsidRDefault="002B1E1B" w:rsidP="00DA53E7">
            <w:pPr>
              <w:pStyle w:val="ListParagraph"/>
              <w:numPr>
                <w:ilvl w:val="0"/>
                <w:numId w:val="4"/>
              </w:numPr>
              <w:spacing w:line="300" w:lineRule="auto"/>
              <w:rPr>
                <w:rFonts w:ascii="Arial" w:eastAsia="Arial" w:hAnsi="Arial" w:cs="Arial"/>
              </w:rPr>
            </w:pPr>
            <w:r w:rsidRPr="00E8604D">
              <w:rPr>
                <w:rFonts w:ascii="Arial" w:eastAsia="Arial" w:hAnsi="Arial" w:cs="Arial"/>
              </w:rPr>
              <w:t>Board level governance committees</w:t>
            </w:r>
          </w:p>
          <w:p w14:paraId="7B644CD5" w14:textId="3EF16680" w:rsidR="002B1E1B" w:rsidRPr="00E8604D" w:rsidRDefault="002B1E1B" w:rsidP="00DA53E7">
            <w:pPr>
              <w:pStyle w:val="ListParagraph"/>
              <w:numPr>
                <w:ilvl w:val="0"/>
                <w:numId w:val="4"/>
              </w:numPr>
              <w:spacing w:line="300" w:lineRule="auto"/>
              <w:rPr>
                <w:rFonts w:ascii="Arial" w:eastAsia="Arial" w:hAnsi="Arial" w:cs="Arial"/>
              </w:rPr>
            </w:pPr>
            <w:r w:rsidRPr="00E8604D">
              <w:rPr>
                <w:rFonts w:ascii="Arial" w:eastAsia="Arial" w:hAnsi="Arial" w:cs="Arial"/>
              </w:rPr>
              <w:t>External assurance/regulatory expectations</w:t>
            </w:r>
          </w:p>
          <w:p w14:paraId="74176109" w14:textId="6A14020E" w:rsidR="002B1E1B" w:rsidRPr="00E8604D" w:rsidRDefault="002B1E1B" w:rsidP="00DA53E7">
            <w:pPr>
              <w:pStyle w:val="ListParagraph"/>
              <w:numPr>
                <w:ilvl w:val="0"/>
                <w:numId w:val="4"/>
              </w:numPr>
              <w:spacing w:line="300" w:lineRule="auto"/>
              <w:rPr>
                <w:rFonts w:ascii="Arial" w:eastAsia="Arial" w:hAnsi="Arial" w:cs="Arial"/>
              </w:rPr>
            </w:pPr>
            <w:r w:rsidRPr="00E8604D">
              <w:rPr>
                <w:rFonts w:ascii="Arial" w:eastAsia="Arial" w:hAnsi="Arial" w:cs="Arial"/>
              </w:rPr>
              <w:t>Key Suppliers</w:t>
            </w:r>
          </w:p>
          <w:p w14:paraId="3E3EA4B4" w14:textId="77777777" w:rsidR="00844E02" w:rsidRPr="00E8604D" w:rsidRDefault="00844E02" w:rsidP="074057D1">
            <w:pPr>
              <w:spacing w:line="300" w:lineRule="auto"/>
              <w:rPr>
                <w:rFonts w:ascii="Arial" w:eastAsia="Arial" w:hAnsi="Arial" w:cs="Arial"/>
              </w:rPr>
            </w:pPr>
          </w:p>
          <w:p w14:paraId="062645DB" w14:textId="7C6BF9E2" w:rsidR="00844E02" w:rsidRPr="00E8604D" w:rsidRDefault="00844E02" w:rsidP="074057D1">
            <w:pPr>
              <w:spacing w:line="300" w:lineRule="auto"/>
              <w:rPr>
                <w:rFonts w:ascii="Arial" w:eastAsia="Arial" w:hAnsi="Arial" w:cs="Arial"/>
              </w:rPr>
            </w:pPr>
          </w:p>
        </w:tc>
        <w:tc>
          <w:tcPr>
            <w:tcW w:w="4252" w:type="dxa"/>
          </w:tcPr>
          <w:p w14:paraId="1E3D0BC7" w14:textId="2B0EB661" w:rsidR="00844E02" w:rsidRPr="00E8604D" w:rsidRDefault="009D1A8E" w:rsidP="00DA53E7">
            <w:pPr>
              <w:pStyle w:val="ListParagraph"/>
              <w:numPr>
                <w:ilvl w:val="0"/>
                <w:numId w:val="1"/>
              </w:numPr>
              <w:spacing w:line="30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00E8604D">
              <w:rPr>
                <w:rFonts w:ascii="Arial" w:eastAsia="Arial" w:hAnsi="Arial" w:cs="Arial"/>
              </w:rPr>
              <w:t>Peripheral Internal Teams (not directly touched by the change)</w:t>
            </w:r>
          </w:p>
          <w:p w14:paraId="0552A64C" w14:textId="2806D9CD" w:rsidR="009D1A8E" w:rsidRPr="00E8604D" w:rsidRDefault="009D1A8E" w:rsidP="00DA53E7">
            <w:pPr>
              <w:pStyle w:val="ListParagraph"/>
              <w:numPr>
                <w:ilvl w:val="0"/>
                <w:numId w:val="1"/>
              </w:numPr>
              <w:spacing w:line="30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00E8604D">
              <w:rPr>
                <w:rFonts w:ascii="Arial" w:eastAsia="Arial" w:hAnsi="Arial" w:cs="Arial"/>
              </w:rPr>
              <w:t>Wider Community Stakeholders (not specific to the programme)</w:t>
            </w:r>
          </w:p>
        </w:tc>
      </w:tr>
    </w:tbl>
    <w:p w14:paraId="5305DAA4" w14:textId="77777777" w:rsidR="00844E02" w:rsidRPr="00E8604D" w:rsidRDefault="00844E02" w:rsidP="074057D1">
      <w:pPr>
        <w:spacing w:after="0" w:line="300" w:lineRule="auto"/>
        <w:rPr>
          <w:rFonts w:ascii="Arial" w:eastAsia="Arial" w:hAnsi="Arial" w:cs="Arial"/>
        </w:rPr>
      </w:pPr>
    </w:p>
    <w:p w14:paraId="314236D5" w14:textId="5293A941" w:rsidR="00727770" w:rsidRPr="00E8604D" w:rsidRDefault="00727770" w:rsidP="074057D1">
      <w:pPr>
        <w:spacing w:after="0" w:line="300" w:lineRule="auto"/>
        <w:rPr>
          <w:rFonts w:ascii="Arial" w:eastAsia="Arial" w:hAnsi="Arial" w:cs="Arial"/>
          <w:b/>
          <w:bCs/>
          <w:u w:val="single"/>
        </w:rPr>
      </w:pPr>
      <w:r w:rsidRPr="00E8604D">
        <w:rPr>
          <w:rFonts w:ascii="Arial" w:eastAsia="Arial" w:hAnsi="Arial" w:cs="Arial"/>
          <w:b/>
          <w:bCs/>
          <w:u w:val="single"/>
        </w:rPr>
        <w:t>Critical Reflection on Communication and Engagement Methods</w:t>
      </w:r>
    </w:p>
    <w:p w14:paraId="048029EA" w14:textId="77777777" w:rsidR="00987E06" w:rsidRDefault="00987E06" w:rsidP="074057D1">
      <w:pPr>
        <w:spacing w:after="0" w:line="300" w:lineRule="auto"/>
        <w:rPr>
          <w:rFonts w:ascii="Arial" w:eastAsia="Arial" w:hAnsi="Arial" w:cs="Arial"/>
          <w:b/>
          <w:bCs/>
          <w:u w:val="single"/>
        </w:rPr>
      </w:pPr>
    </w:p>
    <w:p w14:paraId="02471181" w14:textId="77777777" w:rsidR="00251CF4" w:rsidRPr="00251CF4" w:rsidRDefault="00251CF4" w:rsidP="00251CF4">
      <w:pPr>
        <w:spacing w:after="0" w:line="300" w:lineRule="auto"/>
        <w:rPr>
          <w:rFonts w:ascii="Arial" w:eastAsia="Arial" w:hAnsi="Arial" w:cs="Arial"/>
        </w:rPr>
      </w:pPr>
      <w:r w:rsidRPr="00251CF4">
        <w:rPr>
          <w:rFonts w:ascii="Arial" w:eastAsia="Arial" w:hAnsi="Arial" w:cs="Arial"/>
        </w:rPr>
        <w:t>Reflecting on my experiences of contributing to implementation activity within digital transformation programmes, I have observed that communication and engagement methods vary in effectiveness depending on stakeholder identity, organisational context, time pressure, and the degree of psychological safety perceived within engagement spaces. As an internal stakeholder, I can recall occasions where engagement was positive but not always empowering, particularly when I held high interest in the transformation programme but limited decision</w:t>
      </w:r>
      <w:r w:rsidRPr="00251CF4">
        <w:rPr>
          <w:rFonts w:ascii="Arial" w:eastAsia="Arial" w:hAnsi="Arial" w:cs="Arial"/>
        </w:rPr>
        <w:noBreakHyphen/>
        <w:t>making power.</w:t>
      </w:r>
    </w:p>
    <w:p w14:paraId="7B772740" w14:textId="77777777" w:rsidR="00251CF4" w:rsidRPr="00251CF4" w:rsidRDefault="00251CF4" w:rsidP="00251CF4">
      <w:pPr>
        <w:spacing w:after="0" w:line="300" w:lineRule="auto"/>
        <w:rPr>
          <w:rFonts w:ascii="Arial" w:eastAsia="Arial" w:hAnsi="Arial" w:cs="Arial"/>
        </w:rPr>
      </w:pPr>
      <w:r w:rsidRPr="00251CF4">
        <w:rPr>
          <w:rFonts w:ascii="Arial" w:eastAsia="Arial" w:hAnsi="Arial" w:cs="Arial"/>
        </w:rPr>
        <w:t xml:space="preserve">Positively, as a national service, the use of established digital communication platforms (e.g., Microsoft Outlook/Email and Microsoft Teams) has enabled engagement to occur efficiently and with more equitable access. These channels have supported participation in engagement sessions beyond standard weekday hours, including evenings and weekends, which helps to include a wider range of internal stakeholders. In my experience, this improved accessibility has supported dissemination of planned updates and progress, while also creating opportunities to </w:t>
      </w:r>
      <w:r w:rsidRPr="00251CF4">
        <w:rPr>
          <w:rFonts w:ascii="Arial" w:eastAsia="Arial" w:hAnsi="Arial" w:cs="Arial"/>
        </w:rPr>
        <w:lastRenderedPageBreak/>
        <w:t>encourage involvement and capture feedback from staff who may otherwise be excluded due to operational demands.</w:t>
      </w:r>
    </w:p>
    <w:p w14:paraId="2AEC4600" w14:textId="77777777" w:rsidR="00251CF4" w:rsidRPr="00E8604D" w:rsidRDefault="00251CF4" w:rsidP="074057D1">
      <w:pPr>
        <w:spacing w:after="0" w:line="300" w:lineRule="auto"/>
        <w:rPr>
          <w:rFonts w:ascii="Arial" w:eastAsia="Arial" w:hAnsi="Arial" w:cs="Arial"/>
          <w:b/>
          <w:bCs/>
          <w:u w:val="single"/>
        </w:rPr>
      </w:pPr>
    </w:p>
    <w:p w14:paraId="45F79FAC" w14:textId="2D809E1A" w:rsidR="00251CF4" w:rsidRDefault="00251CF4" w:rsidP="00251CF4">
      <w:pPr>
        <w:spacing w:after="0" w:line="300" w:lineRule="auto"/>
        <w:rPr>
          <w:rFonts w:ascii="Arial" w:eastAsia="Arial" w:hAnsi="Arial" w:cs="Arial"/>
        </w:rPr>
      </w:pPr>
      <w:r w:rsidRPr="00251CF4">
        <w:rPr>
          <w:rFonts w:ascii="Arial" w:eastAsia="Arial" w:hAnsi="Arial" w:cs="Arial"/>
        </w:rPr>
        <w:t>This has reinforced my learning that accessibility alone is insufficient unless engagement mechanisms also enable influence, feedback loops, and visible responsiveness for those with high day</w:t>
      </w:r>
      <w:r w:rsidRPr="00251CF4">
        <w:rPr>
          <w:rFonts w:ascii="Arial" w:eastAsia="Arial" w:hAnsi="Arial" w:cs="Arial"/>
        </w:rPr>
        <w:noBreakHyphen/>
        <w:t>to</w:t>
      </w:r>
      <w:r w:rsidRPr="00251CF4">
        <w:rPr>
          <w:rFonts w:ascii="Arial" w:eastAsia="Arial" w:hAnsi="Arial" w:cs="Arial"/>
        </w:rPr>
        <w:noBreakHyphen/>
        <w:t>day impact but lower formal power.</w:t>
      </w:r>
    </w:p>
    <w:p w14:paraId="08117151" w14:textId="77777777" w:rsidR="00251CF4" w:rsidRPr="00251CF4" w:rsidRDefault="00251CF4" w:rsidP="00251CF4">
      <w:pPr>
        <w:spacing w:after="0" w:line="300" w:lineRule="auto"/>
        <w:rPr>
          <w:rFonts w:ascii="Arial" w:eastAsia="Arial" w:hAnsi="Arial" w:cs="Arial"/>
        </w:rPr>
      </w:pPr>
    </w:p>
    <w:p w14:paraId="61ABC642" w14:textId="7474F483" w:rsidR="00727770" w:rsidRPr="00E8604D" w:rsidRDefault="00727770" w:rsidP="074057D1">
      <w:pPr>
        <w:spacing w:after="0" w:line="300" w:lineRule="auto"/>
        <w:rPr>
          <w:rFonts w:ascii="Arial" w:eastAsia="Arial" w:hAnsi="Arial" w:cs="Arial"/>
          <w:b/>
          <w:bCs/>
          <w:u w:val="single"/>
        </w:rPr>
      </w:pPr>
      <w:r w:rsidRPr="00E8604D">
        <w:rPr>
          <w:rFonts w:ascii="Arial" w:eastAsia="Arial" w:hAnsi="Arial" w:cs="Arial"/>
          <w:b/>
          <w:bCs/>
          <w:u w:val="single"/>
        </w:rPr>
        <w:t>Consensus, Groupthink and Inclusive Participation</w:t>
      </w:r>
      <w:r w:rsidR="009A0710" w:rsidRPr="00E8604D">
        <w:rPr>
          <w:rFonts w:ascii="Arial" w:eastAsia="Arial" w:hAnsi="Arial" w:cs="Arial"/>
          <w:b/>
          <w:bCs/>
          <w:u w:val="single"/>
        </w:rPr>
        <w:t xml:space="preserve"> </w:t>
      </w:r>
    </w:p>
    <w:p w14:paraId="1FCD1A2B" w14:textId="77777777" w:rsidR="007238A0" w:rsidRPr="00E8604D" w:rsidRDefault="007238A0" w:rsidP="074057D1">
      <w:pPr>
        <w:spacing w:after="0" w:line="300" w:lineRule="auto"/>
        <w:rPr>
          <w:rFonts w:ascii="Arial" w:eastAsia="Arial" w:hAnsi="Arial" w:cs="Arial"/>
          <w:b/>
          <w:bCs/>
          <w:u w:val="single"/>
        </w:rPr>
      </w:pPr>
    </w:p>
    <w:p w14:paraId="33E00482" w14:textId="1C3B4520" w:rsidR="00EF24E2" w:rsidRPr="00FE28B4" w:rsidRDefault="00EF24E2" w:rsidP="074057D1">
      <w:pPr>
        <w:spacing w:after="0" w:line="300" w:lineRule="auto"/>
        <w:rPr>
          <w:rFonts w:ascii="Arial" w:eastAsia="Arial" w:hAnsi="Arial" w:cs="Arial"/>
        </w:rPr>
      </w:pPr>
      <w:r w:rsidRPr="00FE28B4">
        <w:rPr>
          <w:rFonts w:ascii="Arial" w:eastAsia="Arial" w:hAnsi="Arial" w:cs="Arial"/>
        </w:rPr>
        <w:t xml:space="preserve">Consensus is useful because it can build commitment, reduce resistance and create shared </w:t>
      </w:r>
      <w:r w:rsidR="00AB170C" w:rsidRPr="00FE28B4">
        <w:rPr>
          <w:rFonts w:ascii="Arial" w:eastAsia="Arial" w:hAnsi="Arial" w:cs="Arial"/>
        </w:rPr>
        <w:t>ownership</w:t>
      </w:r>
      <w:r w:rsidRPr="00FE28B4">
        <w:rPr>
          <w:rFonts w:ascii="Arial" w:eastAsia="Arial" w:hAnsi="Arial" w:cs="Arial"/>
        </w:rPr>
        <w:t xml:space="preserve">. Groupthink is different because it can create </w:t>
      </w:r>
      <w:r w:rsidR="00AB170C" w:rsidRPr="00FE28B4">
        <w:rPr>
          <w:rFonts w:ascii="Arial" w:eastAsia="Arial" w:hAnsi="Arial" w:cs="Arial"/>
        </w:rPr>
        <w:t>false</w:t>
      </w:r>
      <w:r w:rsidRPr="00FE28B4">
        <w:rPr>
          <w:rFonts w:ascii="Arial" w:eastAsia="Arial" w:hAnsi="Arial" w:cs="Arial"/>
        </w:rPr>
        <w:t xml:space="preserve"> agreement, discourage challenge and lead to poor decisions. It can be argued that the goal is not always full</w:t>
      </w:r>
      <w:r w:rsidR="008C23F1" w:rsidRPr="00FE28B4">
        <w:rPr>
          <w:rFonts w:ascii="Arial" w:eastAsia="Arial" w:hAnsi="Arial" w:cs="Arial"/>
        </w:rPr>
        <w:t xml:space="preserve">y </w:t>
      </w:r>
      <w:r w:rsidRPr="00FE28B4">
        <w:rPr>
          <w:rFonts w:ascii="Arial" w:eastAsia="Arial" w:hAnsi="Arial" w:cs="Arial"/>
        </w:rPr>
        <w:t>consensus, but rather informed disagreement followed by a transparent decision process</w:t>
      </w:r>
      <w:r w:rsidR="008C23F1" w:rsidRPr="00FE28B4">
        <w:rPr>
          <w:rFonts w:ascii="Arial" w:eastAsia="Arial" w:hAnsi="Arial" w:cs="Arial"/>
        </w:rPr>
        <w:t xml:space="preserve"> </w:t>
      </w:r>
      <w:sdt>
        <w:sdtPr>
          <w:rPr>
            <w:rFonts w:ascii="Arial" w:eastAsia="Arial" w:hAnsi="Arial" w:cs="Arial"/>
            <w:color w:val="000000"/>
          </w:rPr>
          <w:tag w:val="MENDELEY_CITATION_v3_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"/>
          <w:id w:val="-88089512"/>
          <w:placeholder>
            <w:docPart w:val="DefaultPlaceholder_-1854013440"/>
          </w:placeholder>
        </w:sdtPr>
        <w:sdtContent>
          <w:r w:rsidR="00C30E71" w:rsidRPr="00FE28B4">
            <w:rPr>
              <w:rFonts w:ascii="Arial" w:eastAsia="Arial" w:hAnsi="Arial" w:cs="Arial"/>
              <w:color w:val="000000"/>
            </w:rPr>
            <w:t>(Leyden et al., 2017)</w:t>
          </w:r>
        </w:sdtContent>
      </w:sdt>
      <w:r w:rsidR="008C23F1" w:rsidRPr="00FE28B4">
        <w:rPr>
          <w:rFonts w:ascii="Arial" w:eastAsia="Arial" w:hAnsi="Arial" w:cs="Arial"/>
          <w:color w:val="000000"/>
        </w:rPr>
        <w:t>. I found it difficult to identify any information published</w:t>
      </w:r>
      <w:r w:rsidR="00C30E71" w:rsidRPr="00FE28B4">
        <w:rPr>
          <w:rFonts w:ascii="Arial" w:eastAsia="Arial" w:hAnsi="Arial" w:cs="Arial"/>
          <w:color w:val="000000"/>
        </w:rPr>
        <w:t xml:space="preserve"> within the strategy,</w:t>
      </w:r>
      <w:r w:rsidR="008C23F1" w:rsidRPr="00FE28B4">
        <w:rPr>
          <w:rFonts w:ascii="Arial" w:eastAsia="Arial" w:hAnsi="Arial" w:cs="Arial"/>
          <w:color w:val="000000"/>
        </w:rPr>
        <w:t xml:space="preserve"> regarding any decision making or </w:t>
      </w:r>
      <w:r w:rsidR="009B6A06" w:rsidRPr="00FE28B4">
        <w:rPr>
          <w:rFonts w:ascii="Arial" w:eastAsia="Arial" w:hAnsi="Arial" w:cs="Arial"/>
          <w:color w:val="000000"/>
        </w:rPr>
        <w:t>applied groupthink approaches, albeit alignment to external factors and highlights of a refreshed approach, which does indicate an element of exclusive participation from inter and multidisciplinary stakeholders.</w:t>
      </w:r>
    </w:p>
    <w:p w14:paraId="6F4F7E6E" w14:textId="76DA1483" w:rsidR="00EF24E2" w:rsidRPr="00FE28B4" w:rsidRDefault="00EF24E2" w:rsidP="074057D1">
      <w:pPr>
        <w:spacing w:after="0" w:line="300" w:lineRule="auto"/>
        <w:rPr>
          <w:rFonts w:ascii="Arial" w:eastAsia="Arial" w:hAnsi="Arial" w:cs="Arial"/>
        </w:rPr>
      </w:pPr>
    </w:p>
    <w:p w14:paraId="07B40C9A" w14:textId="2ACC6D9A" w:rsidR="00FE28B4" w:rsidRPr="00FE28B4" w:rsidRDefault="00FE28B4" w:rsidP="00FE28B4">
      <w:pPr>
        <w:spacing w:after="0" w:line="300" w:lineRule="auto"/>
        <w:rPr>
          <w:rFonts w:ascii="Arial" w:eastAsia="Arial" w:hAnsi="Arial" w:cs="Arial"/>
        </w:rPr>
      </w:pPr>
      <w:r w:rsidRPr="00FE28B4">
        <w:rPr>
          <w:rFonts w:ascii="Arial" w:eastAsia="Arial" w:hAnsi="Arial" w:cs="Arial"/>
        </w:rPr>
        <w:t xml:space="preserve">From personal experience, engagement has often been framed as seeking consensus; however, this </w:t>
      </w:r>
      <w:r w:rsidRPr="00FE28B4">
        <w:rPr>
          <w:rFonts w:ascii="Arial" w:eastAsia="Arial" w:hAnsi="Arial" w:cs="Arial"/>
        </w:rPr>
        <w:t>sometimes-enabled</w:t>
      </w:r>
      <w:r w:rsidRPr="00FE28B4">
        <w:rPr>
          <w:rFonts w:ascii="Arial" w:eastAsia="Arial" w:hAnsi="Arial" w:cs="Arial"/>
        </w:rPr>
        <w:t xml:space="preserve"> dominant voices to shape outcomes and left others feeling less empowered. Even where challenge was invited, it did not consistently translate into visible changes or clearly communicated rationales, contributing to reduced morale after some engagement sessions. In contrast, maintaining continuous channels for questions and ideas has worked well, enabling multidisciplinary stakeholders</w:t>
      </w:r>
      <w:r w:rsidR="00251CF4">
        <w:rPr>
          <w:rFonts w:ascii="Arial" w:eastAsia="Arial" w:hAnsi="Arial" w:cs="Arial"/>
        </w:rPr>
        <w:t xml:space="preserve">, </w:t>
      </w:r>
      <w:r w:rsidRPr="00FE28B4">
        <w:rPr>
          <w:rFonts w:ascii="Arial" w:eastAsia="Arial" w:hAnsi="Arial" w:cs="Arial"/>
        </w:rPr>
        <w:t>including newer participants</w:t>
      </w:r>
      <w:r w:rsidRPr="00FE28B4">
        <w:rPr>
          <w:rFonts w:ascii="Arial" w:eastAsia="Arial" w:hAnsi="Arial" w:cs="Arial"/>
        </w:rPr>
        <w:t xml:space="preserve">, </w:t>
      </w:r>
      <w:r w:rsidRPr="00FE28B4">
        <w:rPr>
          <w:rFonts w:ascii="Arial" w:eastAsia="Arial" w:hAnsi="Arial" w:cs="Arial"/>
        </w:rPr>
        <w:t>to contribute over time as change is implemented and reviewed, and reducing miscommunication during fast-moving updates. Feedback from external suppliers has been more mixed, particularly where changes were introduced without consistent communication routes or shared expectations.</w:t>
      </w:r>
    </w:p>
    <w:p w14:paraId="21542F1D" w14:textId="05794210" w:rsidR="00FE28B4" w:rsidRPr="00FE28B4" w:rsidRDefault="00FE28B4" w:rsidP="00FE28B4">
      <w:pPr>
        <w:spacing w:after="0" w:line="300" w:lineRule="auto"/>
        <w:rPr>
          <w:rFonts w:ascii="Arial" w:eastAsia="Arial" w:hAnsi="Arial" w:cs="Arial"/>
        </w:rPr>
      </w:pPr>
      <w:r w:rsidRPr="00FE28B4">
        <w:rPr>
          <w:rFonts w:ascii="Arial" w:eastAsia="Arial" w:hAnsi="Arial" w:cs="Arial"/>
        </w:rPr>
        <w:t>This reflection reinforces that effective stakeholder engagement should enable open discussion and constructive challenge while still allowing timely decisions when views differ</w:t>
      </w:r>
      <w:r w:rsidRPr="00FE28B4">
        <w:rPr>
          <w:rFonts w:ascii="Arial" w:eastAsia="Arial" w:hAnsi="Arial" w:cs="Arial"/>
        </w:rPr>
        <w:t xml:space="preserve">, </w:t>
      </w:r>
      <w:r w:rsidRPr="00FE28B4">
        <w:rPr>
          <w:rFonts w:ascii="Arial" w:eastAsia="Arial" w:hAnsi="Arial" w:cs="Arial"/>
        </w:rPr>
        <w:t>especially in healthcare, where decision quality can affect safety, service outcomes and staff wellbeing. To mitigate dominance effects, I would embed structured methods such as round</w:t>
      </w:r>
      <w:r w:rsidRPr="00FE28B4">
        <w:rPr>
          <w:rFonts w:ascii="Arial" w:eastAsia="Arial" w:hAnsi="Arial" w:cs="Arial"/>
        </w:rPr>
        <w:noBreakHyphen/>
        <w:t>robin contributions, written input prior to meetings, anonymous polling for sensitive issues, agreed ground rules on equal airtime, and skilled facilitation that actively draws out quieter voices. These measures support psychological safety, enabling staff to contribute honestly without fear of dismissal, and helping ensure that high-impact perspectives are not overlooked simply because formal power is limited</w:t>
      </w:r>
      <w:r w:rsidR="00251CF4">
        <w:rPr>
          <w:rFonts w:ascii="Arial" w:eastAsia="Arial" w:hAnsi="Arial" w:cs="Arial"/>
        </w:rPr>
        <w:t>.</w:t>
      </w:r>
    </w:p>
    <w:p w14:paraId="4ACB8D33" w14:textId="77777777" w:rsidR="00C30E71" w:rsidRPr="008C23F1" w:rsidRDefault="00C30E71" w:rsidP="074057D1">
      <w:pPr>
        <w:spacing w:after="0" w:line="300" w:lineRule="auto"/>
        <w:rPr>
          <w:rFonts w:ascii="Arial" w:eastAsia="Arial" w:hAnsi="Arial" w:cs="Arial"/>
        </w:rPr>
      </w:pPr>
    </w:p>
    <w:p w14:paraId="761B5538" w14:textId="32A2FD74" w:rsidR="00727770" w:rsidRPr="00E8604D" w:rsidRDefault="00727770" w:rsidP="074057D1">
      <w:pPr>
        <w:spacing w:after="0" w:line="300" w:lineRule="auto"/>
        <w:rPr>
          <w:rFonts w:ascii="Arial" w:eastAsia="Arial" w:hAnsi="Arial" w:cs="Arial"/>
          <w:b/>
          <w:bCs/>
          <w:u w:val="single"/>
        </w:rPr>
      </w:pPr>
      <w:r w:rsidRPr="00E8604D">
        <w:rPr>
          <w:rFonts w:ascii="Arial" w:eastAsia="Arial" w:hAnsi="Arial" w:cs="Arial"/>
          <w:b/>
          <w:bCs/>
          <w:u w:val="single"/>
        </w:rPr>
        <w:t>Conclusion</w:t>
      </w:r>
    </w:p>
    <w:p w14:paraId="31122B9E" w14:textId="77777777" w:rsidR="00C536F3" w:rsidRPr="00E8604D" w:rsidRDefault="00C536F3" w:rsidP="074057D1">
      <w:pPr>
        <w:spacing w:after="0" w:line="300" w:lineRule="auto"/>
        <w:rPr>
          <w:rFonts w:ascii="Arial" w:eastAsia="Arial" w:hAnsi="Arial" w:cs="Arial"/>
          <w:b/>
          <w:bCs/>
          <w:u w:val="single"/>
        </w:rPr>
      </w:pPr>
    </w:p>
    <w:p w14:paraId="6B93EF38" w14:textId="17680BB4" w:rsidR="0021636F" w:rsidRPr="0021636F" w:rsidRDefault="0021636F" w:rsidP="0021636F">
      <w:pPr>
        <w:spacing w:after="0" w:line="300" w:lineRule="auto"/>
        <w:rPr>
          <w:rFonts w:ascii="Arial" w:eastAsia="Arial" w:hAnsi="Arial" w:cs="Arial"/>
        </w:rPr>
      </w:pPr>
      <w:r w:rsidRPr="0021636F">
        <w:rPr>
          <w:rFonts w:ascii="Arial" w:eastAsia="Arial" w:hAnsi="Arial" w:cs="Arial"/>
        </w:rPr>
        <w:t>This reflection suggests that implementation of the WAST Digital Strategy 2024–2029 is strongly shaped by the quality of multidisciplinary engagement. Inclusive communication practices can promote shared ownership and collective accountability; however, poorly designed engagement risks reinforcing hierarchical dynamics and limiting the contribution of those closest to operational and clinical impact.</w:t>
      </w:r>
    </w:p>
    <w:p w14:paraId="52766F9B" w14:textId="77777777" w:rsidR="0021636F" w:rsidRDefault="0021636F" w:rsidP="0021636F">
      <w:pPr>
        <w:spacing w:after="0" w:line="300" w:lineRule="auto"/>
        <w:rPr>
          <w:rFonts w:ascii="Arial" w:eastAsia="Arial" w:hAnsi="Arial" w:cs="Arial"/>
        </w:rPr>
      </w:pPr>
      <w:r w:rsidRPr="0021636F">
        <w:rPr>
          <w:rFonts w:ascii="Arial" w:eastAsia="Arial" w:hAnsi="Arial" w:cs="Arial"/>
        </w:rPr>
        <w:t>Key learning from this analysis is the need to strengthen stakeholder identification, transparency, and inclusivity throughout implementation.</w:t>
      </w:r>
    </w:p>
    <w:p w14:paraId="44BAF51E" w14:textId="77777777" w:rsidR="0021636F" w:rsidRDefault="0021636F" w:rsidP="0021636F">
      <w:pPr>
        <w:spacing w:after="0" w:line="300" w:lineRule="auto"/>
        <w:rPr>
          <w:rFonts w:ascii="Arial" w:eastAsia="Arial" w:hAnsi="Arial" w:cs="Arial"/>
        </w:rPr>
      </w:pPr>
      <w:r w:rsidRPr="0021636F">
        <w:rPr>
          <w:rFonts w:ascii="Arial" w:eastAsia="Arial" w:hAnsi="Arial" w:cs="Arial"/>
        </w:rPr>
        <w:t>In future, I would use a structured visual method (e.g., COSMOS stakeholder mapping) to identify and review key stakeholders at each stage of delivery, recognising that stakeholder influence and impact may shift over time. I would also prioritise regular published updates that summarise stakeholder feedback from established communication channels and explicitly show how this feedback informs decision</w:t>
      </w:r>
      <w:r w:rsidRPr="0021636F">
        <w:rPr>
          <w:rFonts w:ascii="Arial" w:eastAsia="Arial" w:hAnsi="Arial" w:cs="Arial"/>
        </w:rPr>
        <w:noBreakHyphen/>
        <w:t xml:space="preserve">making. </w:t>
      </w:r>
    </w:p>
    <w:p w14:paraId="254D34C7" w14:textId="0C404B2E" w:rsidR="0021636F" w:rsidRPr="0021636F" w:rsidRDefault="0021636F" w:rsidP="0021636F">
      <w:pPr>
        <w:spacing w:after="0" w:line="300" w:lineRule="auto"/>
        <w:rPr>
          <w:rFonts w:ascii="Arial" w:eastAsia="Arial" w:hAnsi="Arial" w:cs="Arial"/>
        </w:rPr>
      </w:pPr>
      <w:r w:rsidRPr="0021636F">
        <w:rPr>
          <w:rFonts w:ascii="Arial" w:eastAsia="Arial" w:hAnsi="Arial" w:cs="Arial"/>
        </w:rPr>
        <w:t>Incorporating real</w:t>
      </w:r>
      <w:r w:rsidRPr="0021636F">
        <w:rPr>
          <w:rFonts w:ascii="Arial" w:eastAsia="Arial" w:hAnsi="Arial" w:cs="Arial"/>
        </w:rPr>
        <w:noBreakHyphen/>
        <w:t xml:space="preserve">world data (e.g., adoption measures, workflow impacts, reported risks and benefits) would further support transparency and </w:t>
      </w:r>
      <w:r>
        <w:rPr>
          <w:rFonts w:ascii="Arial" w:eastAsia="Arial" w:hAnsi="Arial" w:cs="Arial"/>
        </w:rPr>
        <w:t>aid</w:t>
      </w:r>
      <w:r w:rsidRPr="0021636F">
        <w:rPr>
          <w:rFonts w:ascii="Arial" w:eastAsia="Arial" w:hAnsi="Arial" w:cs="Arial"/>
        </w:rPr>
        <w:t xml:space="preserve"> stakeholders </w:t>
      </w:r>
      <w:r>
        <w:rPr>
          <w:rFonts w:ascii="Arial" w:eastAsia="Arial" w:hAnsi="Arial" w:cs="Arial"/>
        </w:rPr>
        <w:t xml:space="preserve">to </w:t>
      </w:r>
      <w:r w:rsidRPr="0021636F">
        <w:rPr>
          <w:rFonts w:ascii="Arial" w:eastAsia="Arial" w:hAnsi="Arial" w:cs="Arial"/>
        </w:rPr>
        <w:t>understand how their influence and day</w:t>
      </w:r>
      <w:r w:rsidRPr="0021636F">
        <w:rPr>
          <w:rFonts w:ascii="Arial" w:eastAsia="Arial" w:hAnsi="Arial" w:cs="Arial"/>
        </w:rPr>
        <w:noBreakHyphen/>
        <w:t>to</w:t>
      </w:r>
      <w:r w:rsidRPr="0021636F">
        <w:rPr>
          <w:rFonts w:ascii="Arial" w:eastAsia="Arial" w:hAnsi="Arial" w:cs="Arial"/>
        </w:rPr>
        <w:noBreakHyphen/>
        <w:t>day impact relate to programme priorities.</w:t>
      </w:r>
    </w:p>
    <w:p w14:paraId="1DEE6C78" w14:textId="3452B218" w:rsidR="0021636F" w:rsidRPr="0021636F" w:rsidRDefault="0021636F" w:rsidP="0021636F">
      <w:pPr>
        <w:spacing w:after="0" w:line="300" w:lineRule="auto"/>
        <w:rPr>
          <w:rFonts w:ascii="Arial" w:eastAsia="Arial" w:hAnsi="Arial" w:cs="Arial"/>
        </w:rPr>
      </w:pPr>
      <w:r w:rsidRPr="0021636F">
        <w:rPr>
          <w:rFonts w:ascii="Arial" w:eastAsia="Arial" w:hAnsi="Arial" w:cs="Arial"/>
        </w:rPr>
        <w:t>Finally, I would advocate a more explicitly “digital</w:t>
      </w:r>
      <w:r w:rsidRPr="0021636F">
        <w:rPr>
          <w:rFonts w:ascii="Arial" w:eastAsia="Arial" w:hAnsi="Arial" w:cs="Arial"/>
        </w:rPr>
        <w:noBreakHyphen/>
        <w:t>first” approach that meaningfully includes frontline clinicians, and I would use engagement sessions to ask strategic questions about the engagement plan, communication routes, and the mechanisms used to ensure all voices are heard. To support contributions from quieter or less powerful stakeholders, I would build in psychologically safe alternatives such as anonymous surveys and structured feedback forms, ensuring that high impact is not overlooked simply because formal power is limited</w:t>
      </w:r>
      <w:r w:rsidR="00C30E71">
        <w:rPr>
          <w:rFonts w:ascii="Arial" w:eastAsia="Arial" w:hAnsi="Arial" w:cs="Arial"/>
        </w:rPr>
        <w:t>.</w:t>
      </w:r>
    </w:p>
    <w:p w14:paraId="1F2832ED" w14:textId="6EBF7EA6" w:rsidR="074057D1" w:rsidRPr="00E8604D" w:rsidRDefault="074057D1" w:rsidP="074057D1">
      <w:pPr>
        <w:spacing w:after="0" w:line="300" w:lineRule="auto"/>
        <w:rPr>
          <w:rFonts w:ascii="Arial" w:eastAsia="Arial" w:hAnsi="Arial" w:cs="Arial"/>
          <w:b/>
          <w:bCs/>
          <w:u w:val="single"/>
        </w:rPr>
      </w:pPr>
    </w:p>
    <w:p w14:paraId="5848B856" w14:textId="6FE8EE7E" w:rsidR="074057D1" w:rsidRPr="00E8604D" w:rsidRDefault="074057D1" w:rsidP="074057D1">
      <w:pPr>
        <w:spacing w:after="0" w:line="300" w:lineRule="auto"/>
        <w:rPr>
          <w:rFonts w:ascii="Arial" w:eastAsia="Arial" w:hAnsi="Arial" w:cs="Arial"/>
          <w:b/>
          <w:bCs/>
          <w:u w:val="single"/>
        </w:rPr>
      </w:pPr>
    </w:p>
    <w:p w14:paraId="57EC024F" w14:textId="38F4D74C" w:rsidR="074057D1" w:rsidRPr="00E8604D" w:rsidRDefault="074057D1" w:rsidP="074057D1">
      <w:pPr>
        <w:spacing w:after="0" w:line="300" w:lineRule="auto"/>
        <w:rPr>
          <w:rFonts w:ascii="Arial" w:eastAsia="Arial" w:hAnsi="Arial" w:cs="Arial"/>
          <w:b/>
          <w:bCs/>
          <w:u w:val="single"/>
        </w:rPr>
      </w:pPr>
    </w:p>
    <w:p w14:paraId="7008421E" w14:textId="40A0A4CF" w:rsidR="074057D1" w:rsidRPr="00E8604D" w:rsidRDefault="074057D1" w:rsidP="074057D1">
      <w:pPr>
        <w:spacing w:after="0" w:line="300" w:lineRule="auto"/>
        <w:rPr>
          <w:rFonts w:ascii="Arial" w:eastAsia="Arial" w:hAnsi="Arial" w:cs="Arial"/>
          <w:b/>
          <w:bCs/>
          <w:u w:val="single"/>
        </w:rPr>
      </w:pPr>
    </w:p>
    <w:p w14:paraId="3B86F0AD" w14:textId="63CF8533" w:rsidR="074057D1" w:rsidRPr="00E8604D" w:rsidRDefault="074057D1" w:rsidP="074057D1">
      <w:pPr>
        <w:spacing w:after="0" w:line="300" w:lineRule="auto"/>
        <w:rPr>
          <w:rFonts w:ascii="Arial" w:eastAsia="Arial" w:hAnsi="Arial" w:cs="Arial"/>
          <w:b/>
          <w:bCs/>
          <w:u w:val="single"/>
        </w:rPr>
      </w:pPr>
    </w:p>
    <w:p w14:paraId="520CBD33" w14:textId="77777777" w:rsidR="003401F9" w:rsidRDefault="003401F9" w:rsidP="074057D1">
      <w:pPr>
        <w:rPr>
          <w:rFonts w:ascii="Arial" w:eastAsia="Arial" w:hAnsi="Arial" w:cs="Arial"/>
          <w:b/>
          <w:bCs/>
          <w:color w:val="000000" w:themeColor="text1"/>
          <w:u w:val="single"/>
        </w:rPr>
      </w:pPr>
    </w:p>
    <w:p w14:paraId="5608CD72" w14:textId="77777777" w:rsidR="003401F9" w:rsidRDefault="003401F9" w:rsidP="074057D1">
      <w:pPr>
        <w:rPr>
          <w:rFonts w:ascii="Arial" w:eastAsia="Arial" w:hAnsi="Arial" w:cs="Arial"/>
          <w:b/>
          <w:bCs/>
          <w:color w:val="000000" w:themeColor="text1"/>
          <w:u w:val="single"/>
        </w:rPr>
      </w:pPr>
    </w:p>
    <w:p w14:paraId="655EFB09" w14:textId="77777777" w:rsidR="003401F9" w:rsidRDefault="003401F9" w:rsidP="074057D1">
      <w:pPr>
        <w:rPr>
          <w:rFonts w:ascii="Arial" w:eastAsia="Arial" w:hAnsi="Arial" w:cs="Arial"/>
          <w:b/>
          <w:bCs/>
          <w:color w:val="000000" w:themeColor="text1"/>
          <w:u w:val="single"/>
        </w:rPr>
      </w:pPr>
    </w:p>
    <w:p w14:paraId="0745F6FE" w14:textId="77777777" w:rsidR="003401F9" w:rsidRDefault="003401F9" w:rsidP="074057D1">
      <w:pPr>
        <w:rPr>
          <w:rFonts w:ascii="Arial" w:eastAsia="Arial" w:hAnsi="Arial" w:cs="Arial"/>
          <w:b/>
          <w:bCs/>
          <w:color w:val="000000" w:themeColor="text1"/>
          <w:u w:val="single"/>
        </w:rPr>
      </w:pPr>
    </w:p>
    <w:p w14:paraId="6DCAA0E4" w14:textId="77777777" w:rsidR="003401F9" w:rsidRDefault="003401F9" w:rsidP="074057D1">
      <w:pPr>
        <w:rPr>
          <w:rFonts w:ascii="Arial" w:eastAsia="Arial" w:hAnsi="Arial" w:cs="Arial"/>
          <w:b/>
          <w:bCs/>
          <w:color w:val="000000" w:themeColor="text1"/>
          <w:u w:val="single"/>
        </w:rPr>
      </w:pPr>
    </w:p>
    <w:p w14:paraId="42E77336" w14:textId="77777777" w:rsidR="00163F65" w:rsidRDefault="00163F65" w:rsidP="074057D1">
      <w:pPr>
        <w:rPr>
          <w:rFonts w:ascii="Arial" w:eastAsia="Arial" w:hAnsi="Arial" w:cs="Arial"/>
          <w:b/>
          <w:bCs/>
          <w:color w:val="000000" w:themeColor="text1"/>
          <w:u w:val="single"/>
        </w:rPr>
      </w:pPr>
    </w:p>
    <w:p w14:paraId="147E9D4C" w14:textId="37A15284" w:rsidR="0A4AB313" w:rsidRPr="00E8604D" w:rsidRDefault="0A4AB313" w:rsidP="074057D1">
      <w:pPr>
        <w:rPr>
          <w:rFonts w:ascii="Arial" w:eastAsia="Arial" w:hAnsi="Arial" w:cs="Arial"/>
        </w:rPr>
      </w:pPr>
      <w:r w:rsidRPr="00E8604D">
        <w:rPr>
          <w:rFonts w:ascii="Arial" w:eastAsia="Arial" w:hAnsi="Arial" w:cs="Arial"/>
          <w:b/>
          <w:bCs/>
          <w:color w:val="000000" w:themeColor="text1"/>
          <w:u w:val="single"/>
        </w:rPr>
        <w:lastRenderedPageBreak/>
        <w:t>Declaration</w:t>
      </w:r>
      <w:r w:rsidRPr="00E8604D">
        <w:rPr>
          <w:rFonts w:ascii="Arial" w:eastAsia="Arial" w:hAnsi="Arial" w:cs="Arial"/>
          <w:color w:val="000000" w:themeColor="text1"/>
          <w:u w:val="single"/>
        </w:rPr>
        <w:t xml:space="preserve">: </w:t>
      </w:r>
      <w:r w:rsidRPr="00E8604D">
        <w:rPr>
          <w:rFonts w:ascii="Arial" w:eastAsia="Arial" w:hAnsi="Arial" w:cs="Arial"/>
          <w:b/>
          <w:bCs/>
          <w:color w:val="000000" w:themeColor="text1"/>
          <w:lang w:val="en-US"/>
        </w:rPr>
        <w:t> </w:t>
      </w:r>
      <w:r w:rsidRPr="00E8604D">
        <w:rPr>
          <w:rFonts w:ascii="Arial" w:eastAsia="Arial" w:hAnsi="Arial" w:cs="Arial"/>
          <w:color w:val="000000" w:themeColor="text1"/>
          <w:lang w:val="en-US"/>
        </w:rPr>
        <w:t>I confirm this essay is my own original work and does not include text created by generative artificial intelligence tools.</w:t>
      </w:r>
    </w:p>
    <w:p w14:paraId="07437CF4" w14:textId="23BC3C50" w:rsidR="0A4AB313" w:rsidRPr="00E8604D" w:rsidRDefault="0A4AB313" w:rsidP="074057D1">
      <w:pPr>
        <w:spacing w:after="0" w:line="300" w:lineRule="auto"/>
        <w:rPr>
          <w:rFonts w:ascii="Arial" w:eastAsia="Arial" w:hAnsi="Arial" w:cs="Arial"/>
          <w:b/>
          <w:bCs/>
          <w:u w:val="single"/>
        </w:rPr>
      </w:pPr>
      <w:r w:rsidRPr="00E8604D">
        <w:rPr>
          <w:rFonts w:ascii="Arial" w:eastAsia="Arial" w:hAnsi="Arial" w:cs="Arial"/>
          <w:b/>
          <w:bCs/>
          <w:u w:val="single"/>
        </w:rPr>
        <w:t>References</w:t>
      </w:r>
    </w:p>
    <w:sdt>
      <w:sdtPr>
        <w:rPr>
          <w:rFonts w:ascii="Calibri" w:eastAsia="Aptos" w:hAnsi="Calibri" w:cs="Calibri"/>
          <w:b/>
          <w:bCs/>
          <w:color w:val="000000"/>
        </w:rPr>
        <w:tag w:val="MENDELEY_BIBLIOGRAPHY"/>
        <w:id w:val="-1492021732"/>
        <w:placeholder>
          <w:docPart w:val="DefaultPlaceholder_-1854013440"/>
        </w:placeholder>
      </w:sdtPr>
      <w:sdtContent>
        <w:p w14:paraId="3A907009" w14:textId="77777777" w:rsidR="00C30E71" w:rsidRPr="00C30E71" w:rsidRDefault="00C30E71">
          <w:pPr>
            <w:autoSpaceDE w:val="0"/>
            <w:autoSpaceDN w:val="0"/>
            <w:ind w:hanging="480"/>
            <w:divId w:val="9916295"/>
            <w:rPr>
              <w:rFonts w:ascii="Calibri" w:eastAsia="Times New Roman" w:hAnsi="Calibri" w:cs="Calibri"/>
              <w:color w:val="000000"/>
            </w:rPr>
          </w:pPr>
          <w:r w:rsidRPr="00C30E71">
            <w:rPr>
              <w:rFonts w:ascii="Calibri" w:eastAsia="Times New Roman" w:hAnsi="Calibri" w:cs="Calibri"/>
              <w:color w:val="000000"/>
            </w:rPr>
            <w:t xml:space="preserve">Ali, F., Haapasalo, H., Tampio, K. P., &amp; Haapasalo, H. (2022). Analysing the challenges in stakeholder relationship management in the healthcare process: a social network perspective. </w:t>
          </w:r>
          <w:r w:rsidRPr="00C30E71">
            <w:rPr>
              <w:rFonts w:ascii="Calibri" w:eastAsia="Times New Roman" w:hAnsi="Calibri" w:cs="Calibri"/>
              <w:i/>
              <w:iCs/>
              <w:color w:val="000000"/>
            </w:rPr>
            <w:t>International Journal of Networking and Virtual Organisations</w:t>
          </w:r>
          <w:r w:rsidRPr="00C30E71">
            <w:rPr>
              <w:rFonts w:ascii="Calibri" w:eastAsia="Times New Roman" w:hAnsi="Calibri" w:cs="Calibri"/>
              <w:color w:val="000000"/>
            </w:rPr>
            <w:t xml:space="preserve">, </w:t>
          </w:r>
          <w:r w:rsidRPr="00C30E71">
            <w:rPr>
              <w:rFonts w:ascii="Calibri" w:eastAsia="Times New Roman" w:hAnsi="Calibri" w:cs="Calibri"/>
              <w:i/>
              <w:iCs/>
              <w:color w:val="000000"/>
            </w:rPr>
            <w:t>26</w:t>
          </w:r>
          <w:r w:rsidRPr="00C30E71">
            <w:rPr>
              <w:rFonts w:ascii="Calibri" w:eastAsia="Times New Roman" w:hAnsi="Calibri" w:cs="Calibri"/>
              <w:color w:val="000000"/>
            </w:rPr>
            <w:t>(1/2), 125. https://doi.org/10.1504/IJNVO.2022.121934</w:t>
          </w:r>
        </w:p>
        <w:p w14:paraId="5226CDE7" w14:textId="77777777" w:rsidR="00C30E71" w:rsidRPr="00C30E71" w:rsidRDefault="00C30E71">
          <w:pPr>
            <w:autoSpaceDE w:val="0"/>
            <w:autoSpaceDN w:val="0"/>
            <w:ind w:hanging="480"/>
            <w:divId w:val="949969153"/>
            <w:rPr>
              <w:rFonts w:ascii="Calibri" w:eastAsia="Times New Roman" w:hAnsi="Calibri" w:cs="Calibri"/>
              <w:color w:val="000000"/>
            </w:rPr>
          </w:pPr>
          <w:r w:rsidRPr="00C30E71">
            <w:rPr>
              <w:rFonts w:ascii="Calibri" w:eastAsia="Times New Roman" w:hAnsi="Calibri" w:cs="Calibri"/>
              <w:color w:val="000000"/>
            </w:rPr>
            <w:t xml:space="preserve">Bernstein, S. L., Weiss, J., &amp; Curry, L. (2020). Visualizing implementation: contextual and organizational support mapping of stakeholders (COSMOS). </w:t>
          </w:r>
          <w:r w:rsidRPr="00C30E71">
            <w:rPr>
              <w:rFonts w:ascii="Calibri" w:eastAsia="Times New Roman" w:hAnsi="Calibri" w:cs="Calibri"/>
              <w:i/>
              <w:iCs/>
              <w:color w:val="000000"/>
            </w:rPr>
            <w:t>Implementation Science Communications</w:t>
          </w:r>
          <w:r w:rsidRPr="00C30E71">
            <w:rPr>
              <w:rFonts w:ascii="Calibri" w:eastAsia="Times New Roman" w:hAnsi="Calibri" w:cs="Calibri"/>
              <w:color w:val="000000"/>
            </w:rPr>
            <w:t xml:space="preserve">, </w:t>
          </w:r>
          <w:r w:rsidRPr="00C30E71">
            <w:rPr>
              <w:rFonts w:ascii="Calibri" w:eastAsia="Times New Roman" w:hAnsi="Calibri" w:cs="Calibri"/>
              <w:i/>
              <w:iCs/>
              <w:color w:val="000000"/>
            </w:rPr>
            <w:t>1</w:t>
          </w:r>
          <w:r w:rsidRPr="00C30E71">
            <w:rPr>
              <w:rFonts w:ascii="Calibri" w:eastAsia="Times New Roman" w:hAnsi="Calibri" w:cs="Calibri"/>
              <w:color w:val="000000"/>
            </w:rPr>
            <w:t>(1), 48. https://doi.org/10.1186/s43058-020-00030-8</w:t>
          </w:r>
        </w:p>
        <w:p w14:paraId="35B5FF72" w14:textId="77777777" w:rsidR="00C30E71" w:rsidRPr="00C30E71" w:rsidRDefault="00C30E71">
          <w:pPr>
            <w:autoSpaceDE w:val="0"/>
            <w:autoSpaceDN w:val="0"/>
            <w:ind w:hanging="480"/>
            <w:divId w:val="726609849"/>
            <w:rPr>
              <w:rFonts w:ascii="Calibri" w:eastAsia="Times New Roman" w:hAnsi="Calibri" w:cs="Calibri"/>
              <w:color w:val="000000"/>
            </w:rPr>
          </w:pPr>
          <w:r w:rsidRPr="00C30E71">
            <w:rPr>
              <w:rFonts w:ascii="Calibri" w:eastAsia="Times New Roman" w:hAnsi="Calibri" w:cs="Calibri"/>
              <w:color w:val="000000"/>
            </w:rPr>
            <w:t xml:space="preserve">Delima, M., Aljaberi, M. A., &amp; Dioso, R. I. (2025). Health Workers’ Perceptions of Communication and Interprofessional Collaboration in Digital Primary Healthcare: A Cross-Sectional Study. </w:t>
          </w:r>
          <w:r w:rsidRPr="00C30E71">
            <w:rPr>
              <w:rFonts w:ascii="Calibri" w:eastAsia="Times New Roman" w:hAnsi="Calibri" w:cs="Calibri"/>
              <w:i/>
              <w:iCs/>
              <w:color w:val="000000"/>
            </w:rPr>
            <w:t>International Journal of Nursing Information</w:t>
          </w:r>
          <w:r w:rsidRPr="00C30E71">
            <w:rPr>
              <w:rFonts w:ascii="Calibri" w:eastAsia="Times New Roman" w:hAnsi="Calibri" w:cs="Calibri"/>
              <w:color w:val="000000"/>
            </w:rPr>
            <w:t xml:space="preserve">, </w:t>
          </w:r>
          <w:r w:rsidRPr="00C30E71">
            <w:rPr>
              <w:rFonts w:ascii="Calibri" w:eastAsia="Times New Roman" w:hAnsi="Calibri" w:cs="Calibri"/>
              <w:i/>
              <w:iCs/>
              <w:color w:val="000000"/>
            </w:rPr>
            <w:t>4</w:t>
          </w:r>
          <w:r w:rsidRPr="00C30E71">
            <w:rPr>
              <w:rFonts w:ascii="Calibri" w:eastAsia="Times New Roman" w:hAnsi="Calibri" w:cs="Calibri"/>
              <w:color w:val="000000"/>
            </w:rPr>
            <w:t>(2), 23–31. https://doi.org/10.58418/ijni.v4i2.170</w:t>
          </w:r>
        </w:p>
        <w:p w14:paraId="22157ACD" w14:textId="5FCC657A" w:rsidR="00C30E71" w:rsidRPr="00C30E71" w:rsidRDefault="00C30E71">
          <w:pPr>
            <w:autoSpaceDE w:val="0"/>
            <w:autoSpaceDN w:val="0"/>
            <w:ind w:hanging="480"/>
            <w:divId w:val="1915166645"/>
            <w:rPr>
              <w:rFonts w:ascii="Calibri" w:eastAsia="Times New Roman" w:hAnsi="Calibri" w:cs="Calibri"/>
              <w:color w:val="000000"/>
            </w:rPr>
          </w:pPr>
          <w:r w:rsidRPr="00C30E71">
            <w:rPr>
              <w:rFonts w:ascii="Calibri" w:eastAsia="Times New Roman" w:hAnsi="Calibri" w:cs="Calibri"/>
              <w:color w:val="000000"/>
            </w:rPr>
            <w:t xml:space="preserve">Demir, S. T., Bryde, D. J., Fearon, D. J., &amp; Ochieng, E. G. (2015). </w:t>
          </w:r>
          <w:r w:rsidR="00B52EBC" w:rsidRPr="00C30E71">
            <w:rPr>
              <w:rFonts w:ascii="Calibri" w:eastAsia="Times New Roman" w:hAnsi="Calibri" w:cs="Calibri"/>
              <w:color w:val="000000"/>
            </w:rPr>
            <w:t>Three-dimensional</w:t>
          </w:r>
          <w:r w:rsidRPr="00C30E71">
            <w:rPr>
              <w:rFonts w:ascii="Calibri" w:eastAsia="Times New Roman" w:hAnsi="Calibri" w:cs="Calibri"/>
              <w:color w:val="000000"/>
            </w:rPr>
            <w:t xml:space="preserve"> stakeholder analysis - 3dSA: adding the risk dimension for stakeholder analysis. </w:t>
          </w:r>
          <w:r w:rsidRPr="00C30E71">
            <w:rPr>
              <w:rFonts w:ascii="Calibri" w:eastAsia="Times New Roman" w:hAnsi="Calibri" w:cs="Calibri"/>
              <w:i/>
              <w:iCs/>
              <w:color w:val="000000"/>
            </w:rPr>
            <w:t>International Journal of Project Organisation and Management</w:t>
          </w:r>
          <w:r w:rsidRPr="00C30E71">
            <w:rPr>
              <w:rFonts w:ascii="Calibri" w:eastAsia="Times New Roman" w:hAnsi="Calibri" w:cs="Calibri"/>
              <w:color w:val="000000"/>
            </w:rPr>
            <w:t xml:space="preserve">, </w:t>
          </w:r>
          <w:r w:rsidRPr="00C30E71">
            <w:rPr>
              <w:rFonts w:ascii="Calibri" w:eastAsia="Times New Roman" w:hAnsi="Calibri" w:cs="Calibri"/>
              <w:i/>
              <w:iCs/>
              <w:color w:val="000000"/>
            </w:rPr>
            <w:t>7</w:t>
          </w:r>
          <w:r w:rsidRPr="00C30E71">
            <w:rPr>
              <w:rFonts w:ascii="Calibri" w:eastAsia="Times New Roman" w:hAnsi="Calibri" w:cs="Calibri"/>
              <w:color w:val="000000"/>
            </w:rPr>
            <w:t>(1), 15. https://doi.org/10.1504/IJPOM.2015.068002</w:t>
          </w:r>
        </w:p>
        <w:p w14:paraId="2D14E1C4" w14:textId="77777777" w:rsidR="00C30E71" w:rsidRPr="00C30E71" w:rsidRDefault="00C30E71">
          <w:pPr>
            <w:autoSpaceDE w:val="0"/>
            <w:autoSpaceDN w:val="0"/>
            <w:ind w:hanging="480"/>
            <w:divId w:val="1004895596"/>
            <w:rPr>
              <w:rFonts w:ascii="Calibri" w:eastAsia="Times New Roman" w:hAnsi="Calibri" w:cs="Calibri"/>
              <w:color w:val="000000"/>
            </w:rPr>
          </w:pPr>
          <w:r w:rsidRPr="00C30E71">
            <w:rPr>
              <w:rFonts w:ascii="Calibri" w:eastAsia="Times New Roman" w:hAnsi="Calibri" w:cs="Calibri"/>
              <w:color w:val="000000"/>
            </w:rPr>
            <w:t xml:space="preserve">Dutton, B., Humphrey, N., &amp; Qualter, P. (2023). Getting the pieces to fit: NHS and third sector collaboration to enhance crisis mental health service provision for young people. </w:t>
          </w:r>
          <w:r w:rsidRPr="00C30E71">
            <w:rPr>
              <w:rFonts w:ascii="Calibri" w:eastAsia="Times New Roman" w:hAnsi="Calibri" w:cs="Calibri"/>
              <w:i/>
              <w:iCs/>
              <w:color w:val="000000"/>
            </w:rPr>
            <w:t>BMC Health Services Research</w:t>
          </w:r>
          <w:r w:rsidRPr="00C30E71">
            <w:rPr>
              <w:rFonts w:ascii="Calibri" w:eastAsia="Times New Roman" w:hAnsi="Calibri" w:cs="Calibri"/>
              <w:color w:val="000000"/>
            </w:rPr>
            <w:t xml:space="preserve">, </w:t>
          </w:r>
          <w:r w:rsidRPr="00C30E71">
            <w:rPr>
              <w:rFonts w:ascii="Calibri" w:eastAsia="Times New Roman" w:hAnsi="Calibri" w:cs="Calibri"/>
              <w:i/>
              <w:iCs/>
              <w:color w:val="000000"/>
            </w:rPr>
            <w:t>23</w:t>
          </w:r>
          <w:r w:rsidRPr="00C30E71">
            <w:rPr>
              <w:rFonts w:ascii="Calibri" w:eastAsia="Times New Roman" w:hAnsi="Calibri" w:cs="Calibri"/>
              <w:color w:val="000000"/>
            </w:rPr>
            <w:t>(1), 307. https://doi.org/10.1186/s12913-023-09198-w</w:t>
          </w:r>
        </w:p>
        <w:p w14:paraId="1525E722" w14:textId="77777777" w:rsidR="00C30E71" w:rsidRPr="00C30E71" w:rsidRDefault="00C30E71">
          <w:pPr>
            <w:autoSpaceDE w:val="0"/>
            <w:autoSpaceDN w:val="0"/>
            <w:ind w:hanging="480"/>
            <w:divId w:val="807087804"/>
            <w:rPr>
              <w:rFonts w:ascii="Calibri" w:eastAsia="Times New Roman" w:hAnsi="Calibri" w:cs="Calibri"/>
              <w:color w:val="000000"/>
            </w:rPr>
          </w:pPr>
          <w:r w:rsidRPr="00C30E71">
            <w:rPr>
              <w:rFonts w:ascii="Calibri" w:eastAsia="Times New Roman" w:hAnsi="Calibri" w:cs="Calibri"/>
              <w:color w:val="000000"/>
            </w:rPr>
            <w:t xml:space="preserve">Eriksen-Coats, F. (2023, October). </w:t>
          </w:r>
          <w:r w:rsidRPr="00C30E71">
            <w:rPr>
              <w:rFonts w:ascii="Calibri" w:eastAsia="Times New Roman" w:hAnsi="Calibri" w:cs="Calibri"/>
              <w:i/>
              <w:iCs/>
              <w:color w:val="000000"/>
            </w:rPr>
            <w:t>What is Mendelow’s Matrix and How Is It Useful?</w:t>
          </w:r>
          <w:r w:rsidRPr="00C30E71">
            <w:rPr>
              <w:rFonts w:ascii="Calibri" w:eastAsia="Times New Roman" w:hAnsi="Calibri" w:cs="Calibri"/>
              <w:color w:val="000000"/>
            </w:rPr>
            <w:t xml:space="preserve"> Oxford College of Marketing. https://blog.oxfordcollegeofmarketing.com/2018/04/23/what-is-mendelows-matrix-and-how-is-it-useful/</w:t>
          </w:r>
        </w:p>
        <w:p w14:paraId="6A20CF67" w14:textId="77777777" w:rsidR="00C30E71" w:rsidRPr="00C30E71" w:rsidRDefault="00C30E71">
          <w:pPr>
            <w:autoSpaceDE w:val="0"/>
            <w:autoSpaceDN w:val="0"/>
            <w:ind w:hanging="480"/>
            <w:divId w:val="174659125"/>
            <w:rPr>
              <w:rFonts w:ascii="Calibri" w:eastAsia="Times New Roman" w:hAnsi="Calibri" w:cs="Calibri"/>
              <w:color w:val="000000"/>
            </w:rPr>
          </w:pPr>
          <w:r w:rsidRPr="00C30E71">
            <w:rPr>
              <w:rFonts w:ascii="Calibri" w:eastAsia="Times New Roman" w:hAnsi="Calibri" w:cs="Calibri"/>
              <w:color w:val="000000"/>
            </w:rPr>
            <w:t xml:space="preserve">Gäddman Johansson, R., &amp; Engwall, K. (2026). Redefining Professionalism in Disability Services: Digital Transformation, Boundary Work, and Professional Capital in Frontline Care During the &lt;scp&gt;COVID&lt;/scp&gt; ‐19 Pandemic. </w:t>
          </w:r>
          <w:r w:rsidRPr="00C30E71">
            <w:rPr>
              <w:rFonts w:ascii="Calibri" w:eastAsia="Times New Roman" w:hAnsi="Calibri" w:cs="Calibri"/>
              <w:i/>
              <w:iCs/>
              <w:color w:val="000000"/>
            </w:rPr>
            <w:t>Journal of Applied Research in Intellectual Disabilities</w:t>
          </w:r>
          <w:r w:rsidRPr="00C30E71">
            <w:rPr>
              <w:rFonts w:ascii="Calibri" w:eastAsia="Times New Roman" w:hAnsi="Calibri" w:cs="Calibri"/>
              <w:color w:val="000000"/>
            </w:rPr>
            <w:t xml:space="preserve">, </w:t>
          </w:r>
          <w:r w:rsidRPr="00C30E71">
            <w:rPr>
              <w:rFonts w:ascii="Calibri" w:eastAsia="Times New Roman" w:hAnsi="Calibri" w:cs="Calibri"/>
              <w:i/>
              <w:iCs/>
              <w:color w:val="000000"/>
            </w:rPr>
            <w:t>39</w:t>
          </w:r>
          <w:r w:rsidRPr="00C30E71">
            <w:rPr>
              <w:rFonts w:ascii="Calibri" w:eastAsia="Times New Roman" w:hAnsi="Calibri" w:cs="Calibri"/>
              <w:color w:val="000000"/>
            </w:rPr>
            <w:t>(1). https://doi.org/10.1111/jar.70196</w:t>
          </w:r>
        </w:p>
        <w:p w14:paraId="07C18A46" w14:textId="77777777" w:rsidR="00C30E71" w:rsidRPr="00C30E71" w:rsidRDefault="00C30E71">
          <w:pPr>
            <w:autoSpaceDE w:val="0"/>
            <w:autoSpaceDN w:val="0"/>
            <w:ind w:hanging="480"/>
            <w:divId w:val="533273260"/>
            <w:rPr>
              <w:rFonts w:ascii="Calibri" w:eastAsia="Times New Roman" w:hAnsi="Calibri" w:cs="Calibri"/>
              <w:color w:val="000000"/>
            </w:rPr>
          </w:pPr>
          <w:r w:rsidRPr="00C30E71">
            <w:rPr>
              <w:rFonts w:ascii="Calibri" w:eastAsia="Times New Roman" w:hAnsi="Calibri" w:cs="Calibri"/>
              <w:color w:val="000000"/>
            </w:rPr>
            <w:t xml:space="preserve">Hamzehlouie, A., &amp; Haghani, M. (2026). Leadership in constrained healthcare systems: the impact of technology adaptation and organizational culture in Iran. </w:t>
          </w:r>
          <w:r w:rsidRPr="00C30E71">
            <w:rPr>
              <w:rFonts w:ascii="Calibri" w:eastAsia="Times New Roman" w:hAnsi="Calibri" w:cs="Calibri"/>
              <w:i/>
              <w:iCs/>
              <w:color w:val="000000"/>
            </w:rPr>
            <w:t>Leadership in Health Services</w:t>
          </w:r>
          <w:r w:rsidRPr="00C30E71">
            <w:rPr>
              <w:rFonts w:ascii="Calibri" w:eastAsia="Times New Roman" w:hAnsi="Calibri" w:cs="Calibri"/>
              <w:color w:val="000000"/>
            </w:rPr>
            <w:t xml:space="preserve">, </w:t>
          </w:r>
          <w:r w:rsidRPr="00C30E71">
            <w:rPr>
              <w:rFonts w:ascii="Calibri" w:eastAsia="Times New Roman" w:hAnsi="Calibri" w:cs="Calibri"/>
              <w:i/>
              <w:iCs/>
              <w:color w:val="000000"/>
            </w:rPr>
            <w:t>39</w:t>
          </w:r>
          <w:r w:rsidRPr="00C30E71">
            <w:rPr>
              <w:rFonts w:ascii="Calibri" w:eastAsia="Times New Roman" w:hAnsi="Calibri" w:cs="Calibri"/>
              <w:color w:val="000000"/>
            </w:rPr>
            <w:t>(1), 111–127. https://doi.org/10.1108/LHS-07-2025-0105</w:t>
          </w:r>
        </w:p>
        <w:p w14:paraId="26E24977" w14:textId="77777777" w:rsidR="00C30E71" w:rsidRPr="00C30E71" w:rsidRDefault="00C30E71">
          <w:pPr>
            <w:autoSpaceDE w:val="0"/>
            <w:autoSpaceDN w:val="0"/>
            <w:ind w:hanging="480"/>
            <w:divId w:val="1833719825"/>
            <w:rPr>
              <w:rFonts w:ascii="Calibri" w:eastAsia="Times New Roman" w:hAnsi="Calibri" w:cs="Calibri"/>
              <w:color w:val="000000"/>
            </w:rPr>
          </w:pPr>
          <w:r w:rsidRPr="00C30E71">
            <w:rPr>
              <w:rFonts w:ascii="Calibri" w:eastAsia="Times New Roman" w:hAnsi="Calibri" w:cs="Calibri"/>
              <w:color w:val="000000"/>
            </w:rPr>
            <w:t xml:space="preserve">JOHNS, C. (1995). The value of reflective practice for nursing. </w:t>
          </w:r>
          <w:r w:rsidRPr="00C30E71">
            <w:rPr>
              <w:rFonts w:ascii="Calibri" w:eastAsia="Times New Roman" w:hAnsi="Calibri" w:cs="Calibri"/>
              <w:i/>
              <w:iCs/>
              <w:color w:val="000000"/>
            </w:rPr>
            <w:t>Journal of Clinical Nursing</w:t>
          </w:r>
          <w:r w:rsidRPr="00C30E71">
            <w:rPr>
              <w:rFonts w:ascii="Calibri" w:eastAsia="Times New Roman" w:hAnsi="Calibri" w:cs="Calibri"/>
              <w:color w:val="000000"/>
            </w:rPr>
            <w:t xml:space="preserve">, </w:t>
          </w:r>
          <w:r w:rsidRPr="00C30E71">
            <w:rPr>
              <w:rFonts w:ascii="Calibri" w:eastAsia="Times New Roman" w:hAnsi="Calibri" w:cs="Calibri"/>
              <w:i/>
              <w:iCs/>
              <w:color w:val="000000"/>
            </w:rPr>
            <w:t>4</w:t>
          </w:r>
          <w:r w:rsidRPr="00C30E71">
            <w:rPr>
              <w:rFonts w:ascii="Calibri" w:eastAsia="Times New Roman" w:hAnsi="Calibri" w:cs="Calibri"/>
              <w:color w:val="000000"/>
            </w:rPr>
            <w:t>(1), 23–30. https://doi.org/10.1111/j.1365-2702.1995.tb00006.x</w:t>
          </w:r>
        </w:p>
        <w:p w14:paraId="5229303F" w14:textId="77777777" w:rsidR="00C30E71" w:rsidRPr="00C30E71" w:rsidRDefault="00C30E71">
          <w:pPr>
            <w:autoSpaceDE w:val="0"/>
            <w:autoSpaceDN w:val="0"/>
            <w:ind w:hanging="480"/>
            <w:divId w:val="1169755528"/>
            <w:rPr>
              <w:rFonts w:ascii="Calibri" w:eastAsia="Times New Roman" w:hAnsi="Calibri" w:cs="Calibri"/>
              <w:color w:val="000000"/>
            </w:rPr>
          </w:pPr>
          <w:r w:rsidRPr="00C30E71">
            <w:rPr>
              <w:rFonts w:ascii="Calibri" w:eastAsia="Times New Roman" w:hAnsi="Calibri" w:cs="Calibri"/>
              <w:color w:val="000000"/>
            </w:rPr>
            <w:lastRenderedPageBreak/>
            <w:t xml:space="preserve">Leyden, K. M., Slevin, A., Grey, T., Hynes, M., Frisbaek, F., &amp; Silke, R. (2017). Public and Stakeholder Engagement and the Built Environment: a Review. </w:t>
          </w:r>
          <w:r w:rsidRPr="00C30E71">
            <w:rPr>
              <w:rFonts w:ascii="Calibri" w:eastAsia="Times New Roman" w:hAnsi="Calibri" w:cs="Calibri"/>
              <w:i/>
              <w:iCs/>
              <w:color w:val="000000"/>
            </w:rPr>
            <w:t>Current Environmental Health Reports</w:t>
          </w:r>
          <w:r w:rsidRPr="00C30E71">
            <w:rPr>
              <w:rFonts w:ascii="Calibri" w:eastAsia="Times New Roman" w:hAnsi="Calibri" w:cs="Calibri"/>
              <w:color w:val="000000"/>
            </w:rPr>
            <w:t xml:space="preserve">, </w:t>
          </w:r>
          <w:r w:rsidRPr="00C30E71">
            <w:rPr>
              <w:rFonts w:ascii="Calibri" w:eastAsia="Times New Roman" w:hAnsi="Calibri" w:cs="Calibri"/>
              <w:i/>
              <w:iCs/>
              <w:color w:val="000000"/>
            </w:rPr>
            <w:t>4</w:t>
          </w:r>
          <w:r w:rsidRPr="00C30E71">
            <w:rPr>
              <w:rFonts w:ascii="Calibri" w:eastAsia="Times New Roman" w:hAnsi="Calibri" w:cs="Calibri"/>
              <w:color w:val="000000"/>
            </w:rPr>
            <w:t>(3), 267–277. https://doi.org/10.1007/s40572-017-0159-7</w:t>
          </w:r>
        </w:p>
        <w:p w14:paraId="112CCECF" w14:textId="77777777" w:rsidR="00C30E71" w:rsidRPr="00C30E71" w:rsidRDefault="00C30E71">
          <w:pPr>
            <w:autoSpaceDE w:val="0"/>
            <w:autoSpaceDN w:val="0"/>
            <w:ind w:hanging="480"/>
            <w:divId w:val="1868912047"/>
            <w:rPr>
              <w:rFonts w:ascii="Calibri" w:eastAsia="Times New Roman" w:hAnsi="Calibri" w:cs="Calibri"/>
              <w:color w:val="000000"/>
            </w:rPr>
          </w:pPr>
          <w:r w:rsidRPr="00C30E71">
            <w:rPr>
              <w:rFonts w:ascii="Calibri" w:eastAsia="Times New Roman" w:hAnsi="Calibri" w:cs="Calibri"/>
              <w:color w:val="000000"/>
            </w:rPr>
            <w:t xml:space="preserve">Nel, G., &amp; Baard, R. (2022). Investor communication channels: the case of e-mail and corporate websites – mutually exclusive or complementary? </w:t>
          </w:r>
          <w:r w:rsidRPr="00C30E71">
            <w:rPr>
              <w:rFonts w:ascii="Calibri" w:eastAsia="Times New Roman" w:hAnsi="Calibri" w:cs="Calibri"/>
              <w:i/>
              <w:iCs/>
              <w:color w:val="000000"/>
            </w:rPr>
            <w:t>Corporate Communications: An International Journal</w:t>
          </w:r>
          <w:r w:rsidRPr="00C30E71">
            <w:rPr>
              <w:rFonts w:ascii="Calibri" w:eastAsia="Times New Roman" w:hAnsi="Calibri" w:cs="Calibri"/>
              <w:color w:val="000000"/>
            </w:rPr>
            <w:t xml:space="preserve">, </w:t>
          </w:r>
          <w:r w:rsidRPr="00C30E71">
            <w:rPr>
              <w:rFonts w:ascii="Calibri" w:eastAsia="Times New Roman" w:hAnsi="Calibri" w:cs="Calibri"/>
              <w:i/>
              <w:iCs/>
              <w:color w:val="000000"/>
            </w:rPr>
            <w:t>27</w:t>
          </w:r>
          <w:r w:rsidRPr="00C30E71">
            <w:rPr>
              <w:rFonts w:ascii="Calibri" w:eastAsia="Times New Roman" w:hAnsi="Calibri" w:cs="Calibri"/>
              <w:color w:val="000000"/>
            </w:rPr>
            <w:t>(5), 56–73. https://doi.org/10.1108/CCIJ-08-2021-0086</w:t>
          </w:r>
        </w:p>
        <w:p w14:paraId="7F06A094" w14:textId="77777777" w:rsidR="00C30E71" w:rsidRPr="00C30E71" w:rsidRDefault="00C30E71">
          <w:pPr>
            <w:autoSpaceDE w:val="0"/>
            <w:autoSpaceDN w:val="0"/>
            <w:ind w:hanging="480"/>
            <w:divId w:val="519779091"/>
            <w:rPr>
              <w:rFonts w:ascii="Calibri" w:eastAsia="Times New Roman" w:hAnsi="Calibri" w:cs="Calibri"/>
              <w:color w:val="000000"/>
            </w:rPr>
          </w:pPr>
          <w:r w:rsidRPr="00C30E71">
            <w:rPr>
              <w:rFonts w:ascii="Calibri" w:eastAsia="Times New Roman" w:hAnsi="Calibri" w:cs="Calibri"/>
              <w:color w:val="000000"/>
            </w:rPr>
            <w:t xml:space="preserve">Reed, M. S., Vella, S., Challies, E., de Vente, J., Frewer, L., Hohenwallner‐Ries, D., Huber, T., Neumann, R. K., Oughton, E. A., Sidoli del Ceno, J., &amp; van Delden, H. (2018). A theory of participation: what makes stakeholder and public engagement in environmental management work? </w:t>
          </w:r>
          <w:r w:rsidRPr="00C30E71">
            <w:rPr>
              <w:rFonts w:ascii="Calibri" w:eastAsia="Times New Roman" w:hAnsi="Calibri" w:cs="Calibri"/>
              <w:i/>
              <w:iCs/>
              <w:color w:val="000000"/>
            </w:rPr>
            <w:t>Restoration Ecology</w:t>
          </w:r>
          <w:r w:rsidRPr="00C30E71">
            <w:rPr>
              <w:rFonts w:ascii="Calibri" w:eastAsia="Times New Roman" w:hAnsi="Calibri" w:cs="Calibri"/>
              <w:color w:val="000000"/>
            </w:rPr>
            <w:t xml:space="preserve">, </w:t>
          </w:r>
          <w:r w:rsidRPr="00C30E71">
            <w:rPr>
              <w:rFonts w:ascii="Calibri" w:eastAsia="Times New Roman" w:hAnsi="Calibri" w:cs="Calibri"/>
              <w:i/>
              <w:iCs/>
              <w:color w:val="000000"/>
            </w:rPr>
            <w:t>26</w:t>
          </w:r>
          <w:r w:rsidRPr="00C30E71">
            <w:rPr>
              <w:rFonts w:ascii="Calibri" w:eastAsia="Times New Roman" w:hAnsi="Calibri" w:cs="Calibri"/>
              <w:color w:val="000000"/>
            </w:rPr>
            <w:t>(S1). https://doi.org/10.1111/rec.12541</w:t>
          </w:r>
        </w:p>
        <w:p w14:paraId="3C4B559C" w14:textId="77777777" w:rsidR="00C30E71" w:rsidRPr="00C30E71" w:rsidRDefault="00C30E71">
          <w:pPr>
            <w:autoSpaceDE w:val="0"/>
            <w:autoSpaceDN w:val="0"/>
            <w:ind w:hanging="480"/>
            <w:divId w:val="1459058946"/>
            <w:rPr>
              <w:rFonts w:ascii="Calibri" w:eastAsia="Times New Roman" w:hAnsi="Calibri" w:cs="Calibri"/>
              <w:color w:val="000000"/>
            </w:rPr>
          </w:pPr>
          <w:r w:rsidRPr="00C30E71">
            <w:rPr>
              <w:rFonts w:ascii="Calibri" w:eastAsia="Times New Roman" w:hAnsi="Calibri" w:cs="Calibri"/>
              <w:color w:val="000000"/>
            </w:rPr>
            <w:t xml:space="preserve">Transformative Directorate. (2021, August 31). </w:t>
          </w:r>
          <w:r w:rsidRPr="00C30E71">
            <w:rPr>
              <w:rFonts w:ascii="Calibri" w:eastAsia="Times New Roman" w:hAnsi="Calibri" w:cs="Calibri"/>
              <w:i/>
              <w:iCs/>
              <w:color w:val="000000"/>
            </w:rPr>
            <w:t>What Good Looks Like framework</w:t>
          </w:r>
          <w:r w:rsidRPr="00C30E71">
            <w:rPr>
              <w:rFonts w:ascii="Calibri" w:eastAsia="Times New Roman" w:hAnsi="Calibri" w:cs="Calibri"/>
              <w:color w:val="000000"/>
            </w:rPr>
            <w:t>. NHS England. https://transform.england.nhs.uk/digitise-connect-transform/what-good-looks-like/what-good-looks-like-publication/</w:t>
          </w:r>
        </w:p>
        <w:p w14:paraId="312027A7" w14:textId="77777777" w:rsidR="00C30E71" w:rsidRPr="00C30E71" w:rsidRDefault="00C30E71">
          <w:pPr>
            <w:autoSpaceDE w:val="0"/>
            <w:autoSpaceDN w:val="0"/>
            <w:ind w:hanging="480"/>
            <w:divId w:val="246691159"/>
            <w:rPr>
              <w:rFonts w:ascii="Calibri" w:eastAsia="Times New Roman" w:hAnsi="Calibri" w:cs="Calibri"/>
              <w:color w:val="000000"/>
            </w:rPr>
          </w:pPr>
          <w:r w:rsidRPr="00C30E71">
            <w:rPr>
              <w:rFonts w:ascii="Calibri" w:eastAsia="Times New Roman" w:hAnsi="Calibri" w:cs="Calibri"/>
              <w:color w:val="000000"/>
            </w:rPr>
            <w:t xml:space="preserve">Welsh Ambulance Service University NHS Trust. (2024). </w:t>
          </w:r>
          <w:r w:rsidRPr="00C30E71">
            <w:rPr>
              <w:rFonts w:ascii="Calibri" w:eastAsia="Times New Roman" w:hAnsi="Calibri" w:cs="Calibri"/>
              <w:i/>
              <w:iCs/>
              <w:color w:val="000000"/>
            </w:rPr>
            <w:t>Our Digital Plan</w:t>
          </w:r>
          <w:r w:rsidRPr="00C30E71">
            <w:rPr>
              <w:rFonts w:ascii="Calibri" w:eastAsia="Times New Roman" w:hAnsi="Calibri" w:cs="Calibri"/>
              <w:color w:val="000000"/>
            </w:rPr>
            <w:t>. Welsh Ambulance Services University NHS Trust. https://ambulance.nhs.wales/about-us/our-digital-plan/</w:t>
          </w:r>
        </w:p>
        <w:p w14:paraId="399DED50" w14:textId="77777777" w:rsidR="00C30E71" w:rsidRPr="00C30E71" w:rsidRDefault="00C30E71">
          <w:pPr>
            <w:autoSpaceDE w:val="0"/>
            <w:autoSpaceDN w:val="0"/>
            <w:ind w:hanging="480"/>
            <w:divId w:val="383338200"/>
            <w:rPr>
              <w:rFonts w:ascii="Calibri" w:eastAsia="Times New Roman" w:hAnsi="Calibri" w:cs="Calibri"/>
              <w:color w:val="000000"/>
            </w:rPr>
          </w:pPr>
          <w:r w:rsidRPr="00C30E71">
            <w:rPr>
              <w:rFonts w:ascii="Calibri" w:eastAsia="Times New Roman" w:hAnsi="Calibri" w:cs="Calibri"/>
              <w:color w:val="000000"/>
            </w:rPr>
            <w:t xml:space="preserve">Welsh Ambulance Services University NHS Trust. (2025). </w:t>
          </w:r>
          <w:r w:rsidRPr="00C30E71">
            <w:rPr>
              <w:rFonts w:ascii="Calibri" w:eastAsia="Times New Roman" w:hAnsi="Calibri" w:cs="Calibri"/>
              <w:i/>
              <w:iCs/>
              <w:color w:val="000000"/>
            </w:rPr>
            <w:t>Integrated Medium-Term Plan 2025-2028</w:t>
          </w:r>
          <w:r w:rsidRPr="00C30E71">
            <w:rPr>
              <w:rFonts w:ascii="Calibri" w:eastAsia="Times New Roman" w:hAnsi="Calibri" w:cs="Calibri"/>
              <w:color w:val="000000"/>
            </w:rPr>
            <w:t>. doi.org/10.1136/bmjoq-2023-002270</w:t>
          </w:r>
        </w:p>
        <w:p w14:paraId="7AA5E003" w14:textId="77777777" w:rsidR="00C30E71" w:rsidRPr="00C30E71" w:rsidRDefault="00C30E71">
          <w:pPr>
            <w:autoSpaceDE w:val="0"/>
            <w:autoSpaceDN w:val="0"/>
            <w:ind w:hanging="480"/>
            <w:divId w:val="1762335652"/>
            <w:rPr>
              <w:rFonts w:ascii="Calibri" w:eastAsia="Times New Roman" w:hAnsi="Calibri" w:cs="Calibri"/>
              <w:color w:val="000000"/>
            </w:rPr>
          </w:pPr>
          <w:r w:rsidRPr="00C30E71">
            <w:rPr>
              <w:rFonts w:ascii="Calibri" w:eastAsia="Times New Roman" w:hAnsi="Calibri" w:cs="Calibri"/>
              <w:color w:val="000000"/>
            </w:rPr>
            <w:t xml:space="preserve">Welsh Government. (2022). </w:t>
          </w:r>
          <w:r w:rsidRPr="00C30E71">
            <w:rPr>
              <w:rFonts w:ascii="Calibri" w:eastAsia="Times New Roman" w:hAnsi="Calibri" w:cs="Calibri"/>
              <w:i/>
              <w:iCs/>
              <w:color w:val="000000"/>
            </w:rPr>
            <w:t>Right care, right place, first time: Six goals for Urgent and Emergency Care</w:t>
          </w:r>
          <w:r w:rsidRPr="00C30E71">
            <w:rPr>
              <w:rFonts w:ascii="Calibri" w:eastAsia="Times New Roman" w:hAnsi="Calibri" w:cs="Calibri"/>
              <w:color w:val="000000"/>
            </w:rPr>
            <w:t>. https://www.gov.wales/sites/default/files/publications/2023-05/six-goals-for-urgent-and-emergency-care_0.pdf</w:t>
          </w:r>
        </w:p>
        <w:p w14:paraId="741DF129" w14:textId="488FDE02" w:rsidR="074057D1" w:rsidRPr="00E8604D" w:rsidRDefault="00C30E71" w:rsidP="00552439">
          <w:pPr>
            <w:rPr>
              <w:rFonts w:ascii="Arial" w:eastAsia="Aptos" w:hAnsi="Arial" w:cs="Arial"/>
              <w:b/>
              <w:bCs/>
              <w:color w:val="000000" w:themeColor="text1"/>
            </w:rPr>
          </w:pPr>
          <w:r w:rsidRPr="00C30E71">
            <w:rPr>
              <w:rFonts w:ascii="Calibri" w:eastAsia="Times New Roman" w:hAnsi="Calibri" w:cs="Calibri"/>
              <w:color w:val="000000"/>
            </w:rPr>
            <w:t> </w:t>
          </w:r>
        </w:p>
      </w:sdtContent>
    </w:sdt>
    <w:p w14:paraId="3848B806" w14:textId="333F80D6" w:rsidR="074057D1" w:rsidRPr="00E8604D" w:rsidRDefault="074057D1">
      <w:pPr>
        <w:rPr>
          <w:rFonts w:ascii="Arial" w:hAnsi="Arial" w:cs="Arial"/>
        </w:rPr>
      </w:pPr>
    </w:p>
    <w:p w14:paraId="2ABAD9EF" w14:textId="77777777" w:rsidR="00E8604D" w:rsidRPr="00E8604D" w:rsidRDefault="00E8604D">
      <w:pPr>
        <w:rPr>
          <w:rFonts w:ascii="Arial" w:hAnsi="Arial" w:cs="Arial"/>
          <w:u w:val="single"/>
        </w:rPr>
      </w:pPr>
    </w:p>
    <w:p w14:paraId="1958A12F" w14:textId="77777777" w:rsidR="00E8604D" w:rsidRPr="00E8604D" w:rsidRDefault="00E8604D">
      <w:pPr>
        <w:rPr>
          <w:rFonts w:ascii="Arial" w:hAnsi="Arial" w:cs="Arial"/>
          <w:u w:val="single"/>
        </w:rPr>
      </w:pPr>
    </w:p>
    <w:p w14:paraId="57341C85" w14:textId="77777777" w:rsidR="00E8604D" w:rsidRPr="00E8604D" w:rsidRDefault="00E8604D">
      <w:pPr>
        <w:rPr>
          <w:rFonts w:ascii="Arial" w:hAnsi="Arial" w:cs="Arial"/>
          <w:u w:val="single"/>
        </w:rPr>
      </w:pPr>
    </w:p>
    <w:p w14:paraId="27F0F7D3" w14:textId="77777777" w:rsidR="00E8604D" w:rsidRPr="00E8604D" w:rsidRDefault="00E8604D">
      <w:pPr>
        <w:rPr>
          <w:rFonts w:ascii="Arial" w:hAnsi="Arial" w:cs="Arial"/>
          <w:u w:val="single"/>
        </w:rPr>
      </w:pPr>
    </w:p>
    <w:p w14:paraId="3CC51C20" w14:textId="77777777" w:rsidR="00066439" w:rsidRDefault="00066439">
      <w:pPr>
        <w:rPr>
          <w:rFonts w:ascii="Arial" w:hAnsi="Arial" w:cs="Arial"/>
          <w:u w:val="single"/>
        </w:rPr>
      </w:pPr>
    </w:p>
    <w:p w14:paraId="2BF0DC62" w14:textId="77777777" w:rsidR="00066439" w:rsidRDefault="00066439">
      <w:pPr>
        <w:rPr>
          <w:rFonts w:ascii="Arial" w:hAnsi="Arial" w:cs="Arial"/>
          <w:u w:val="single"/>
        </w:rPr>
      </w:pPr>
    </w:p>
    <w:p w14:paraId="7EC41B53" w14:textId="77777777" w:rsidR="00066439" w:rsidRDefault="00066439">
      <w:pPr>
        <w:rPr>
          <w:rFonts w:ascii="Arial" w:hAnsi="Arial" w:cs="Arial"/>
          <w:u w:val="single"/>
        </w:rPr>
      </w:pPr>
    </w:p>
    <w:p w14:paraId="305BC6BC" w14:textId="77777777" w:rsidR="00066439" w:rsidRDefault="00066439">
      <w:pPr>
        <w:rPr>
          <w:rFonts w:ascii="Arial" w:hAnsi="Arial" w:cs="Arial"/>
          <w:u w:val="single"/>
        </w:rPr>
      </w:pPr>
    </w:p>
    <w:p w14:paraId="030B550A" w14:textId="77777777" w:rsidR="00066439" w:rsidRDefault="00066439">
      <w:pPr>
        <w:rPr>
          <w:rFonts w:ascii="Arial" w:hAnsi="Arial" w:cs="Arial"/>
          <w:u w:val="single"/>
        </w:rPr>
      </w:pPr>
    </w:p>
    <w:p w14:paraId="64D0AB90" w14:textId="77777777" w:rsidR="00C30E71" w:rsidRDefault="00C30E71">
      <w:pPr>
        <w:rPr>
          <w:rFonts w:ascii="Arial" w:hAnsi="Arial" w:cs="Arial"/>
          <w:u w:val="single"/>
        </w:rPr>
      </w:pPr>
    </w:p>
    <w:p w14:paraId="45311232" w14:textId="23ADFD07" w:rsidR="1C8049FA" w:rsidRPr="00E8604D" w:rsidRDefault="00E22683">
      <w:pPr>
        <w:rPr>
          <w:rFonts w:ascii="Arial" w:hAnsi="Arial" w:cs="Arial"/>
          <w:u w:val="single"/>
        </w:rPr>
      </w:pPr>
      <w:r w:rsidRPr="00E8604D">
        <w:rPr>
          <w:rFonts w:ascii="Arial" w:hAnsi="Arial" w:cs="Arial"/>
          <w:u w:val="single"/>
        </w:rPr>
        <w:lastRenderedPageBreak/>
        <w:t>Appendix 1</w:t>
      </w:r>
    </w:p>
    <w:p w14:paraId="0A8B3F44" w14:textId="77777777" w:rsidR="00E22683" w:rsidRPr="00E8604D" w:rsidRDefault="00E22683" w:rsidP="00E22683">
      <w:pPr>
        <w:rPr>
          <w:rFonts w:ascii="Arial" w:hAnsi="Arial" w:cs="Arial"/>
        </w:rPr>
      </w:pPr>
      <w:r w:rsidRPr="00E8604D">
        <w:rPr>
          <w:rFonts w:ascii="Arial" w:hAnsi="Arial" w:cs="Arial"/>
        </w:rPr>
        <w:t>Johns Reflective Cycle (1995)</w:t>
      </w:r>
    </w:p>
    <w:p w14:paraId="1B06C5E8" w14:textId="77777777" w:rsidR="00E22683" w:rsidRPr="00E8604D" w:rsidRDefault="00E22683" w:rsidP="00E22683">
      <w:pPr>
        <w:rPr>
          <w:rFonts w:ascii="Arial" w:hAnsi="Arial" w:cs="Arial"/>
        </w:rPr>
      </w:pPr>
      <w:r w:rsidRPr="00E8604D">
        <w:rPr>
          <w:rFonts w:ascii="Arial" w:hAnsi="Arial" w:cs="Arial"/>
          <w:noProof/>
        </w:rPr>
        <w:drawing>
          <wp:inline distT="0" distB="0" distL="0" distR="0" wp14:anchorId="582F95CA" wp14:editId="3492520E">
            <wp:extent cx="5486400" cy="3200400"/>
            <wp:effectExtent l="0" t="0" r="0" b="19050"/>
            <wp:docPr id="188802461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C83E23F" w14:textId="77777777" w:rsidR="00E22683" w:rsidRDefault="00E22683"/>
    <w:p w14:paraId="4221D4FC" w14:textId="77777777" w:rsidR="00864E61" w:rsidRDefault="00864E61"/>
    <w:p w14:paraId="123380E4" w14:textId="77777777" w:rsidR="00864E61" w:rsidRDefault="00864E61"/>
    <w:p w14:paraId="3F47D06A" w14:textId="77777777" w:rsidR="00864E61" w:rsidRDefault="00864E61"/>
    <w:p w14:paraId="1C39A5F2" w14:textId="77777777" w:rsidR="00864E61" w:rsidRDefault="00864E61"/>
    <w:p w14:paraId="17158E4D" w14:textId="77777777" w:rsidR="00864E61" w:rsidRDefault="00864E61"/>
    <w:p w14:paraId="07CB13CE" w14:textId="77777777" w:rsidR="00864E61" w:rsidRDefault="00864E61"/>
    <w:p w14:paraId="2CA9C5DD" w14:textId="77777777" w:rsidR="00864E61" w:rsidRDefault="00864E61"/>
    <w:p w14:paraId="2B917901" w14:textId="77777777" w:rsidR="00864E61" w:rsidRDefault="00864E61"/>
    <w:p w14:paraId="3C106375" w14:textId="77777777" w:rsidR="00864E61" w:rsidRDefault="00864E61"/>
    <w:p w14:paraId="138DDA35" w14:textId="77777777" w:rsidR="00864E61" w:rsidRDefault="00864E61"/>
    <w:p w14:paraId="3F5D928F" w14:textId="77777777" w:rsidR="00864E61" w:rsidRDefault="00864E61"/>
    <w:p w14:paraId="4FB56C34" w14:textId="77777777" w:rsidR="00864E61" w:rsidRDefault="00864E61"/>
    <w:p w14:paraId="6ED7414C" w14:textId="77777777" w:rsidR="00163F65" w:rsidRDefault="00163F65"/>
    <w:p w14:paraId="7FE77DB1" w14:textId="77777777" w:rsidR="00163F65" w:rsidRDefault="00163F65"/>
    <w:p w14:paraId="7DB86DC6" w14:textId="52F0EE01" w:rsidR="00864E61" w:rsidRDefault="00864E61">
      <w:r>
        <w:lastRenderedPageBreak/>
        <w:t>Appendix 2</w:t>
      </w:r>
    </w:p>
    <w:p w14:paraId="48A54182" w14:textId="50E195FC" w:rsidR="00864E61" w:rsidRDefault="00584546">
      <w:r>
        <w:t>Questions and Answers of Digital Plan 2024-2029 WAST.</w:t>
      </w:r>
    </w:p>
    <w:p w14:paraId="3786E6A7" w14:textId="6C973D31" w:rsidR="00584546" w:rsidRDefault="00584546">
      <w:r>
        <w:t>(Taken from trust Intranet)</w:t>
      </w:r>
    </w:p>
    <w:p w14:paraId="64ADBF37" w14:textId="77777777" w:rsidR="009B3E9B" w:rsidRDefault="009B3E9B">
      <w:r w:rsidRPr="009B3E9B">
        <w:t xml:space="preserve">Q1: What is the main goal of the new digital strategy? </w:t>
      </w:r>
    </w:p>
    <w:p w14:paraId="691A8006" w14:textId="77777777" w:rsidR="009B3E9B" w:rsidRDefault="009B3E9B">
      <w:r w:rsidRPr="009B3E9B">
        <w:t>A1: The primary goal of our new digital strategy is to enhance the quality of patient care through cutting-edge technology and data-driven innovation. We aim to improve healthcare outcomes, patient experiences, and operational efficiency by investing in advanced digital tools and fostering a culture of continuous improvement.</w:t>
      </w:r>
    </w:p>
    <w:p w14:paraId="14641D3E" w14:textId="77777777" w:rsidR="009B3E9B" w:rsidRDefault="009B3E9B">
      <w:r w:rsidRPr="009B3E9B">
        <w:t xml:space="preserve"> Q2: How does this digital strategy benefit patients? </w:t>
      </w:r>
    </w:p>
    <w:p w14:paraId="4825F59E" w14:textId="77777777" w:rsidR="009B3E9B" w:rsidRDefault="009B3E9B">
      <w:r w:rsidRPr="009B3E9B">
        <w:t xml:space="preserve">A2: Patients will benefit from more efficient and responsive care. Our strategy includes the implementation of advanced dispatch systems, telehealth services, and real-time communication tools. These technologies will ensure faster response times, better care coordination, and more personalised patient experiences. </w:t>
      </w:r>
    </w:p>
    <w:p w14:paraId="57787BD6" w14:textId="77777777" w:rsidR="009B3E9B" w:rsidRDefault="009B3E9B">
      <w:r w:rsidRPr="009B3E9B">
        <w:t xml:space="preserve">Q3: What role do staff play in this new digital strategy? </w:t>
      </w:r>
    </w:p>
    <w:p w14:paraId="0A3F9D7F" w14:textId="77777777" w:rsidR="009B3E9B" w:rsidRDefault="009B3E9B">
      <w:r w:rsidRPr="009B3E9B">
        <w:t>A3: Our colleagues are at the heart of this digital transformation. We are committed to providing them with user-friendly, durable technology and comprehensive training. By empowering our workforce with the necessary skills and tools, we enhance their ability to deliver exceptional care and foster a community of digitally literate experts.</w:t>
      </w:r>
    </w:p>
    <w:p w14:paraId="4FA4DF97" w14:textId="77777777" w:rsidR="009B3E9B" w:rsidRDefault="009B3E9B">
      <w:r w:rsidRPr="009B3E9B">
        <w:t xml:space="preserve"> Q4: How does the strategy address digital inclusivity and equality? </w:t>
      </w:r>
    </w:p>
    <w:p w14:paraId="5B59FD10" w14:textId="77777777" w:rsidR="009B3E9B" w:rsidRDefault="009B3E9B">
      <w:r w:rsidRPr="009B3E9B">
        <w:t xml:space="preserve">A4: Digital inclusivity and equality are central to our strategy. We ensure that all individuals, regardless of socio-economic status, disability, race, or age, have equal access to our digital services. This includes user-friendly interfaces, multilingual support, and accessibility features, making our services inclusive for everyone. </w:t>
      </w:r>
    </w:p>
    <w:p w14:paraId="1FAE3504" w14:textId="77777777" w:rsidR="009B3E9B" w:rsidRDefault="009B3E9B">
      <w:r w:rsidRPr="009B3E9B">
        <w:t xml:space="preserve">Q5: What measures are in place to ensure the sustainability of this digital strategy? </w:t>
      </w:r>
    </w:p>
    <w:p w14:paraId="74EA1EF1" w14:textId="77777777" w:rsidR="009B3E9B" w:rsidRDefault="009B3E9B">
      <w:r w:rsidRPr="009B3E9B">
        <w:t xml:space="preserve">A5: Our digital initiatives are environmentally conscious, leveraging technology to reduce our carbon footprint and optimise resource use. We follow sustainability principles in our choices of technology, infrastructure, and operational practices, ensuring that our strategy supports long-term environmental goals. </w:t>
      </w:r>
    </w:p>
    <w:p w14:paraId="4C2A1627" w14:textId="77777777" w:rsidR="009B3E9B" w:rsidRDefault="009B3E9B">
      <w:r w:rsidRPr="009B3E9B">
        <w:t xml:space="preserve">Q6: How does this strategy support the local economy and communities? </w:t>
      </w:r>
    </w:p>
    <w:p w14:paraId="3221383C" w14:textId="54B20301" w:rsidR="009B3E9B" w:rsidRDefault="009B3E9B">
      <w:r w:rsidRPr="009B3E9B">
        <w:t>A6: We fulfil our socio-economic duty by ensuring equitable access to digital services and stimulating local economies. Our efforts create employment opportunities and support education and training in digital skills within our communities, contributing positively to the socio-economic development of Wales.</w:t>
      </w:r>
    </w:p>
    <w:p w14:paraId="1353087F" w14:textId="77777777" w:rsidR="009B3E9B" w:rsidRDefault="009B3E9B">
      <w:r w:rsidRPr="009B3E9B">
        <w:t xml:space="preserve">Q7: What are the risks of not implementing this digital strategy? </w:t>
      </w:r>
    </w:p>
    <w:p w14:paraId="1F974C67" w14:textId="77777777" w:rsidR="009B3E9B" w:rsidRDefault="009B3E9B">
      <w:r w:rsidRPr="009B3E9B">
        <w:lastRenderedPageBreak/>
        <w:t xml:space="preserve">A7: The risk of inaction is too high. Without embracing digital transformation, we risk falling behind in providing timely and effective care, compromising patient safety, and missing opportunities to improve healthcare outcomes. This strategy ensures we stay ahead and continue delivering topnotch care. </w:t>
      </w:r>
    </w:p>
    <w:p w14:paraId="5A2B7CE4" w14:textId="77777777" w:rsidR="009B3E9B" w:rsidRDefault="009B3E9B">
      <w:r w:rsidRPr="009B3E9B">
        <w:t xml:space="preserve">Q8: How will you measure the success of this digital strategy? </w:t>
      </w:r>
    </w:p>
    <w:p w14:paraId="632F6303" w14:textId="77777777" w:rsidR="009B3E9B" w:rsidRDefault="009B3E9B">
      <w:r w:rsidRPr="009B3E9B">
        <w:t>A8: Success will be measured through improved patient outcomes, enhanced service efficiency, and increased user satisfaction. We will track specific metrics through our Finance &amp; Performance committee and continuously refine our strategy based on data and feedback to ensure we achieve our goals.</w:t>
      </w:r>
    </w:p>
    <w:p w14:paraId="2405B733" w14:textId="77777777" w:rsidR="009B3E9B" w:rsidRDefault="009B3E9B">
      <w:r w:rsidRPr="009B3E9B">
        <w:t xml:space="preserve"> Q9: How can the public and stakeholders provide feedback on this digital strategy? A10: We value the insights and feedback from the public and our stakeholders. You can share your comments, suggestions, or questions by emailing amb_digitalfeedback@wales.nhs.uk. Your input is crucial as we strive to enhance our approach and achieve our digital goals together. </w:t>
      </w:r>
    </w:p>
    <w:p w14:paraId="049C2B0D" w14:textId="77777777" w:rsidR="009B3E9B" w:rsidRDefault="009B3E9B">
      <w:r w:rsidRPr="009B3E9B">
        <w:t xml:space="preserve">Q10: When will the new digital strategy be implemented by? </w:t>
      </w:r>
    </w:p>
    <w:p w14:paraId="1A481422" w14:textId="77777777" w:rsidR="009B3E9B" w:rsidRDefault="009B3E9B">
      <w:r w:rsidRPr="009B3E9B">
        <w:t xml:space="preserve">A11: The implementation of our digital strategy begins in 2024 and will be dynamic and flexible, with actions evolving over the next five years. We have outlined specific projects for the first year to kickstart our journey and will continue to adapt our approach as we progress. </w:t>
      </w:r>
    </w:p>
    <w:p w14:paraId="5E59D90F" w14:textId="77777777" w:rsidR="009B3E9B" w:rsidRDefault="009B3E9B">
      <w:r w:rsidRPr="009B3E9B">
        <w:t>Q11: How does this digital strategy align our broader strategy?</w:t>
      </w:r>
    </w:p>
    <w:p w14:paraId="0179F6FC" w14:textId="77777777" w:rsidR="009B3E9B" w:rsidRDefault="009B3E9B">
      <w:r w:rsidRPr="009B3E9B">
        <w:t xml:space="preserve"> A12: Our digital strategy aligns with the Integrated Medium-Term Plan (IMTP), the Welsh Government's directives for the ambulance service, and NHS Wales' direction for urgent and emergency care. This alignment ensures that our digital initiatives support broader healthcare goals and regulatory requirements, enhancing responsiveness and patient care. Q12: How was this digital strategy developed?</w:t>
      </w:r>
    </w:p>
    <w:p w14:paraId="38199118" w14:textId="77777777" w:rsidR="009B3E9B" w:rsidRDefault="009B3E9B">
      <w:r w:rsidRPr="009B3E9B">
        <w:t xml:space="preserve"> A12: Our digital strategy was developed through extensive feedback from our staff, patients, and stakeholders. It reflects their voices, needs, and aspirations, ensuring that our initiatives are grounded in real-world experiences and aimed at providing the best possible care and service. </w:t>
      </w:r>
    </w:p>
    <w:p w14:paraId="7B3EAD18" w14:textId="77777777" w:rsidR="009B3E9B" w:rsidRDefault="009B3E9B">
      <w:r w:rsidRPr="009B3E9B">
        <w:t>Q13: What are the key pillars of the new digital strategy?</w:t>
      </w:r>
    </w:p>
    <w:p w14:paraId="01ED30F9" w14:textId="77777777" w:rsidR="009B3E9B" w:rsidRDefault="009B3E9B">
      <w:r w:rsidRPr="009B3E9B">
        <w:t xml:space="preserve"> A13: The strategy is built on five key pillars: </w:t>
      </w:r>
    </w:p>
    <w:p w14:paraId="44FF5D47" w14:textId="77777777" w:rsidR="009B3E9B" w:rsidRDefault="009B3E9B">
      <w:r w:rsidRPr="009B3E9B">
        <w:t xml:space="preserve">1. Everyday Essentials: Ensuring reliable, user-friendly digital tools and infrastructure. 2. Security, Safety, and Cyber: Protecting our digital systems and patient data. </w:t>
      </w:r>
    </w:p>
    <w:p w14:paraId="5B0C4AA6" w14:textId="58E42F81" w:rsidR="009B3E9B" w:rsidRDefault="009B3E9B">
      <w:r w:rsidRPr="009B3E9B">
        <w:t>3. Digital Pioneers: Driving innovation and adopting emerging technologies.</w:t>
      </w:r>
    </w:p>
    <w:p w14:paraId="05FD0B2F" w14:textId="77777777" w:rsidR="009B3E9B" w:rsidRDefault="009B3E9B">
      <w:r w:rsidRPr="009B3E9B">
        <w:lastRenderedPageBreak/>
        <w:t xml:space="preserve"> 4. Digital Transformation: Reimagining our processes to enhance efficiency and patient care.</w:t>
      </w:r>
    </w:p>
    <w:p w14:paraId="01F45E3D" w14:textId="57A2B801" w:rsidR="009B3E9B" w:rsidRDefault="009B3E9B">
      <w:r w:rsidRPr="009B3E9B">
        <w:t xml:space="preserve"> 5. Data, Information, and Insight: Using data to drive informed decision-making and improve service delivery</w:t>
      </w:r>
      <w:r>
        <w:t>.</w:t>
      </w:r>
    </w:p>
    <w:p w14:paraId="78F2CD7C" w14:textId="77777777" w:rsidR="009B3E9B" w:rsidRDefault="009B3E9B">
      <w:r w:rsidRPr="009B3E9B">
        <w:t xml:space="preserve">Q14: What measures are in place to ensure data security and privacy? </w:t>
      </w:r>
    </w:p>
    <w:p w14:paraId="50F43BA2" w14:textId="77777777" w:rsidR="009B3E9B" w:rsidRDefault="009B3E9B">
      <w:r w:rsidRPr="009B3E9B">
        <w:t>A14: We prioritise robust cybersecurity measures to protect patient data and maintain the trust of our communities. This includes continuous monitoring, regular staff training, and compliance with data protection regulations to prevent unauthorised access and breaches. We are also bound by law and regulation to ensure security and privacy is maintained across the trust.</w:t>
      </w:r>
    </w:p>
    <w:p w14:paraId="60E01203" w14:textId="77777777" w:rsidR="009B3E9B" w:rsidRDefault="009B3E9B">
      <w:r w:rsidRPr="009B3E9B">
        <w:t xml:space="preserve"> Q15: How will the strategy support the workforce and their development?</w:t>
      </w:r>
    </w:p>
    <w:p w14:paraId="54FDC931" w14:textId="77777777" w:rsidR="009B3E9B" w:rsidRDefault="009B3E9B">
      <w:r w:rsidRPr="009B3E9B">
        <w:t xml:space="preserve"> A15: We are committed to elevating our workforce into a community of digitally literate experts. This involves comprehensive training programs, fostering a culture of innovation, and providing the tools and support needed for staff to thrive in a digital age. This will include the deployment of an ‘Innovation Hub’ forum, whereby anyone in the organisation can come with a problem statement or solution which can be explored with the right digital support.</w:t>
      </w:r>
    </w:p>
    <w:p w14:paraId="7FED68CF" w14:textId="77777777" w:rsidR="009B3E9B" w:rsidRDefault="009B3E9B">
      <w:r w:rsidRPr="009B3E9B">
        <w:t xml:space="preserve"> Q16: Will Artificial Intelligence (AI) replace people in the service? </w:t>
      </w:r>
    </w:p>
    <w:p w14:paraId="4FC4F43C" w14:textId="77777777" w:rsidR="009B3E9B" w:rsidRDefault="009B3E9B">
      <w:r w:rsidRPr="009B3E9B">
        <w:t>A16: No, the aim of AI is not to replace people. Instead, AI will assist our staff by automating routine tasks, providing valuable insights through data analysis, and enhancing decision-support processes. This allows our staff to focus more complex tasks that require human expertise.</w:t>
      </w:r>
    </w:p>
    <w:p w14:paraId="457291A3" w14:textId="77777777" w:rsidR="009B3E9B" w:rsidRDefault="009B3E9B">
      <w:r w:rsidRPr="009B3E9B">
        <w:t xml:space="preserve"> Q17: When does the Digital plan start? </w:t>
      </w:r>
    </w:p>
    <w:p w14:paraId="1764DDAD" w14:textId="51DA7976" w:rsidR="009B3E9B" w:rsidRDefault="009B3E9B">
      <w:r w:rsidRPr="009B3E9B">
        <w:t>A17: Work is already underway against key aims for year 1 in the plan. All formal plan documentation will be released in September 2024.</w:t>
      </w:r>
    </w:p>
    <w:sectPr w:rsidR="009B3E9B">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C48A2" w14:textId="77777777" w:rsidR="00875B45" w:rsidRDefault="00875B45">
      <w:pPr>
        <w:spacing w:after="0" w:line="240" w:lineRule="auto"/>
      </w:pPr>
      <w:r>
        <w:separator/>
      </w:r>
    </w:p>
  </w:endnote>
  <w:endnote w:type="continuationSeparator" w:id="0">
    <w:p w14:paraId="76CC98B0" w14:textId="77777777" w:rsidR="00875B45" w:rsidRDefault="0087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74057D1" w14:paraId="7F2BDBEB" w14:textId="77777777" w:rsidTr="074057D1">
      <w:trPr>
        <w:trHeight w:val="300"/>
      </w:trPr>
      <w:tc>
        <w:tcPr>
          <w:tcW w:w="3005" w:type="dxa"/>
        </w:tcPr>
        <w:p w14:paraId="0A25BE81" w14:textId="349BD433" w:rsidR="074057D1" w:rsidRDefault="074057D1" w:rsidP="074057D1">
          <w:pPr>
            <w:pStyle w:val="Header"/>
            <w:ind w:left="-115"/>
          </w:pPr>
        </w:p>
      </w:tc>
      <w:tc>
        <w:tcPr>
          <w:tcW w:w="3005" w:type="dxa"/>
        </w:tcPr>
        <w:p w14:paraId="7868F0DD" w14:textId="1DC3FFF7" w:rsidR="074057D1" w:rsidRDefault="074057D1" w:rsidP="074057D1">
          <w:pPr>
            <w:pStyle w:val="Header"/>
            <w:jc w:val="center"/>
          </w:pPr>
        </w:p>
      </w:tc>
      <w:tc>
        <w:tcPr>
          <w:tcW w:w="3005" w:type="dxa"/>
        </w:tcPr>
        <w:p w14:paraId="791A4B3F" w14:textId="2F751453" w:rsidR="074057D1" w:rsidRDefault="074057D1" w:rsidP="074057D1">
          <w:pPr>
            <w:pStyle w:val="Header"/>
            <w:ind w:right="-115"/>
            <w:jc w:val="right"/>
          </w:pPr>
        </w:p>
      </w:tc>
    </w:tr>
  </w:tbl>
  <w:p w14:paraId="3AB784CE" w14:textId="127AC98A" w:rsidR="074057D1" w:rsidRDefault="074057D1" w:rsidP="07405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AB6CD" w14:textId="77777777" w:rsidR="00875B45" w:rsidRDefault="00875B45">
      <w:pPr>
        <w:spacing w:after="0" w:line="240" w:lineRule="auto"/>
      </w:pPr>
      <w:r>
        <w:separator/>
      </w:r>
    </w:p>
  </w:footnote>
  <w:footnote w:type="continuationSeparator" w:id="0">
    <w:p w14:paraId="5EF42A72" w14:textId="77777777" w:rsidR="00875B45" w:rsidRDefault="00875B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74057D1" w14:paraId="47C81FEB" w14:textId="77777777" w:rsidTr="074057D1">
      <w:trPr>
        <w:trHeight w:val="300"/>
      </w:trPr>
      <w:tc>
        <w:tcPr>
          <w:tcW w:w="3005" w:type="dxa"/>
        </w:tcPr>
        <w:p w14:paraId="5FEE01F7" w14:textId="39005AC7" w:rsidR="074057D1" w:rsidRDefault="074057D1" w:rsidP="074057D1">
          <w:pPr>
            <w:pStyle w:val="Header"/>
            <w:ind w:left="-115"/>
          </w:pPr>
          <w:r>
            <w:t xml:space="preserve">BMDS7007 CW2                                              </w:t>
          </w:r>
        </w:p>
      </w:tc>
      <w:tc>
        <w:tcPr>
          <w:tcW w:w="3005" w:type="dxa"/>
        </w:tcPr>
        <w:p w14:paraId="632E8614" w14:textId="0C469A74" w:rsidR="074057D1" w:rsidRDefault="074057D1" w:rsidP="074057D1">
          <w:pPr>
            <w:pStyle w:val="Header"/>
            <w:jc w:val="center"/>
          </w:pPr>
        </w:p>
      </w:tc>
      <w:tc>
        <w:tcPr>
          <w:tcW w:w="3005" w:type="dxa"/>
        </w:tcPr>
        <w:p w14:paraId="5C9BF113" w14:textId="4F720888" w:rsidR="074057D1" w:rsidRDefault="074057D1" w:rsidP="074057D1">
          <w:pPr>
            <w:pStyle w:val="Header"/>
            <w:ind w:right="-115"/>
            <w:jc w:val="right"/>
          </w:pPr>
          <w:r>
            <w:t>2518447</w:t>
          </w:r>
        </w:p>
      </w:tc>
    </w:tr>
  </w:tbl>
  <w:p w14:paraId="74940232" w14:textId="17E23ABF" w:rsidR="074057D1" w:rsidRDefault="074057D1" w:rsidP="074057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D1B85"/>
    <w:multiLevelType w:val="hybridMultilevel"/>
    <w:tmpl w:val="CA54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964CC"/>
    <w:multiLevelType w:val="hybridMultilevel"/>
    <w:tmpl w:val="73B8E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DA2328"/>
    <w:multiLevelType w:val="hybridMultilevel"/>
    <w:tmpl w:val="D518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7B6D15"/>
    <w:multiLevelType w:val="hybridMultilevel"/>
    <w:tmpl w:val="303A8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6F43EA"/>
    <w:multiLevelType w:val="hybridMultilevel"/>
    <w:tmpl w:val="49F48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5757878">
    <w:abstractNumId w:val="0"/>
  </w:num>
  <w:num w:numId="2" w16cid:durableId="839542305">
    <w:abstractNumId w:val="3"/>
  </w:num>
  <w:num w:numId="3" w16cid:durableId="535897094">
    <w:abstractNumId w:val="1"/>
  </w:num>
  <w:num w:numId="4" w16cid:durableId="1103651056">
    <w:abstractNumId w:val="2"/>
  </w:num>
  <w:num w:numId="5" w16cid:durableId="2533624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583AB1"/>
    <w:rsid w:val="00057662"/>
    <w:rsid w:val="00066439"/>
    <w:rsid w:val="0010023B"/>
    <w:rsid w:val="001058C5"/>
    <w:rsid w:val="0010756F"/>
    <w:rsid w:val="0011733D"/>
    <w:rsid w:val="001340A8"/>
    <w:rsid w:val="00143E82"/>
    <w:rsid w:val="00163F65"/>
    <w:rsid w:val="001B6C6E"/>
    <w:rsid w:val="001E1F02"/>
    <w:rsid w:val="00205BCA"/>
    <w:rsid w:val="00206627"/>
    <w:rsid w:val="0021636F"/>
    <w:rsid w:val="0022223F"/>
    <w:rsid w:val="00227011"/>
    <w:rsid w:val="00241E6C"/>
    <w:rsid w:val="00241FF7"/>
    <w:rsid w:val="00251CF4"/>
    <w:rsid w:val="002533DC"/>
    <w:rsid w:val="0026534C"/>
    <w:rsid w:val="00276841"/>
    <w:rsid w:val="00283D3F"/>
    <w:rsid w:val="00287EE4"/>
    <w:rsid w:val="0029324A"/>
    <w:rsid w:val="002A58C0"/>
    <w:rsid w:val="002B1E1B"/>
    <w:rsid w:val="002C0FE7"/>
    <w:rsid w:val="002D53E0"/>
    <w:rsid w:val="003401F9"/>
    <w:rsid w:val="0037406E"/>
    <w:rsid w:val="003854B9"/>
    <w:rsid w:val="00386482"/>
    <w:rsid w:val="003A33D6"/>
    <w:rsid w:val="003B26ED"/>
    <w:rsid w:val="003C3CE2"/>
    <w:rsid w:val="003D50AB"/>
    <w:rsid w:val="003E501E"/>
    <w:rsid w:val="003F42E5"/>
    <w:rsid w:val="00404E93"/>
    <w:rsid w:val="004546A3"/>
    <w:rsid w:val="0046753A"/>
    <w:rsid w:val="004C5525"/>
    <w:rsid w:val="004C87B6"/>
    <w:rsid w:val="004F45B5"/>
    <w:rsid w:val="00501B87"/>
    <w:rsid w:val="00501F38"/>
    <w:rsid w:val="00552439"/>
    <w:rsid w:val="005619BA"/>
    <w:rsid w:val="00564681"/>
    <w:rsid w:val="00584546"/>
    <w:rsid w:val="005A0DCA"/>
    <w:rsid w:val="005B06DF"/>
    <w:rsid w:val="005E3A19"/>
    <w:rsid w:val="00614421"/>
    <w:rsid w:val="00694EDA"/>
    <w:rsid w:val="006E4826"/>
    <w:rsid w:val="007014EC"/>
    <w:rsid w:val="00712F4C"/>
    <w:rsid w:val="007238A0"/>
    <w:rsid w:val="0072749A"/>
    <w:rsid w:val="00727770"/>
    <w:rsid w:val="00800521"/>
    <w:rsid w:val="008139E1"/>
    <w:rsid w:val="0081498C"/>
    <w:rsid w:val="00827F92"/>
    <w:rsid w:val="00831102"/>
    <w:rsid w:val="00844E02"/>
    <w:rsid w:val="00864E61"/>
    <w:rsid w:val="00872A36"/>
    <w:rsid w:val="00875B45"/>
    <w:rsid w:val="008A2BFA"/>
    <w:rsid w:val="008A441B"/>
    <w:rsid w:val="008B5D0D"/>
    <w:rsid w:val="008C23F1"/>
    <w:rsid w:val="008E6379"/>
    <w:rsid w:val="009526E9"/>
    <w:rsid w:val="009667AD"/>
    <w:rsid w:val="00966AAC"/>
    <w:rsid w:val="00987E06"/>
    <w:rsid w:val="009A0710"/>
    <w:rsid w:val="009B3E9B"/>
    <w:rsid w:val="009B6A06"/>
    <w:rsid w:val="009C06FA"/>
    <w:rsid w:val="009C15C8"/>
    <w:rsid w:val="009C492B"/>
    <w:rsid w:val="009D1A8E"/>
    <w:rsid w:val="00A12FAF"/>
    <w:rsid w:val="00A27D83"/>
    <w:rsid w:val="00A47BAA"/>
    <w:rsid w:val="00A9302D"/>
    <w:rsid w:val="00AA1464"/>
    <w:rsid w:val="00AB170C"/>
    <w:rsid w:val="00AD4192"/>
    <w:rsid w:val="00AD554E"/>
    <w:rsid w:val="00AF6CA2"/>
    <w:rsid w:val="00B52EBC"/>
    <w:rsid w:val="00BA10A1"/>
    <w:rsid w:val="00BA3F95"/>
    <w:rsid w:val="00BB3D18"/>
    <w:rsid w:val="00BC336E"/>
    <w:rsid w:val="00BF3894"/>
    <w:rsid w:val="00C2506C"/>
    <w:rsid w:val="00C30E71"/>
    <w:rsid w:val="00C3403A"/>
    <w:rsid w:val="00C355A3"/>
    <w:rsid w:val="00C536F3"/>
    <w:rsid w:val="00C867BA"/>
    <w:rsid w:val="00C9380F"/>
    <w:rsid w:val="00C96169"/>
    <w:rsid w:val="00CB4075"/>
    <w:rsid w:val="00CE1770"/>
    <w:rsid w:val="00D13030"/>
    <w:rsid w:val="00D23EF6"/>
    <w:rsid w:val="00D32177"/>
    <w:rsid w:val="00D3362E"/>
    <w:rsid w:val="00D374C8"/>
    <w:rsid w:val="00DA53E7"/>
    <w:rsid w:val="00DC6442"/>
    <w:rsid w:val="00E16086"/>
    <w:rsid w:val="00E22683"/>
    <w:rsid w:val="00E245C0"/>
    <w:rsid w:val="00E249FD"/>
    <w:rsid w:val="00E25D70"/>
    <w:rsid w:val="00E5356C"/>
    <w:rsid w:val="00E62953"/>
    <w:rsid w:val="00E8604D"/>
    <w:rsid w:val="00E96F59"/>
    <w:rsid w:val="00ED452A"/>
    <w:rsid w:val="00EF24E2"/>
    <w:rsid w:val="00F13068"/>
    <w:rsid w:val="00F26A7D"/>
    <w:rsid w:val="00F346FF"/>
    <w:rsid w:val="00F67005"/>
    <w:rsid w:val="00F72D80"/>
    <w:rsid w:val="00F7611F"/>
    <w:rsid w:val="00F93C58"/>
    <w:rsid w:val="00FE28B4"/>
    <w:rsid w:val="02C905EF"/>
    <w:rsid w:val="030D3DFC"/>
    <w:rsid w:val="04FCDC8A"/>
    <w:rsid w:val="074057D1"/>
    <w:rsid w:val="0745ECF6"/>
    <w:rsid w:val="08E26E7A"/>
    <w:rsid w:val="0A4AB313"/>
    <w:rsid w:val="0A7CB6E4"/>
    <w:rsid w:val="0EAF75AB"/>
    <w:rsid w:val="0ECD1206"/>
    <w:rsid w:val="0F046579"/>
    <w:rsid w:val="126BB62E"/>
    <w:rsid w:val="161BCB8A"/>
    <w:rsid w:val="17D896AA"/>
    <w:rsid w:val="19583AB1"/>
    <w:rsid w:val="1ADDD77B"/>
    <w:rsid w:val="1B2DBDAC"/>
    <w:rsid w:val="1BBD9433"/>
    <w:rsid w:val="1C74F2DF"/>
    <w:rsid w:val="1C8049FA"/>
    <w:rsid w:val="1CD5DFCC"/>
    <w:rsid w:val="200CEB28"/>
    <w:rsid w:val="209C8857"/>
    <w:rsid w:val="27FA6CB0"/>
    <w:rsid w:val="2FD3ED10"/>
    <w:rsid w:val="30E0FCF6"/>
    <w:rsid w:val="3194D894"/>
    <w:rsid w:val="35073C56"/>
    <w:rsid w:val="3676038E"/>
    <w:rsid w:val="3678F1D1"/>
    <w:rsid w:val="36D7641B"/>
    <w:rsid w:val="38DC7FFF"/>
    <w:rsid w:val="39A3B943"/>
    <w:rsid w:val="3A56B9A1"/>
    <w:rsid w:val="3C7CE56F"/>
    <w:rsid w:val="3E4625D0"/>
    <w:rsid w:val="407F2FC9"/>
    <w:rsid w:val="43FCFDDC"/>
    <w:rsid w:val="4CC16F9A"/>
    <w:rsid w:val="4F31E8AF"/>
    <w:rsid w:val="5163E554"/>
    <w:rsid w:val="53542E74"/>
    <w:rsid w:val="5366CE68"/>
    <w:rsid w:val="53901DB4"/>
    <w:rsid w:val="549B1E95"/>
    <w:rsid w:val="5CE466CB"/>
    <w:rsid w:val="6739849B"/>
    <w:rsid w:val="6C830DE2"/>
    <w:rsid w:val="6D26CAC9"/>
    <w:rsid w:val="6D80E348"/>
    <w:rsid w:val="6DBACE48"/>
    <w:rsid w:val="711391BB"/>
    <w:rsid w:val="73E3361F"/>
    <w:rsid w:val="751473F8"/>
    <w:rsid w:val="7926BB98"/>
    <w:rsid w:val="7AB51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F152D"/>
  <w15:chartTrackingRefBased/>
  <w15:docId w15:val="{5E896D4E-32F4-4909-BDED-FEAED7085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074057D1"/>
    <w:pPr>
      <w:tabs>
        <w:tab w:val="center" w:pos="4680"/>
        <w:tab w:val="right" w:pos="9360"/>
      </w:tabs>
      <w:spacing w:after="0" w:line="240" w:lineRule="auto"/>
    </w:pPr>
  </w:style>
  <w:style w:type="paragraph" w:styleId="Footer">
    <w:name w:val="footer"/>
    <w:basedOn w:val="Normal"/>
    <w:uiPriority w:val="99"/>
    <w:unhideWhenUsed/>
    <w:rsid w:val="074057D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552439"/>
    <w:rPr>
      <w:color w:val="666666"/>
    </w:rPr>
  </w:style>
  <w:style w:type="table" w:styleId="GridTable4-Accent6">
    <w:name w:val="Grid Table 4 Accent 6"/>
    <w:basedOn w:val="TableNormal"/>
    <w:uiPriority w:val="49"/>
    <w:rsid w:val="002B1E1B"/>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ListParagraph">
    <w:name w:val="List Paragraph"/>
    <w:basedOn w:val="Normal"/>
    <w:uiPriority w:val="34"/>
    <w:qFormat/>
    <w:rsid w:val="00DA53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6295">
      <w:marLeft w:val="480"/>
      <w:marRight w:val="0"/>
      <w:marTop w:val="0"/>
      <w:marBottom w:val="0"/>
      <w:divBdr>
        <w:top w:val="none" w:sz="0" w:space="0" w:color="auto"/>
        <w:left w:val="none" w:sz="0" w:space="0" w:color="auto"/>
        <w:bottom w:val="none" w:sz="0" w:space="0" w:color="auto"/>
        <w:right w:val="none" w:sz="0" w:space="0" w:color="auto"/>
      </w:divBdr>
    </w:div>
    <w:div w:id="38480494">
      <w:marLeft w:val="480"/>
      <w:marRight w:val="0"/>
      <w:marTop w:val="0"/>
      <w:marBottom w:val="0"/>
      <w:divBdr>
        <w:top w:val="none" w:sz="0" w:space="0" w:color="auto"/>
        <w:left w:val="none" w:sz="0" w:space="0" w:color="auto"/>
        <w:bottom w:val="none" w:sz="0" w:space="0" w:color="auto"/>
        <w:right w:val="none" w:sz="0" w:space="0" w:color="auto"/>
      </w:divBdr>
    </w:div>
    <w:div w:id="83764377">
      <w:marLeft w:val="480"/>
      <w:marRight w:val="0"/>
      <w:marTop w:val="0"/>
      <w:marBottom w:val="0"/>
      <w:divBdr>
        <w:top w:val="none" w:sz="0" w:space="0" w:color="auto"/>
        <w:left w:val="none" w:sz="0" w:space="0" w:color="auto"/>
        <w:bottom w:val="none" w:sz="0" w:space="0" w:color="auto"/>
        <w:right w:val="none" w:sz="0" w:space="0" w:color="auto"/>
      </w:divBdr>
    </w:div>
    <w:div w:id="87429316">
      <w:marLeft w:val="480"/>
      <w:marRight w:val="0"/>
      <w:marTop w:val="0"/>
      <w:marBottom w:val="0"/>
      <w:divBdr>
        <w:top w:val="none" w:sz="0" w:space="0" w:color="auto"/>
        <w:left w:val="none" w:sz="0" w:space="0" w:color="auto"/>
        <w:bottom w:val="none" w:sz="0" w:space="0" w:color="auto"/>
        <w:right w:val="none" w:sz="0" w:space="0" w:color="auto"/>
      </w:divBdr>
    </w:div>
    <w:div w:id="93286002">
      <w:marLeft w:val="480"/>
      <w:marRight w:val="0"/>
      <w:marTop w:val="0"/>
      <w:marBottom w:val="0"/>
      <w:divBdr>
        <w:top w:val="none" w:sz="0" w:space="0" w:color="auto"/>
        <w:left w:val="none" w:sz="0" w:space="0" w:color="auto"/>
        <w:bottom w:val="none" w:sz="0" w:space="0" w:color="auto"/>
        <w:right w:val="none" w:sz="0" w:space="0" w:color="auto"/>
      </w:divBdr>
    </w:div>
    <w:div w:id="98842997">
      <w:marLeft w:val="480"/>
      <w:marRight w:val="0"/>
      <w:marTop w:val="0"/>
      <w:marBottom w:val="0"/>
      <w:divBdr>
        <w:top w:val="none" w:sz="0" w:space="0" w:color="auto"/>
        <w:left w:val="none" w:sz="0" w:space="0" w:color="auto"/>
        <w:bottom w:val="none" w:sz="0" w:space="0" w:color="auto"/>
        <w:right w:val="none" w:sz="0" w:space="0" w:color="auto"/>
      </w:divBdr>
    </w:div>
    <w:div w:id="101918837">
      <w:marLeft w:val="480"/>
      <w:marRight w:val="0"/>
      <w:marTop w:val="0"/>
      <w:marBottom w:val="0"/>
      <w:divBdr>
        <w:top w:val="none" w:sz="0" w:space="0" w:color="auto"/>
        <w:left w:val="none" w:sz="0" w:space="0" w:color="auto"/>
        <w:bottom w:val="none" w:sz="0" w:space="0" w:color="auto"/>
        <w:right w:val="none" w:sz="0" w:space="0" w:color="auto"/>
      </w:divBdr>
    </w:div>
    <w:div w:id="112096183">
      <w:marLeft w:val="480"/>
      <w:marRight w:val="0"/>
      <w:marTop w:val="0"/>
      <w:marBottom w:val="0"/>
      <w:divBdr>
        <w:top w:val="none" w:sz="0" w:space="0" w:color="auto"/>
        <w:left w:val="none" w:sz="0" w:space="0" w:color="auto"/>
        <w:bottom w:val="none" w:sz="0" w:space="0" w:color="auto"/>
        <w:right w:val="none" w:sz="0" w:space="0" w:color="auto"/>
      </w:divBdr>
    </w:div>
    <w:div w:id="112141759">
      <w:marLeft w:val="480"/>
      <w:marRight w:val="0"/>
      <w:marTop w:val="0"/>
      <w:marBottom w:val="0"/>
      <w:divBdr>
        <w:top w:val="none" w:sz="0" w:space="0" w:color="auto"/>
        <w:left w:val="none" w:sz="0" w:space="0" w:color="auto"/>
        <w:bottom w:val="none" w:sz="0" w:space="0" w:color="auto"/>
        <w:right w:val="none" w:sz="0" w:space="0" w:color="auto"/>
      </w:divBdr>
    </w:div>
    <w:div w:id="131757368">
      <w:marLeft w:val="480"/>
      <w:marRight w:val="0"/>
      <w:marTop w:val="0"/>
      <w:marBottom w:val="0"/>
      <w:divBdr>
        <w:top w:val="none" w:sz="0" w:space="0" w:color="auto"/>
        <w:left w:val="none" w:sz="0" w:space="0" w:color="auto"/>
        <w:bottom w:val="none" w:sz="0" w:space="0" w:color="auto"/>
        <w:right w:val="none" w:sz="0" w:space="0" w:color="auto"/>
      </w:divBdr>
    </w:div>
    <w:div w:id="142091791">
      <w:marLeft w:val="480"/>
      <w:marRight w:val="0"/>
      <w:marTop w:val="0"/>
      <w:marBottom w:val="0"/>
      <w:divBdr>
        <w:top w:val="none" w:sz="0" w:space="0" w:color="auto"/>
        <w:left w:val="none" w:sz="0" w:space="0" w:color="auto"/>
        <w:bottom w:val="none" w:sz="0" w:space="0" w:color="auto"/>
        <w:right w:val="none" w:sz="0" w:space="0" w:color="auto"/>
      </w:divBdr>
    </w:div>
    <w:div w:id="142937278">
      <w:marLeft w:val="480"/>
      <w:marRight w:val="0"/>
      <w:marTop w:val="0"/>
      <w:marBottom w:val="0"/>
      <w:divBdr>
        <w:top w:val="none" w:sz="0" w:space="0" w:color="auto"/>
        <w:left w:val="none" w:sz="0" w:space="0" w:color="auto"/>
        <w:bottom w:val="none" w:sz="0" w:space="0" w:color="auto"/>
        <w:right w:val="none" w:sz="0" w:space="0" w:color="auto"/>
      </w:divBdr>
    </w:div>
    <w:div w:id="151334620">
      <w:marLeft w:val="480"/>
      <w:marRight w:val="0"/>
      <w:marTop w:val="0"/>
      <w:marBottom w:val="0"/>
      <w:divBdr>
        <w:top w:val="none" w:sz="0" w:space="0" w:color="auto"/>
        <w:left w:val="none" w:sz="0" w:space="0" w:color="auto"/>
        <w:bottom w:val="none" w:sz="0" w:space="0" w:color="auto"/>
        <w:right w:val="none" w:sz="0" w:space="0" w:color="auto"/>
      </w:divBdr>
    </w:div>
    <w:div w:id="174659125">
      <w:marLeft w:val="480"/>
      <w:marRight w:val="0"/>
      <w:marTop w:val="0"/>
      <w:marBottom w:val="0"/>
      <w:divBdr>
        <w:top w:val="none" w:sz="0" w:space="0" w:color="auto"/>
        <w:left w:val="none" w:sz="0" w:space="0" w:color="auto"/>
        <w:bottom w:val="none" w:sz="0" w:space="0" w:color="auto"/>
        <w:right w:val="none" w:sz="0" w:space="0" w:color="auto"/>
      </w:divBdr>
    </w:div>
    <w:div w:id="176315932">
      <w:marLeft w:val="480"/>
      <w:marRight w:val="0"/>
      <w:marTop w:val="0"/>
      <w:marBottom w:val="0"/>
      <w:divBdr>
        <w:top w:val="none" w:sz="0" w:space="0" w:color="auto"/>
        <w:left w:val="none" w:sz="0" w:space="0" w:color="auto"/>
        <w:bottom w:val="none" w:sz="0" w:space="0" w:color="auto"/>
        <w:right w:val="none" w:sz="0" w:space="0" w:color="auto"/>
      </w:divBdr>
    </w:div>
    <w:div w:id="177080545">
      <w:marLeft w:val="480"/>
      <w:marRight w:val="0"/>
      <w:marTop w:val="0"/>
      <w:marBottom w:val="0"/>
      <w:divBdr>
        <w:top w:val="none" w:sz="0" w:space="0" w:color="auto"/>
        <w:left w:val="none" w:sz="0" w:space="0" w:color="auto"/>
        <w:bottom w:val="none" w:sz="0" w:space="0" w:color="auto"/>
        <w:right w:val="none" w:sz="0" w:space="0" w:color="auto"/>
      </w:divBdr>
    </w:div>
    <w:div w:id="182399001">
      <w:marLeft w:val="480"/>
      <w:marRight w:val="0"/>
      <w:marTop w:val="0"/>
      <w:marBottom w:val="0"/>
      <w:divBdr>
        <w:top w:val="none" w:sz="0" w:space="0" w:color="auto"/>
        <w:left w:val="none" w:sz="0" w:space="0" w:color="auto"/>
        <w:bottom w:val="none" w:sz="0" w:space="0" w:color="auto"/>
        <w:right w:val="none" w:sz="0" w:space="0" w:color="auto"/>
      </w:divBdr>
    </w:div>
    <w:div w:id="205602399">
      <w:marLeft w:val="480"/>
      <w:marRight w:val="0"/>
      <w:marTop w:val="0"/>
      <w:marBottom w:val="0"/>
      <w:divBdr>
        <w:top w:val="none" w:sz="0" w:space="0" w:color="auto"/>
        <w:left w:val="none" w:sz="0" w:space="0" w:color="auto"/>
        <w:bottom w:val="none" w:sz="0" w:space="0" w:color="auto"/>
        <w:right w:val="none" w:sz="0" w:space="0" w:color="auto"/>
      </w:divBdr>
    </w:div>
    <w:div w:id="213196132">
      <w:marLeft w:val="480"/>
      <w:marRight w:val="0"/>
      <w:marTop w:val="0"/>
      <w:marBottom w:val="0"/>
      <w:divBdr>
        <w:top w:val="none" w:sz="0" w:space="0" w:color="auto"/>
        <w:left w:val="none" w:sz="0" w:space="0" w:color="auto"/>
        <w:bottom w:val="none" w:sz="0" w:space="0" w:color="auto"/>
        <w:right w:val="none" w:sz="0" w:space="0" w:color="auto"/>
      </w:divBdr>
    </w:div>
    <w:div w:id="217858240">
      <w:marLeft w:val="480"/>
      <w:marRight w:val="0"/>
      <w:marTop w:val="0"/>
      <w:marBottom w:val="0"/>
      <w:divBdr>
        <w:top w:val="none" w:sz="0" w:space="0" w:color="auto"/>
        <w:left w:val="none" w:sz="0" w:space="0" w:color="auto"/>
        <w:bottom w:val="none" w:sz="0" w:space="0" w:color="auto"/>
        <w:right w:val="none" w:sz="0" w:space="0" w:color="auto"/>
      </w:divBdr>
    </w:div>
    <w:div w:id="219053887">
      <w:marLeft w:val="480"/>
      <w:marRight w:val="0"/>
      <w:marTop w:val="0"/>
      <w:marBottom w:val="0"/>
      <w:divBdr>
        <w:top w:val="none" w:sz="0" w:space="0" w:color="auto"/>
        <w:left w:val="none" w:sz="0" w:space="0" w:color="auto"/>
        <w:bottom w:val="none" w:sz="0" w:space="0" w:color="auto"/>
        <w:right w:val="none" w:sz="0" w:space="0" w:color="auto"/>
      </w:divBdr>
    </w:div>
    <w:div w:id="219633983">
      <w:marLeft w:val="480"/>
      <w:marRight w:val="0"/>
      <w:marTop w:val="0"/>
      <w:marBottom w:val="0"/>
      <w:divBdr>
        <w:top w:val="none" w:sz="0" w:space="0" w:color="auto"/>
        <w:left w:val="none" w:sz="0" w:space="0" w:color="auto"/>
        <w:bottom w:val="none" w:sz="0" w:space="0" w:color="auto"/>
        <w:right w:val="none" w:sz="0" w:space="0" w:color="auto"/>
      </w:divBdr>
    </w:div>
    <w:div w:id="237712811">
      <w:marLeft w:val="480"/>
      <w:marRight w:val="0"/>
      <w:marTop w:val="0"/>
      <w:marBottom w:val="0"/>
      <w:divBdr>
        <w:top w:val="none" w:sz="0" w:space="0" w:color="auto"/>
        <w:left w:val="none" w:sz="0" w:space="0" w:color="auto"/>
        <w:bottom w:val="none" w:sz="0" w:space="0" w:color="auto"/>
        <w:right w:val="none" w:sz="0" w:space="0" w:color="auto"/>
      </w:divBdr>
    </w:div>
    <w:div w:id="242877313">
      <w:marLeft w:val="480"/>
      <w:marRight w:val="0"/>
      <w:marTop w:val="0"/>
      <w:marBottom w:val="0"/>
      <w:divBdr>
        <w:top w:val="none" w:sz="0" w:space="0" w:color="auto"/>
        <w:left w:val="none" w:sz="0" w:space="0" w:color="auto"/>
        <w:bottom w:val="none" w:sz="0" w:space="0" w:color="auto"/>
        <w:right w:val="none" w:sz="0" w:space="0" w:color="auto"/>
      </w:divBdr>
    </w:div>
    <w:div w:id="246691159">
      <w:marLeft w:val="480"/>
      <w:marRight w:val="0"/>
      <w:marTop w:val="0"/>
      <w:marBottom w:val="0"/>
      <w:divBdr>
        <w:top w:val="none" w:sz="0" w:space="0" w:color="auto"/>
        <w:left w:val="none" w:sz="0" w:space="0" w:color="auto"/>
        <w:bottom w:val="none" w:sz="0" w:space="0" w:color="auto"/>
        <w:right w:val="none" w:sz="0" w:space="0" w:color="auto"/>
      </w:divBdr>
    </w:div>
    <w:div w:id="250899252">
      <w:marLeft w:val="480"/>
      <w:marRight w:val="0"/>
      <w:marTop w:val="0"/>
      <w:marBottom w:val="0"/>
      <w:divBdr>
        <w:top w:val="none" w:sz="0" w:space="0" w:color="auto"/>
        <w:left w:val="none" w:sz="0" w:space="0" w:color="auto"/>
        <w:bottom w:val="none" w:sz="0" w:space="0" w:color="auto"/>
        <w:right w:val="none" w:sz="0" w:space="0" w:color="auto"/>
      </w:divBdr>
    </w:div>
    <w:div w:id="255209634">
      <w:marLeft w:val="480"/>
      <w:marRight w:val="0"/>
      <w:marTop w:val="0"/>
      <w:marBottom w:val="0"/>
      <w:divBdr>
        <w:top w:val="none" w:sz="0" w:space="0" w:color="auto"/>
        <w:left w:val="none" w:sz="0" w:space="0" w:color="auto"/>
        <w:bottom w:val="none" w:sz="0" w:space="0" w:color="auto"/>
        <w:right w:val="none" w:sz="0" w:space="0" w:color="auto"/>
      </w:divBdr>
    </w:div>
    <w:div w:id="266472917">
      <w:marLeft w:val="480"/>
      <w:marRight w:val="0"/>
      <w:marTop w:val="0"/>
      <w:marBottom w:val="0"/>
      <w:divBdr>
        <w:top w:val="none" w:sz="0" w:space="0" w:color="auto"/>
        <w:left w:val="none" w:sz="0" w:space="0" w:color="auto"/>
        <w:bottom w:val="none" w:sz="0" w:space="0" w:color="auto"/>
        <w:right w:val="none" w:sz="0" w:space="0" w:color="auto"/>
      </w:divBdr>
    </w:div>
    <w:div w:id="271212332">
      <w:marLeft w:val="480"/>
      <w:marRight w:val="0"/>
      <w:marTop w:val="0"/>
      <w:marBottom w:val="0"/>
      <w:divBdr>
        <w:top w:val="none" w:sz="0" w:space="0" w:color="auto"/>
        <w:left w:val="none" w:sz="0" w:space="0" w:color="auto"/>
        <w:bottom w:val="none" w:sz="0" w:space="0" w:color="auto"/>
        <w:right w:val="none" w:sz="0" w:space="0" w:color="auto"/>
      </w:divBdr>
    </w:div>
    <w:div w:id="282198445">
      <w:marLeft w:val="480"/>
      <w:marRight w:val="0"/>
      <w:marTop w:val="0"/>
      <w:marBottom w:val="0"/>
      <w:divBdr>
        <w:top w:val="none" w:sz="0" w:space="0" w:color="auto"/>
        <w:left w:val="none" w:sz="0" w:space="0" w:color="auto"/>
        <w:bottom w:val="none" w:sz="0" w:space="0" w:color="auto"/>
        <w:right w:val="none" w:sz="0" w:space="0" w:color="auto"/>
      </w:divBdr>
    </w:div>
    <w:div w:id="295841121">
      <w:marLeft w:val="480"/>
      <w:marRight w:val="0"/>
      <w:marTop w:val="0"/>
      <w:marBottom w:val="0"/>
      <w:divBdr>
        <w:top w:val="none" w:sz="0" w:space="0" w:color="auto"/>
        <w:left w:val="none" w:sz="0" w:space="0" w:color="auto"/>
        <w:bottom w:val="none" w:sz="0" w:space="0" w:color="auto"/>
        <w:right w:val="none" w:sz="0" w:space="0" w:color="auto"/>
      </w:divBdr>
    </w:div>
    <w:div w:id="308748393">
      <w:marLeft w:val="480"/>
      <w:marRight w:val="0"/>
      <w:marTop w:val="0"/>
      <w:marBottom w:val="0"/>
      <w:divBdr>
        <w:top w:val="none" w:sz="0" w:space="0" w:color="auto"/>
        <w:left w:val="none" w:sz="0" w:space="0" w:color="auto"/>
        <w:bottom w:val="none" w:sz="0" w:space="0" w:color="auto"/>
        <w:right w:val="none" w:sz="0" w:space="0" w:color="auto"/>
      </w:divBdr>
    </w:div>
    <w:div w:id="312419411">
      <w:marLeft w:val="480"/>
      <w:marRight w:val="0"/>
      <w:marTop w:val="0"/>
      <w:marBottom w:val="0"/>
      <w:divBdr>
        <w:top w:val="none" w:sz="0" w:space="0" w:color="auto"/>
        <w:left w:val="none" w:sz="0" w:space="0" w:color="auto"/>
        <w:bottom w:val="none" w:sz="0" w:space="0" w:color="auto"/>
        <w:right w:val="none" w:sz="0" w:space="0" w:color="auto"/>
      </w:divBdr>
    </w:div>
    <w:div w:id="320348435">
      <w:marLeft w:val="480"/>
      <w:marRight w:val="0"/>
      <w:marTop w:val="0"/>
      <w:marBottom w:val="0"/>
      <w:divBdr>
        <w:top w:val="none" w:sz="0" w:space="0" w:color="auto"/>
        <w:left w:val="none" w:sz="0" w:space="0" w:color="auto"/>
        <w:bottom w:val="none" w:sz="0" w:space="0" w:color="auto"/>
        <w:right w:val="none" w:sz="0" w:space="0" w:color="auto"/>
      </w:divBdr>
    </w:div>
    <w:div w:id="383338200">
      <w:marLeft w:val="480"/>
      <w:marRight w:val="0"/>
      <w:marTop w:val="0"/>
      <w:marBottom w:val="0"/>
      <w:divBdr>
        <w:top w:val="none" w:sz="0" w:space="0" w:color="auto"/>
        <w:left w:val="none" w:sz="0" w:space="0" w:color="auto"/>
        <w:bottom w:val="none" w:sz="0" w:space="0" w:color="auto"/>
        <w:right w:val="none" w:sz="0" w:space="0" w:color="auto"/>
      </w:divBdr>
    </w:div>
    <w:div w:id="398134334">
      <w:marLeft w:val="480"/>
      <w:marRight w:val="0"/>
      <w:marTop w:val="0"/>
      <w:marBottom w:val="0"/>
      <w:divBdr>
        <w:top w:val="none" w:sz="0" w:space="0" w:color="auto"/>
        <w:left w:val="none" w:sz="0" w:space="0" w:color="auto"/>
        <w:bottom w:val="none" w:sz="0" w:space="0" w:color="auto"/>
        <w:right w:val="none" w:sz="0" w:space="0" w:color="auto"/>
      </w:divBdr>
    </w:div>
    <w:div w:id="399523211">
      <w:marLeft w:val="480"/>
      <w:marRight w:val="0"/>
      <w:marTop w:val="0"/>
      <w:marBottom w:val="0"/>
      <w:divBdr>
        <w:top w:val="none" w:sz="0" w:space="0" w:color="auto"/>
        <w:left w:val="none" w:sz="0" w:space="0" w:color="auto"/>
        <w:bottom w:val="none" w:sz="0" w:space="0" w:color="auto"/>
        <w:right w:val="none" w:sz="0" w:space="0" w:color="auto"/>
      </w:divBdr>
    </w:div>
    <w:div w:id="408504336">
      <w:marLeft w:val="480"/>
      <w:marRight w:val="0"/>
      <w:marTop w:val="0"/>
      <w:marBottom w:val="0"/>
      <w:divBdr>
        <w:top w:val="none" w:sz="0" w:space="0" w:color="auto"/>
        <w:left w:val="none" w:sz="0" w:space="0" w:color="auto"/>
        <w:bottom w:val="none" w:sz="0" w:space="0" w:color="auto"/>
        <w:right w:val="none" w:sz="0" w:space="0" w:color="auto"/>
      </w:divBdr>
    </w:div>
    <w:div w:id="412824522">
      <w:marLeft w:val="480"/>
      <w:marRight w:val="0"/>
      <w:marTop w:val="0"/>
      <w:marBottom w:val="0"/>
      <w:divBdr>
        <w:top w:val="none" w:sz="0" w:space="0" w:color="auto"/>
        <w:left w:val="none" w:sz="0" w:space="0" w:color="auto"/>
        <w:bottom w:val="none" w:sz="0" w:space="0" w:color="auto"/>
        <w:right w:val="none" w:sz="0" w:space="0" w:color="auto"/>
      </w:divBdr>
    </w:div>
    <w:div w:id="427241671">
      <w:marLeft w:val="480"/>
      <w:marRight w:val="0"/>
      <w:marTop w:val="0"/>
      <w:marBottom w:val="0"/>
      <w:divBdr>
        <w:top w:val="none" w:sz="0" w:space="0" w:color="auto"/>
        <w:left w:val="none" w:sz="0" w:space="0" w:color="auto"/>
        <w:bottom w:val="none" w:sz="0" w:space="0" w:color="auto"/>
        <w:right w:val="none" w:sz="0" w:space="0" w:color="auto"/>
      </w:divBdr>
    </w:div>
    <w:div w:id="432285516">
      <w:marLeft w:val="480"/>
      <w:marRight w:val="0"/>
      <w:marTop w:val="0"/>
      <w:marBottom w:val="0"/>
      <w:divBdr>
        <w:top w:val="none" w:sz="0" w:space="0" w:color="auto"/>
        <w:left w:val="none" w:sz="0" w:space="0" w:color="auto"/>
        <w:bottom w:val="none" w:sz="0" w:space="0" w:color="auto"/>
        <w:right w:val="none" w:sz="0" w:space="0" w:color="auto"/>
      </w:divBdr>
    </w:div>
    <w:div w:id="442305976">
      <w:marLeft w:val="480"/>
      <w:marRight w:val="0"/>
      <w:marTop w:val="0"/>
      <w:marBottom w:val="0"/>
      <w:divBdr>
        <w:top w:val="none" w:sz="0" w:space="0" w:color="auto"/>
        <w:left w:val="none" w:sz="0" w:space="0" w:color="auto"/>
        <w:bottom w:val="none" w:sz="0" w:space="0" w:color="auto"/>
        <w:right w:val="none" w:sz="0" w:space="0" w:color="auto"/>
      </w:divBdr>
    </w:div>
    <w:div w:id="443425782">
      <w:marLeft w:val="480"/>
      <w:marRight w:val="0"/>
      <w:marTop w:val="0"/>
      <w:marBottom w:val="0"/>
      <w:divBdr>
        <w:top w:val="none" w:sz="0" w:space="0" w:color="auto"/>
        <w:left w:val="none" w:sz="0" w:space="0" w:color="auto"/>
        <w:bottom w:val="none" w:sz="0" w:space="0" w:color="auto"/>
        <w:right w:val="none" w:sz="0" w:space="0" w:color="auto"/>
      </w:divBdr>
    </w:div>
    <w:div w:id="450903365">
      <w:marLeft w:val="480"/>
      <w:marRight w:val="0"/>
      <w:marTop w:val="0"/>
      <w:marBottom w:val="0"/>
      <w:divBdr>
        <w:top w:val="none" w:sz="0" w:space="0" w:color="auto"/>
        <w:left w:val="none" w:sz="0" w:space="0" w:color="auto"/>
        <w:bottom w:val="none" w:sz="0" w:space="0" w:color="auto"/>
        <w:right w:val="none" w:sz="0" w:space="0" w:color="auto"/>
      </w:divBdr>
    </w:div>
    <w:div w:id="456029215">
      <w:marLeft w:val="480"/>
      <w:marRight w:val="0"/>
      <w:marTop w:val="0"/>
      <w:marBottom w:val="0"/>
      <w:divBdr>
        <w:top w:val="none" w:sz="0" w:space="0" w:color="auto"/>
        <w:left w:val="none" w:sz="0" w:space="0" w:color="auto"/>
        <w:bottom w:val="none" w:sz="0" w:space="0" w:color="auto"/>
        <w:right w:val="none" w:sz="0" w:space="0" w:color="auto"/>
      </w:divBdr>
    </w:div>
    <w:div w:id="472217914">
      <w:marLeft w:val="480"/>
      <w:marRight w:val="0"/>
      <w:marTop w:val="0"/>
      <w:marBottom w:val="0"/>
      <w:divBdr>
        <w:top w:val="none" w:sz="0" w:space="0" w:color="auto"/>
        <w:left w:val="none" w:sz="0" w:space="0" w:color="auto"/>
        <w:bottom w:val="none" w:sz="0" w:space="0" w:color="auto"/>
        <w:right w:val="none" w:sz="0" w:space="0" w:color="auto"/>
      </w:divBdr>
    </w:div>
    <w:div w:id="479614184">
      <w:marLeft w:val="480"/>
      <w:marRight w:val="0"/>
      <w:marTop w:val="0"/>
      <w:marBottom w:val="0"/>
      <w:divBdr>
        <w:top w:val="none" w:sz="0" w:space="0" w:color="auto"/>
        <w:left w:val="none" w:sz="0" w:space="0" w:color="auto"/>
        <w:bottom w:val="none" w:sz="0" w:space="0" w:color="auto"/>
        <w:right w:val="none" w:sz="0" w:space="0" w:color="auto"/>
      </w:divBdr>
    </w:div>
    <w:div w:id="481653155">
      <w:marLeft w:val="480"/>
      <w:marRight w:val="0"/>
      <w:marTop w:val="0"/>
      <w:marBottom w:val="0"/>
      <w:divBdr>
        <w:top w:val="none" w:sz="0" w:space="0" w:color="auto"/>
        <w:left w:val="none" w:sz="0" w:space="0" w:color="auto"/>
        <w:bottom w:val="none" w:sz="0" w:space="0" w:color="auto"/>
        <w:right w:val="none" w:sz="0" w:space="0" w:color="auto"/>
      </w:divBdr>
    </w:div>
    <w:div w:id="483013179">
      <w:marLeft w:val="480"/>
      <w:marRight w:val="0"/>
      <w:marTop w:val="0"/>
      <w:marBottom w:val="0"/>
      <w:divBdr>
        <w:top w:val="none" w:sz="0" w:space="0" w:color="auto"/>
        <w:left w:val="none" w:sz="0" w:space="0" w:color="auto"/>
        <w:bottom w:val="none" w:sz="0" w:space="0" w:color="auto"/>
        <w:right w:val="none" w:sz="0" w:space="0" w:color="auto"/>
      </w:divBdr>
    </w:div>
    <w:div w:id="484131497">
      <w:marLeft w:val="480"/>
      <w:marRight w:val="0"/>
      <w:marTop w:val="0"/>
      <w:marBottom w:val="0"/>
      <w:divBdr>
        <w:top w:val="none" w:sz="0" w:space="0" w:color="auto"/>
        <w:left w:val="none" w:sz="0" w:space="0" w:color="auto"/>
        <w:bottom w:val="none" w:sz="0" w:space="0" w:color="auto"/>
        <w:right w:val="none" w:sz="0" w:space="0" w:color="auto"/>
      </w:divBdr>
    </w:div>
    <w:div w:id="501240503">
      <w:marLeft w:val="480"/>
      <w:marRight w:val="0"/>
      <w:marTop w:val="0"/>
      <w:marBottom w:val="0"/>
      <w:divBdr>
        <w:top w:val="none" w:sz="0" w:space="0" w:color="auto"/>
        <w:left w:val="none" w:sz="0" w:space="0" w:color="auto"/>
        <w:bottom w:val="none" w:sz="0" w:space="0" w:color="auto"/>
        <w:right w:val="none" w:sz="0" w:space="0" w:color="auto"/>
      </w:divBdr>
    </w:div>
    <w:div w:id="503742242">
      <w:marLeft w:val="480"/>
      <w:marRight w:val="0"/>
      <w:marTop w:val="0"/>
      <w:marBottom w:val="0"/>
      <w:divBdr>
        <w:top w:val="none" w:sz="0" w:space="0" w:color="auto"/>
        <w:left w:val="none" w:sz="0" w:space="0" w:color="auto"/>
        <w:bottom w:val="none" w:sz="0" w:space="0" w:color="auto"/>
        <w:right w:val="none" w:sz="0" w:space="0" w:color="auto"/>
      </w:divBdr>
    </w:div>
    <w:div w:id="503865256">
      <w:marLeft w:val="480"/>
      <w:marRight w:val="0"/>
      <w:marTop w:val="0"/>
      <w:marBottom w:val="0"/>
      <w:divBdr>
        <w:top w:val="none" w:sz="0" w:space="0" w:color="auto"/>
        <w:left w:val="none" w:sz="0" w:space="0" w:color="auto"/>
        <w:bottom w:val="none" w:sz="0" w:space="0" w:color="auto"/>
        <w:right w:val="none" w:sz="0" w:space="0" w:color="auto"/>
      </w:divBdr>
    </w:div>
    <w:div w:id="514462414">
      <w:marLeft w:val="480"/>
      <w:marRight w:val="0"/>
      <w:marTop w:val="0"/>
      <w:marBottom w:val="0"/>
      <w:divBdr>
        <w:top w:val="none" w:sz="0" w:space="0" w:color="auto"/>
        <w:left w:val="none" w:sz="0" w:space="0" w:color="auto"/>
        <w:bottom w:val="none" w:sz="0" w:space="0" w:color="auto"/>
        <w:right w:val="none" w:sz="0" w:space="0" w:color="auto"/>
      </w:divBdr>
    </w:div>
    <w:div w:id="519779091">
      <w:marLeft w:val="480"/>
      <w:marRight w:val="0"/>
      <w:marTop w:val="0"/>
      <w:marBottom w:val="0"/>
      <w:divBdr>
        <w:top w:val="none" w:sz="0" w:space="0" w:color="auto"/>
        <w:left w:val="none" w:sz="0" w:space="0" w:color="auto"/>
        <w:bottom w:val="none" w:sz="0" w:space="0" w:color="auto"/>
        <w:right w:val="none" w:sz="0" w:space="0" w:color="auto"/>
      </w:divBdr>
    </w:div>
    <w:div w:id="525369288">
      <w:marLeft w:val="480"/>
      <w:marRight w:val="0"/>
      <w:marTop w:val="0"/>
      <w:marBottom w:val="0"/>
      <w:divBdr>
        <w:top w:val="none" w:sz="0" w:space="0" w:color="auto"/>
        <w:left w:val="none" w:sz="0" w:space="0" w:color="auto"/>
        <w:bottom w:val="none" w:sz="0" w:space="0" w:color="auto"/>
        <w:right w:val="none" w:sz="0" w:space="0" w:color="auto"/>
      </w:divBdr>
    </w:div>
    <w:div w:id="533273260">
      <w:marLeft w:val="480"/>
      <w:marRight w:val="0"/>
      <w:marTop w:val="0"/>
      <w:marBottom w:val="0"/>
      <w:divBdr>
        <w:top w:val="none" w:sz="0" w:space="0" w:color="auto"/>
        <w:left w:val="none" w:sz="0" w:space="0" w:color="auto"/>
        <w:bottom w:val="none" w:sz="0" w:space="0" w:color="auto"/>
        <w:right w:val="none" w:sz="0" w:space="0" w:color="auto"/>
      </w:divBdr>
    </w:div>
    <w:div w:id="536239809">
      <w:marLeft w:val="480"/>
      <w:marRight w:val="0"/>
      <w:marTop w:val="0"/>
      <w:marBottom w:val="0"/>
      <w:divBdr>
        <w:top w:val="none" w:sz="0" w:space="0" w:color="auto"/>
        <w:left w:val="none" w:sz="0" w:space="0" w:color="auto"/>
        <w:bottom w:val="none" w:sz="0" w:space="0" w:color="auto"/>
        <w:right w:val="none" w:sz="0" w:space="0" w:color="auto"/>
      </w:divBdr>
    </w:div>
    <w:div w:id="552932250">
      <w:marLeft w:val="480"/>
      <w:marRight w:val="0"/>
      <w:marTop w:val="0"/>
      <w:marBottom w:val="0"/>
      <w:divBdr>
        <w:top w:val="none" w:sz="0" w:space="0" w:color="auto"/>
        <w:left w:val="none" w:sz="0" w:space="0" w:color="auto"/>
        <w:bottom w:val="none" w:sz="0" w:space="0" w:color="auto"/>
        <w:right w:val="none" w:sz="0" w:space="0" w:color="auto"/>
      </w:divBdr>
    </w:div>
    <w:div w:id="553548662">
      <w:marLeft w:val="480"/>
      <w:marRight w:val="0"/>
      <w:marTop w:val="0"/>
      <w:marBottom w:val="0"/>
      <w:divBdr>
        <w:top w:val="none" w:sz="0" w:space="0" w:color="auto"/>
        <w:left w:val="none" w:sz="0" w:space="0" w:color="auto"/>
        <w:bottom w:val="none" w:sz="0" w:space="0" w:color="auto"/>
        <w:right w:val="none" w:sz="0" w:space="0" w:color="auto"/>
      </w:divBdr>
    </w:div>
    <w:div w:id="553810106">
      <w:marLeft w:val="480"/>
      <w:marRight w:val="0"/>
      <w:marTop w:val="0"/>
      <w:marBottom w:val="0"/>
      <w:divBdr>
        <w:top w:val="none" w:sz="0" w:space="0" w:color="auto"/>
        <w:left w:val="none" w:sz="0" w:space="0" w:color="auto"/>
        <w:bottom w:val="none" w:sz="0" w:space="0" w:color="auto"/>
        <w:right w:val="none" w:sz="0" w:space="0" w:color="auto"/>
      </w:divBdr>
    </w:div>
    <w:div w:id="557207943">
      <w:marLeft w:val="480"/>
      <w:marRight w:val="0"/>
      <w:marTop w:val="0"/>
      <w:marBottom w:val="0"/>
      <w:divBdr>
        <w:top w:val="none" w:sz="0" w:space="0" w:color="auto"/>
        <w:left w:val="none" w:sz="0" w:space="0" w:color="auto"/>
        <w:bottom w:val="none" w:sz="0" w:space="0" w:color="auto"/>
        <w:right w:val="none" w:sz="0" w:space="0" w:color="auto"/>
      </w:divBdr>
    </w:div>
    <w:div w:id="559169700">
      <w:marLeft w:val="480"/>
      <w:marRight w:val="0"/>
      <w:marTop w:val="0"/>
      <w:marBottom w:val="0"/>
      <w:divBdr>
        <w:top w:val="none" w:sz="0" w:space="0" w:color="auto"/>
        <w:left w:val="none" w:sz="0" w:space="0" w:color="auto"/>
        <w:bottom w:val="none" w:sz="0" w:space="0" w:color="auto"/>
        <w:right w:val="none" w:sz="0" w:space="0" w:color="auto"/>
      </w:divBdr>
    </w:div>
    <w:div w:id="561526925">
      <w:marLeft w:val="480"/>
      <w:marRight w:val="0"/>
      <w:marTop w:val="0"/>
      <w:marBottom w:val="0"/>
      <w:divBdr>
        <w:top w:val="none" w:sz="0" w:space="0" w:color="auto"/>
        <w:left w:val="none" w:sz="0" w:space="0" w:color="auto"/>
        <w:bottom w:val="none" w:sz="0" w:space="0" w:color="auto"/>
        <w:right w:val="none" w:sz="0" w:space="0" w:color="auto"/>
      </w:divBdr>
    </w:div>
    <w:div w:id="565340107">
      <w:marLeft w:val="480"/>
      <w:marRight w:val="0"/>
      <w:marTop w:val="0"/>
      <w:marBottom w:val="0"/>
      <w:divBdr>
        <w:top w:val="none" w:sz="0" w:space="0" w:color="auto"/>
        <w:left w:val="none" w:sz="0" w:space="0" w:color="auto"/>
        <w:bottom w:val="none" w:sz="0" w:space="0" w:color="auto"/>
        <w:right w:val="none" w:sz="0" w:space="0" w:color="auto"/>
      </w:divBdr>
    </w:div>
    <w:div w:id="566646966">
      <w:marLeft w:val="480"/>
      <w:marRight w:val="0"/>
      <w:marTop w:val="0"/>
      <w:marBottom w:val="0"/>
      <w:divBdr>
        <w:top w:val="none" w:sz="0" w:space="0" w:color="auto"/>
        <w:left w:val="none" w:sz="0" w:space="0" w:color="auto"/>
        <w:bottom w:val="none" w:sz="0" w:space="0" w:color="auto"/>
        <w:right w:val="none" w:sz="0" w:space="0" w:color="auto"/>
      </w:divBdr>
    </w:div>
    <w:div w:id="585652085">
      <w:marLeft w:val="480"/>
      <w:marRight w:val="0"/>
      <w:marTop w:val="0"/>
      <w:marBottom w:val="0"/>
      <w:divBdr>
        <w:top w:val="none" w:sz="0" w:space="0" w:color="auto"/>
        <w:left w:val="none" w:sz="0" w:space="0" w:color="auto"/>
        <w:bottom w:val="none" w:sz="0" w:space="0" w:color="auto"/>
        <w:right w:val="none" w:sz="0" w:space="0" w:color="auto"/>
      </w:divBdr>
    </w:div>
    <w:div w:id="600799799">
      <w:marLeft w:val="480"/>
      <w:marRight w:val="0"/>
      <w:marTop w:val="0"/>
      <w:marBottom w:val="0"/>
      <w:divBdr>
        <w:top w:val="none" w:sz="0" w:space="0" w:color="auto"/>
        <w:left w:val="none" w:sz="0" w:space="0" w:color="auto"/>
        <w:bottom w:val="none" w:sz="0" w:space="0" w:color="auto"/>
        <w:right w:val="none" w:sz="0" w:space="0" w:color="auto"/>
      </w:divBdr>
    </w:div>
    <w:div w:id="604073662">
      <w:marLeft w:val="480"/>
      <w:marRight w:val="0"/>
      <w:marTop w:val="0"/>
      <w:marBottom w:val="0"/>
      <w:divBdr>
        <w:top w:val="none" w:sz="0" w:space="0" w:color="auto"/>
        <w:left w:val="none" w:sz="0" w:space="0" w:color="auto"/>
        <w:bottom w:val="none" w:sz="0" w:space="0" w:color="auto"/>
        <w:right w:val="none" w:sz="0" w:space="0" w:color="auto"/>
      </w:divBdr>
    </w:div>
    <w:div w:id="605501274">
      <w:marLeft w:val="480"/>
      <w:marRight w:val="0"/>
      <w:marTop w:val="0"/>
      <w:marBottom w:val="0"/>
      <w:divBdr>
        <w:top w:val="none" w:sz="0" w:space="0" w:color="auto"/>
        <w:left w:val="none" w:sz="0" w:space="0" w:color="auto"/>
        <w:bottom w:val="none" w:sz="0" w:space="0" w:color="auto"/>
        <w:right w:val="none" w:sz="0" w:space="0" w:color="auto"/>
      </w:divBdr>
    </w:div>
    <w:div w:id="613632391">
      <w:marLeft w:val="480"/>
      <w:marRight w:val="0"/>
      <w:marTop w:val="0"/>
      <w:marBottom w:val="0"/>
      <w:divBdr>
        <w:top w:val="none" w:sz="0" w:space="0" w:color="auto"/>
        <w:left w:val="none" w:sz="0" w:space="0" w:color="auto"/>
        <w:bottom w:val="none" w:sz="0" w:space="0" w:color="auto"/>
        <w:right w:val="none" w:sz="0" w:space="0" w:color="auto"/>
      </w:divBdr>
    </w:div>
    <w:div w:id="614142583">
      <w:marLeft w:val="480"/>
      <w:marRight w:val="0"/>
      <w:marTop w:val="0"/>
      <w:marBottom w:val="0"/>
      <w:divBdr>
        <w:top w:val="none" w:sz="0" w:space="0" w:color="auto"/>
        <w:left w:val="none" w:sz="0" w:space="0" w:color="auto"/>
        <w:bottom w:val="none" w:sz="0" w:space="0" w:color="auto"/>
        <w:right w:val="none" w:sz="0" w:space="0" w:color="auto"/>
      </w:divBdr>
    </w:div>
    <w:div w:id="616791920">
      <w:marLeft w:val="480"/>
      <w:marRight w:val="0"/>
      <w:marTop w:val="0"/>
      <w:marBottom w:val="0"/>
      <w:divBdr>
        <w:top w:val="none" w:sz="0" w:space="0" w:color="auto"/>
        <w:left w:val="none" w:sz="0" w:space="0" w:color="auto"/>
        <w:bottom w:val="none" w:sz="0" w:space="0" w:color="auto"/>
        <w:right w:val="none" w:sz="0" w:space="0" w:color="auto"/>
      </w:divBdr>
    </w:div>
    <w:div w:id="622351039">
      <w:marLeft w:val="480"/>
      <w:marRight w:val="0"/>
      <w:marTop w:val="0"/>
      <w:marBottom w:val="0"/>
      <w:divBdr>
        <w:top w:val="none" w:sz="0" w:space="0" w:color="auto"/>
        <w:left w:val="none" w:sz="0" w:space="0" w:color="auto"/>
        <w:bottom w:val="none" w:sz="0" w:space="0" w:color="auto"/>
        <w:right w:val="none" w:sz="0" w:space="0" w:color="auto"/>
      </w:divBdr>
    </w:div>
    <w:div w:id="643197461">
      <w:marLeft w:val="480"/>
      <w:marRight w:val="0"/>
      <w:marTop w:val="0"/>
      <w:marBottom w:val="0"/>
      <w:divBdr>
        <w:top w:val="none" w:sz="0" w:space="0" w:color="auto"/>
        <w:left w:val="none" w:sz="0" w:space="0" w:color="auto"/>
        <w:bottom w:val="none" w:sz="0" w:space="0" w:color="auto"/>
        <w:right w:val="none" w:sz="0" w:space="0" w:color="auto"/>
      </w:divBdr>
    </w:div>
    <w:div w:id="713235488">
      <w:marLeft w:val="480"/>
      <w:marRight w:val="0"/>
      <w:marTop w:val="0"/>
      <w:marBottom w:val="0"/>
      <w:divBdr>
        <w:top w:val="none" w:sz="0" w:space="0" w:color="auto"/>
        <w:left w:val="none" w:sz="0" w:space="0" w:color="auto"/>
        <w:bottom w:val="none" w:sz="0" w:space="0" w:color="auto"/>
        <w:right w:val="none" w:sz="0" w:space="0" w:color="auto"/>
      </w:divBdr>
    </w:div>
    <w:div w:id="714741987">
      <w:marLeft w:val="480"/>
      <w:marRight w:val="0"/>
      <w:marTop w:val="0"/>
      <w:marBottom w:val="0"/>
      <w:divBdr>
        <w:top w:val="none" w:sz="0" w:space="0" w:color="auto"/>
        <w:left w:val="none" w:sz="0" w:space="0" w:color="auto"/>
        <w:bottom w:val="none" w:sz="0" w:space="0" w:color="auto"/>
        <w:right w:val="none" w:sz="0" w:space="0" w:color="auto"/>
      </w:divBdr>
    </w:div>
    <w:div w:id="716853864">
      <w:marLeft w:val="480"/>
      <w:marRight w:val="0"/>
      <w:marTop w:val="0"/>
      <w:marBottom w:val="0"/>
      <w:divBdr>
        <w:top w:val="none" w:sz="0" w:space="0" w:color="auto"/>
        <w:left w:val="none" w:sz="0" w:space="0" w:color="auto"/>
        <w:bottom w:val="none" w:sz="0" w:space="0" w:color="auto"/>
        <w:right w:val="none" w:sz="0" w:space="0" w:color="auto"/>
      </w:divBdr>
    </w:div>
    <w:div w:id="717901733">
      <w:marLeft w:val="480"/>
      <w:marRight w:val="0"/>
      <w:marTop w:val="0"/>
      <w:marBottom w:val="0"/>
      <w:divBdr>
        <w:top w:val="none" w:sz="0" w:space="0" w:color="auto"/>
        <w:left w:val="none" w:sz="0" w:space="0" w:color="auto"/>
        <w:bottom w:val="none" w:sz="0" w:space="0" w:color="auto"/>
        <w:right w:val="none" w:sz="0" w:space="0" w:color="auto"/>
      </w:divBdr>
    </w:div>
    <w:div w:id="719667885">
      <w:marLeft w:val="480"/>
      <w:marRight w:val="0"/>
      <w:marTop w:val="0"/>
      <w:marBottom w:val="0"/>
      <w:divBdr>
        <w:top w:val="none" w:sz="0" w:space="0" w:color="auto"/>
        <w:left w:val="none" w:sz="0" w:space="0" w:color="auto"/>
        <w:bottom w:val="none" w:sz="0" w:space="0" w:color="auto"/>
        <w:right w:val="none" w:sz="0" w:space="0" w:color="auto"/>
      </w:divBdr>
    </w:div>
    <w:div w:id="726609849">
      <w:marLeft w:val="480"/>
      <w:marRight w:val="0"/>
      <w:marTop w:val="0"/>
      <w:marBottom w:val="0"/>
      <w:divBdr>
        <w:top w:val="none" w:sz="0" w:space="0" w:color="auto"/>
        <w:left w:val="none" w:sz="0" w:space="0" w:color="auto"/>
        <w:bottom w:val="none" w:sz="0" w:space="0" w:color="auto"/>
        <w:right w:val="none" w:sz="0" w:space="0" w:color="auto"/>
      </w:divBdr>
    </w:div>
    <w:div w:id="740176578">
      <w:marLeft w:val="480"/>
      <w:marRight w:val="0"/>
      <w:marTop w:val="0"/>
      <w:marBottom w:val="0"/>
      <w:divBdr>
        <w:top w:val="none" w:sz="0" w:space="0" w:color="auto"/>
        <w:left w:val="none" w:sz="0" w:space="0" w:color="auto"/>
        <w:bottom w:val="none" w:sz="0" w:space="0" w:color="auto"/>
        <w:right w:val="none" w:sz="0" w:space="0" w:color="auto"/>
      </w:divBdr>
    </w:div>
    <w:div w:id="752505211">
      <w:marLeft w:val="480"/>
      <w:marRight w:val="0"/>
      <w:marTop w:val="0"/>
      <w:marBottom w:val="0"/>
      <w:divBdr>
        <w:top w:val="none" w:sz="0" w:space="0" w:color="auto"/>
        <w:left w:val="none" w:sz="0" w:space="0" w:color="auto"/>
        <w:bottom w:val="none" w:sz="0" w:space="0" w:color="auto"/>
        <w:right w:val="none" w:sz="0" w:space="0" w:color="auto"/>
      </w:divBdr>
    </w:div>
    <w:div w:id="759763528">
      <w:marLeft w:val="480"/>
      <w:marRight w:val="0"/>
      <w:marTop w:val="0"/>
      <w:marBottom w:val="0"/>
      <w:divBdr>
        <w:top w:val="none" w:sz="0" w:space="0" w:color="auto"/>
        <w:left w:val="none" w:sz="0" w:space="0" w:color="auto"/>
        <w:bottom w:val="none" w:sz="0" w:space="0" w:color="auto"/>
        <w:right w:val="none" w:sz="0" w:space="0" w:color="auto"/>
      </w:divBdr>
    </w:div>
    <w:div w:id="762259006">
      <w:marLeft w:val="480"/>
      <w:marRight w:val="0"/>
      <w:marTop w:val="0"/>
      <w:marBottom w:val="0"/>
      <w:divBdr>
        <w:top w:val="none" w:sz="0" w:space="0" w:color="auto"/>
        <w:left w:val="none" w:sz="0" w:space="0" w:color="auto"/>
        <w:bottom w:val="none" w:sz="0" w:space="0" w:color="auto"/>
        <w:right w:val="none" w:sz="0" w:space="0" w:color="auto"/>
      </w:divBdr>
    </w:div>
    <w:div w:id="764616358">
      <w:marLeft w:val="480"/>
      <w:marRight w:val="0"/>
      <w:marTop w:val="0"/>
      <w:marBottom w:val="0"/>
      <w:divBdr>
        <w:top w:val="none" w:sz="0" w:space="0" w:color="auto"/>
        <w:left w:val="none" w:sz="0" w:space="0" w:color="auto"/>
        <w:bottom w:val="none" w:sz="0" w:space="0" w:color="auto"/>
        <w:right w:val="none" w:sz="0" w:space="0" w:color="auto"/>
      </w:divBdr>
    </w:div>
    <w:div w:id="770510240">
      <w:marLeft w:val="480"/>
      <w:marRight w:val="0"/>
      <w:marTop w:val="0"/>
      <w:marBottom w:val="0"/>
      <w:divBdr>
        <w:top w:val="none" w:sz="0" w:space="0" w:color="auto"/>
        <w:left w:val="none" w:sz="0" w:space="0" w:color="auto"/>
        <w:bottom w:val="none" w:sz="0" w:space="0" w:color="auto"/>
        <w:right w:val="none" w:sz="0" w:space="0" w:color="auto"/>
      </w:divBdr>
    </w:div>
    <w:div w:id="785850174">
      <w:marLeft w:val="480"/>
      <w:marRight w:val="0"/>
      <w:marTop w:val="0"/>
      <w:marBottom w:val="0"/>
      <w:divBdr>
        <w:top w:val="none" w:sz="0" w:space="0" w:color="auto"/>
        <w:left w:val="none" w:sz="0" w:space="0" w:color="auto"/>
        <w:bottom w:val="none" w:sz="0" w:space="0" w:color="auto"/>
        <w:right w:val="none" w:sz="0" w:space="0" w:color="auto"/>
      </w:divBdr>
    </w:div>
    <w:div w:id="789476121">
      <w:marLeft w:val="480"/>
      <w:marRight w:val="0"/>
      <w:marTop w:val="0"/>
      <w:marBottom w:val="0"/>
      <w:divBdr>
        <w:top w:val="none" w:sz="0" w:space="0" w:color="auto"/>
        <w:left w:val="none" w:sz="0" w:space="0" w:color="auto"/>
        <w:bottom w:val="none" w:sz="0" w:space="0" w:color="auto"/>
        <w:right w:val="none" w:sz="0" w:space="0" w:color="auto"/>
      </w:divBdr>
    </w:div>
    <w:div w:id="791436076">
      <w:marLeft w:val="480"/>
      <w:marRight w:val="0"/>
      <w:marTop w:val="0"/>
      <w:marBottom w:val="0"/>
      <w:divBdr>
        <w:top w:val="none" w:sz="0" w:space="0" w:color="auto"/>
        <w:left w:val="none" w:sz="0" w:space="0" w:color="auto"/>
        <w:bottom w:val="none" w:sz="0" w:space="0" w:color="auto"/>
        <w:right w:val="none" w:sz="0" w:space="0" w:color="auto"/>
      </w:divBdr>
    </w:div>
    <w:div w:id="792672287">
      <w:marLeft w:val="480"/>
      <w:marRight w:val="0"/>
      <w:marTop w:val="0"/>
      <w:marBottom w:val="0"/>
      <w:divBdr>
        <w:top w:val="none" w:sz="0" w:space="0" w:color="auto"/>
        <w:left w:val="none" w:sz="0" w:space="0" w:color="auto"/>
        <w:bottom w:val="none" w:sz="0" w:space="0" w:color="auto"/>
        <w:right w:val="none" w:sz="0" w:space="0" w:color="auto"/>
      </w:divBdr>
    </w:div>
    <w:div w:id="800340610">
      <w:marLeft w:val="480"/>
      <w:marRight w:val="0"/>
      <w:marTop w:val="0"/>
      <w:marBottom w:val="0"/>
      <w:divBdr>
        <w:top w:val="none" w:sz="0" w:space="0" w:color="auto"/>
        <w:left w:val="none" w:sz="0" w:space="0" w:color="auto"/>
        <w:bottom w:val="none" w:sz="0" w:space="0" w:color="auto"/>
        <w:right w:val="none" w:sz="0" w:space="0" w:color="auto"/>
      </w:divBdr>
    </w:div>
    <w:div w:id="807087804">
      <w:marLeft w:val="480"/>
      <w:marRight w:val="0"/>
      <w:marTop w:val="0"/>
      <w:marBottom w:val="0"/>
      <w:divBdr>
        <w:top w:val="none" w:sz="0" w:space="0" w:color="auto"/>
        <w:left w:val="none" w:sz="0" w:space="0" w:color="auto"/>
        <w:bottom w:val="none" w:sz="0" w:space="0" w:color="auto"/>
        <w:right w:val="none" w:sz="0" w:space="0" w:color="auto"/>
      </w:divBdr>
    </w:div>
    <w:div w:id="836698824">
      <w:marLeft w:val="480"/>
      <w:marRight w:val="0"/>
      <w:marTop w:val="0"/>
      <w:marBottom w:val="0"/>
      <w:divBdr>
        <w:top w:val="none" w:sz="0" w:space="0" w:color="auto"/>
        <w:left w:val="none" w:sz="0" w:space="0" w:color="auto"/>
        <w:bottom w:val="none" w:sz="0" w:space="0" w:color="auto"/>
        <w:right w:val="none" w:sz="0" w:space="0" w:color="auto"/>
      </w:divBdr>
    </w:div>
    <w:div w:id="837691534">
      <w:marLeft w:val="480"/>
      <w:marRight w:val="0"/>
      <w:marTop w:val="0"/>
      <w:marBottom w:val="0"/>
      <w:divBdr>
        <w:top w:val="none" w:sz="0" w:space="0" w:color="auto"/>
        <w:left w:val="none" w:sz="0" w:space="0" w:color="auto"/>
        <w:bottom w:val="none" w:sz="0" w:space="0" w:color="auto"/>
        <w:right w:val="none" w:sz="0" w:space="0" w:color="auto"/>
      </w:divBdr>
    </w:div>
    <w:div w:id="839003229">
      <w:marLeft w:val="480"/>
      <w:marRight w:val="0"/>
      <w:marTop w:val="0"/>
      <w:marBottom w:val="0"/>
      <w:divBdr>
        <w:top w:val="none" w:sz="0" w:space="0" w:color="auto"/>
        <w:left w:val="none" w:sz="0" w:space="0" w:color="auto"/>
        <w:bottom w:val="none" w:sz="0" w:space="0" w:color="auto"/>
        <w:right w:val="none" w:sz="0" w:space="0" w:color="auto"/>
      </w:divBdr>
    </w:div>
    <w:div w:id="841969014">
      <w:marLeft w:val="480"/>
      <w:marRight w:val="0"/>
      <w:marTop w:val="0"/>
      <w:marBottom w:val="0"/>
      <w:divBdr>
        <w:top w:val="none" w:sz="0" w:space="0" w:color="auto"/>
        <w:left w:val="none" w:sz="0" w:space="0" w:color="auto"/>
        <w:bottom w:val="none" w:sz="0" w:space="0" w:color="auto"/>
        <w:right w:val="none" w:sz="0" w:space="0" w:color="auto"/>
      </w:divBdr>
    </w:div>
    <w:div w:id="852571169">
      <w:marLeft w:val="480"/>
      <w:marRight w:val="0"/>
      <w:marTop w:val="0"/>
      <w:marBottom w:val="0"/>
      <w:divBdr>
        <w:top w:val="none" w:sz="0" w:space="0" w:color="auto"/>
        <w:left w:val="none" w:sz="0" w:space="0" w:color="auto"/>
        <w:bottom w:val="none" w:sz="0" w:space="0" w:color="auto"/>
        <w:right w:val="none" w:sz="0" w:space="0" w:color="auto"/>
      </w:divBdr>
    </w:div>
    <w:div w:id="863442316">
      <w:marLeft w:val="480"/>
      <w:marRight w:val="0"/>
      <w:marTop w:val="0"/>
      <w:marBottom w:val="0"/>
      <w:divBdr>
        <w:top w:val="none" w:sz="0" w:space="0" w:color="auto"/>
        <w:left w:val="none" w:sz="0" w:space="0" w:color="auto"/>
        <w:bottom w:val="none" w:sz="0" w:space="0" w:color="auto"/>
        <w:right w:val="none" w:sz="0" w:space="0" w:color="auto"/>
      </w:divBdr>
    </w:div>
    <w:div w:id="871500374">
      <w:marLeft w:val="480"/>
      <w:marRight w:val="0"/>
      <w:marTop w:val="0"/>
      <w:marBottom w:val="0"/>
      <w:divBdr>
        <w:top w:val="none" w:sz="0" w:space="0" w:color="auto"/>
        <w:left w:val="none" w:sz="0" w:space="0" w:color="auto"/>
        <w:bottom w:val="none" w:sz="0" w:space="0" w:color="auto"/>
        <w:right w:val="none" w:sz="0" w:space="0" w:color="auto"/>
      </w:divBdr>
    </w:div>
    <w:div w:id="889918890">
      <w:marLeft w:val="480"/>
      <w:marRight w:val="0"/>
      <w:marTop w:val="0"/>
      <w:marBottom w:val="0"/>
      <w:divBdr>
        <w:top w:val="none" w:sz="0" w:space="0" w:color="auto"/>
        <w:left w:val="none" w:sz="0" w:space="0" w:color="auto"/>
        <w:bottom w:val="none" w:sz="0" w:space="0" w:color="auto"/>
        <w:right w:val="none" w:sz="0" w:space="0" w:color="auto"/>
      </w:divBdr>
    </w:div>
    <w:div w:id="893279262">
      <w:marLeft w:val="480"/>
      <w:marRight w:val="0"/>
      <w:marTop w:val="0"/>
      <w:marBottom w:val="0"/>
      <w:divBdr>
        <w:top w:val="none" w:sz="0" w:space="0" w:color="auto"/>
        <w:left w:val="none" w:sz="0" w:space="0" w:color="auto"/>
        <w:bottom w:val="none" w:sz="0" w:space="0" w:color="auto"/>
        <w:right w:val="none" w:sz="0" w:space="0" w:color="auto"/>
      </w:divBdr>
    </w:div>
    <w:div w:id="898711918">
      <w:marLeft w:val="480"/>
      <w:marRight w:val="0"/>
      <w:marTop w:val="0"/>
      <w:marBottom w:val="0"/>
      <w:divBdr>
        <w:top w:val="none" w:sz="0" w:space="0" w:color="auto"/>
        <w:left w:val="none" w:sz="0" w:space="0" w:color="auto"/>
        <w:bottom w:val="none" w:sz="0" w:space="0" w:color="auto"/>
        <w:right w:val="none" w:sz="0" w:space="0" w:color="auto"/>
      </w:divBdr>
    </w:div>
    <w:div w:id="910191810">
      <w:marLeft w:val="480"/>
      <w:marRight w:val="0"/>
      <w:marTop w:val="0"/>
      <w:marBottom w:val="0"/>
      <w:divBdr>
        <w:top w:val="none" w:sz="0" w:space="0" w:color="auto"/>
        <w:left w:val="none" w:sz="0" w:space="0" w:color="auto"/>
        <w:bottom w:val="none" w:sz="0" w:space="0" w:color="auto"/>
        <w:right w:val="none" w:sz="0" w:space="0" w:color="auto"/>
      </w:divBdr>
    </w:div>
    <w:div w:id="916860716">
      <w:marLeft w:val="480"/>
      <w:marRight w:val="0"/>
      <w:marTop w:val="0"/>
      <w:marBottom w:val="0"/>
      <w:divBdr>
        <w:top w:val="none" w:sz="0" w:space="0" w:color="auto"/>
        <w:left w:val="none" w:sz="0" w:space="0" w:color="auto"/>
        <w:bottom w:val="none" w:sz="0" w:space="0" w:color="auto"/>
        <w:right w:val="none" w:sz="0" w:space="0" w:color="auto"/>
      </w:divBdr>
    </w:div>
    <w:div w:id="926185232">
      <w:marLeft w:val="480"/>
      <w:marRight w:val="0"/>
      <w:marTop w:val="0"/>
      <w:marBottom w:val="0"/>
      <w:divBdr>
        <w:top w:val="none" w:sz="0" w:space="0" w:color="auto"/>
        <w:left w:val="none" w:sz="0" w:space="0" w:color="auto"/>
        <w:bottom w:val="none" w:sz="0" w:space="0" w:color="auto"/>
        <w:right w:val="none" w:sz="0" w:space="0" w:color="auto"/>
      </w:divBdr>
    </w:div>
    <w:div w:id="949969153">
      <w:marLeft w:val="480"/>
      <w:marRight w:val="0"/>
      <w:marTop w:val="0"/>
      <w:marBottom w:val="0"/>
      <w:divBdr>
        <w:top w:val="none" w:sz="0" w:space="0" w:color="auto"/>
        <w:left w:val="none" w:sz="0" w:space="0" w:color="auto"/>
        <w:bottom w:val="none" w:sz="0" w:space="0" w:color="auto"/>
        <w:right w:val="none" w:sz="0" w:space="0" w:color="auto"/>
      </w:divBdr>
    </w:div>
    <w:div w:id="963580137">
      <w:marLeft w:val="480"/>
      <w:marRight w:val="0"/>
      <w:marTop w:val="0"/>
      <w:marBottom w:val="0"/>
      <w:divBdr>
        <w:top w:val="none" w:sz="0" w:space="0" w:color="auto"/>
        <w:left w:val="none" w:sz="0" w:space="0" w:color="auto"/>
        <w:bottom w:val="none" w:sz="0" w:space="0" w:color="auto"/>
        <w:right w:val="none" w:sz="0" w:space="0" w:color="auto"/>
      </w:divBdr>
    </w:div>
    <w:div w:id="973022378">
      <w:marLeft w:val="480"/>
      <w:marRight w:val="0"/>
      <w:marTop w:val="0"/>
      <w:marBottom w:val="0"/>
      <w:divBdr>
        <w:top w:val="none" w:sz="0" w:space="0" w:color="auto"/>
        <w:left w:val="none" w:sz="0" w:space="0" w:color="auto"/>
        <w:bottom w:val="none" w:sz="0" w:space="0" w:color="auto"/>
        <w:right w:val="none" w:sz="0" w:space="0" w:color="auto"/>
      </w:divBdr>
    </w:div>
    <w:div w:id="975180630">
      <w:marLeft w:val="480"/>
      <w:marRight w:val="0"/>
      <w:marTop w:val="0"/>
      <w:marBottom w:val="0"/>
      <w:divBdr>
        <w:top w:val="none" w:sz="0" w:space="0" w:color="auto"/>
        <w:left w:val="none" w:sz="0" w:space="0" w:color="auto"/>
        <w:bottom w:val="none" w:sz="0" w:space="0" w:color="auto"/>
        <w:right w:val="none" w:sz="0" w:space="0" w:color="auto"/>
      </w:divBdr>
    </w:div>
    <w:div w:id="976491269">
      <w:marLeft w:val="480"/>
      <w:marRight w:val="0"/>
      <w:marTop w:val="0"/>
      <w:marBottom w:val="0"/>
      <w:divBdr>
        <w:top w:val="none" w:sz="0" w:space="0" w:color="auto"/>
        <w:left w:val="none" w:sz="0" w:space="0" w:color="auto"/>
        <w:bottom w:val="none" w:sz="0" w:space="0" w:color="auto"/>
        <w:right w:val="none" w:sz="0" w:space="0" w:color="auto"/>
      </w:divBdr>
    </w:div>
    <w:div w:id="977609899">
      <w:marLeft w:val="480"/>
      <w:marRight w:val="0"/>
      <w:marTop w:val="0"/>
      <w:marBottom w:val="0"/>
      <w:divBdr>
        <w:top w:val="none" w:sz="0" w:space="0" w:color="auto"/>
        <w:left w:val="none" w:sz="0" w:space="0" w:color="auto"/>
        <w:bottom w:val="none" w:sz="0" w:space="0" w:color="auto"/>
        <w:right w:val="none" w:sz="0" w:space="0" w:color="auto"/>
      </w:divBdr>
    </w:div>
    <w:div w:id="982319859">
      <w:marLeft w:val="480"/>
      <w:marRight w:val="0"/>
      <w:marTop w:val="0"/>
      <w:marBottom w:val="0"/>
      <w:divBdr>
        <w:top w:val="none" w:sz="0" w:space="0" w:color="auto"/>
        <w:left w:val="none" w:sz="0" w:space="0" w:color="auto"/>
        <w:bottom w:val="none" w:sz="0" w:space="0" w:color="auto"/>
        <w:right w:val="none" w:sz="0" w:space="0" w:color="auto"/>
      </w:divBdr>
    </w:div>
    <w:div w:id="983700039">
      <w:marLeft w:val="480"/>
      <w:marRight w:val="0"/>
      <w:marTop w:val="0"/>
      <w:marBottom w:val="0"/>
      <w:divBdr>
        <w:top w:val="none" w:sz="0" w:space="0" w:color="auto"/>
        <w:left w:val="none" w:sz="0" w:space="0" w:color="auto"/>
        <w:bottom w:val="none" w:sz="0" w:space="0" w:color="auto"/>
        <w:right w:val="none" w:sz="0" w:space="0" w:color="auto"/>
      </w:divBdr>
    </w:div>
    <w:div w:id="1004895596">
      <w:marLeft w:val="480"/>
      <w:marRight w:val="0"/>
      <w:marTop w:val="0"/>
      <w:marBottom w:val="0"/>
      <w:divBdr>
        <w:top w:val="none" w:sz="0" w:space="0" w:color="auto"/>
        <w:left w:val="none" w:sz="0" w:space="0" w:color="auto"/>
        <w:bottom w:val="none" w:sz="0" w:space="0" w:color="auto"/>
        <w:right w:val="none" w:sz="0" w:space="0" w:color="auto"/>
      </w:divBdr>
    </w:div>
    <w:div w:id="1005791327">
      <w:marLeft w:val="480"/>
      <w:marRight w:val="0"/>
      <w:marTop w:val="0"/>
      <w:marBottom w:val="0"/>
      <w:divBdr>
        <w:top w:val="none" w:sz="0" w:space="0" w:color="auto"/>
        <w:left w:val="none" w:sz="0" w:space="0" w:color="auto"/>
        <w:bottom w:val="none" w:sz="0" w:space="0" w:color="auto"/>
        <w:right w:val="none" w:sz="0" w:space="0" w:color="auto"/>
      </w:divBdr>
    </w:div>
    <w:div w:id="1018115522">
      <w:marLeft w:val="480"/>
      <w:marRight w:val="0"/>
      <w:marTop w:val="0"/>
      <w:marBottom w:val="0"/>
      <w:divBdr>
        <w:top w:val="none" w:sz="0" w:space="0" w:color="auto"/>
        <w:left w:val="none" w:sz="0" w:space="0" w:color="auto"/>
        <w:bottom w:val="none" w:sz="0" w:space="0" w:color="auto"/>
        <w:right w:val="none" w:sz="0" w:space="0" w:color="auto"/>
      </w:divBdr>
    </w:div>
    <w:div w:id="1023824726">
      <w:marLeft w:val="480"/>
      <w:marRight w:val="0"/>
      <w:marTop w:val="0"/>
      <w:marBottom w:val="0"/>
      <w:divBdr>
        <w:top w:val="none" w:sz="0" w:space="0" w:color="auto"/>
        <w:left w:val="none" w:sz="0" w:space="0" w:color="auto"/>
        <w:bottom w:val="none" w:sz="0" w:space="0" w:color="auto"/>
        <w:right w:val="none" w:sz="0" w:space="0" w:color="auto"/>
      </w:divBdr>
    </w:div>
    <w:div w:id="1033120068">
      <w:marLeft w:val="480"/>
      <w:marRight w:val="0"/>
      <w:marTop w:val="0"/>
      <w:marBottom w:val="0"/>
      <w:divBdr>
        <w:top w:val="none" w:sz="0" w:space="0" w:color="auto"/>
        <w:left w:val="none" w:sz="0" w:space="0" w:color="auto"/>
        <w:bottom w:val="none" w:sz="0" w:space="0" w:color="auto"/>
        <w:right w:val="none" w:sz="0" w:space="0" w:color="auto"/>
      </w:divBdr>
    </w:div>
    <w:div w:id="1038315478">
      <w:marLeft w:val="480"/>
      <w:marRight w:val="0"/>
      <w:marTop w:val="0"/>
      <w:marBottom w:val="0"/>
      <w:divBdr>
        <w:top w:val="none" w:sz="0" w:space="0" w:color="auto"/>
        <w:left w:val="none" w:sz="0" w:space="0" w:color="auto"/>
        <w:bottom w:val="none" w:sz="0" w:space="0" w:color="auto"/>
        <w:right w:val="none" w:sz="0" w:space="0" w:color="auto"/>
      </w:divBdr>
    </w:div>
    <w:div w:id="1039009783">
      <w:marLeft w:val="480"/>
      <w:marRight w:val="0"/>
      <w:marTop w:val="0"/>
      <w:marBottom w:val="0"/>
      <w:divBdr>
        <w:top w:val="none" w:sz="0" w:space="0" w:color="auto"/>
        <w:left w:val="none" w:sz="0" w:space="0" w:color="auto"/>
        <w:bottom w:val="none" w:sz="0" w:space="0" w:color="auto"/>
        <w:right w:val="none" w:sz="0" w:space="0" w:color="auto"/>
      </w:divBdr>
    </w:div>
    <w:div w:id="1039744333">
      <w:marLeft w:val="480"/>
      <w:marRight w:val="0"/>
      <w:marTop w:val="0"/>
      <w:marBottom w:val="0"/>
      <w:divBdr>
        <w:top w:val="none" w:sz="0" w:space="0" w:color="auto"/>
        <w:left w:val="none" w:sz="0" w:space="0" w:color="auto"/>
        <w:bottom w:val="none" w:sz="0" w:space="0" w:color="auto"/>
        <w:right w:val="none" w:sz="0" w:space="0" w:color="auto"/>
      </w:divBdr>
    </w:div>
    <w:div w:id="1054112731">
      <w:marLeft w:val="480"/>
      <w:marRight w:val="0"/>
      <w:marTop w:val="0"/>
      <w:marBottom w:val="0"/>
      <w:divBdr>
        <w:top w:val="none" w:sz="0" w:space="0" w:color="auto"/>
        <w:left w:val="none" w:sz="0" w:space="0" w:color="auto"/>
        <w:bottom w:val="none" w:sz="0" w:space="0" w:color="auto"/>
        <w:right w:val="none" w:sz="0" w:space="0" w:color="auto"/>
      </w:divBdr>
    </w:div>
    <w:div w:id="1056976997">
      <w:marLeft w:val="480"/>
      <w:marRight w:val="0"/>
      <w:marTop w:val="0"/>
      <w:marBottom w:val="0"/>
      <w:divBdr>
        <w:top w:val="none" w:sz="0" w:space="0" w:color="auto"/>
        <w:left w:val="none" w:sz="0" w:space="0" w:color="auto"/>
        <w:bottom w:val="none" w:sz="0" w:space="0" w:color="auto"/>
        <w:right w:val="none" w:sz="0" w:space="0" w:color="auto"/>
      </w:divBdr>
    </w:div>
    <w:div w:id="1068697727">
      <w:marLeft w:val="480"/>
      <w:marRight w:val="0"/>
      <w:marTop w:val="0"/>
      <w:marBottom w:val="0"/>
      <w:divBdr>
        <w:top w:val="none" w:sz="0" w:space="0" w:color="auto"/>
        <w:left w:val="none" w:sz="0" w:space="0" w:color="auto"/>
        <w:bottom w:val="none" w:sz="0" w:space="0" w:color="auto"/>
        <w:right w:val="none" w:sz="0" w:space="0" w:color="auto"/>
      </w:divBdr>
    </w:div>
    <w:div w:id="1071120551">
      <w:marLeft w:val="480"/>
      <w:marRight w:val="0"/>
      <w:marTop w:val="0"/>
      <w:marBottom w:val="0"/>
      <w:divBdr>
        <w:top w:val="none" w:sz="0" w:space="0" w:color="auto"/>
        <w:left w:val="none" w:sz="0" w:space="0" w:color="auto"/>
        <w:bottom w:val="none" w:sz="0" w:space="0" w:color="auto"/>
        <w:right w:val="none" w:sz="0" w:space="0" w:color="auto"/>
      </w:divBdr>
    </w:div>
    <w:div w:id="1071535738">
      <w:marLeft w:val="480"/>
      <w:marRight w:val="0"/>
      <w:marTop w:val="0"/>
      <w:marBottom w:val="0"/>
      <w:divBdr>
        <w:top w:val="none" w:sz="0" w:space="0" w:color="auto"/>
        <w:left w:val="none" w:sz="0" w:space="0" w:color="auto"/>
        <w:bottom w:val="none" w:sz="0" w:space="0" w:color="auto"/>
        <w:right w:val="none" w:sz="0" w:space="0" w:color="auto"/>
      </w:divBdr>
    </w:div>
    <w:div w:id="1071582358">
      <w:marLeft w:val="480"/>
      <w:marRight w:val="0"/>
      <w:marTop w:val="0"/>
      <w:marBottom w:val="0"/>
      <w:divBdr>
        <w:top w:val="none" w:sz="0" w:space="0" w:color="auto"/>
        <w:left w:val="none" w:sz="0" w:space="0" w:color="auto"/>
        <w:bottom w:val="none" w:sz="0" w:space="0" w:color="auto"/>
        <w:right w:val="none" w:sz="0" w:space="0" w:color="auto"/>
      </w:divBdr>
    </w:div>
    <w:div w:id="1074813022">
      <w:marLeft w:val="480"/>
      <w:marRight w:val="0"/>
      <w:marTop w:val="0"/>
      <w:marBottom w:val="0"/>
      <w:divBdr>
        <w:top w:val="none" w:sz="0" w:space="0" w:color="auto"/>
        <w:left w:val="none" w:sz="0" w:space="0" w:color="auto"/>
        <w:bottom w:val="none" w:sz="0" w:space="0" w:color="auto"/>
        <w:right w:val="none" w:sz="0" w:space="0" w:color="auto"/>
      </w:divBdr>
    </w:div>
    <w:div w:id="1076854478">
      <w:marLeft w:val="480"/>
      <w:marRight w:val="0"/>
      <w:marTop w:val="0"/>
      <w:marBottom w:val="0"/>
      <w:divBdr>
        <w:top w:val="none" w:sz="0" w:space="0" w:color="auto"/>
        <w:left w:val="none" w:sz="0" w:space="0" w:color="auto"/>
        <w:bottom w:val="none" w:sz="0" w:space="0" w:color="auto"/>
        <w:right w:val="none" w:sz="0" w:space="0" w:color="auto"/>
      </w:divBdr>
    </w:div>
    <w:div w:id="1079592443">
      <w:marLeft w:val="480"/>
      <w:marRight w:val="0"/>
      <w:marTop w:val="0"/>
      <w:marBottom w:val="0"/>
      <w:divBdr>
        <w:top w:val="none" w:sz="0" w:space="0" w:color="auto"/>
        <w:left w:val="none" w:sz="0" w:space="0" w:color="auto"/>
        <w:bottom w:val="none" w:sz="0" w:space="0" w:color="auto"/>
        <w:right w:val="none" w:sz="0" w:space="0" w:color="auto"/>
      </w:divBdr>
    </w:div>
    <w:div w:id="1089930615">
      <w:marLeft w:val="480"/>
      <w:marRight w:val="0"/>
      <w:marTop w:val="0"/>
      <w:marBottom w:val="0"/>
      <w:divBdr>
        <w:top w:val="none" w:sz="0" w:space="0" w:color="auto"/>
        <w:left w:val="none" w:sz="0" w:space="0" w:color="auto"/>
        <w:bottom w:val="none" w:sz="0" w:space="0" w:color="auto"/>
        <w:right w:val="none" w:sz="0" w:space="0" w:color="auto"/>
      </w:divBdr>
    </w:div>
    <w:div w:id="1090126136">
      <w:marLeft w:val="480"/>
      <w:marRight w:val="0"/>
      <w:marTop w:val="0"/>
      <w:marBottom w:val="0"/>
      <w:divBdr>
        <w:top w:val="none" w:sz="0" w:space="0" w:color="auto"/>
        <w:left w:val="none" w:sz="0" w:space="0" w:color="auto"/>
        <w:bottom w:val="none" w:sz="0" w:space="0" w:color="auto"/>
        <w:right w:val="none" w:sz="0" w:space="0" w:color="auto"/>
      </w:divBdr>
    </w:div>
    <w:div w:id="1094129237">
      <w:marLeft w:val="480"/>
      <w:marRight w:val="0"/>
      <w:marTop w:val="0"/>
      <w:marBottom w:val="0"/>
      <w:divBdr>
        <w:top w:val="none" w:sz="0" w:space="0" w:color="auto"/>
        <w:left w:val="none" w:sz="0" w:space="0" w:color="auto"/>
        <w:bottom w:val="none" w:sz="0" w:space="0" w:color="auto"/>
        <w:right w:val="none" w:sz="0" w:space="0" w:color="auto"/>
      </w:divBdr>
    </w:div>
    <w:div w:id="1097795055">
      <w:marLeft w:val="480"/>
      <w:marRight w:val="0"/>
      <w:marTop w:val="0"/>
      <w:marBottom w:val="0"/>
      <w:divBdr>
        <w:top w:val="none" w:sz="0" w:space="0" w:color="auto"/>
        <w:left w:val="none" w:sz="0" w:space="0" w:color="auto"/>
        <w:bottom w:val="none" w:sz="0" w:space="0" w:color="auto"/>
        <w:right w:val="none" w:sz="0" w:space="0" w:color="auto"/>
      </w:divBdr>
    </w:div>
    <w:div w:id="1105031264">
      <w:marLeft w:val="480"/>
      <w:marRight w:val="0"/>
      <w:marTop w:val="0"/>
      <w:marBottom w:val="0"/>
      <w:divBdr>
        <w:top w:val="none" w:sz="0" w:space="0" w:color="auto"/>
        <w:left w:val="none" w:sz="0" w:space="0" w:color="auto"/>
        <w:bottom w:val="none" w:sz="0" w:space="0" w:color="auto"/>
        <w:right w:val="none" w:sz="0" w:space="0" w:color="auto"/>
      </w:divBdr>
    </w:div>
    <w:div w:id="1106656075">
      <w:marLeft w:val="480"/>
      <w:marRight w:val="0"/>
      <w:marTop w:val="0"/>
      <w:marBottom w:val="0"/>
      <w:divBdr>
        <w:top w:val="none" w:sz="0" w:space="0" w:color="auto"/>
        <w:left w:val="none" w:sz="0" w:space="0" w:color="auto"/>
        <w:bottom w:val="none" w:sz="0" w:space="0" w:color="auto"/>
        <w:right w:val="none" w:sz="0" w:space="0" w:color="auto"/>
      </w:divBdr>
    </w:div>
    <w:div w:id="1114978480">
      <w:marLeft w:val="480"/>
      <w:marRight w:val="0"/>
      <w:marTop w:val="0"/>
      <w:marBottom w:val="0"/>
      <w:divBdr>
        <w:top w:val="none" w:sz="0" w:space="0" w:color="auto"/>
        <w:left w:val="none" w:sz="0" w:space="0" w:color="auto"/>
        <w:bottom w:val="none" w:sz="0" w:space="0" w:color="auto"/>
        <w:right w:val="none" w:sz="0" w:space="0" w:color="auto"/>
      </w:divBdr>
    </w:div>
    <w:div w:id="1115171842">
      <w:marLeft w:val="480"/>
      <w:marRight w:val="0"/>
      <w:marTop w:val="0"/>
      <w:marBottom w:val="0"/>
      <w:divBdr>
        <w:top w:val="none" w:sz="0" w:space="0" w:color="auto"/>
        <w:left w:val="none" w:sz="0" w:space="0" w:color="auto"/>
        <w:bottom w:val="none" w:sz="0" w:space="0" w:color="auto"/>
        <w:right w:val="none" w:sz="0" w:space="0" w:color="auto"/>
      </w:divBdr>
    </w:div>
    <w:div w:id="1124930256">
      <w:marLeft w:val="480"/>
      <w:marRight w:val="0"/>
      <w:marTop w:val="0"/>
      <w:marBottom w:val="0"/>
      <w:divBdr>
        <w:top w:val="none" w:sz="0" w:space="0" w:color="auto"/>
        <w:left w:val="none" w:sz="0" w:space="0" w:color="auto"/>
        <w:bottom w:val="none" w:sz="0" w:space="0" w:color="auto"/>
        <w:right w:val="none" w:sz="0" w:space="0" w:color="auto"/>
      </w:divBdr>
    </w:div>
    <w:div w:id="1142233381">
      <w:marLeft w:val="480"/>
      <w:marRight w:val="0"/>
      <w:marTop w:val="0"/>
      <w:marBottom w:val="0"/>
      <w:divBdr>
        <w:top w:val="none" w:sz="0" w:space="0" w:color="auto"/>
        <w:left w:val="none" w:sz="0" w:space="0" w:color="auto"/>
        <w:bottom w:val="none" w:sz="0" w:space="0" w:color="auto"/>
        <w:right w:val="none" w:sz="0" w:space="0" w:color="auto"/>
      </w:divBdr>
    </w:div>
    <w:div w:id="1146513273">
      <w:marLeft w:val="480"/>
      <w:marRight w:val="0"/>
      <w:marTop w:val="0"/>
      <w:marBottom w:val="0"/>
      <w:divBdr>
        <w:top w:val="none" w:sz="0" w:space="0" w:color="auto"/>
        <w:left w:val="none" w:sz="0" w:space="0" w:color="auto"/>
        <w:bottom w:val="none" w:sz="0" w:space="0" w:color="auto"/>
        <w:right w:val="none" w:sz="0" w:space="0" w:color="auto"/>
      </w:divBdr>
    </w:div>
    <w:div w:id="1162433424">
      <w:marLeft w:val="480"/>
      <w:marRight w:val="0"/>
      <w:marTop w:val="0"/>
      <w:marBottom w:val="0"/>
      <w:divBdr>
        <w:top w:val="none" w:sz="0" w:space="0" w:color="auto"/>
        <w:left w:val="none" w:sz="0" w:space="0" w:color="auto"/>
        <w:bottom w:val="none" w:sz="0" w:space="0" w:color="auto"/>
        <w:right w:val="none" w:sz="0" w:space="0" w:color="auto"/>
      </w:divBdr>
    </w:div>
    <w:div w:id="1163544676">
      <w:marLeft w:val="480"/>
      <w:marRight w:val="0"/>
      <w:marTop w:val="0"/>
      <w:marBottom w:val="0"/>
      <w:divBdr>
        <w:top w:val="none" w:sz="0" w:space="0" w:color="auto"/>
        <w:left w:val="none" w:sz="0" w:space="0" w:color="auto"/>
        <w:bottom w:val="none" w:sz="0" w:space="0" w:color="auto"/>
        <w:right w:val="none" w:sz="0" w:space="0" w:color="auto"/>
      </w:divBdr>
    </w:div>
    <w:div w:id="1164202549">
      <w:marLeft w:val="480"/>
      <w:marRight w:val="0"/>
      <w:marTop w:val="0"/>
      <w:marBottom w:val="0"/>
      <w:divBdr>
        <w:top w:val="none" w:sz="0" w:space="0" w:color="auto"/>
        <w:left w:val="none" w:sz="0" w:space="0" w:color="auto"/>
        <w:bottom w:val="none" w:sz="0" w:space="0" w:color="auto"/>
        <w:right w:val="none" w:sz="0" w:space="0" w:color="auto"/>
      </w:divBdr>
    </w:div>
    <w:div w:id="1167549068">
      <w:marLeft w:val="480"/>
      <w:marRight w:val="0"/>
      <w:marTop w:val="0"/>
      <w:marBottom w:val="0"/>
      <w:divBdr>
        <w:top w:val="none" w:sz="0" w:space="0" w:color="auto"/>
        <w:left w:val="none" w:sz="0" w:space="0" w:color="auto"/>
        <w:bottom w:val="none" w:sz="0" w:space="0" w:color="auto"/>
        <w:right w:val="none" w:sz="0" w:space="0" w:color="auto"/>
      </w:divBdr>
    </w:div>
    <w:div w:id="1169755528">
      <w:marLeft w:val="480"/>
      <w:marRight w:val="0"/>
      <w:marTop w:val="0"/>
      <w:marBottom w:val="0"/>
      <w:divBdr>
        <w:top w:val="none" w:sz="0" w:space="0" w:color="auto"/>
        <w:left w:val="none" w:sz="0" w:space="0" w:color="auto"/>
        <w:bottom w:val="none" w:sz="0" w:space="0" w:color="auto"/>
        <w:right w:val="none" w:sz="0" w:space="0" w:color="auto"/>
      </w:divBdr>
    </w:div>
    <w:div w:id="1184435778">
      <w:marLeft w:val="480"/>
      <w:marRight w:val="0"/>
      <w:marTop w:val="0"/>
      <w:marBottom w:val="0"/>
      <w:divBdr>
        <w:top w:val="none" w:sz="0" w:space="0" w:color="auto"/>
        <w:left w:val="none" w:sz="0" w:space="0" w:color="auto"/>
        <w:bottom w:val="none" w:sz="0" w:space="0" w:color="auto"/>
        <w:right w:val="none" w:sz="0" w:space="0" w:color="auto"/>
      </w:divBdr>
    </w:div>
    <w:div w:id="1188593463">
      <w:marLeft w:val="480"/>
      <w:marRight w:val="0"/>
      <w:marTop w:val="0"/>
      <w:marBottom w:val="0"/>
      <w:divBdr>
        <w:top w:val="none" w:sz="0" w:space="0" w:color="auto"/>
        <w:left w:val="none" w:sz="0" w:space="0" w:color="auto"/>
        <w:bottom w:val="none" w:sz="0" w:space="0" w:color="auto"/>
        <w:right w:val="none" w:sz="0" w:space="0" w:color="auto"/>
      </w:divBdr>
    </w:div>
    <w:div w:id="1193618222">
      <w:marLeft w:val="480"/>
      <w:marRight w:val="0"/>
      <w:marTop w:val="0"/>
      <w:marBottom w:val="0"/>
      <w:divBdr>
        <w:top w:val="none" w:sz="0" w:space="0" w:color="auto"/>
        <w:left w:val="none" w:sz="0" w:space="0" w:color="auto"/>
        <w:bottom w:val="none" w:sz="0" w:space="0" w:color="auto"/>
        <w:right w:val="none" w:sz="0" w:space="0" w:color="auto"/>
      </w:divBdr>
    </w:div>
    <w:div w:id="1206715396">
      <w:marLeft w:val="480"/>
      <w:marRight w:val="0"/>
      <w:marTop w:val="0"/>
      <w:marBottom w:val="0"/>
      <w:divBdr>
        <w:top w:val="none" w:sz="0" w:space="0" w:color="auto"/>
        <w:left w:val="none" w:sz="0" w:space="0" w:color="auto"/>
        <w:bottom w:val="none" w:sz="0" w:space="0" w:color="auto"/>
        <w:right w:val="none" w:sz="0" w:space="0" w:color="auto"/>
      </w:divBdr>
    </w:div>
    <w:div w:id="1221088254">
      <w:marLeft w:val="480"/>
      <w:marRight w:val="0"/>
      <w:marTop w:val="0"/>
      <w:marBottom w:val="0"/>
      <w:divBdr>
        <w:top w:val="none" w:sz="0" w:space="0" w:color="auto"/>
        <w:left w:val="none" w:sz="0" w:space="0" w:color="auto"/>
        <w:bottom w:val="none" w:sz="0" w:space="0" w:color="auto"/>
        <w:right w:val="none" w:sz="0" w:space="0" w:color="auto"/>
      </w:divBdr>
    </w:div>
    <w:div w:id="1223098481">
      <w:marLeft w:val="480"/>
      <w:marRight w:val="0"/>
      <w:marTop w:val="0"/>
      <w:marBottom w:val="0"/>
      <w:divBdr>
        <w:top w:val="none" w:sz="0" w:space="0" w:color="auto"/>
        <w:left w:val="none" w:sz="0" w:space="0" w:color="auto"/>
        <w:bottom w:val="none" w:sz="0" w:space="0" w:color="auto"/>
        <w:right w:val="none" w:sz="0" w:space="0" w:color="auto"/>
      </w:divBdr>
    </w:div>
    <w:div w:id="1228414746">
      <w:marLeft w:val="480"/>
      <w:marRight w:val="0"/>
      <w:marTop w:val="0"/>
      <w:marBottom w:val="0"/>
      <w:divBdr>
        <w:top w:val="none" w:sz="0" w:space="0" w:color="auto"/>
        <w:left w:val="none" w:sz="0" w:space="0" w:color="auto"/>
        <w:bottom w:val="none" w:sz="0" w:space="0" w:color="auto"/>
        <w:right w:val="none" w:sz="0" w:space="0" w:color="auto"/>
      </w:divBdr>
    </w:div>
    <w:div w:id="1228683674">
      <w:marLeft w:val="480"/>
      <w:marRight w:val="0"/>
      <w:marTop w:val="0"/>
      <w:marBottom w:val="0"/>
      <w:divBdr>
        <w:top w:val="none" w:sz="0" w:space="0" w:color="auto"/>
        <w:left w:val="none" w:sz="0" w:space="0" w:color="auto"/>
        <w:bottom w:val="none" w:sz="0" w:space="0" w:color="auto"/>
        <w:right w:val="none" w:sz="0" w:space="0" w:color="auto"/>
      </w:divBdr>
    </w:div>
    <w:div w:id="1231693514">
      <w:marLeft w:val="480"/>
      <w:marRight w:val="0"/>
      <w:marTop w:val="0"/>
      <w:marBottom w:val="0"/>
      <w:divBdr>
        <w:top w:val="none" w:sz="0" w:space="0" w:color="auto"/>
        <w:left w:val="none" w:sz="0" w:space="0" w:color="auto"/>
        <w:bottom w:val="none" w:sz="0" w:space="0" w:color="auto"/>
        <w:right w:val="none" w:sz="0" w:space="0" w:color="auto"/>
      </w:divBdr>
    </w:div>
    <w:div w:id="1232733503">
      <w:marLeft w:val="480"/>
      <w:marRight w:val="0"/>
      <w:marTop w:val="0"/>
      <w:marBottom w:val="0"/>
      <w:divBdr>
        <w:top w:val="none" w:sz="0" w:space="0" w:color="auto"/>
        <w:left w:val="none" w:sz="0" w:space="0" w:color="auto"/>
        <w:bottom w:val="none" w:sz="0" w:space="0" w:color="auto"/>
        <w:right w:val="none" w:sz="0" w:space="0" w:color="auto"/>
      </w:divBdr>
    </w:div>
    <w:div w:id="1234703476">
      <w:marLeft w:val="480"/>
      <w:marRight w:val="0"/>
      <w:marTop w:val="0"/>
      <w:marBottom w:val="0"/>
      <w:divBdr>
        <w:top w:val="none" w:sz="0" w:space="0" w:color="auto"/>
        <w:left w:val="none" w:sz="0" w:space="0" w:color="auto"/>
        <w:bottom w:val="none" w:sz="0" w:space="0" w:color="auto"/>
        <w:right w:val="none" w:sz="0" w:space="0" w:color="auto"/>
      </w:divBdr>
    </w:div>
    <w:div w:id="1238321992">
      <w:marLeft w:val="480"/>
      <w:marRight w:val="0"/>
      <w:marTop w:val="0"/>
      <w:marBottom w:val="0"/>
      <w:divBdr>
        <w:top w:val="none" w:sz="0" w:space="0" w:color="auto"/>
        <w:left w:val="none" w:sz="0" w:space="0" w:color="auto"/>
        <w:bottom w:val="none" w:sz="0" w:space="0" w:color="auto"/>
        <w:right w:val="none" w:sz="0" w:space="0" w:color="auto"/>
      </w:divBdr>
    </w:div>
    <w:div w:id="1244994163">
      <w:marLeft w:val="480"/>
      <w:marRight w:val="0"/>
      <w:marTop w:val="0"/>
      <w:marBottom w:val="0"/>
      <w:divBdr>
        <w:top w:val="none" w:sz="0" w:space="0" w:color="auto"/>
        <w:left w:val="none" w:sz="0" w:space="0" w:color="auto"/>
        <w:bottom w:val="none" w:sz="0" w:space="0" w:color="auto"/>
        <w:right w:val="none" w:sz="0" w:space="0" w:color="auto"/>
      </w:divBdr>
    </w:div>
    <w:div w:id="1264803883">
      <w:marLeft w:val="480"/>
      <w:marRight w:val="0"/>
      <w:marTop w:val="0"/>
      <w:marBottom w:val="0"/>
      <w:divBdr>
        <w:top w:val="none" w:sz="0" w:space="0" w:color="auto"/>
        <w:left w:val="none" w:sz="0" w:space="0" w:color="auto"/>
        <w:bottom w:val="none" w:sz="0" w:space="0" w:color="auto"/>
        <w:right w:val="none" w:sz="0" w:space="0" w:color="auto"/>
      </w:divBdr>
    </w:div>
    <w:div w:id="1271858498">
      <w:marLeft w:val="480"/>
      <w:marRight w:val="0"/>
      <w:marTop w:val="0"/>
      <w:marBottom w:val="0"/>
      <w:divBdr>
        <w:top w:val="none" w:sz="0" w:space="0" w:color="auto"/>
        <w:left w:val="none" w:sz="0" w:space="0" w:color="auto"/>
        <w:bottom w:val="none" w:sz="0" w:space="0" w:color="auto"/>
        <w:right w:val="none" w:sz="0" w:space="0" w:color="auto"/>
      </w:divBdr>
    </w:div>
    <w:div w:id="1284919113">
      <w:marLeft w:val="480"/>
      <w:marRight w:val="0"/>
      <w:marTop w:val="0"/>
      <w:marBottom w:val="0"/>
      <w:divBdr>
        <w:top w:val="none" w:sz="0" w:space="0" w:color="auto"/>
        <w:left w:val="none" w:sz="0" w:space="0" w:color="auto"/>
        <w:bottom w:val="none" w:sz="0" w:space="0" w:color="auto"/>
        <w:right w:val="none" w:sz="0" w:space="0" w:color="auto"/>
      </w:divBdr>
    </w:div>
    <w:div w:id="1293711271">
      <w:marLeft w:val="480"/>
      <w:marRight w:val="0"/>
      <w:marTop w:val="0"/>
      <w:marBottom w:val="0"/>
      <w:divBdr>
        <w:top w:val="none" w:sz="0" w:space="0" w:color="auto"/>
        <w:left w:val="none" w:sz="0" w:space="0" w:color="auto"/>
        <w:bottom w:val="none" w:sz="0" w:space="0" w:color="auto"/>
        <w:right w:val="none" w:sz="0" w:space="0" w:color="auto"/>
      </w:divBdr>
    </w:div>
    <w:div w:id="1297879326">
      <w:marLeft w:val="480"/>
      <w:marRight w:val="0"/>
      <w:marTop w:val="0"/>
      <w:marBottom w:val="0"/>
      <w:divBdr>
        <w:top w:val="none" w:sz="0" w:space="0" w:color="auto"/>
        <w:left w:val="none" w:sz="0" w:space="0" w:color="auto"/>
        <w:bottom w:val="none" w:sz="0" w:space="0" w:color="auto"/>
        <w:right w:val="none" w:sz="0" w:space="0" w:color="auto"/>
      </w:divBdr>
    </w:div>
    <w:div w:id="1301183432">
      <w:marLeft w:val="480"/>
      <w:marRight w:val="0"/>
      <w:marTop w:val="0"/>
      <w:marBottom w:val="0"/>
      <w:divBdr>
        <w:top w:val="none" w:sz="0" w:space="0" w:color="auto"/>
        <w:left w:val="none" w:sz="0" w:space="0" w:color="auto"/>
        <w:bottom w:val="none" w:sz="0" w:space="0" w:color="auto"/>
        <w:right w:val="none" w:sz="0" w:space="0" w:color="auto"/>
      </w:divBdr>
    </w:div>
    <w:div w:id="1320420061">
      <w:marLeft w:val="480"/>
      <w:marRight w:val="0"/>
      <w:marTop w:val="0"/>
      <w:marBottom w:val="0"/>
      <w:divBdr>
        <w:top w:val="none" w:sz="0" w:space="0" w:color="auto"/>
        <w:left w:val="none" w:sz="0" w:space="0" w:color="auto"/>
        <w:bottom w:val="none" w:sz="0" w:space="0" w:color="auto"/>
        <w:right w:val="none" w:sz="0" w:space="0" w:color="auto"/>
      </w:divBdr>
    </w:div>
    <w:div w:id="1337879783">
      <w:marLeft w:val="480"/>
      <w:marRight w:val="0"/>
      <w:marTop w:val="0"/>
      <w:marBottom w:val="0"/>
      <w:divBdr>
        <w:top w:val="none" w:sz="0" w:space="0" w:color="auto"/>
        <w:left w:val="none" w:sz="0" w:space="0" w:color="auto"/>
        <w:bottom w:val="none" w:sz="0" w:space="0" w:color="auto"/>
        <w:right w:val="none" w:sz="0" w:space="0" w:color="auto"/>
      </w:divBdr>
    </w:div>
    <w:div w:id="1339194269">
      <w:marLeft w:val="480"/>
      <w:marRight w:val="0"/>
      <w:marTop w:val="0"/>
      <w:marBottom w:val="0"/>
      <w:divBdr>
        <w:top w:val="none" w:sz="0" w:space="0" w:color="auto"/>
        <w:left w:val="none" w:sz="0" w:space="0" w:color="auto"/>
        <w:bottom w:val="none" w:sz="0" w:space="0" w:color="auto"/>
        <w:right w:val="none" w:sz="0" w:space="0" w:color="auto"/>
      </w:divBdr>
    </w:div>
    <w:div w:id="1349210450">
      <w:marLeft w:val="480"/>
      <w:marRight w:val="0"/>
      <w:marTop w:val="0"/>
      <w:marBottom w:val="0"/>
      <w:divBdr>
        <w:top w:val="none" w:sz="0" w:space="0" w:color="auto"/>
        <w:left w:val="none" w:sz="0" w:space="0" w:color="auto"/>
        <w:bottom w:val="none" w:sz="0" w:space="0" w:color="auto"/>
        <w:right w:val="none" w:sz="0" w:space="0" w:color="auto"/>
      </w:divBdr>
    </w:div>
    <w:div w:id="1365137049">
      <w:marLeft w:val="480"/>
      <w:marRight w:val="0"/>
      <w:marTop w:val="0"/>
      <w:marBottom w:val="0"/>
      <w:divBdr>
        <w:top w:val="none" w:sz="0" w:space="0" w:color="auto"/>
        <w:left w:val="none" w:sz="0" w:space="0" w:color="auto"/>
        <w:bottom w:val="none" w:sz="0" w:space="0" w:color="auto"/>
        <w:right w:val="none" w:sz="0" w:space="0" w:color="auto"/>
      </w:divBdr>
    </w:div>
    <w:div w:id="1370716237">
      <w:marLeft w:val="480"/>
      <w:marRight w:val="0"/>
      <w:marTop w:val="0"/>
      <w:marBottom w:val="0"/>
      <w:divBdr>
        <w:top w:val="none" w:sz="0" w:space="0" w:color="auto"/>
        <w:left w:val="none" w:sz="0" w:space="0" w:color="auto"/>
        <w:bottom w:val="none" w:sz="0" w:space="0" w:color="auto"/>
        <w:right w:val="none" w:sz="0" w:space="0" w:color="auto"/>
      </w:divBdr>
    </w:div>
    <w:div w:id="1387027415">
      <w:marLeft w:val="480"/>
      <w:marRight w:val="0"/>
      <w:marTop w:val="0"/>
      <w:marBottom w:val="0"/>
      <w:divBdr>
        <w:top w:val="none" w:sz="0" w:space="0" w:color="auto"/>
        <w:left w:val="none" w:sz="0" w:space="0" w:color="auto"/>
        <w:bottom w:val="none" w:sz="0" w:space="0" w:color="auto"/>
        <w:right w:val="none" w:sz="0" w:space="0" w:color="auto"/>
      </w:divBdr>
    </w:div>
    <w:div w:id="1400712594">
      <w:marLeft w:val="480"/>
      <w:marRight w:val="0"/>
      <w:marTop w:val="0"/>
      <w:marBottom w:val="0"/>
      <w:divBdr>
        <w:top w:val="none" w:sz="0" w:space="0" w:color="auto"/>
        <w:left w:val="none" w:sz="0" w:space="0" w:color="auto"/>
        <w:bottom w:val="none" w:sz="0" w:space="0" w:color="auto"/>
        <w:right w:val="none" w:sz="0" w:space="0" w:color="auto"/>
      </w:divBdr>
    </w:div>
    <w:div w:id="1410231365">
      <w:marLeft w:val="480"/>
      <w:marRight w:val="0"/>
      <w:marTop w:val="0"/>
      <w:marBottom w:val="0"/>
      <w:divBdr>
        <w:top w:val="none" w:sz="0" w:space="0" w:color="auto"/>
        <w:left w:val="none" w:sz="0" w:space="0" w:color="auto"/>
        <w:bottom w:val="none" w:sz="0" w:space="0" w:color="auto"/>
        <w:right w:val="none" w:sz="0" w:space="0" w:color="auto"/>
      </w:divBdr>
    </w:div>
    <w:div w:id="1421564061">
      <w:marLeft w:val="480"/>
      <w:marRight w:val="0"/>
      <w:marTop w:val="0"/>
      <w:marBottom w:val="0"/>
      <w:divBdr>
        <w:top w:val="none" w:sz="0" w:space="0" w:color="auto"/>
        <w:left w:val="none" w:sz="0" w:space="0" w:color="auto"/>
        <w:bottom w:val="none" w:sz="0" w:space="0" w:color="auto"/>
        <w:right w:val="none" w:sz="0" w:space="0" w:color="auto"/>
      </w:divBdr>
    </w:div>
    <w:div w:id="1428116373">
      <w:marLeft w:val="480"/>
      <w:marRight w:val="0"/>
      <w:marTop w:val="0"/>
      <w:marBottom w:val="0"/>
      <w:divBdr>
        <w:top w:val="none" w:sz="0" w:space="0" w:color="auto"/>
        <w:left w:val="none" w:sz="0" w:space="0" w:color="auto"/>
        <w:bottom w:val="none" w:sz="0" w:space="0" w:color="auto"/>
        <w:right w:val="none" w:sz="0" w:space="0" w:color="auto"/>
      </w:divBdr>
    </w:div>
    <w:div w:id="1430272705">
      <w:marLeft w:val="480"/>
      <w:marRight w:val="0"/>
      <w:marTop w:val="0"/>
      <w:marBottom w:val="0"/>
      <w:divBdr>
        <w:top w:val="none" w:sz="0" w:space="0" w:color="auto"/>
        <w:left w:val="none" w:sz="0" w:space="0" w:color="auto"/>
        <w:bottom w:val="none" w:sz="0" w:space="0" w:color="auto"/>
        <w:right w:val="none" w:sz="0" w:space="0" w:color="auto"/>
      </w:divBdr>
    </w:div>
    <w:div w:id="1440368674">
      <w:marLeft w:val="480"/>
      <w:marRight w:val="0"/>
      <w:marTop w:val="0"/>
      <w:marBottom w:val="0"/>
      <w:divBdr>
        <w:top w:val="none" w:sz="0" w:space="0" w:color="auto"/>
        <w:left w:val="none" w:sz="0" w:space="0" w:color="auto"/>
        <w:bottom w:val="none" w:sz="0" w:space="0" w:color="auto"/>
        <w:right w:val="none" w:sz="0" w:space="0" w:color="auto"/>
      </w:divBdr>
    </w:div>
    <w:div w:id="1442918484">
      <w:marLeft w:val="480"/>
      <w:marRight w:val="0"/>
      <w:marTop w:val="0"/>
      <w:marBottom w:val="0"/>
      <w:divBdr>
        <w:top w:val="none" w:sz="0" w:space="0" w:color="auto"/>
        <w:left w:val="none" w:sz="0" w:space="0" w:color="auto"/>
        <w:bottom w:val="none" w:sz="0" w:space="0" w:color="auto"/>
        <w:right w:val="none" w:sz="0" w:space="0" w:color="auto"/>
      </w:divBdr>
    </w:div>
    <w:div w:id="1443376401">
      <w:marLeft w:val="480"/>
      <w:marRight w:val="0"/>
      <w:marTop w:val="0"/>
      <w:marBottom w:val="0"/>
      <w:divBdr>
        <w:top w:val="none" w:sz="0" w:space="0" w:color="auto"/>
        <w:left w:val="none" w:sz="0" w:space="0" w:color="auto"/>
        <w:bottom w:val="none" w:sz="0" w:space="0" w:color="auto"/>
        <w:right w:val="none" w:sz="0" w:space="0" w:color="auto"/>
      </w:divBdr>
    </w:div>
    <w:div w:id="1444962816">
      <w:marLeft w:val="480"/>
      <w:marRight w:val="0"/>
      <w:marTop w:val="0"/>
      <w:marBottom w:val="0"/>
      <w:divBdr>
        <w:top w:val="none" w:sz="0" w:space="0" w:color="auto"/>
        <w:left w:val="none" w:sz="0" w:space="0" w:color="auto"/>
        <w:bottom w:val="none" w:sz="0" w:space="0" w:color="auto"/>
        <w:right w:val="none" w:sz="0" w:space="0" w:color="auto"/>
      </w:divBdr>
    </w:div>
    <w:div w:id="1451705541">
      <w:marLeft w:val="480"/>
      <w:marRight w:val="0"/>
      <w:marTop w:val="0"/>
      <w:marBottom w:val="0"/>
      <w:divBdr>
        <w:top w:val="none" w:sz="0" w:space="0" w:color="auto"/>
        <w:left w:val="none" w:sz="0" w:space="0" w:color="auto"/>
        <w:bottom w:val="none" w:sz="0" w:space="0" w:color="auto"/>
        <w:right w:val="none" w:sz="0" w:space="0" w:color="auto"/>
      </w:divBdr>
    </w:div>
    <w:div w:id="1456830483">
      <w:marLeft w:val="480"/>
      <w:marRight w:val="0"/>
      <w:marTop w:val="0"/>
      <w:marBottom w:val="0"/>
      <w:divBdr>
        <w:top w:val="none" w:sz="0" w:space="0" w:color="auto"/>
        <w:left w:val="none" w:sz="0" w:space="0" w:color="auto"/>
        <w:bottom w:val="none" w:sz="0" w:space="0" w:color="auto"/>
        <w:right w:val="none" w:sz="0" w:space="0" w:color="auto"/>
      </w:divBdr>
    </w:div>
    <w:div w:id="1459058946">
      <w:marLeft w:val="480"/>
      <w:marRight w:val="0"/>
      <w:marTop w:val="0"/>
      <w:marBottom w:val="0"/>
      <w:divBdr>
        <w:top w:val="none" w:sz="0" w:space="0" w:color="auto"/>
        <w:left w:val="none" w:sz="0" w:space="0" w:color="auto"/>
        <w:bottom w:val="none" w:sz="0" w:space="0" w:color="auto"/>
        <w:right w:val="none" w:sz="0" w:space="0" w:color="auto"/>
      </w:divBdr>
    </w:div>
    <w:div w:id="1465586237">
      <w:marLeft w:val="480"/>
      <w:marRight w:val="0"/>
      <w:marTop w:val="0"/>
      <w:marBottom w:val="0"/>
      <w:divBdr>
        <w:top w:val="none" w:sz="0" w:space="0" w:color="auto"/>
        <w:left w:val="none" w:sz="0" w:space="0" w:color="auto"/>
        <w:bottom w:val="none" w:sz="0" w:space="0" w:color="auto"/>
        <w:right w:val="none" w:sz="0" w:space="0" w:color="auto"/>
      </w:divBdr>
    </w:div>
    <w:div w:id="1472288237">
      <w:marLeft w:val="480"/>
      <w:marRight w:val="0"/>
      <w:marTop w:val="0"/>
      <w:marBottom w:val="0"/>
      <w:divBdr>
        <w:top w:val="none" w:sz="0" w:space="0" w:color="auto"/>
        <w:left w:val="none" w:sz="0" w:space="0" w:color="auto"/>
        <w:bottom w:val="none" w:sz="0" w:space="0" w:color="auto"/>
        <w:right w:val="none" w:sz="0" w:space="0" w:color="auto"/>
      </w:divBdr>
    </w:div>
    <w:div w:id="1484277929">
      <w:marLeft w:val="480"/>
      <w:marRight w:val="0"/>
      <w:marTop w:val="0"/>
      <w:marBottom w:val="0"/>
      <w:divBdr>
        <w:top w:val="none" w:sz="0" w:space="0" w:color="auto"/>
        <w:left w:val="none" w:sz="0" w:space="0" w:color="auto"/>
        <w:bottom w:val="none" w:sz="0" w:space="0" w:color="auto"/>
        <w:right w:val="none" w:sz="0" w:space="0" w:color="auto"/>
      </w:divBdr>
    </w:div>
    <w:div w:id="1492017180">
      <w:marLeft w:val="480"/>
      <w:marRight w:val="0"/>
      <w:marTop w:val="0"/>
      <w:marBottom w:val="0"/>
      <w:divBdr>
        <w:top w:val="none" w:sz="0" w:space="0" w:color="auto"/>
        <w:left w:val="none" w:sz="0" w:space="0" w:color="auto"/>
        <w:bottom w:val="none" w:sz="0" w:space="0" w:color="auto"/>
        <w:right w:val="none" w:sz="0" w:space="0" w:color="auto"/>
      </w:divBdr>
    </w:div>
    <w:div w:id="1498155374">
      <w:marLeft w:val="480"/>
      <w:marRight w:val="0"/>
      <w:marTop w:val="0"/>
      <w:marBottom w:val="0"/>
      <w:divBdr>
        <w:top w:val="none" w:sz="0" w:space="0" w:color="auto"/>
        <w:left w:val="none" w:sz="0" w:space="0" w:color="auto"/>
        <w:bottom w:val="none" w:sz="0" w:space="0" w:color="auto"/>
        <w:right w:val="none" w:sz="0" w:space="0" w:color="auto"/>
      </w:divBdr>
    </w:div>
    <w:div w:id="1509709889">
      <w:marLeft w:val="480"/>
      <w:marRight w:val="0"/>
      <w:marTop w:val="0"/>
      <w:marBottom w:val="0"/>
      <w:divBdr>
        <w:top w:val="none" w:sz="0" w:space="0" w:color="auto"/>
        <w:left w:val="none" w:sz="0" w:space="0" w:color="auto"/>
        <w:bottom w:val="none" w:sz="0" w:space="0" w:color="auto"/>
        <w:right w:val="none" w:sz="0" w:space="0" w:color="auto"/>
      </w:divBdr>
    </w:div>
    <w:div w:id="1512137702">
      <w:marLeft w:val="480"/>
      <w:marRight w:val="0"/>
      <w:marTop w:val="0"/>
      <w:marBottom w:val="0"/>
      <w:divBdr>
        <w:top w:val="none" w:sz="0" w:space="0" w:color="auto"/>
        <w:left w:val="none" w:sz="0" w:space="0" w:color="auto"/>
        <w:bottom w:val="none" w:sz="0" w:space="0" w:color="auto"/>
        <w:right w:val="none" w:sz="0" w:space="0" w:color="auto"/>
      </w:divBdr>
    </w:div>
    <w:div w:id="1569537590">
      <w:marLeft w:val="480"/>
      <w:marRight w:val="0"/>
      <w:marTop w:val="0"/>
      <w:marBottom w:val="0"/>
      <w:divBdr>
        <w:top w:val="none" w:sz="0" w:space="0" w:color="auto"/>
        <w:left w:val="none" w:sz="0" w:space="0" w:color="auto"/>
        <w:bottom w:val="none" w:sz="0" w:space="0" w:color="auto"/>
        <w:right w:val="none" w:sz="0" w:space="0" w:color="auto"/>
      </w:divBdr>
    </w:div>
    <w:div w:id="1572807945">
      <w:marLeft w:val="480"/>
      <w:marRight w:val="0"/>
      <w:marTop w:val="0"/>
      <w:marBottom w:val="0"/>
      <w:divBdr>
        <w:top w:val="none" w:sz="0" w:space="0" w:color="auto"/>
        <w:left w:val="none" w:sz="0" w:space="0" w:color="auto"/>
        <w:bottom w:val="none" w:sz="0" w:space="0" w:color="auto"/>
        <w:right w:val="none" w:sz="0" w:space="0" w:color="auto"/>
      </w:divBdr>
    </w:div>
    <w:div w:id="1596474436">
      <w:marLeft w:val="480"/>
      <w:marRight w:val="0"/>
      <w:marTop w:val="0"/>
      <w:marBottom w:val="0"/>
      <w:divBdr>
        <w:top w:val="none" w:sz="0" w:space="0" w:color="auto"/>
        <w:left w:val="none" w:sz="0" w:space="0" w:color="auto"/>
        <w:bottom w:val="none" w:sz="0" w:space="0" w:color="auto"/>
        <w:right w:val="none" w:sz="0" w:space="0" w:color="auto"/>
      </w:divBdr>
    </w:div>
    <w:div w:id="1601795484">
      <w:marLeft w:val="480"/>
      <w:marRight w:val="0"/>
      <w:marTop w:val="0"/>
      <w:marBottom w:val="0"/>
      <w:divBdr>
        <w:top w:val="none" w:sz="0" w:space="0" w:color="auto"/>
        <w:left w:val="none" w:sz="0" w:space="0" w:color="auto"/>
        <w:bottom w:val="none" w:sz="0" w:space="0" w:color="auto"/>
        <w:right w:val="none" w:sz="0" w:space="0" w:color="auto"/>
      </w:divBdr>
    </w:div>
    <w:div w:id="1611276517">
      <w:marLeft w:val="480"/>
      <w:marRight w:val="0"/>
      <w:marTop w:val="0"/>
      <w:marBottom w:val="0"/>
      <w:divBdr>
        <w:top w:val="none" w:sz="0" w:space="0" w:color="auto"/>
        <w:left w:val="none" w:sz="0" w:space="0" w:color="auto"/>
        <w:bottom w:val="none" w:sz="0" w:space="0" w:color="auto"/>
        <w:right w:val="none" w:sz="0" w:space="0" w:color="auto"/>
      </w:divBdr>
    </w:div>
    <w:div w:id="1611862308">
      <w:marLeft w:val="480"/>
      <w:marRight w:val="0"/>
      <w:marTop w:val="0"/>
      <w:marBottom w:val="0"/>
      <w:divBdr>
        <w:top w:val="none" w:sz="0" w:space="0" w:color="auto"/>
        <w:left w:val="none" w:sz="0" w:space="0" w:color="auto"/>
        <w:bottom w:val="none" w:sz="0" w:space="0" w:color="auto"/>
        <w:right w:val="none" w:sz="0" w:space="0" w:color="auto"/>
      </w:divBdr>
    </w:div>
    <w:div w:id="1623922794">
      <w:marLeft w:val="480"/>
      <w:marRight w:val="0"/>
      <w:marTop w:val="0"/>
      <w:marBottom w:val="0"/>
      <w:divBdr>
        <w:top w:val="none" w:sz="0" w:space="0" w:color="auto"/>
        <w:left w:val="none" w:sz="0" w:space="0" w:color="auto"/>
        <w:bottom w:val="none" w:sz="0" w:space="0" w:color="auto"/>
        <w:right w:val="none" w:sz="0" w:space="0" w:color="auto"/>
      </w:divBdr>
    </w:div>
    <w:div w:id="1638140554">
      <w:marLeft w:val="480"/>
      <w:marRight w:val="0"/>
      <w:marTop w:val="0"/>
      <w:marBottom w:val="0"/>
      <w:divBdr>
        <w:top w:val="none" w:sz="0" w:space="0" w:color="auto"/>
        <w:left w:val="none" w:sz="0" w:space="0" w:color="auto"/>
        <w:bottom w:val="none" w:sz="0" w:space="0" w:color="auto"/>
        <w:right w:val="none" w:sz="0" w:space="0" w:color="auto"/>
      </w:divBdr>
    </w:div>
    <w:div w:id="1644264590">
      <w:marLeft w:val="480"/>
      <w:marRight w:val="0"/>
      <w:marTop w:val="0"/>
      <w:marBottom w:val="0"/>
      <w:divBdr>
        <w:top w:val="none" w:sz="0" w:space="0" w:color="auto"/>
        <w:left w:val="none" w:sz="0" w:space="0" w:color="auto"/>
        <w:bottom w:val="none" w:sz="0" w:space="0" w:color="auto"/>
        <w:right w:val="none" w:sz="0" w:space="0" w:color="auto"/>
      </w:divBdr>
    </w:div>
    <w:div w:id="1652901157">
      <w:marLeft w:val="480"/>
      <w:marRight w:val="0"/>
      <w:marTop w:val="0"/>
      <w:marBottom w:val="0"/>
      <w:divBdr>
        <w:top w:val="none" w:sz="0" w:space="0" w:color="auto"/>
        <w:left w:val="none" w:sz="0" w:space="0" w:color="auto"/>
        <w:bottom w:val="none" w:sz="0" w:space="0" w:color="auto"/>
        <w:right w:val="none" w:sz="0" w:space="0" w:color="auto"/>
      </w:divBdr>
    </w:div>
    <w:div w:id="1671566586">
      <w:marLeft w:val="480"/>
      <w:marRight w:val="0"/>
      <w:marTop w:val="0"/>
      <w:marBottom w:val="0"/>
      <w:divBdr>
        <w:top w:val="none" w:sz="0" w:space="0" w:color="auto"/>
        <w:left w:val="none" w:sz="0" w:space="0" w:color="auto"/>
        <w:bottom w:val="none" w:sz="0" w:space="0" w:color="auto"/>
        <w:right w:val="none" w:sz="0" w:space="0" w:color="auto"/>
      </w:divBdr>
    </w:div>
    <w:div w:id="1672685569">
      <w:marLeft w:val="480"/>
      <w:marRight w:val="0"/>
      <w:marTop w:val="0"/>
      <w:marBottom w:val="0"/>
      <w:divBdr>
        <w:top w:val="none" w:sz="0" w:space="0" w:color="auto"/>
        <w:left w:val="none" w:sz="0" w:space="0" w:color="auto"/>
        <w:bottom w:val="none" w:sz="0" w:space="0" w:color="auto"/>
        <w:right w:val="none" w:sz="0" w:space="0" w:color="auto"/>
      </w:divBdr>
    </w:div>
    <w:div w:id="1673025876">
      <w:marLeft w:val="480"/>
      <w:marRight w:val="0"/>
      <w:marTop w:val="0"/>
      <w:marBottom w:val="0"/>
      <w:divBdr>
        <w:top w:val="none" w:sz="0" w:space="0" w:color="auto"/>
        <w:left w:val="none" w:sz="0" w:space="0" w:color="auto"/>
        <w:bottom w:val="none" w:sz="0" w:space="0" w:color="auto"/>
        <w:right w:val="none" w:sz="0" w:space="0" w:color="auto"/>
      </w:divBdr>
    </w:div>
    <w:div w:id="1678075605">
      <w:marLeft w:val="480"/>
      <w:marRight w:val="0"/>
      <w:marTop w:val="0"/>
      <w:marBottom w:val="0"/>
      <w:divBdr>
        <w:top w:val="none" w:sz="0" w:space="0" w:color="auto"/>
        <w:left w:val="none" w:sz="0" w:space="0" w:color="auto"/>
        <w:bottom w:val="none" w:sz="0" w:space="0" w:color="auto"/>
        <w:right w:val="none" w:sz="0" w:space="0" w:color="auto"/>
      </w:divBdr>
    </w:div>
    <w:div w:id="1690178519">
      <w:marLeft w:val="480"/>
      <w:marRight w:val="0"/>
      <w:marTop w:val="0"/>
      <w:marBottom w:val="0"/>
      <w:divBdr>
        <w:top w:val="none" w:sz="0" w:space="0" w:color="auto"/>
        <w:left w:val="none" w:sz="0" w:space="0" w:color="auto"/>
        <w:bottom w:val="none" w:sz="0" w:space="0" w:color="auto"/>
        <w:right w:val="none" w:sz="0" w:space="0" w:color="auto"/>
      </w:divBdr>
    </w:div>
    <w:div w:id="1694309518">
      <w:marLeft w:val="480"/>
      <w:marRight w:val="0"/>
      <w:marTop w:val="0"/>
      <w:marBottom w:val="0"/>
      <w:divBdr>
        <w:top w:val="none" w:sz="0" w:space="0" w:color="auto"/>
        <w:left w:val="none" w:sz="0" w:space="0" w:color="auto"/>
        <w:bottom w:val="none" w:sz="0" w:space="0" w:color="auto"/>
        <w:right w:val="none" w:sz="0" w:space="0" w:color="auto"/>
      </w:divBdr>
    </w:div>
    <w:div w:id="1703551412">
      <w:marLeft w:val="480"/>
      <w:marRight w:val="0"/>
      <w:marTop w:val="0"/>
      <w:marBottom w:val="0"/>
      <w:divBdr>
        <w:top w:val="none" w:sz="0" w:space="0" w:color="auto"/>
        <w:left w:val="none" w:sz="0" w:space="0" w:color="auto"/>
        <w:bottom w:val="none" w:sz="0" w:space="0" w:color="auto"/>
        <w:right w:val="none" w:sz="0" w:space="0" w:color="auto"/>
      </w:divBdr>
    </w:div>
    <w:div w:id="1705908978">
      <w:marLeft w:val="480"/>
      <w:marRight w:val="0"/>
      <w:marTop w:val="0"/>
      <w:marBottom w:val="0"/>
      <w:divBdr>
        <w:top w:val="none" w:sz="0" w:space="0" w:color="auto"/>
        <w:left w:val="none" w:sz="0" w:space="0" w:color="auto"/>
        <w:bottom w:val="none" w:sz="0" w:space="0" w:color="auto"/>
        <w:right w:val="none" w:sz="0" w:space="0" w:color="auto"/>
      </w:divBdr>
    </w:div>
    <w:div w:id="1708681298">
      <w:marLeft w:val="480"/>
      <w:marRight w:val="0"/>
      <w:marTop w:val="0"/>
      <w:marBottom w:val="0"/>
      <w:divBdr>
        <w:top w:val="none" w:sz="0" w:space="0" w:color="auto"/>
        <w:left w:val="none" w:sz="0" w:space="0" w:color="auto"/>
        <w:bottom w:val="none" w:sz="0" w:space="0" w:color="auto"/>
        <w:right w:val="none" w:sz="0" w:space="0" w:color="auto"/>
      </w:divBdr>
    </w:div>
    <w:div w:id="1711219218">
      <w:marLeft w:val="480"/>
      <w:marRight w:val="0"/>
      <w:marTop w:val="0"/>
      <w:marBottom w:val="0"/>
      <w:divBdr>
        <w:top w:val="none" w:sz="0" w:space="0" w:color="auto"/>
        <w:left w:val="none" w:sz="0" w:space="0" w:color="auto"/>
        <w:bottom w:val="none" w:sz="0" w:space="0" w:color="auto"/>
        <w:right w:val="none" w:sz="0" w:space="0" w:color="auto"/>
      </w:divBdr>
    </w:div>
    <w:div w:id="1716541149">
      <w:marLeft w:val="480"/>
      <w:marRight w:val="0"/>
      <w:marTop w:val="0"/>
      <w:marBottom w:val="0"/>
      <w:divBdr>
        <w:top w:val="none" w:sz="0" w:space="0" w:color="auto"/>
        <w:left w:val="none" w:sz="0" w:space="0" w:color="auto"/>
        <w:bottom w:val="none" w:sz="0" w:space="0" w:color="auto"/>
        <w:right w:val="none" w:sz="0" w:space="0" w:color="auto"/>
      </w:divBdr>
    </w:div>
    <w:div w:id="1721829645">
      <w:marLeft w:val="480"/>
      <w:marRight w:val="0"/>
      <w:marTop w:val="0"/>
      <w:marBottom w:val="0"/>
      <w:divBdr>
        <w:top w:val="none" w:sz="0" w:space="0" w:color="auto"/>
        <w:left w:val="none" w:sz="0" w:space="0" w:color="auto"/>
        <w:bottom w:val="none" w:sz="0" w:space="0" w:color="auto"/>
        <w:right w:val="none" w:sz="0" w:space="0" w:color="auto"/>
      </w:divBdr>
    </w:div>
    <w:div w:id="1725519788">
      <w:marLeft w:val="480"/>
      <w:marRight w:val="0"/>
      <w:marTop w:val="0"/>
      <w:marBottom w:val="0"/>
      <w:divBdr>
        <w:top w:val="none" w:sz="0" w:space="0" w:color="auto"/>
        <w:left w:val="none" w:sz="0" w:space="0" w:color="auto"/>
        <w:bottom w:val="none" w:sz="0" w:space="0" w:color="auto"/>
        <w:right w:val="none" w:sz="0" w:space="0" w:color="auto"/>
      </w:divBdr>
    </w:div>
    <w:div w:id="1730034340">
      <w:marLeft w:val="480"/>
      <w:marRight w:val="0"/>
      <w:marTop w:val="0"/>
      <w:marBottom w:val="0"/>
      <w:divBdr>
        <w:top w:val="none" w:sz="0" w:space="0" w:color="auto"/>
        <w:left w:val="none" w:sz="0" w:space="0" w:color="auto"/>
        <w:bottom w:val="none" w:sz="0" w:space="0" w:color="auto"/>
        <w:right w:val="none" w:sz="0" w:space="0" w:color="auto"/>
      </w:divBdr>
    </w:div>
    <w:div w:id="1748918341">
      <w:marLeft w:val="480"/>
      <w:marRight w:val="0"/>
      <w:marTop w:val="0"/>
      <w:marBottom w:val="0"/>
      <w:divBdr>
        <w:top w:val="none" w:sz="0" w:space="0" w:color="auto"/>
        <w:left w:val="none" w:sz="0" w:space="0" w:color="auto"/>
        <w:bottom w:val="none" w:sz="0" w:space="0" w:color="auto"/>
        <w:right w:val="none" w:sz="0" w:space="0" w:color="auto"/>
      </w:divBdr>
    </w:div>
    <w:div w:id="1754627272">
      <w:marLeft w:val="480"/>
      <w:marRight w:val="0"/>
      <w:marTop w:val="0"/>
      <w:marBottom w:val="0"/>
      <w:divBdr>
        <w:top w:val="none" w:sz="0" w:space="0" w:color="auto"/>
        <w:left w:val="none" w:sz="0" w:space="0" w:color="auto"/>
        <w:bottom w:val="none" w:sz="0" w:space="0" w:color="auto"/>
        <w:right w:val="none" w:sz="0" w:space="0" w:color="auto"/>
      </w:divBdr>
    </w:div>
    <w:div w:id="1756779166">
      <w:marLeft w:val="480"/>
      <w:marRight w:val="0"/>
      <w:marTop w:val="0"/>
      <w:marBottom w:val="0"/>
      <w:divBdr>
        <w:top w:val="none" w:sz="0" w:space="0" w:color="auto"/>
        <w:left w:val="none" w:sz="0" w:space="0" w:color="auto"/>
        <w:bottom w:val="none" w:sz="0" w:space="0" w:color="auto"/>
        <w:right w:val="none" w:sz="0" w:space="0" w:color="auto"/>
      </w:divBdr>
    </w:div>
    <w:div w:id="1756976315">
      <w:marLeft w:val="480"/>
      <w:marRight w:val="0"/>
      <w:marTop w:val="0"/>
      <w:marBottom w:val="0"/>
      <w:divBdr>
        <w:top w:val="none" w:sz="0" w:space="0" w:color="auto"/>
        <w:left w:val="none" w:sz="0" w:space="0" w:color="auto"/>
        <w:bottom w:val="none" w:sz="0" w:space="0" w:color="auto"/>
        <w:right w:val="none" w:sz="0" w:space="0" w:color="auto"/>
      </w:divBdr>
    </w:div>
    <w:div w:id="1760830278">
      <w:marLeft w:val="480"/>
      <w:marRight w:val="0"/>
      <w:marTop w:val="0"/>
      <w:marBottom w:val="0"/>
      <w:divBdr>
        <w:top w:val="none" w:sz="0" w:space="0" w:color="auto"/>
        <w:left w:val="none" w:sz="0" w:space="0" w:color="auto"/>
        <w:bottom w:val="none" w:sz="0" w:space="0" w:color="auto"/>
        <w:right w:val="none" w:sz="0" w:space="0" w:color="auto"/>
      </w:divBdr>
    </w:div>
    <w:div w:id="1762335652">
      <w:marLeft w:val="480"/>
      <w:marRight w:val="0"/>
      <w:marTop w:val="0"/>
      <w:marBottom w:val="0"/>
      <w:divBdr>
        <w:top w:val="none" w:sz="0" w:space="0" w:color="auto"/>
        <w:left w:val="none" w:sz="0" w:space="0" w:color="auto"/>
        <w:bottom w:val="none" w:sz="0" w:space="0" w:color="auto"/>
        <w:right w:val="none" w:sz="0" w:space="0" w:color="auto"/>
      </w:divBdr>
    </w:div>
    <w:div w:id="1762918422">
      <w:marLeft w:val="480"/>
      <w:marRight w:val="0"/>
      <w:marTop w:val="0"/>
      <w:marBottom w:val="0"/>
      <w:divBdr>
        <w:top w:val="none" w:sz="0" w:space="0" w:color="auto"/>
        <w:left w:val="none" w:sz="0" w:space="0" w:color="auto"/>
        <w:bottom w:val="none" w:sz="0" w:space="0" w:color="auto"/>
        <w:right w:val="none" w:sz="0" w:space="0" w:color="auto"/>
      </w:divBdr>
    </w:div>
    <w:div w:id="1768186675">
      <w:marLeft w:val="480"/>
      <w:marRight w:val="0"/>
      <w:marTop w:val="0"/>
      <w:marBottom w:val="0"/>
      <w:divBdr>
        <w:top w:val="none" w:sz="0" w:space="0" w:color="auto"/>
        <w:left w:val="none" w:sz="0" w:space="0" w:color="auto"/>
        <w:bottom w:val="none" w:sz="0" w:space="0" w:color="auto"/>
        <w:right w:val="none" w:sz="0" w:space="0" w:color="auto"/>
      </w:divBdr>
    </w:div>
    <w:div w:id="1769227610">
      <w:marLeft w:val="480"/>
      <w:marRight w:val="0"/>
      <w:marTop w:val="0"/>
      <w:marBottom w:val="0"/>
      <w:divBdr>
        <w:top w:val="none" w:sz="0" w:space="0" w:color="auto"/>
        <w:left w:val="none" w:sz="0" w:space="0" w:color="auto"/>
        <w:bottom w:val="none" w:sz="0" w:space="0" w:color="auto"/>
        <w:right w:val="none" w:sz="0" w:space="0" w:color="auto"/>
      </w:divBdr>
    </w:div>
    <w:div w:id="1769764145">
      <w:marLeft w:val="480"/>
      <w:marRight w:val="0"/>
      <w:marTop w:val="0"/>
      <w:marBottom w:val="0"/>
      <w:divBdr>
        <w:top w:val="none" w:sz="0" w:space="0" w:color="auto"/>
        <w:left w:val="none" w:sz="0" w:space="0" w:color="auto"/>
        <w:bottom w:val="none" w:sz="0" w:space="0" w:color="auto"/>
        <w:right w:val="none" w:sz="0" w:space="0" w:color="auto"/>
      </w:divBdr>
    </w:div>
    <w:div w:id="1776291734">
      <w:marLeft w:val="480"/>
      <w:marRight w:val="0"/>
      <w:marTop w:val="0"/>
      <w:marBottom w:val="0"/>
      <w:divBdr>
        <w:top w:val="none" w:sz="0" w:space="0" w:color="auto"/>
        <w:left w:val="none" w:sz="0" w:space="0" w:color="auto"/>
        <w:bottom w:val="none" w:sz="0" w:space="0" w:color="auto"/>
        <w:right w:val="none" w:sz="0" w:space="0" w:color="auto"/>
      </w:divBdr>
    </w:div>
    <w:div w:id="1777409149">
      <w:marLeft w:val="480"/>
      <w:marRight w:val="0"/>
      <w:marTop w:val="0"/>
      <w:marBottom w:val="0"/>
      <w:divBdr>
        <w:top w:val="none" w:sz="0" w:space="0" w:color="auto"/>
        <w:left w:val="none" w:sz="0" w:space="0" w:color="auto"/>
        <w:bottom w:val="none" w:sz="0" w:space="0" w:color="auto"/>
        <w:right w:val="none" w:sz="0" w:space="0" w:color="auto"/>
      </w:divBdr>
    </w:div>
    <w:div w:id="1787890652">
      <w:marLeft w:val="480"/>
      <w:marRight w:val="0"/>
      <w:marTop w:val="0"/>
      <w:marBottom w:val="0"/>
      <w:divBdr>
        <w:top w:val="none" w:sz="0" w:space="0" w:color="auto"/>
        <w:left w:val="none" w:sz="0" w:space="0" w:color="auto"/>
        <w:bottom w:val="none" w:sz="0" w:space="0" w:color="auto"/>
        <w:right w:val="none" w:sz="0" w:space="0" w:color="auto"/>
      </w:divBdr>
    </w:div>
    <w:div w:id="1791821869">
      <w:marLeft w:val="480"/>
      <w:marRight w:val="0"/>
      <w:marTop w:val="0"/>
      <w:marBottom w:val="0"/>
      <w:divBdr>
        <w:top w:val="none" w:sz="0" w:space="0" w:color="auto"/>
        <w:left w:val="none" w:sz="0" w:space="0" w:color="auto"/>
        <w:bottom w:val="none" w:sz="0" w:space="0" w:color="auto"/>
        <w:right w:val="none" w:sz="0" w:space="0" w:color="auto"/>
      </w:divBdr>
    </w:div>
    <w:div w:id="1805386398">
      <w:marLeft w:val="480"/>
      <w:marRight w:val="0"/>
      <w:marTop w:val="0"/>
      <w:marBottom w:val="0"/>
      <w:divBdr>
        <w:top w:val="none" w:sz="0" w:space="0" w:color="auto"/>
        <w:left w:val="none" w:sz="0" w:space="0" w:color="auto"/>
        <w:bottom w:val="none" w:sz="0" w:space="0" w:color="auto"/>
        <w:right w:val="none" w:sz="0" w:space="0" w:color="auto"/>
      </w:divBdr>
    </w:div>
    <w:div w:id="1805659987">
      <w:marLeft w:val="480"/>
      <w:marRight w:val="0"/>
      <w:marTop w:val="0"/>
      <w:marBottom w:val="0"/>
      <w:divBdr>
        <w:top w:val="none" w:sz="0" w:space="0" w:color="auto"/>
        <w:left w:val="none" w:sz="0" w:space="0" w:color="auto"/>
        <w:bottom w:val="none" w:sz="0" w:space="0" w:color="auto"/>
        <w:right w:val="none" w:sz="0" w:space="0" w:color="auto"/>
      </w:divBdr>
    </w:div>
    <w:div w:id="1809933525">
      <w:marLeft w:val="480"/>
      <w:marRight w:val="0"/>
      <w:marTop w:val="0"/>
      <w:marBottom w:val="0"/>
      <w:divBdr>
        <w:top w:val="none" w:sz="0" w:space="0" w:color="auto"/>
        <w:left w:val="none" w:sz="0" w:space="0" w:color="auto"/>
        <w:bottom w:val="none" w:sz="0" w:space="0" w:color="auto"/>
        <w:right w:val="none" w:sz="0" w:space="0" w:color="auto"/>
      </w:divBdr>
    </w:div>
    <w:div w:id="1814129044">
      <w:marLeft w:val="480"/>
      <w:marRight w:val="0"/>
      <w:marTop w:val="0"/>
      <w:marBottom w:val="0"/>
      <w:divBdr>
        <w:top w:val="none" w:sz="0" w:space="0" w:color="auto"/>
        <w:left w:val="none" w:sz="0" w:space="0" w:color="auto"/>
        <w:bottom w:val="none" w:sz="0" w:space="0" w:color="auto"/>
        <w:right w:val="none" w:sz="0" w:space="0" w:color="auto"/>
      </w:divBdr>
    </w:div>
    <w:div w:id="1820029913">
      <w:marLeft w:val="480"/>
      <w:marRight w:val="0"/>
      <w:marTop w:val="0"/>
      <w:marBottom w:val="0"/>
      <w:divBdr>
        <w:top w:val="none" w:sz="0" w:space="0" w:color="auto"/>
        <w:left w:val="none" w:sz="0" w:space="0" w:color="auto"/>
        <w:bottom w:val="none" w:sz="0" w:space="0" w:color="auto"/>
        <w:right w:val="none" w:sz="0" w:space="0" w:color="auto"/>
      </w:divBdr>
    </w:div>
    <w:div w:id="1822379509">
      <w:marLeft w:val="480"/>
      <w:marRight w:val="0"/>
      <w:marTop w:val="0"/>
      <w:marBottom w:val="0"/>
      <w:divBdr>
        <w:top w:val="none" w:sz="0" w:space="0" w:color="auto"/>
        <w:left w:val="none" w:sz="0" w:space="0" w:color="auto"/>
        <w:bottom w:val="none" w:sz="0" w:space="0" w:color="auto"/>
        <w:right w:val="none" w:sz="0" w:space="0" w:color="auto"/>
      </w:divBdr>
    </w:div>
    <w:div w:id="1825468029">
      <w:marLeft w:val="480"/>
      <w:marRight w:val="0"/>
      <w:marTop w:val="0"/>
      <w:marBottom w:val="0"/>
      <w:divBdr>
        <w:top w:val="none" w:sz="0" w:space="0" w:color="auto"/>
        <w:left w:val="none" w:sz="0" w:space="0" w:color="auto"/>
        <w:bottom w:val="none" w:sz="0" w:space="0" w:color="auto"/>
        <w:right w:val="none" w:sz="0" w:space="0" w:color="auto"/>
      </w:divBdr>
    </w:div>
    <w:div w:id="1833719825">
      <w:marLeft w:val="480"/>
      <w:marRight w:val="0"/>
      <w:marTop w:val="0"/>
      <w:marBottom w:val="0"/>
      <w:divBdr>
        <w:top w:val="none" w:sz="0" w:space="0" w:color="auto"/>
        <w:left w:val="none" w:sz="0" w:space="0" w:color="auto"/>
        <w:bottom w:val="none" w:sz="0" w:space="0" w:color="auto"/>
        <w:right w:val="none" w:sz="0" w:space="0" w:color="auto"/>
      </w:divBdr>
    </w:div>
    <w:div w:id="1839610124">
      <w:marLeft w:val="480"/>
      <w:marRight w:val="0"/>
      <w:marTop w:val="0"/>
      <w:marBottom w:val="0"/>
      <w:divBdr>
        <w:top w:val="none" w:sz="0" w:space="0" w:color="auto"/>
        <w:left w:val="none" w:sz="0" w:space="0" w:color="auto"/>
        <w:bottom w:val="none" w:sz="0" w:space="0" w:color="auto"/>
        <w:right w:val="none" w:sz="0" w:space="0" w:color="auto"/>
      </w:divBdr>
    </w:div>
    <w:div w:id="1844080928">
      <w:marLeft w:val="480"/>
      <w:marRight w:val="0"/>
      <w:marTop w:val="0"/>
      <w:marBottom w:val="0"/>
      <w:divBdr>
        <w:top w:val="none" w:sz="0" w:space="0" w:color="auto"/>
        <w:left w:val="none" w:sz="0" w:space="0" w:color="auto"/>
        <w:bottom w:val="none" w:sz="0" w:space="0" w:color="auto"/>
        <w:right w:val="none" w:sz="0" w:space="0" w:color="auto"/>
      </w:divBdr>
    </w:div>
    <w:div w:id="1845363551">
      <w:marLeft w:val="480"/>
      <w:marRight w:val="0"/>
      <w:marTop w:val="0"/>
      <w:marBottom w:val="0"/>
      <w:divBdr>
        <w:top w:val="none" w:sz="0" w:space="0" w:color="auto"/>
        <w:left w:val="none" w:sz="0" w:space="0" w:color="auto"/>
        <w:bottom w:val="none" w:sz="0" w:space="0" w:color="auto"/>
        <w:right w:val="none" w:sz="0" w:space="0" w:color="auto"/>
      </w:divBdr>
    </w:div>
    <w:div w:id="1845852563">
      <w:marLeft w:val="480"/>
      <w:marRight w:val="0"/>
      <w:marTop w:val="0"/>
      <w:marBottom w:val="0"/>
      <w:divBdr>
        <w:top w:val="none" w:sz="0" w:space="0" w:color="auto"/>
        <w:left w:val="none" w:sz="0" w:space="0" w:color="auto"/>
        <w:bottom w:val="none" w:sz="0" w:space="0" w:color="auto"/>
        <w:right w:val="none" w:sz="0" w:space="0" w:color="auto"/>
      </w:divBdr>
    </w:div>
    <w:div w:id="1857577245">
      <w:marLeft w:val="480"/>
      <w:marRight w:val="0"/>
      <w:marTop w:val="0"/>
      <w:marBottom w:val="0"/>
      <w:divBdr>
        <w:top w:val="none" w:sz="0" w:space="0" w:color="auto"/>
        <w:left w:val="none" w:sz="0" w:space="0" w:color="auto"/>
        <w:bottom w:val="none" w:sz="0" w:space="0" w:color="auto"/>
        <w:right w:val="none" w:sz="0" w:space="0" w:color="auto"/>
      </w:divBdr>
    </w:div>
    <w:div w:id="1868912047">
      <w:marLeft w:val="480"/>
      <w:marRight w:val="0"/>
      <w:marTop w:val="0"/>
      <w:marBottom w:val="0"/>
      <w:divBdr>
        <w:top w:val="none" w:sz="0" w:space="0" w:color="auto"/>
        <w:left w:val="none" w:sz="0" w:space="0" w:color="auto"/>
        <w:bottom w:val="none" w:sz="0" w:space="0" w:color="auto"/>
        <w:right w:val="none" w:sz="0" w:space="0" w:color="auto"/>
      </w:divBdr>
    </w:div>
    <w:div w:id="1870139471">
      <w:marLeft w:val="480"/>
      <w:marRight w:val="0"/>
      <w:marTop w:val="0"/>
      <w:marBottom w:val="0"/>
      <w:divBdr>
        <w:top w:val="none" w:sz="0" w:space="0" w:color="auto"/>
        <w:left w:val="none" w:sz="0" w:space="0" w:color="auto"/>
        <w:bottom w:val="none" w:sz="0" w:space="0" w:color="auto"/>
        <w:right w:val="none" w:sz="0" w:space="0" w:color="auto"/>
      </w:divBdr>
    </w:div>
    <w:div w:id="1887064207">
      <w:marLeft w:val="480"/>
      <w:marRight w:val="0"/>
      <w:marTop w:val="0"/>
      <w:marBottom w:val="0"/>
      <w:divBdr>
        <w:top w:val="none" w:sz="0" w:space="0" w:color="auto"/>
        <w:left w:val="none" w:sz="0" w:space="0" w:color="auto"/>
        <w:bottom w:val="none" w:sz="0" w:space="0" w:color="auto"/>
        <w:right w:val="none" w:sz="0" w:space="0" w:color="auto"/>
      </w:divBdr>
    </w:div>
    <w:div w:id="1889032365">
      <w:marLeft w:val="480"/>
      <w:marRight w:val="0"/>
      <w:marTop w:val="0"/>
      <w:marBottom w:val="0"/>
      <w:divBdr>
        <w:top w:val="none" w:sz="0" w:space="0" w:color="auto"/>
        <w:left w:val="none" w:sz="0" w:space="0" w:color="auto"/>
        <w:bottom w:val="none" w:sz="0" w:space="0" w:color="auto"/>
        <w:right w:val="none" w:sz="0" w:space="0" w:color="auto"/>
      </w:divBdr>
    </w:div>
    <w:div w:id="1915166645">
      <w:marLeft w:val="480"/>
      <w:marRight w:val="0"/>
      <w:marTop w:val="0"/>
      <w:marBottom w:val="0"/>
      <w:divBdr>
        <w:top w:val="none" w:sz="0" w:space="0" w:color="auto"/>
        <w:left w:val="none" w:sz="0" w:space="0" w:color="auto"/>
        <w:bottom w:val="none" w:sz="0" w:space="0" w:color="auto"/>
        <w:right w:val="none" w:sz="0" w:space="0" w:color="auto"/>
      </w:divBdr>
    </w:div>
    <w:div w:id="1923099187">
      <w:marLeft w:val="480"/>
      <w:marRight w:val="0"/>
      <w:marTop w:val="0"/>
      <w:marBottom w:val="0"/>
      <w:divBdr>
        <w:top w:val="none" w:sz="0" w:space="0" w:color="auto"/>
        <w:left w:val="none" w:sz="0" w:space="0" w:color="auto"/>
        <w:bottom w:val="none" w:sz="0" w:space="0" w:color="auto"/>
        <w:right w:val="none" w:sz="0" w:space="0" w:color="auto"/>
      </w:divBdr>
    </w:div>
    <w:div w:id="1930042771">
      <w:marLeft w:val="480"/>
      <w:marRight w:val="0"/>
      <w:marTop w:val="0"/>
      <w:marBottom w:val="0"/>
      <w:divBdr>
        <w:top w:val="none" w:sz="0" w:space="0" w:color="auto"/>
        <w:left w:val="none" w:sz="0" w:space="0" w:color="auto"/>
        <w:bottom w:val="none" w:sz="0" w:space="0" w:color="auto"/>
        <w:right w:val="none" w:sz="0" w:space="0" w:color="auto"/>
      </w:divBdr>
    </w:div>
    <w:div w:id="1953709043">
      <w:marLeft w:val="480"/>
      <w:marRight w:val="0"/>
      <w:marTop w:val="0"/>
      <w:marBottom w:val="0"/>
      <w:divBdr>
        <w:top w:val="none" w:sz="0" w:space="0" w:color="auto"/>
        <w:left w:val="none" w:sz="0" w:space="0" w:color="auto"/>
        <w:bottom w:val="none" w:sz="0" w:space="0" w:color="auto"/>
        <w:right w:val="none" w:sz="0" w:space="0" w:color="auto"/>
      </w:divBdr>
    </w:div>
    <w:div w:id="1969821944">
      <w:marLeft w:val="480"/>
      <w:marRight w:val="0"/>
      <w:marTop w:val="0"/>
      <w:marBottom w:val="0"/>
      <w:divBdr>
        <w:top w:val="none" w:sz="0" w:space="0" w:color="auto"/>
        <w:left w:val="none" w:sz="0" w:space="0" w:color="auto"/>
        <w:bottom w:val="none" w:sz="0" w:space="0" w:color="auto"/>
        <w:right w:val="none" w:sz="0" w:space="0" w:color="auto"/>
      </w:divBdr>
    </w:div>
    <w:div w:id="2000648136">
      <w:marLeft w:val="480"/>
      <w:marRight w:val="0"/>
      <w:marTop w:val="0"/>
      <w:marBottom w:val="0"/>
      <w:divBdr>
        <w:top w:val="none" w:sz="0" w:space="0" w:color="auto"/>
        <w:left w:val="none" w:sz="0" w:space="0" w:color="auto"/>
        <w:bottom w:val="none" w:sz="0" w:space="0" w:color="auto"/>
        <w:right w:val="none" w:sz="0" w:space="0" w:color="auto"/>
      </w:divBdr>
    </w:div>
    <w:div w:id="2005930143">
      <w:marLeft w:val="480"/>
      <w:marRight w:val="0"/>
      <w:marTop w:val="0"/>
      <w:marBottom w:val="0"/>
      <w:divBdr>
        <w:top w:val="none" w:sz="0" w:space="0" w:color="auto"/>
        <w:left w:val="none" w:sz="0" w:space="0" w:color="auto"/>
        <w:bottom w:val="none" w:sz="0" w:space="0" w:color="auto"/>
        <w:right w:val="none" w:sz="0" w:space="0" w:color="auto"/>
      </w:divBdr>
    </w:div>
    <w:div w:id="2010055781">
      <w:marLeft w:val="480"/>
      <w:marRight w:val="0"/>
      <w:marTop w:val="0"/>
      <w:marBottom w:val="0"/>
      <w:divBdr>
        <w:top w:val="none" w:sz="0" w:space="0" w:color="auto"/>
        <w:left w:val="none" w:sz="0" w:space="0" w:color="auto"/>
        <w:bottom w:val="none" w:sz="0" w:space="0" w:color="auto"/>
        <w:right w:val="none" w:sz="0" w:space="0" w:color="auto"/>
      </w:divBdr>
    </w:div>
    <w:div w:id="2013677520">
      <w:marLeft w:val="480"/>
      <w:marRight w:val="0"/>
      <w:marTop w:val="0"/>
      <w:marBottom w:val="0"/>
      <w:divBdr>
        <w:top w:val="none" w:sz="0" w:space="0" w:color="auto"/>
        <w:left w:val="none" w:sz="0" w:space="0" w:color="auto"/>
        <w:bottom w:val="none" w:sz="0" w:space="0" w:color="auto"/>
        <w:right w:val="none" w:sz="0" w:space="0" w:color="auto"/>
      </w:divBdr>
    </w:div>
    <w:div w:id="2018458838">
      <w:marLeft w:val="480"/>
      <w:marRight w:val="0"/>
      <w:marTop w:val="0"/>
      <w:marBottom w:val="0"/>
      <w:divBdr>
        <w:top w:val="none" w:sz="0" w:space="0" w:color="auto"/>
        <w:left w:val="none" w:sz="0" w:space="0" w:color="auto"/>
        <w:bottom w:val="none" w:sz="0" w:space="0" w:color="auto"/>
        <w:right w:val="none" w:sz="0" w:space="0" w:color="auto"/>
      </w:divBdr>
    </w:div>
    <w:div w:id="2050837208">
      <w:marLeft w:val="480"/>
      <w:marRight w:val="0"/>
      <w:marTop w:val="0"/>
      <w:marBottom w:val="0"/>
      <w:divBdr>
        <w:top w:val="none" w:sz="0" w:space="0" w:color="auto"/>
        <w:left w:val="none" w:sz="0" w:space="0" w:color="auto"/>
        <w:bottom w:val="none" w:sz="0" w:space="0" w:color="auto"/>
        <w:right w:val="none" w:sz="0" w:space="0" w:color="auto"/>
      </w:divBdr>
    </w:div>
    <w:div w:id="2057973763">
      <w:marLeft w:val="480"/>
      <w:marRight w:val="0"/>
      <w:marTop w:val="0"/>
      <w:marBottom w:val="0"/>
      <w:divBdr>
        <w:top w:val="none" w:sz="0" w:space="0" w:color="auto"/>
        <w:left w:val="none" w:sz="0" w:space="0" w:color="auto"/>
        <w:bottom w:val="none" w:sz="0" w:space="0" w:color="auto"/>
        <w:right w:val="none" w:sz="0" w:space="0" w:color="auto"/>
      </w:divBdr>
    </w:div>
    <w:div w:id="2062098468">
      <w:marLeft w:val="480"/>
      <w:marRight w:val="0"/>
      <w:marTop w:val="0"/>
      <w:marBottom w:val="0"/>
      <w:divBdr>
        <w:top w:val="none" w:sz="0" w:space="0" w:color="auto"/>
        <w:left w:val="none" w:sz="0" w:space="0" w:color="auto"/>
        <w:bottom w:val="none" w:sz="0" w:space="0" w:color="auto"/>
        <w:right w:val="none" w:sz="0" w:space="0" w:color="auto"/>
      </w:divBdr>
    </w:div>
    <w:div w:id="2071029249">
      <w:marLeft w:val="480"/>
      <w:marRight w:val="0"/>
      <w:marTop w:val="0"/>
      <w:marBottom w:val="0"/>
      <w:divBdr>
        <w:top w:val="none" w:sz="0" w:space="0" w:color="auto"/>
        <w:left w:val="none" w:sz="0" w:space="0" w:color="auto"/>
        <w:bottom w:val="none" w:sz="0" w:space="0" w:color="auto"/>
        <w:right w:val="none" w:sz="0" w:space="0" w:color="auto"/>
      </w:divBdr>
    </w:div>
    <w:div w:id="2101442789">
      <w:marLeft w:val="480"/>
      <w:marRight w:val="0"/>
      <w:marTop w:val="0"/>
      <w:marBottom w:val="0"/>
      <w:divBdr>
        <w:top w:val="none" w:sz="0" w:space="0" w:color="auto"/>
        <w:left w:val="none" w:sz="0" w:space="0" w:color="auto"/>
        <w:bottom w:val="none" w:sz="0" w:space="0" w:color="auto"/>
        <w:right w:val="none" w:sz="0" w:space="0" w:color="auto"/>
      </w:divBdr>
    </w:div>
    <w:div w:id="2107067223">
      <w:marLeft w:val="480"/>
      <w:marRight w:val="0"/>
      <w:marTop w:val="0"/>
      <w:marBottom w:val="0"/>
      <w:divBdr>
        <w:top w:val="none" w:sz="0" w:space="0" w:color="auto"/>
        <w:left w:val="none" w:sz="0" w:space="0" w:color="auto"/>
        <w:bottom w:val="none" w:sz="0" w:space="0" w:color="auto"/>
        <w:right w:val="none" w:sz="0" w:space="0" w:color="auto"/>
      </w:divBdr>
    </w:div>
    <w:div w:id="2109735362">
      <w:marLeft w:val="480"/>
      <w:marRight w:val="0"/>
      <w:marTop w:val="0"/>
      <w:marBottom w:val="0"/>
      <w:divBdr>
        <w:top w:val="none" w:sz="0" w:space="0" w:color="auto"/>
        <w:left w:val="none" w:sz="0" w:space="0" w:color="auto"/>
        <w:bottom w:val="none" w:sz="0" w:space="0" w:color="auto"/>
        <w:right w:val="none" w:sz="0" w:space="0" w:color="auto"/>
      </w:divBdr>
    </w:div>
    <w:div w:id="2137983845">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3A01D4-75F0-4582-8B21-0E9B4B4573F6}" type="doc">
      <dgm:prSet loTypeId="urn:microsoft.com/office/officeart/2005/8/layout/cycle3" loCatId="cycle" qsTypeId="urn:microsoft.com/office/officeart/2005/8/quickstyle/simple1" qsCatId="simple" csTypeId="urn:microsoft.com/office/officeart/2005/8/colors/colorful4" csCatId="colorful" phldr="1"/>
      <dgm:spPr/>
      <dgm:t>
        <a:bodyPr/>
        <a:lstStyle/>
        <a:p>
          <a:endParaRPr lang="en-GB"/>
        </a:p>
      </dgm:t>
    </dgm:pt>
    <dgm:pt modelId="{3635D9B6-6F9D-428A-AF5F-E75CDD74111C}">
      <dgm:prSet phldrT="[Text]"/>
      <dgm:spPr/>
      <dgm:t>
        <a:bodyPr/>
        <a:lstStyle/>
        <a:p>
          <a:r>
            <a:rPr lang="en-GB"/>
            <a:t>Description</a:t>
          </a:r>
        </a:p>
      </dgm:t>
    </dgm:pt>
    <dgm:pt modelId="{6AABC3BE-0EC0-41CB-8070-5A7EA223B317}" type="parTrans" cxnId="{4ED4AED6-45EF-4B35-BA0B-152E196819DA}">
      <dgm:prSet/>
      <dgm:spPr/>
      <dgm:t>
        <a:bodyPr/>
        <a:lstStyle/>
        <a:p>
          <a:endParaRPr lang="en-GB"/>
        </a:p>
      </dgm:t>
    </dgm:pt>
    <dgm:pt modelId="{80D7F3ED-07A0-4EEF-8F8C-56AF5A4C4E87}" type="sibTrans" cxnId="{4ED4AED6-45EF-4B35-BA0B-152E196819DA}">
      <dgm:prSet/>
      <dgm:spPr/>
      <dgm:t>
        <a:bodyPr/>
        <a:lstStyle/>
        <a:p>
          <a:endParaRPr lang="en-GB"/>
        </a:p>
      </dgm:t>
    </dgm:pt>
    <dgm:pt modelId="{8BFFAA09-D844-4336-83B6-243B32170A6F}">
      <dgm:prSet phldrT="[Text]"/>
      <dgm:spPr/>
      <dgm:t>
        <a:bodyPr/>
        <a:lstStyle/>
        <a:p>
          <a:r>
            <a:rPr lang="en-GB"/>
            <a:t>Reflection</a:t>
          </a:r>
        </a:p>
      </dgm:t>
    </dgm:pt>
    <dgm:pt modelId="{DFD8FC5F-9E33-46AE-93AF-152D937C3DC3}" type="parTrans" cxnId="{AD14AF48-755D-46C4-8548-6FC86C057C69}">
      <dgm:prSet/>
      <dgm:spPr/>
      <dgm:t>
        <a:bodyPr/>
        <a:lstStyle/>
        <a:p>
          <a:endParaRPr lang="en-GB"/>
        </a:p>
      </dgm:t>
    </dgm:pt>
    <dgm:pt modelId="{5022BAAE-E85E-45DE-8D76-3836935378EF}" type="sibTrans" cxnId="{AD14AF48-755D-46C4-8548-6FC86C057C69}">
      <dgm:prSet/>
      <dgm:spPr/>
      <dgm:t>
        <a:bodyPr/>
        <a:lstStyle/>
        <a:p>
          <a:endParaRPr lang="en-GB"/>
        </a:p>
      </dgm:t>
    </dgm:pt>
    <dgm:pt modelId="{4D3FB1AD-3646-49B6-89AB-5C94CF2AD24A}">
      <dgm:prSet phldrT="[Text]"/>
      <dgm:spPr/>
      <dgm:t>
        <a:bodyPr/>
        <a:lstStyle/>
        <a:p>
          <a:r>
            <a:rPr lang="en-GB"/>
            <a:t>Influencing factors</a:t>
          </a:r>
        </a:p>
      </dgm:t>
    </dgm:pt>
    <dgm:pt modelId="{80DB8F4E-23E8-40B0-A8A7-7EF09771E8D9}" type="parTrans" cxnId="{5B445F4D-9E84-475B-B7D9-D29270DE30E1}">
      <dgm:prSet/>
      <dgm:spPr/>
      <dgm:t>
        <a:bodyPr/>
        <a:lstStyle/>
        <a:p>
          <a:endParaRPr lang="en-GB"/>
        </a:p>
      </dgm:t>
    </dgm:pt>
    <dgm:pt modelId="{6B267847-DD02-411D-9913-9055503FD582}" type="sibTrans" cxnId="{5B445F4D-9E84-475B-B7D9-D29270DE30E1}">
      <dgm:prSet/>
      <dgm:spPr/>
      <dgm:t>
        <a:bodyPr/>
        <a:lstStyle/>
        <a:p>
          <a:endParaRPr lang="en-GB"/>
        </a:p>
      </dgm:t>
    </dgm:pt>
    <dgm:pt modelId="{14E64886-0455-46B0-8CAD-A2086AAA4C64}">
      <dgm:prSet phldrT="[Text]"/>
      <dgm:spPr/>
      <dgm:t>
        <a:bodyPr/>
        <a:lstStyle/>
        <a:p>
          <a:r>
            <a:rPr lang="en-GB"/>
            <a:t>Could I have dealt with it better?</a:t>
          </a:r>
        </a:p>
      </dgm:t>
    </dgm:pt>
    <dgm:pt modelId="{747D277F-1585-4365-80B2-5D5F52DEA2BD}" type="parTrans" cxnId="{32D74E99-8653-481A-B807-3A2FD1381B0D}">
      <dgm:prSet/>
      <dgm:spPr/>
      <dgm:t>
        <a:bodyPr/>
        <a:lstStyle/>
        <a:p>
          <a:endParaRPr lang="en-GB"/>
        </a:p>
      </dgm:t>
    </dgm:pt>
    <dgm:pt modelId="{868B769E-13ED-43AC-826D-CBB729AFB0D9}" type="sibTrans" cxnId="{32D74E99-8653-481A-B807-3A2FD1381B0D}">
      <dgm:prSet/>
      <dgm:spPr/>
      <dgm:t>
        <a:bodyPr/>
        <a:lstStyle/>
        <a:p>
          <a:endParaRPr lang="en-GB"/>
        </a:p>
      </dgm:t>
    </dgm:pt>
    <dgm:pt modelId="{9E68EB05-040B-4CE3-BCB3-46B7D7492D80}">
      <dgm:prSet phldrT="[Text]"/>
      <dgm:spPr/>
      <dgm:t>
        <a:bodyPr/>
        <a:lstStyle/>
        <a:p>
          <a:r>
            <a:rPr lang="en-GB"/>
            <a:t>Learning</a:t>
          </a:r>
        </a:p>
      </dgm:t>
    </dgm:pt>
    <dgm:pt modelId="{67FA7ED3-3793-4FB7-BE2B-79FF3F430F4E}" type="parTrans" cxnId="{FC933E47-22FF-46BA-B204-CC42A392A03A}">
      <dgm:prSet/>
      <dgm:spPr/>
      <dgm:t>
        <a:bodyPr/>
        <a:lstStyle/>
        <a:p>
          <a:endParaRPr lang="en-GB"/>
        </a:p>
      </dgm:t>
    </dgm:pt>
    <dgm:pt modelId="{6992A523-B8CD-468F-90BC-B0A4573CA239}" type="sibTrans" cxnId="{FC933E47-22FF-46BA-B204-CC42A392A03A}">
      <dgm:prSet/>
      <dgm:spPr/>
      <dgm:t>
        <a:bodyPr/>
        <a:lstStyle/>
        <a:p>
          <a:endParaRPr lang="en-GB"/>
        </a:p>
      </dgm:t>
    </dgm:pt>
    <dgm:pt modelId="{F9F496BF-9D96-43D8-A6E2-0567917414FC}" type="pres">
      <dgm:prSet presAssocID="{C23A01D4-75F0-4582-8B21-0E9B4B4573F6}" presName="Name0" presStyleCnt="0">
        <dgm:presLayoutVars>
          <dgm:dir/>
          <dgm:resizeHandles val="exact"/>
        </dgm:presLayoutVars>
      </dgm:prSet>
      <dgm:spPr/>
    </dgm:pt>
    <dgm:pt modelId="{B5BEA0DD-79E2-4294-983E-FB553C3595D1}" type="pres">
      <dgm:prSet presAssocID="{C23A01D4-75F0-4582-8B21-0E9B4B4573F6}" presName="cycle" presStyleCnt="0"/>
      <dgm:spPr/>
    </dgm:pt>
    <dgm:pt modelId="{DAED7E17-8044-4211-B554-779BF0772E47}" type="pres">
      <dgm:prSet presAssocID="{3635D9B6-6F9D-428A-AF5F-E75CDD74111C}" presName="nodeFirstNode" presStyleLbl="node1" presStyleIdx="0" presStyleCnt="5">
        <dgm:presLayoutVars>
          <dgm:bulletEnabled val="1"/>
        </dgm:presLayoutVars>
      </dgm:prSet>
      <dgm:spPr/>
    </dgm:pt>
    <dgm:pt modelId="{0B1F8271-170D-438F-9A7D-F764EDF0225D}" type="pres">
      <dgm:prSet presAssocID="{80D7F3ED-07A0-4EEF-8F8C-56AF5A4C4E87}" presName="sibTransFirstNode" presStyleLbl="bgShp" presStyleIdx="0" presStyleCnt="1"/>
      <dgm:spPr/>
    </dgm:pt>
    <dgm:pt modelId="{27BCF036-1C70-4438-85BE-A907B7936328}" type="pres">
      <dgm:prSet presAssocID="{8BFFAA09-D844-4336-83B6-243B32170A6F}" presName="nodeFollowingNodes" presStyleLbl="node1" presStyleIdx="1" presStyleCnt="5">
        <dgm:presLayoutVars>
          <dgm:bulletEnabled val="1"/>
        </dgm:presLayoutVars>
      </dgm:prSet>
      <dgm:spPr/>
    </dgm:pt>
    <dgm:pt modelId="{18F01BBA-C832-4F98-85AF-3BEE0DCCF904}" type="pres">
      <dgm:prSet presAssocID="{4D3FB1AD-3646-49B6-89AB-5C94CF2AD24A}" presName="nodeFollowingNodes" presStyleLbl="node1" presStyleIdx="2" presStyleCnt="5">
        <dgm:presLayoutVars>
          <dgm:bulletEnabled val="1"/>
        </dgm:presLayoutVars>
      </dgm:prSet>
      <dgm:spPr/>
    </dgm:pt>
    <dgm:pt modelId="{15EA6688-C03F-499D-9F71-59E4B7A012A7}" type="pres">
      <dgm:prSet presAssocID="{14E64886-0455-46B0-8CAD-A2086AAA4C64}" presName="nodeFollowingNodes" presStyleLbl="node1" presStyleIdx="3" presStyleCnt="5">
        <dgm:presLayoutVars>
          <dgm:bulletEnabled val="1"/>
        </dgm:presLayoutVars>
      </dgm:prSet>
      <dgm:spPr/>
    </dgm:pt>
    <dgm:pt modelId="{8E6B4774-21E8-4F1E-B6AB-AA76A8EB74DC}" type="pres">
      <dgm:prSet presAssocID="{9E68EB05-040B-4CE3-BCB3-46B7D7492D80}" presName="nodeFollowingNodes" presStyleLbl="node1" presStyleIdx="4" presStyleCnt="5">
        <dgm:presLayoutVars>
          <dgm:bulletEnabled val="1"/>
        </dgm:presLayoutVars>
      </dgm:prSet>
      <dgm:spPr/>
    </dgm:pt>
  </dgm:ptLst>
  <dgm:cxnLst>
    <dgm:cxn modelId="{7E27C81B-B57B-4C85-A8EE-F044C1679BC9}" type="presOf" srcId="{14E64886-0455-46B0-8CAD-A2086AAA4C64}" destId="{15EA6688-C03F-499D-9F71-59E4B7A012A7}" srcOrd="0" destOrd="0" presId="urn:microsoft.com/office/officeart/2005/8/layout/cycle3"/>
    <dgm:cxn modelId="{8E042C5C-7DBB-4352-876D-627110C5AD50}" type="presOf" srcId="{3635D9B6-6F9D-428A-AF5F-E75CDD74111C}" destId="{DAED7E17-8044-4211-B554-779BF0772E47}" srcOrd="0" destOrd="0" presId="urn:microsoft.com/office/officeart/2005/8/layout/cycle3"/>
    <dgm:cxn modelId="{FC933E47-22FF-46BA-B204-CC42A392A03A}" srcId="{C23A01D4-75F0-4582-8B21-0E9B4B4573F6}" destId="{9E68EB05-040B-4CE3-BCB3-46B7D7492D80}" srcOrd="4" destOrd="0" parTransId="{67FA7ED3-3793-4FB7-BE2B-79FF3F430F4E}" sibTransId="{6992A523-B8CD-468F-90BC-B0A4573CA239}"/>
    <dgm:cxn modelId="{AD14AF48-755D-46C4-8548-6FC86C057C69}" srcId="{C23A01D4-75F0-4582-8B21-0E9B4B4573F6}" destId="{8BFFAA09-D844-4336-83B6-243B32170A6F}" srcOrd="1" destOrd="0" parTransId="{DFD8FC5F-9E33-46AE-93AF-152D937C3DC3}" sibTransId="{5022BAAE-E85E-45DE-8D76-3836935378EF}"/>
    <dgm:cxn modelId="{104FE469-5CAA-432E-A22A-FEFD62F4687E}" type="presOf" srcId="{80D7F3ED-07A0-4EEF-8F8C-56AF5A4C4E87}" destId="{0B1F8271-170D-438F-9A7D-F764EDF0225D}" srcOrd="0" destOrd="0" presId="urn:microsoft.com/office/officeart/2005/8/layout/cycle3"/>
    <dgm:cxn modelId="{5B445F4D-9E84-475B-B7D9-D29270DE30E1}" srcId="{C23A01D4-75F0-4582-8B21-0E9B4B4573F6}" destId="{4D3FB1AD-3646-49B6-89AB-5C94CF2AD24A}" srcOrd="2" destOrd="0" parTransId="{80DB8F4E-23E8-40B0-A8A7-7EF09771E8D9}" sibTransId="{6B267847-DD02-411D-9913-9055503FD582}"/>
    <dgm:cxn modelId="{6B1F7587-98E4-483A-9E3C-DCCE496A2203}" type="presOf" srcId="{4D3FB1AD-3646-49B6-89AB-5C94CF2AD24A}" destId="{18F01BBA-C832-4F98-85AF-3BEE0DCCF904}" srcOrd="0" destOrd="0" presId="urn:microsoft.com/office/officeart/2005/8/layout/cycle3"/>
    <dgm:cxn modelId="{32D74E99-8653-481A-B807-3A2FD1381B0D}" srcId="{C23A01D4-75F0-4582-8B21-0E9B4B4573F6}" destId="{14E64886-0455-46B0-8CAD-A2086AAA4C64}" srcOrd="3" destOrd="0" parTransId="{747D277F-1585-4365-80B2-5D5F52DEA2BD}" sibTransId="{868B769E-13ED-43AC-826D-CBB729AFB0D9}"/>
    <dgm:cxn modelId="{FD8D1FC9-38EA-479D-970C-81779E0D06A1}" type="presOf" srcId="{9E68EB05-040B-4CE3-BCB3-46B7D7492D80}" destId="{8E6B4774-21E8-4F1E-B6AB-AA76A8EB74DC}" srcOrd="0" destOrd="0" presId="urn:microsoft.com/office/officeart/2005/8/layout/cycle3"/>
    <dgm:cxn modelId="{CFA63ECB-D931-46B6-802E-7867331CCB84}" type="presOf" srcId="{C23A01D4-75F0-4582-8B21-0E9B4B4573F6}" destId="{F9F496BF-9D96-43D8-A6E2-0567917414FC}" srcOrd="0" destOrd="0" presId="urn:microsoft.com/office/officeart/2005/8/layout/cycle3"/>
    <dgm:cxn modelId="{4ED4AED6-45EF-4B35-BA0B-152E196819DA}" srcId="{C23A01D4-75F0-4582-8B21-0E9B4B4573F6}" destId="{3635D9B6-6F9D-428A-AF5F-E75CDD74111C}" srcOrd="0" destOrd="0" parTransId="{6AABC3BE-0EC0-41CB-8070-5A7EA223B317}" sibTransId="{80D7F3ED-07A0-4EEF-8F8C-56AF5A4C4E87}"/>
    <dgm:cxn modelId="{66D116F9-DF04-4588-8B34-712569A59B3B}" type="presOf" srcId="{8BFFAA09-D844-4336-83B6-243B32170A6F}" destId="{27BCF036-1C70-4438-85BE-A907B7936328}" srcOrd="0" destOrd="0" presId="urn:microsoft.com/office/officeart/2005/8/layout/cycle3"/>
    <dgm:cxn modelId="{0DDBA0EA-38FA-46E7-9CE8-AF82C53E44B6}" type="presParOf" srcId="{F9F496BF-9D96-43D8-A6E2-0567917414FC}" destId="{B5BEA0DD-79E2-4294-983E-FB553C3595D1}" srcOrd="0" destOrd="0" presId="urn:microsoft.com/office/officeart/2005/8/layout/cycle3"/>
    <dgm:cxn modelId="{7BB8FBF7-8D1E-488F-8170-84C9FC62AACF}" type="presParOf" srcId="{B5BEA0DD-79E2-4294-983E-FB553C3595D1}" destId="{DAED7E17-8044-4211-B554-779BF0772E47}" srcOrd="0" destOrd="0" presId="urn:microsoft.com/office/officeart/2005/8/layout/cycle3"/>
    <dgm:cxn modelId="{99F2BCEB-6EE9-4724-BD9E-50EF3BF29D9E}" type="presParOf" srcId="{B5BEA0DD-79E2-4294-983E-FB553C3595D1}" destId="{0B1F8271-170D-438F-9A7D-F764EDF0225D}" srcOrd="1" destOrd="0" presId="urn:microsoft.com/office/officeart/2005/8/layout/cycle3"/>
    <dgm:cxn modelId="{13ADBE5E-E5D2-4275-9781-55482D9BBDC1}" type="presParOf" srcId="{B5BEA0DD-79E2-4294-983E-FB553C3595D1}" destId="{27BCF036-1C70-4438-85BE-A907B7936328}" srcOrd="2" destOrd="0" presId="urn:microsoft.com/office/officeart/2005/8/layout/cycle3"/>
    <dgm:cxn modelId="{386C998C-FF84-48AC-81C5-D1D3E2EA086A}" type="presParOf" srcId="{B5BEA0DD-79E2-4294-983E-FB553C3595D1}" destId="{18F01BBA-C832-4F98-85AF-3BEE0DCCF904}" srcOrd="3" destOrd="0" presId="urn:microsoft.com/office/officeart/2005/8/layout/cycle3"/>
    <dgm:cxn modelId="{00211982-8694-4844-A110-EB36F34E835B}" type="presParOf" srcId="{B5BEA0DD-79E2-4294-983E-FB553C3595D1}" destId="{15EA6688-C03F-499D-9F71-59E4B7A012A7}" srcOrd="4" destOrd="0" presId="urn:microsoft.com/office/officeart/2005/8/layout/cycle3"/>
    <dgm:cxn modelId="{1136FBDF-1C24-466F-AAA3-6085A4D74A4F}" type="presParOf" srcId="{B5BEA0DD-79E2-4294-983E-FB553C3595D1}" destId="{8E6B4774-21E8-4F1E-B6AB-AA76A8EB74DC}" srcOrd="5" destOrd="0" presId="urn:microsoft.com/office/officeart/2005/8/layout/cycle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1F8271-170D-438F-9A7D-F764EDF0225D}">
      <dsp:nvSpPr>
        <dsp:cNvPr id="0" name=""/>
        <dsp:cNvSpPr/>
      </dsp:nvSpPr>
      <dsp:spPr>
        <a:xfrm>
          <a:off x="1142926" y="-17254"/>
          <a:ext cx="3200546" cy="3200546"/>
        </a:xfrm>
        <a:prstGeom prst="circularArrow">
          <a:avLst>
            <a:gd name="adj1" fmla="val 5544"/>
            <a:gd name="adj2" fmla="val 330680"/>
            <a:gd name="adj3" fmla="val 13835513"/>
            <a:gd name="adj4" fmla="val 17349805"/>
            <a:gd name="adj5" fmla="val 5757"/>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AED7E17-8044-4211-B554-779BF0772E47}">
      <dsp:nvSpPr>
        <dsp:cNvPr id="0" name=""/>
        <dsp:cNvSpPr/>
      </dsp:nvSpPr>
      <dsp:spPr>
        <a:xfrm>
          <a:off x="2013198" y="691"/>
          <a:ext cx="1460003" cy="730001"/>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Description</a:t>
          </a:r>
        </a:p>
      </dsp:txBody>
      <dsp:txXfrm>
        <a:off x="2048834" y="36327"/>
        <a:ext cx="1388731" cy="658729"/>
      </dsp:txXfrm>
    </dsp:sp>
    <dsp:sp modelId="{27BCF036-1C70-4438-85BE-A907B7936328}">
      <dsp:nvSpPr>
        <dsp:cNvPr id="0" name=""/>
        <dsp:cNvSpPr/>
      </dsp:nvSpPr>
      <dsp:spPr>
        <a:xfrm>
          <a:off x="3311236" y="943771"/>
          <a:ext cx="1460003" cy="730001"/>
        </a:xfrm>
        <a:prstGeom prst="roundRect">
          <a:avLst/>
        </a:prstGeom>
        <a:solidFill>
          <a:schemeClr val="accent4">
            <a:hueOff val="1649984"/>
            <a:satOff val="-7300"/>
            <a:lumOff val="-12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Reflection</a:t>
          </a:r>
        </a:p>
      </dsp:txBody>
      <dsp:txXfrm>
        <a:off x="3346872" y="979407"/>
        <a:ext cx="1388731" cy="658729"/>
      </dsp:txXfrm>
    </dsp:sp>
    <dsp:sp modelId="{18F01BBA-C832-4F98-85AF-3BEE0DCCF904}">
      <dsp:nvSpPr>
        <dsp:cNvPr id="0" name=""/>
        <dsp:cNvSpPr/>
      </dsp:nvSpPr>
      <dsp:spPr>
        <a:xfrm>
          <a:off x="2815429" y="2469707"/>
          <a:ext cx="1460003" cy="730001"/>
        </a:xfrm>
        <a:prstGeom prst="roundRect">
          <a:avLst/>
        </a:prstGeom>
        <a:solidFill>
          <a:schemeClr val="accent4">
            <a:hueOff val="3299968"/>
            <a:satOff val="-14601"/>
            <a:lumOff val="-24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Influencing factors</a:t>
          </a:r>
        </a:p>
      </dsp:txBody>
      <dsp:txXfrm>
        <a:off x="2851065" y="2505343"/>
        <a:ext cx="1388731" cy="658729"/>
      </dsp:txXfrm>
    </dsp:sp>
    <dsp:sp modelId="{15EA6688-C03F-499D-9F71-59E4B7A012A7}">
      <dsp:nvSpPr>
        <dsp:cNvPr id="0" name=""/>
        <dsp:cNvSpPr/>
      </dsp:nvSpPr>
      <dsp:spPr>
        <a:xfrm>
          <a:off x="1210966" y="2469707"/>
          <a:ext cx="1460003" cy="730001"/>
        </a:xfrm>
        <a:prstGeom prst="roundRect">
          <a:avLst/>
        </a:prstGeom>
        <a:solidFill>
          <a:schemeClr val="accent4">
            <a:hueOff val="4949952"/>
            <a:satOff val="-21901"/>
            <a:lumOff val="-36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Could I have dealt with it better?</a:t>
          </a:r>
        </a:p>
      </dsp:txBody>
      <dsp:txXfrm>
        <a:off x="1246602" y="2505343"/>
        <a:ext cx="1388731" cy="658729"/>
      </dsp:txXfrm>
    </dsp:sp>
    <dsp:sp modelId="{8E6B4774-21E8-4F1E-B6AB-AA76A8EB74DC}">
      <dsp:nvSpPr>
        <dsp:cNvPr id="0" name=""/>
        <dsp:cNvSpPr/>
      </dsp:nvSpPr>
      <dsp:spPr>
        <a:xfrm>
          <a:off x="715159" y="943771"/>
          <a:ext cx="1460003" cy="730001"/>
        </a:xfrm>
        <a:prstGeom prst="roundRect">
          <a:avLst/>
        </a:prstGeom>
        <a:solidFill>
          <a:schemeClr val="accent4">
            <a:hueOff val="6599937"/>
            <a:satOff val="-29202"/>
            <a:lumOff val="-49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Learning</a:t>
          </a:r>
        </a:p>
      </dsp:txBody>
      <dsp:txXfrm>
        <a:off x="750795" y="979407"/>
        <a:ext cx="1388731" cy="658729"/>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5D9C221-6105-41FF-8AC7-36695269388A}"/>
      </w:docPartPr>
      <w:docPartBody>
        <w:p w:rsidR="00D336C6" w:rsidRDefault="00BA1902">
          <w:r w:rsidRPr="00E57D7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902"/>
    <w:rsid w:val="002C681D"/>
    <w:rsid w:val="002D53E0"/>
    <w:rsid w:val="003D50AB"/>
    <w:rsid w:val="004D68F2"/>
    <w:rsid w:val="009C15C8"/>
    <w:rsid w:val="00AF388E"/>
    <w:rsid w:val="00BA1902"/>
    <w:rsid w:val="00D336C6"/>
    <w:rsid w:val="00DD0EF1"/>
    <w:rsid w:val="00E37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190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DE97B9C-8CF3-4C32-8BCD-8863CE790CB8}">
  <we:reference id="f78a3046-9e99-4300-aa2b-5814002b01a2" version="1.55.1.0" store="EXCatalog" storeType="EXCatalog"/>
  <we:alternateReferences>
    <we:reference id="WA104382081" version="1.55.1.0" store="en-GB" storeType="OMEX"/>
  </we:alternateReferences>
  <we:properties>
    <we:property name="MENDELEY_BIBLIOGRAPHY_IS_DIRTY" value="false"/>
    <we:property name="MENDELEY_BIBLIOGRAPHY_LAST_MODIFIED" value="1777070262769"/>
    <we:property name="MENDELEY_CITATIONS" value="[{&quot;citationID&quot;:&quot;MENDELEY_CITATION_e0203835-be9e-42dc-93d9-ee11412cfdc2&quot;,&quot;properties&quot;:{&quot;noteIndex&quot;:0},&quot;isEdited&quot;:false,&quot;manualOverride&quot;:{&quot;isManuallyOverridden&quot;:false,&quot;citeprocText&quot;:&quot;(Delima et al., 2025)&quot;,&quot;manualOverrideText&quot;:&quot;&quot;},&quot;citationTag&quot;:&quot;MENDELEY_CITATION_v3_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&quot;,&quot;citationItems&quot;:[{&quot;id&quot;:&quot;fddf7e83-fb11-335a-8ba6-6f608e44596c&quot;,&quot;itemData&quot;:{&quot;type&quot;:&quot;article-journal&quot;,&quot;id&quot;:&quot;fddf7e83-fb11-335a-8ba6-6f608e44596c&quot;,&quot;title&quot;:&quot;Health Workers’ Perceptions of Communication and Interprofessional Collaboration in Digital Primary Healthcare: A Cross-Sectional Study&quot;,&quot;author&quot;:[{&quot;family&quot;:&quot;Delima&quot;,&quot;given&quot;:&quot;Mera&quot;,&quot;parse-names&quot;:false,&quot;dropping-particle&quot;:&quot;&quot;,&quot;non-dropping-particle&quot;:&quot;&quot;},{&quot;family&quot;:&quot;Aljaberi&quot;,&quot;given&quot;:&quot;Musheer A.&quot;,&quot;parse-names&quot;:false,&quot;dropping-particle&quot;:&quot;&quot;,&quot;non-dropping-particle&quot;:&quot;&quot;},{&quot;family&quot;:&quot;Dioso&quot;,&quot;given&quot;:&quot;Redigor III&quot;,&quot;parse-names&quot;:false,&quot;dropping-particle&quot;:&quot;&quot;,&quot;non-dropping-particle&quot;:&quot;&quot;}],&quot;container-title&quot;:&quot;International Journal of Nursing Information&quot;,&quot;DOI&quot;:&quot;10.58418/ijni.v4i2.170&quot;,&quot;ISSN&quot;:&quot;2964-4585&quot;,&quot;issued&quot;:{&quot;date-parts&quot;:[[2025,12,31]]},&quot;page&quot;:&quot;23-31&quot;,&quot;abstract&quot;:&quot;&lt;p&gt;Interprofessional collaboration is a pivotal strategy for delivering high quality health services during the current global digital transformation. Despite its critical importance, barriers such as professional dominance and frequent miscommunication continue to undermine collaborative efforts in clinical settings. This study analyzed the relationship and correlation between healthcare workers perceptions of effective communication and the actual implementation of interprofessional collaboration within digital health practices. A descriptive analytic cross sectional design was employed using total population sampling of 152 healthcare professionals at a Primary Healthcare Center. Data were gathered through validated questionnaires focusing on digital adaptation and analyzed using chi square and Spearman Rank tests. Findings revealed that 55.3 percent of respondents perceived communication as effective and rated collaboration as good. A significant correlation was identified (p=0.011) with an Odds Ratio of 7.680. This indicates that healthcare workers with positive communication perceptions are 7.68 times more likely to engage in high quality collaboration. Key challenges identified include hierarchical dominance, instruction miscommunication, and limited team based digital discussion platforms. Effectively, communication serves as the fundamental pillar of coordination in digital health environments. While digital tools such as telemedicine and internal messaging expedite information exchange, success depends on professional communication standards and nursing leadership as care coordinators. Finally, this research contributes a comprehensive and strategic framework emphasizing that nursing leadership as digital mediators is essential for bridging communication gaps, reducing potential clinical errors, and ensuring patient safety in the global Health 5.0 era.&lt;/p&gt;&quot;,&quot;issue&quot;:&quot;2&quot;,&quot;volume&quot;:&quot;4&quot;,&quot;container-title-short&quot;:&quot;&quot;},&quot;isTemporary&quot;:false,&quot;suppress-author&quot;:false,&quot;composite&quot;:false,&quot;author-only&quot;:false}]},{&quot;citationID&quot;:&quot;MENDELEY_CITATION_d4d0b725-7106-4203-a83f-9c6d1245d654&quot;,&quot;properties&quot;:{&quot;noteIndex&quot;:0},&quot;isEdited&quot;:false,&quot;manualOverride&quot;:{&quot;isManuallyOverridden&quot;:false,&quot;citeprocText&quot;:&quot;(Welsh Ambulance Service University NHS Trust, 2024)&quot;,&quot;manualOverrideText&quot;:&quot;&quot;},&quot;citationTag&quot;:&quot;MENDELEY_CITATION_v3_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&quot;,&quot;citationItems&quot;:[{&quot;id&quot;:&quot;2d4d66ca-25d8-3677-a7e4-4b12dd5ece44&quot;,&quot;itemData&quot;:{&quot;type&quot;:&quot;webpage&quot;,&quot;id&quot;:&quot;2d4d66ca-25d8-3677-a7e4-4b12dd5ece44&quot;,&quot;title&quot;:&quot;Our Digital Plan&quot;,&quot;author&quot;:[{&quot;family&quot;:&quot;Welsh Ambulance Service University NHS Trust&quot;,&quot;given&quot;:&quot;&quot;,&quot;parse-names&quot;:false,&quot;dropping-particle&quot;:&quot;&quot;,&quot;non-dropping-particle&quot;:&quot;&quot;}],&quot;container-title&quot;:&quot;Welsh Ambulance Services University NHS Trust&quot;,&quot;accessed&quot;:{&quot;date-parts&quot;:[[2026,4,1]]},&quot;URL&quot;:&quot;https://ambulance.nhs.wales/about-us/our-digital-plan/&quot;,&quot;issued&quot;:{&quot;date-parts&quot;:[[2024]]},&quot;container-title-short&quot;:&quot;&quot;},&quot;isTemporary&quot;:false,&quot;suppress-author&quot;:false,&quot;composite&quot;:false,&quot;author-only&quot;:false}]},{&quot;citationID&quot;:&quot;MENDELEY_CITATION_ed44a327-d01c-462f-83a0-12cb9dc6929f&quot;,&quot;properties&quot;:{&quot;noteIndex&quot;:0},&quot;isEdited&quot;:false,&quot;manualOverride&quot;:{&quot;isManuallyOverridden&quot;:false,&quot;citeprocText&quot;:&quot;(Welsh Ambulance Services University NHS Trust, 2025)&quot;,&quot;manualOverrideText&quot;:&quot;&quot;},&quot;citationTag&quot;:&quot;MENDELEY_CITATION_v3_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&quot;,&quot;citationItems&quot;:[{&quot;id&quot;:&quot;4a7b0ae0-9282-3861-a439-bfa4dbd23cb2&quot;,&quot;itemData&quot;:{&quot;type&quot;:&quot;report&quot;,&quot;id&quot;:&quot;4a7b0ae0-9282-3861-a439-bfa4dbd23cb2&quot;,&quot;title&quot;:&quot;Integrated Medium-Term Plan 2025-2028&quot;,&quot;author&quot;:[{&quot;family&quot;:&quot;Welsh Ambulance Services University NHS Trust&quot;,&quot;given&quot;:&quot;&quot;,&quot;parse-names&quot;:false,&quot;dropping-particle&quot;:&quot;&quot;,&quot;non-dropping-particle&quot;:&quot;&quot;}],&quot;accessed&quot;:{&quot;date-parts&quot;:[[2026,3,6]]},&quot;URL&quot;:&quot;doi.org/10.1136/bmjoq-2023-002270&quot;,&quot;issued&quot;:{&quot;date-parts&quot;:[[2025]]},&quot;publisher-place&quot;:&quot;Wales,UK&quot;,&quot;number-of-pages&quot;:&quot;26-27&quot;,&quot;container-title-short&quot;:&quot;&quot;},&quot;isTemporary&quot;:false,&quot;suppress-author&quot;:false,&quot;composite&quot;:false,&quot;author-only&quot;:false}]},{&quot;citationID&quot;:&quot;MENDELEY_CITATION_83b24973-d753-453b-8231-b354febc48c3&quot;,&quot;properties&quot;:{&quot;noteIndex&quot;:0},&quot;isEdited&quot;:false,&quot;manualOverride&quot;:{&quot;isManuallyOverridden&quot;:false,&quot;citeprocText&quot;:&quot;(JOHNS, 1995)&quot;,&quot;manualOverrideText&quot;:&quot;&quot;},&quot;citationTag&quot;:&quot;MENDELEY_CITATION_v3_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&quot;,&quot;citationItems&quot;:[{&quot;id&quot;:&quot;d51b4237-91ae-3c2b-bf4c-cf6b2dcf162c&quot;,&quot;itemData&quot;:{&quot;type&quot;:&quot;article-journal&quot;,&quot;id&quot;:&quot;d51b4237-91ae-3c2b-bf4c-cf6b2dcf162c&quot;,&quot;title&quot;:&quot;The value of reflective practice for nursing&quot;,&quot;author&quot;:[{&quot;family&quot;:&quot;JOHNS&quot;,&quot;given&quot;:&quot;CHRISTOPHER&quot;,&quot;parse-names&quot;:false,&quot;dropping-particle&quot;:&quot;&quot;,&quot;non-dropping-particle&quot;:&quot;&quot;}],&quot;container-title&quot;:&quot;Journal of Clinical Nursing&quot;,&quot;container-title-short&quot;:&quot;J. Clin. Nurs.&quot;,&quot;DOI&quot;:&quot;10.1111/j.1365-2702.1995.tb00006.x&quot;,&quot;ISSN&quot;:&quot;0962-1067&quot;,&quot;issued&quot;:{&quot;date-parts&quot;:[[1995,1,21]]},&quot;page&quot;:&quot;23-30&quot;,&quot;abstract&quot;:&quot;&lt;p&gt; &lt;list list-type=\&quot;explicit-label\&quot;&gt; &lt;list-item&gt; &lt;p&gt;This paper notes the dawning of reflective practice on the horizon of nursing practice and sets out to explore its value for nursing.&lt;/p&gt; &lt;/list-item&gt; &lt;list-item&gt; &lt;p&gt;Central to this value is the potential of reflective practice to enable practitioners to develop clinical expertise towards achieving desirable and effective practice and, through collaborative research, the development of a valid disciplinary knowledge grounded in practitioners' personal knowledge.&lt;/p&gt; &lt;/list-item&gt; &lt;/list&gt; &lt;/p&gt;&quot;,&quot;issue&quot;:&quot;1&quot;,&quot;volume&quot;:&quot;4&quot;},&quot;isTemporary&quot;:false,&quot;suppress-author&quot;:false,&quot;composite&quot;:false,&quot;author-only&quot;:false}]},{&quot;citationID&quot;:&quot;MENDELEY_CITATION_a210805a-0ba7-478e-9b5c-0838c46488f3&quot;,&quot;properties&quot;:{&quot;noteIndex&quot;:0},&quot;isEdited&quot;:false,&quot;manualOverride&quot;:{&quot;isManuallyOverridden&quot;:false,&quot;citeprocText&quot;:&quot;(Welsh Government, 2022)&quot;,&quot;manualOverrideText&quot;:&quot;&quot;},&quot;citationTag&quot;:&quot;MENDELEY_CITATION_v3_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&quot;,&quot;citationItems&quot;:[{&quot;id&quot;:&quot;10b7990d-e945-3a27-bc1c-40cf08ae1512&quot;,&quot;itemData&quot;:{&quot;type&quot;:&quot;report&quot;,&quot;id&quot;:&quot;10b7990d-e945-3a27-bc1c-40cf08ae1512&quot;,&quot;title&quot;:&quot;Right care, right place, first time: Six goals for Urgent and Emergency Care&quot;,&quot;author&quot;:[{&quot;family&quot;:&quot;Welsh Government&quot;,&quot;given&quot;:&quot;&quot;,&quot;parse-names&quot;:false,&quot;dropping-particle&quot;:&quot;&quot;,&quot;non-dropping-particle&quot;:&quot;&quot;}],&quot;accessed&quot;:{&quot;date-parts&quot;:[[2026,3,2]]},&quot;ISBN&quot;:&quot;978-1-80391-641-5&quot;,&quot;URL&quot;:&quot;https://www.gov.wales/sites/default/files/publications/2023-05/six-goals-for-urgent-and-emergency-care_0.pdf&quot;,&quot;issued&quot;:{&quot;date-parts&quot;:[[2022]]},&quot;publisher-place&quot;:&quot;Wales&quot;,&quot;number-of-pages&quot;:&quot;22-24&quot;,&quot;container-title-short&quot;:&quot;&quot;},&quot;isTemporary&quot;:false,&quot;suppress-author&quot;:false,&quot;composite&quot;:false,&quot;author-only&quot;:false}]},{&quot;citationID&quot;:&quot;MENDELEY_CITATION_6689617b-b175-40d7-bdc6-7d9457ca63f4&quot;,&quot;properties&quot;:{&quot;noteIndex&quot;:0},&quot;isEdited&quot;:false,&quot;manualOverride&quot;:{&quot;isManuallyOverridden&quot;:false,&quot;citeprocText&quot;:&quot;(Reed et al., 2018)&quot;,&quot;manualOverrideText&quot;:&quot;&quot;},&quot;citationTag&quot;:&quot;MENDELEY_CITATION_v3_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&quot;,&quot;citationItems&quot;:[{&quot;id&quot;:&quot;f49c6604-536b-39d7-9344-94a38cfc1aae&quot;,&quot;itemData&quot;:{&quot;type&quot;:&quot;article-journal&quot;,&quot;id&quot;:&quot;f49c6604-536b-39d7-9344-94a38cfc1aae&quot;,&quot;title&quot;:&quot;A theory of participation: what makes stakeholder and public engagement in environmental management work?&quot;,&quot;author&quot;:[{&quot;family&quot;:&quot;Reed&quot;,&quot;given&quot;:&quot;Mark S.&quot;,&quot;parse-names&quot;:false,&quot;dropping-particle&quot;:&quot;&quot;,&quot;non-dropping-particle&quot;:&quot;&quot;},{&quot;family&quot;:&quot;Vella&quot;,&quot;given&quot;:&quot;Steven&quot;,&quot;parse-names&quot;:false,&quot;dropping-particle&quot;:&quot;&quot;,&quot;non-dropping-particle&quot;:&quot;&quot;},{&quot;family&quot;:&quot;Challies&quot;,&quot;given&quot;:&quot;Edward&quot;,&quot;parse-names&quot;:false,&quot;dropping-particle&quot;:&quot;&quot;,&quot;non-dropping-particle&quot;:&quot;&quot;},{&quot;family&quot;:&quot;Vente&quot;,&quot;given&quot;:&quot;Joris&quot;,&quot;parse-names&quot;:false,&quot;dropping-particle&quot;:&quot;&quot;,&quot;non-dropping-particle&quot;:&quot;de&quot;},{&quot;family&quot;:&quot;Frewer&quot;,&quot;given&quot;:&quot;Lynne&quot;,&quot;parse-names&quot;:false,&quot;dropping-particle&quot;:&quot;&quot;,&quot;non-dropping-particle&quot;:&quot;&quot;},{&quot;family&quot;:&quot;Hohenwallner‐Ries&quot;,&quot;given&quot;:&quot;Daniela&quot;,&quot;parse-names&quot;:false,&quot;dropping-particle&quot;:&quot;&quot;,&quot;non-dropping-particle&quot;:&quot;&quot;},{&quot;family&quot;:&quot;Huber&quot;,&quot;given&quot;:&quot;Tobias&quot;,&quot;parse-names&quot;:false,&quot;dropping-particle&quot;:&quot;&quot;,&quot;non-dropping-particle&quot;:&quot;&quot;},{&quot;family&quot;:&quot;Neumann&quot;,&quot;given&quot;:&quot;Rosmarie K.&quot;,&quot;parse-names&quot;:false,&quot;dropping-particle&quot;:&quot;&quot;,&quot;non-dropping-particle&quot;:&quot;&quot;},{&quot;family&quot;:&quot;Oughton&quot;,&quot;given&quot;:&quot;Elizabeth A.&quot;,&quot;parse-names&quot;:false,&quot;dropping-particle&quot;:&quot;&quot;,&quot;non-dropping-particle&quot;:&quot;&quot;},{&quot;family&quot;:&quot;Sidoli del Ceno&quot;,&quot;given&quot;:&quot;Julian&quot;,&quot;parse-names&quot;:false,&quot;dropping-particle&quot;:&quot;&quot;,&quot;non-dropping-particle&quot;:&quot;&quot;},{&quot;family&quot;:&quot;Delden&quot;,&quot;given&quot;:&quot;Hedwig&quot;,&quot;parse-names&quot;:false,&quot;dropping-particle&quot;:&quot;&quot;,&quot;non-dropping-particle&quot;:&quot;van&quot;}],&quot;container-title&quot;:&quot;Restoration Ecology&quot;,&quot;container-title-short&quot;:&quot;Restor. Ecol.&quot;,&quot;DOI&quot;:&quot;10.1111/rec.12541&quot;,&quot;ISSN&quot;:&quot;1061-2971&quot;,&quot;issued&quot;:{&quot;date-parts&quot;:[[2018,4,22]]},&quot;abstract&quot;:&quot;&lt;p&gt;This article differentiates between descriptive and explanatory factors to develop a typology and a theory of stakeholder and public engagement. The typology describes different types of public and stakeholder engagement, and the theory comprises four factors that explain much of the variation in outcomes (for the natural environment and/or for participants) between different types of engagement. First, we use a narrative literature search to develop a new typology of stakeholder and public engagement based on agency (who initiates and leads engagement) and mode of engagement (from communication to coproduction). We then propose a theory to explain the variation in outcomes from different types of engagement: (1) a number of socioeconomic, cultural, and institutional contextual factors influence the outcomes of engagement; (2) there are a number of process design factors that can increase the likelihood that engagement leads to desired outcomes, across a wide range of sociocultural, political, economic, and biophysical contexts; (3) the effectiveness of engagement is significantly influenced by power dynamics, the values of participants, and their epistemologies, that is, the way they construct knowledge and which types of knowledge they consider valid; and (4) engagement processes work differently and can lead to different outcomes when they operate over different spatial and temporal scales. We use the theoretical framework to provide practical guidance for those designing engagement processes, arguing that a theoretically informed approach to stakeholder and public engagement has the potential to markedly improve the outcomes of environmental decision‐making processes.&lt;/p&gt;&quot;,&quot;issue&quot;:&quot;S1&quot;,&quot;volume&quot;:&quot;26&quot;},&quot;isTemporary&quot;:false,&quot;suppress-author&quot;:false,&quot;composite&quot;:false,&quot;author-only&quot;:false}]},{&quot;citationID&quot;:&quot;MENDELEY_CITATION_d849b09b-10a9-4b0f-b023-c9733490b8e1&quot;,&quot;properties&quot;:{&quot;noteIndex&quot;:0},&quot;isEdited&quot;:false,&quot;manualOverride&quot;:{&quot;isManuallyOverridden&quot;:false,&quot;citeprocText&quot;:&quot;(Gäddman Johansson &amp;#38; Engwall, 2026)&quot;,&quot;manualOverrideText&quot;:&quot;&quot;},&quot;citationTag&quot;:&quot;MENDELEY_CITATION_v3_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&quot;,&quot;citationItems&quot;:[{&quot;id&quot;:&quot;dd7d60f9-844b-3021-a88a-3bcda2b90aec&quot;,&quot;itemData&quot;:{&quot;type&quot;:&quot;article-journal&quot;,&quot;id&quot;:&quot;dd7d60f9-844b-3021-a88a-3bcda2b90aec&quot;,&quot;title&quot;:&quot;Redefining Professionalism in Disability Services: Digital Transformation, Boundary Work, and Professional Capital in Frontline Care During the &lt;scp&gt;COVID&lt;/scp&gt; ‐19 Pandemic&quot;,&quot;author&quot;:[{&quot;family&quot;:&quot;Gäddman Johansson&quot;,&quot;given&quot;:&quot;Richard&quot;,&quot;parse-names&quot;:false,&quot;dropping-particle&quot;:&quot;&quot;,&quot;non-dropping-particle&quot;:&quot;&quot;},{&quot;family&quot;:&quot;Engwall&quot;,&quot;given&quot;:&quot;Kristina&quot;,&quot;parse-names&quot;:false,&quot;dropping-particle&quot;:&quot;&quot;,&quot;non-dropping-particle&quot;:&quot;&quot;}],&quot;container-title&quot;:&quot;Journal of Applied Research in Intellectual Disabilities&quot;,&quot;DOI&quot;:&quot;10.1111/jar.70196&quot;,&quot;ISSN&quot;:&quot;1360-2322&quot;,&quot;issued&quot;:{&quot;date-parts&quot;:[[2026,1,15]]},&quot;abstract&quot;:&quot;&lt;p&gt; &lt;list list-type=\&quot;bullet\&quot;&gt; &lt;list-item&gt; &lt;p&gt;During the COVID‐19 pandemic, frontline care staff working in day centre services for adults with intellectual disabilities rapidly shifted to digital ways of working, which temporarily changed how they carried out and understood their professional roles.&lt;/p&gt; &lt;/list-item&gt; &lt;list-item&gt; &lt;p&gt;Digital technology enabled staff to maintain contact with service users, collaborate with colleagues, and experiment with new forms of support.&lt;/p&gt; &lt;/list-item&gt; &lt;list-item&gt; &lt;p&gt;At the same time, staff experienced tensions between remote, technology‐mediated practices and core caregiving values such as co‐presence, embodied interaction, and relational attentiveness.&lt;/p&gt; &lt;/list-item&gt; &lt;list-item&gt; &lt;p&gt;To make constructive use of digital technologies in day centre services, organisations need to provide ongoing support that strengthens staff's digital and reflective skills and ensures that both staff and service users can influence how digital technologies are introduced and used.&lt;/p&gt; &lt;/list-item&gt; &lt;/list&gt; &lt;/p&gt;&quot;,&quot;issue&quot;:&quot;1&quot;,&quot;volume&quot;:&quot;39&quot;,&quot;container-title-short&quot;:&quot;&quot;},&quot;isTemporary&quot;:false,&quot;suppress-author&quot;:false,&quot;composite&quot;:false,&quot;author-only&quot;:false}]},{&quot;citationID&quot;:&quot;MENDELEY_CITATION_0c148f16-ce5c-47ae-9dc4-4f449784770d&quot;,&quot;properties&quot;:{&quot;noteIndex&quot;:0},&quot;isEdited&quot;:false,&quot;manualOverride&quot;:{&quot;isManuallyOverridden&quot;:false,&quot;citeprocText&quot;:&quot;(Dutton et al., 2023)&quot;,&quot;manualOverrideText&quot;:&quot;&quot;},&quot;citationTag&quot;:&quot;MENDELEY_CITATION_v3_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&quot;,&quot;citationItems&quot;:[{&quot;id&quot;:&quot;f97b3996-a919-37a4-8ae4-a881455c1704&quot;,&quot;itemData&quot;:{&quot;type&quot;:&quot;article-journal&quot;,&quot;id&quot;:&quot;f97b3996-a919-37a4-8ae4-a881455c1704&quot;,&quot;title&quot;:&quot;Getting the pieces to fit: NHS and third sector collaboration to enhance crisis mental health service provision for young people&quot;,&quot;author&quot;:[{&quot;family&quot;:&quot;Dutton&quot;,&quot;given&quot;:&quot;Bobbie&quot;,&quot;parse-names&quot;:false,&quot;dropping-particle&quot;:&quot;&quot;,&quot;non-dropping-particle&quot;:&quot;&quot;},{&quot;family&quot;:&quot;Humphrey&quot;,&quot;given&quot;:&quot;Neil&quot;,&quot;parse-names&quot;:false,&quot;dropping-particle&quot;:&quot;&quot;,&quot;non-dropping-particle&quot;:&quot;&quot;},{&quot;family&quot;:&quot;Qualter&quot;,&quot;given&quot;:&quot;Pamela&quot;,&quot;parse-names&quot;:false,&quot;dropping-particle&quot;:&quot;&quot;,&quot;non-dropping-particle&quot;:&quot;&quot;}],&quot;container-title&quot;:&quot;BMC Health Services Research&quot;,&quot;container-title-short&quot;:&quot;BMC Health Serv. Res.&quot;,&quot;DOI&quot;:&quot;10.1186/s12913-023-09198-w&quot;,&quot;ISSN&quot;:&quot;1472-6963&quot;,&quot;issued&quot;:{&quot;date-parts&quot;:[[2023,3,30]]},&quot;page&quot;:&quot;307&quot;,&quot;issue&quot;:&quot;1&quot;,&quot;volume&quot;:&quot;23&quot;},&quot;isTemporary&quot;:false,&quot;suppress-author&quot;:false,&quot;composite&quot;:false,&quot;author-only&quot;:false}]},{&quot;citationID&quot;:&quot;MENDELEY_CITATION_d80ce96b-3af5-41a8-88a5-a42dc8f13c95&quot;,&quot;properties&quot;:{&quot;noteIndex&quot;:0},&quot;isEdited&quot;:false,&quot;manualOverride&quot;:{&quot;isManuallyOverridden&quot;:false,&quot;citeprocText&quot;:&quot;(Ali et al., 2022)&quot;,&quot;manualOverrideText&quot;:&quot;&quot;},&quot;citationTag&quot;:&quot;MENDELEY_CITATION_v3_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&quot;,&quot;citationItems&quot;:[{&quot;id&quot;:&quot;1341fe8f-bc00-3b38-b5d3-7444ecd6155a&quot;,&quot;itemData&quot;:{&quot;type&quot;:&quot;article-journal&quot;,&quot;id&quot;:&quot;1341fe8f-bc00-3b38-b5d3-7444ecd6155a&quot;,&quot;title&quot;:&quot;Analysing the challenges in stakeholder relationship management in the healthcare process: a social network perspective&quot;,&quot;author&quot;:[{&quot;family&quot;:&quot;Ali&quot;,&quot;given&quot;:&quot;Farooq&quot;,&quot;parse-names&quot;:false,&quot;dropping-particle&quot;:&quot;&quot;,&quot;non-dropping-particle&quot;:&quot;&quot;},{&quot;family&quot;:&quot;Haapasalo&quot;,&quot;given&quot;:&quot;Harri&quot;,&quot;parse-names&quot;:false,&quot;dropping-particle&quot;:&quot;&quot;,&quot;non-dropping-particle&quot;:&quot;&quot;},{&quot;family&quot;:&quot;Tampio&quot;,&quot;given&quot;:&quot;Kari Pekka&quot;,&quot;parse-names&quot;:false,&quot;dropping-particle&quot;:&quot;&quot;,&quot;non-dropping-particle&quot;:&quot;&quot;},{&quot;family&quot;:&quot;Haapasalo&quot;,&quot;given&quot;:&quot;Henriikka&quot;,&quot;parse-names&quot;:false,&quot;dropping-particle&quot;:&quot;&quot;,&quot;non-dropping-particle&quot;:&quot;&quot;}],&quot;container-title&quot;:&quot;International Journal of Networking and Virtual Organisations&quot;,&quot;DOI&quot;:&quot;10.1504/IJNVO.2022.121934&quot;,&quot;ISSN&quot;:&quot;1470-9503&quot;,&quot;issued&quot;:{&quot;date-parts&quot;:[[2022]]},&quot;page&quot;:&quot;125&quot;,&quot;issue&quot;:&quot;1/2&quot;,&quot;volume&quot;:&quot;26&quot;,&quot;container-title-short&quot;:&quot;&quot;},&quot;isTemporary&quot;:false,&quot;suppress-author&quot;:false,&quot;composite&quot;:false,&quot;author-only&quot;:false}]},{&quot;citationID&quot;:&quot;MENDELEY_CITATION_e727ef79-e518-4040-9d2f-dc53c23c6a90&quot;,&quot;properties&quot;:{&quot;noteIndex&quot;:0},&quot;isEdited&quot;:false,&quot;manualOverride&quot;:{&quot;isManuallyOverridden&quot;:false,&quot;citeprocText&quot;:&quot;(Eriksen-Coats, 2023)&quot;,&quot;manualOverrideText&quot;:&quot;&quot;},&quot;citationTag&quot;:&quot;MENDELEY_CITATION_v3_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&quot;,&quot;citationItems&quot;:[{&quot;id&quot;:&quot;d7391b33-8fed-316a-ab65-29df68f06882&quot;,&quot;itemData&quot;:{&quot;type&quot;:&quot;webpage&quot;,&quot;id&quot;:&quot;d7391b33-8fed-316a-ab65-29df68f06882&quot;,&quot;title&quot;:&quot;What is Mendelow's Matrix and How Is It Useful?&quot;,&quot;author&quot;:[{&quot;family&quot;:&quot;Eriksen-Coats&quot;,&quot;given&quot;:&quot;Fiona&quot;,&quot;parse-names&quot;:false,&quot;dropping-particle&quot;:&quot;&quot;,&quot;non-dropping-particle&quot;:&quot;&quot;}],&quot;container-title&quot;:&quot;Oxford College of Marketing&quot;,&quot;accessed&quot;:{&quot;date-parts&quot;:[[2026,4,22]]},&quot;URL&quot;:&quot;https://blog.oxfordcollegeofmarketing.com/2018/04/23/what-is-mendelows-matrix-and-how-is-it-useful/&quot;,&quot;issued&quot;:{&quot;date-parts&quot;:[[2023,10]]},&quot;container-title-short&quot;:&quot;&quot;},&quot;isTemporary&quot;:false,&quot;suppress-author&quot;:false,&quot;composite&quot;:false,&quot;author-only&quot;:false}]},{&quot;citationID&quot;:&quot;MENDELEY_CITATION_1adfd132-df0e-43b8-8007-720ce7a8e918&quot;,&quot;properties&quot;:{&quot;noteIndex&quot;:0},&quot;isEdited&quot;:false,&quot;manualOverride&quot;:{&quot;isManuallyOverridden&quot;:false,&quot;citeprocText&quot;:&quot;(Bernstein et al., 2020)&quot;,&quot;manualOverrideText&quot;:&quot;&quot;},&quot;citationTag&quot;:&quot;MENDELEY_CITATION_v3_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&quot;,&quot;citationItems&quot;:[{&quot;id&quot;:&quot;5b4de9e9-b080-3eb3-9521-83213e07dfd7&quot;,&quot;itemData&quot;:{&quot;type&quot;:&quot;article-journal&quot;,&quot;id&quot;:&quot;5b4de9e9-b080-3eb3-9521-83213e07dfd7&quot;,&quot;title&quot;:&quot;Visualizing implementation: contextual and organizational support mapping of stakeholders (COSMOS)&quot;,&quot;author&quot;:[{&quot;family&quot;:&quot;Bernstein&quot;,&quot;given&quot;:&quot;Steven L.&quot;,&quot;parse-names&quot;:false,&quot;dropping-particle&quot;:&quot;&quot;,&quot;non-dropping-particle&quot;:&quot;&quot;},{&quot;family&quot;:&quot;Weiss&quot;,&quot;given&quot;:&quot;June&quot;,&quot;parse-names&quot;:false,&quot;dropping-particle&quot;:&quot;&quot;,&quot;non-dropping-particle&quot;:&quot;&quot;},{&quot;family&quot;:&quot;Curry&quot;,&quot;given&quot;:&quot;Leslie&quot;,&quot;parse-names&quot;:false,&quot;dropping-particle&quot;:&quot;&quot;,&quot;non-dropping-particle&quot;:&quot;&quot;}],&quot;container-title&quot;:&quot;Implementation Science Communications&quot;,&quot;container-title-short&quot;:&quot;Implement. Sci. Commun.&quot;,&quot;DOI&quot;:&quot;10.1186/s43058-020-00030-8&quot;,&quot;ISSN&quot;:&quot;2662-2211&quot;,&quot;issued&quot;:{&quot;date-parts&quot;:[[2020,12,27]]},&quot;page&quot;:&quot;48&quot;,&quot;issue&quot;:&quot;1&quot;,&quot;volume&quot;:&quot;1&quot;},&quot;isTemporary&quot;:false,&quot;suppress-author&quot;:false,&quot;composite&quot;:false,&quot;author-only&quot;:false}]},{&quot;citationID&quot;:&quot;MENDELEY_CITATION_0297284e-4085-4874-b03f-22a12e286c54&quot;,&quot;properties&quot;:{&quot;noteIndex&quot;:0},&quot;isEdited&quot;:false,&quot;manualOverride&quot;:{&quot;isManuallyOverridden&quot;:false,&quot;citeprocText&quot;:&quot;(Hamzehlouie &amp;#38; Haghani, 2026)&quot;,&quot;manualOverrideText&quot;:&quot;&quot;},&quot;citationTag&quot;:&quot;MENDELEY_CITATION_v3_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&quot;,&quot;citationItems&quot;:[{&quot;id&quot;:&quot;9e144b89-39da-3b4f-89fa-0a8fc72967b1&quot;,&quot;itemData&quot;:{&quot;type&quot;:&quot;article-journal&quot;,&quot;id&quot;:&quot;9e144b89-39da-3b4f-89fa-0a8fc72967b1&quot;,&quot;title&quot;:&quot;Leadership in constrained healthcare systems: the impact of technology adaptation and organizational culture in Iran&quot;,&quot;author&quot;:[{&quot;family&quot;:&quot;Hamzehlouie&quot;,&quot;given&quot;:&quot;Alireza&quot;,&quot;parse-names&quot;:false,&quot;dropping-particle&quot;:&quot;&quot;,&quot;non-dropping-particle&quot;:&quot;&quot;},{&quot;family&quot;:&quot;Haghani&quot;,&quot;given&quot;:&quot;Maziar&quot;,&quot;parse-names&quot;:false,&quot;dropping-particle&quot;:&quot;&quot;,&quot;non-dropping-particle&quot;:&quot;&quot;}],&quot;container-title&quot;:&quot;Leadership in Health Services&quot;,&quot;DOI&quot;:&quot;10.1108/LHS-07-2025-0105&quot;,&quot;ISSN&quot;:&quot;1751-1879&quot;,&quot;issued&quot;:{&quot;date-parts&quot;:[[2026,1,20]]},&quot;page&quot;:&quot;111-127&quot;,&quot;issue&quot;:&quot;1&quot;,&quot;volume&quot;:&quot;39&quot;,&quot;container-title-short&quot;:&quot;&quot;},&quot;isTemporary&quot;:false,&quot;suppress-author&quot;:false,&quot;composite&quot;:false,&quot;author-only&quot;:false}]},{&quot;citationID&quot;:&quot;MENDELEY_CITATION_61a6f15e-ceee-423d-b971-e7c6a4a91a8a&quot;,&quot;properties&quot;:{&quot;noteIndex&quot;:0},&quot;isEdited&quot;:false,&quot;manualOverride&quot;:{&quot;isManuallyOverridden&quot;:false,&quot;citeprocText&quot;:&quot;(Transformative Directorate, 2021)&quot;,&quot;manualOverrideText&quot;:&quot;&quot;},&quot;citationTag&quot;:&quot;MENDELEY_CITATION_v3_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&quot;,&quot;citationItems&quot;:[{&quot;id&quot;:&quot;db4af632-90fb-35fe-ad06-a9b610ac6bc3&quot;,&quot;itemData&quot;:{&quot;type&quot;:&quot;webpage&quot;,&quot;id&quot;:&quot;db4af632-90fb-35fe-ad06-a9b610ac6bc3&quot;,&quot;title&quot;:&quot;What Good Looks Like framework&quot;,&quot;author&quot;:[{&quot;family&quot;:&quot;Transformative Directorate&quot;,&quot;given&quot;:&quot;&quot;,&quot;parse-names&quot;:false,&quot;dropping-particle&quot;:&quot;&quot;,&quot;non-dropping-particle&quot;:&quot;&quot;}],&quot;container-title&quot;:&quot;NHS England&quot;,&quot;accessed&quot;:{&quot;date-parts&quot;:[[2026,3,10]]},&quot;URL&quot;:&quot;https://transform.england.nhs.uk/digitise-connect-transform/what-good-looks-like/what-good-looks-like-publication/&quot;,&quot;issued&quot;:{&quot;date-parts&quot;:[[2021,8,31]]},&quot;container-title-short&quot;:&quot;&quot;},&quot;isTemporary&quot;:false,&quot;suppress-author&quot;:false,&quot;composite&quot;:false,&quot;author-only&quot;:false}]},{&quot;citationID&quot;:&quot;MENDELEY_CITATION_11e097be-92ab-48ae-a5d9-cb85cfd5b5c5&quot;,&quot;properties&quot;:{&quot;noteIndex&quot;:0},&quot;isEdited&quot;:false,&quot;manualOverride&quot;:{&quot;isManuallyOverridden&quot;:false,&quot;citeprocText&quot;:&quot;(Nel &amp;#38; Baard, 2022)&quot;,&quot;manualOverrideText&quot;:&quot;&quot;},&quot;citationTag&quot;:&quot;MENDELEY_CITATION_v3_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&quot;,&quot;citationItems&quot;:[{&quot;id&quot;:&quot;92e56820-3c89-3cbb-b9e0-a39254470e95&quot;,&quot;itemData&quot;:{&quot;type&quot;:&quot;article-journal&quot;,&quot;id&quot;:&quot;92e56820-3c89-3cbb-b9e0-a39254470e95&quot;,&quot;title&quot;:&quot;Investor communication channels: the case of e-mail and corporate websites – mutually exclusive or complementary?&quot;,&quot;author&quot;:[{&quot;family&quot;:&quot;Nel&quot;,&quot;given&quot;:&quot;George&quot;,&quot;parse-names&quot;:false,&quot;dropping-particle&quot;:&quot;&quot;,&quot;non-dropping-particle&quot;:&quot;&quot;},{&quot;family&quot;:&quot;Baard&quot;,&quot;given&quot;:&quot;Roelof&quot;,&quot;parse-names&quot;:false,&quot;dropping-particle&quot;:&quot;&quot;,&quot;non-dropping-particle&quot;:&quot;&quot;}],&quot;container-title&quot;:&quot;Corporate Communications: An International Journal&quot;,&quot;DOI&quot;:&quot;10.1108/CCIJ-08-2021-0086&quot;,&quot;ISSN&quot;:&quot;1356-3289&quot;,&quot;issued&quot;:{&quot;date-parts&quot;:[[2022,12,19]]},&quot;page&quot;:&quot;56-73&quot;,&quot;issue&quot;:&quot;5&quot;,&quot;volume&quot;:&quot;27&quot;,&quot;container-title-short&quot;:&quot;&quot;},&quot;isTemporary&quot;:false,&quot;suppress-author&quot;:false,&quot;composite&quot;:false,&quot;author-only&quot;:false}]},{&quot;citationID&quot;:&quot;MENDELEY_CITATION_3124e25c-592d-4dc1-9644-b185a31f6003&quot;,&quot;properties&quot;:{&quot;noteIndex&quot;:0},&quot;isEdited&quot;:false,&quot;manualOverride&quot;:{&quot;isManuallyOverridden&quot;:false,&quot;citeprocText&quot;:&quot;(Demir et al., 2015)&quot;,&quot;manualOverrideText&quot;:&quot;&quot;},&quot;citationTag&quot;:&quot;MENDELEY_CITATION_v3_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&quot;,&quot;citationItems&quot;:[{&quot;id&quot;:&quot;2488f843-a5ea-3f2a-a78d-02255dd5456f&quot;,&quot;itemData&quot;:{&quot;type&quot;:&quot;article-journal&quot;,&quot;id&quot;:&quot;2488f843-a5ea-3f2a-a78d-02255dd5456f&quot;,&quot;title&quot;:&quot;Three dimensional stakeholder analysis - 3dSA: adding the risk dimension for stakeholder analysis&quot;,&quot;author&quot;:[{&quot;family&quot;:&quot;Demir&quot;,&quot;given&quot;:&quot;Selim Tugra&quot;,&quot;parse-names&quot;:false,&quot;dropping-particle&quot;:&quot;&quot;,&quot;non-dropping-particle&quot;:&quot;&quot;},{&quot;family&quot;:&quot;Bryde&quot;,&quot;given&quot;:&quot;David James&quot;,&quot;parse-names&quot;:false,&quot;dropping-particle&quot;:&quot;&quot;,&quot;non-dropping-particle&quot;:&quot;&quot;},{&quot;family&quot;:&quot;Fearon&quot;,&quot;given&quot;:&quot;Damian John&quot;,&quot;parse-names&quot;:false,&quot;dropping-particle&quot;:&quot;&quot;,&quot;non-dropping-particle&quot;:&quot;&quot;},{&quot;family&quot;:&quot;Ochieng&quot;,&quot;given&quot;:&quot;Edward Godfrey&quot;,&quot;parse-names&quot;:false,&quot;dropping-particle&quot;:&quot;&quot;,&quot;non-dropping-particle&quot;:&quot;&quot;}],&quot;container-title&quot;:&quot;International Journal of Project Organisation and Management&quot;,&quot;DOI&quot;:&quot;10.1504/IJPOM.2015.068002&quot;,&quot;ISSN&quot;:&quot;1740-2891&quot;,&quot;issued&quot;:{&quot;date-parts&quot;:[[2015]]},&quot;page&quot;:&quot;15&quot;,&quot;issue&quot;:&quot;1&quot;,&quot;volume&quot;:&quot;7&quot;,&quot;container-title-short&quot;:&quot;&quot;},&quot;isTemporary&quot;:false,&quot;suppress-author&quot;:false,&quot;composite&quot;:false,&quot;author-only&quot;:false}]},{&quot;citationID&quot;:&quot;MENDELEY_CITATION_eb982828-d46a-4bdf-ad05-44d6c82d532e&quot;,&quot;properties&quot;:{&quot;noteIndex&quot;:0},&quot;isEdited&quot;:false,&quot;manualOverride&quot;:{&quot;isManuallyOverridden&quot;:false,&quot;citeprocText&quot;:&quot;(Leyden et al., 2017)&quot;,&quot;manualOverrideText&quot;:&quot;&quot;},&quot;citationTag&quot;:&quot;MENDELEY_CITATION_v3_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&quot;,&quot;citationItems&quot;:[{&quot;id&quot;:&quot;97e7a2ae-6e24-3355-9cd2-1ebf622c4b2d&quot;,&quot;itemData&quot;:{&quot;type&quot;:&quot;article-journal&quot;,&quot;id&quot;:&quot;97e7a2ae-6e24-3355-9cd2-1ebf622c4b2d&quot;,&quot;title&quot;:&quot;Public and Stakeholder Engagement and the Built Environment: a Review&quot;,&quot;author&quot;:[{&quot;family&quot;:&quot;Leyden&quot;,&quot;given&quot;:&quot;Kevin M.&quot;,&quot;parse-names&quot;:false,&quot;dropping-particle&quot;:&quot;&quot;,&quot;non-dropping-particle&quot;:&quot;&quot;},{&quot;family&quot;:&quot;Slevin&quot;,&quot;given&quot;:&quot;Amanda&quot;,&quot;parse-names&quot;:false,&quot;dropping-particle&quot;:&quot;&quot;,&quot;non-dropping-particle&quot;:&quot;&quot;},{&quot;family&quot;:&quot;Grey&quot;,&quot;given&quot;:&quot;Thomas&quot;,&quot;parse-names&quot;:false,&quot;dropping-particle&quot;:&quot;&quot;,&quot;non-dropping-particle&quot;:&quot;&quot;},{&quot;family&quot;:&quot;Hynes&quot;,&quot;given&quot;:&quot;Mike&quot;,&quot;parse-names&quot;:false,&quot;dropping-particle&quot;:&quot;&quot;,&quot;non-dropping-particle&quot;:&quot;&quot;},{&quot;family&quot;:&quot;Frisbaek&quot;,&quot;given&quot;:&quot;Fanney&quot;,&quot;parse-names&quot;:false,&quot;dropping-particle&quot;:&quot;&quot;,&quot;non-dropping-particle&quot;:&quot;&quot;},{&quot;family&quot;:&quot;Silke&quot;,&quot;given&quot;:&quot;Richard&quot;,&quot;parse-names&quot;:false,&quot;dropping-particle&quot;:&quot;&quot;,&quot;non-dropping-particle&quot;:&quot;&quot;}],&quot;container-title&quot;:&quot;Current Environmental Health Reports&quot;,&quot;container-title-short&quot;:&quot;Curr. Environ. Health Rep.&quot;,&quot;DOI&quot;:&quot;10.1007/s40572-017-0159-7&quot;,&quot;ISSN&quot;:&quot;2196-5412&quot;,&quot;issued&quot;:{&quot;date-parts&quot;:[[2017,9,5]]},&quot;page&quot;:&quot;267-277&quot;,&quot;issue&quot;:&quot;3&quot;,&quot;volume&quot;:&quot;4&quot;},&quot;isTemporary&quot;:false,&quot;suppress-author&quot;:false,&quot;composite&quot;:false,&quot;author-onl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408BF-9027-4E6D-B6DF-544920EE9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2317</TotalTime>
  <Pages>13</Pages>
  <Words>3312</Words>
  <Characters>21664</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Chayesteh Azadegan</dc:creator>
  <cp:keywords/>
  <dc:description/>
  <cp:lastModifiedBy>Chayesteh Azadegan (Welsh Ambulance Service Trust)</cp:lastModifiedBy>
  <cp:revision>67</cp:revision>
  <dcterms:created xsi:type="dcterms:W3CDTF">2026-04-16T11:51:00Z</dcterms:created>
  <dcterms:modified xsi:type="dcterms:W3CDTF">2026-04-24T22:45:00Z</dcterms:modified>
</cp:coreProperties>
</file>