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1B7B7" w14:textId="40528686" w:rsidR="00530A3C" w:rsidRPr="003315E9" w:rsidRDefault="004F1C31" w:rsidP="002E111B">
      <w:pPr>
        <w:spacing w:line="276" w:lineRule="auto"/>
        <w:jc w:val="center"/>
        <w:rPr>
          <w:rFonts w:ascii="Arial" w:hAnsi="Arial" w:cs="Arial"/>
          <w:u w:val="single"/>
        </w:rPr>
      </w:pPr>
      <w:r w:rsidRPr="003315E9">
        <w:rPr>
          <w:rFonts w:ascii="Arial" w:hAnsi="Arial" w:cs="Arial"/>
          <w:u w:val="single"/>
        </w:rPr>
        <w:t>Reflective</w:t>
      </w:r>
      <w:r w:rsidR="00760C22" w:rsidRPr="003315E9">
        <w:rPr>
          <w:rFonts w:ascii="Arial" w:hAnsi="Arial" w:cs="Arial"/>
          <w:u w:val="single"/>
        </w:rPr>
        <w:t xml:space="preserve"> paper</w:t>
      </w:r>
    </w:p>
    <w:p w14:paraId="71680F61" w14:textId="460519D3" w:rsidR="00760C22" w:rsidRPr="003315E9" w:rsidRDefault="004F1C31" w:rsidP="002E111B">
      <w:pPr>
        <w:spacing w:line="276" w:lineRule="auto"/>
        <w:rPr>
          <w:rFonts w:ascii="Arial" w:hAnsi="Arial" w:cs="Arial"/>
          <w:u w:val="single"/>
        </w:rPr>
      </w:pPr>
      <w:r w:rsidRPr="003315E9">
        <w:rPr>
          <w:rFonts w:ascii="Arial" w:hAnsi="Arial" w:cs="Arial"/>
          <w:u w:val="single"/>
        </w:rPr>
        <w:t>Introduction</w:t>
      </w:r>
    </w:p>
    <w:p w14:paraId="4CBCA099" w14:textId="6F9E7975" w:rsidR="005A298C" w:rsidRPr="003315E9" w:rsidRDefault="005A298C" w:rsidP="002E111B">
      <w:pPr>
        <w:spacing w:line="276" w:lineRule="auto"/>
        <w:rPr>
          <w:rFonts w:ascii="Arial" w:hAnsi="Arial" w:cs="Arial"/>
        </w:rPr>
      </w:pPr>
      <w:r w:rsidRPr="003315E9">
        <w:rPr>
          <w:rFonts w:ascii="Arial" w:hAnsi="Arial" w:cs="Arial"/>
        </w:rPr>
        <w:t xml:space="preserve">This paper will </w:t>
      </w:r>
      <w:r w:rsidR="00122511" w:rsidRPr="003315E9">
        <w:rPr>
          <w:rFonts w:ascii="Arial" w:hAnsi="Arial" w:cs="Arial"/>
        </w:rPr>
        <w:t xml:space="preserve">critically </w:t>
      </w:r>
      <w:r w:rsidRPr="003315E9">
        <w:rPr>
          <w:rFonts w:ascii="Arial" w:hAnsi="Arial" w:cs="Arial"/>
        </w:rPr>
        <w:t>explore why quality is important in the early years</w:t>
      </w:r>
      <w:r w:rsidR="00122511" w:rsidRPr="003315E9">
        <w:rPr>
          <w:rFonts w:ascii="Arial" w:hAnsi="Arial" w:cs="Arial"/>
        </w:rPr>
        <w:t xml:space="preserve"> by reflect</w:t>
      </w:r>
      <w:r w:rsidR="00212550" w:rsidRPr="003315E9">
        <w:rPr>
          <w:rFonts w:ascii="Arial" w:hAnsi="Arial" w:cs="Arial"/>
        </w:rPr>
        <w:t>ing</w:t>
      </w:r>
      <w:r w:rsidR="00122511" w:rsidRPr="003315E9">
        <w:rPr>
          <w:rFonts w:ascii="Arial" w:hAnsi="Arial" w:cs="Arial"/>
        </w:rPr>
        <w:t xml:space="preserve"> on the </w:t>
      </w:r>
      <w:r w:rsidR="00212550" w:rsidRPr="003315E9">
        <w:rPr>
          <w:rFonts w:ascii="Arial" w:hAnsi="Arial" w:cs="Arial"/>
        </w:rPr>
        <w:t xml:space="preserve">advantages </w:t>
      </w:r>
      <w:r w:rsidR="00122511" w:rsidRPr="003315E9">
        <w:rPr>
          <w:rFonts w:ascii="Arial" w:hAnsi="Arial" w:cs="Arial"/>
        </w:rPr>
        <w:t xml:space="preserve">of </w:t>
      </w:r>
      <w:r w:rsidR="00212550" w:rsidRPr="003315E9">
        <w:rPr>
          <w:rFonts w:ascii="Arial" w:hAnsi="Arial" w:cs="Arial"/>
        </w:rPr>
        <w:t xml:space="preserve">further </w:t>
      </w:r>
      <w:r w:rsidR="00122511" w:rsidRPr="003315E9">
        <w:rPr>
          <w:rFonts w:ascii="Arial" w:hAnsi="Arial" w:cs="Arial"/>
        </w:rPr>
        <w:t xml:space="preserve">methods of promoting and ensuring quality </w:t>
      </w:r>
      <w:r w:rsidR="008F598F" w:rsidRPr="003315E9">
        <w:rPr>
          <w:rFonts w:ascii="Arial" w:hAnsi="Arial" w:cs="Arial"/>
        </w:rPr>
        <w:t xml:space="preserve">that meets </w:t>
      </w:r>
      <w:r w:rsidR="00122511" w:rsidRPr="003315E9">
        <w:rPr>
          <w:rFonts w:ascii="Arial" w:hAnsi="Arial" w:cs="Arial"/>
        </w:rPr>
        <w:t xml:space="preserve">statutory requirements. </w:t>
      </w:r>
      <w:r w:rsidR="008F598F" w:rsidRPr="003315E9">
        <w:rPr>
          <w:rFonts w:ascii="Arial" w:hAnsi="Arial" w:cs="Arial"/>
        </w:rPr>
        <w:t>This paper also aims to c</w:t>
      </w:r>
      <w:r w:rsidR="00122511" w:rsidRPr="003315E9">
        <w:rPr>
          <w:rFonts w:ascii="Arial" w:hAnsi="Arial" w:cs="Arial"/>
        </w:rPr>
        <w:t xml:space="preserve">ritically analyse </w:t>
      </w:r>
      <w:r w:rsidR="009F096F" w:rsidRPr="003315E9">
        <w:rPr>
          <w:rFonts w:ascii="Arial" w:hAnsi="Arial" w:cs="Arial"/>
        </w:rPr>
        <w:t xml:space="preserve">different </w:t>
      </w:r>
      <w:r w:rsidR="00122511" w:rsidRPr="003315E9">
        <w:rPr>
          <w:rFonts w:ascii="Arial" w:hAnsi="Arial" w:cs="Arial"/>
        </w:rPr>
        <w:t>methods of quality assurance</w:t>
      </w:r>
      <w:r w:rsidR="008F598F" w:rsidRPr="003315E9">
        <w:rPr>
          <w:rFonts w:ascii="Arial" w:hAnsi="Arial" w:cs="Arial"/>
        </w:rPr>
        <w:t>, focusing on</w:t>
      </w:r>
      <w:r w:rsidR="00122511" w:rsidRPr="003315E9">
        <w:rPr>
          <w:rFonts w:ascii="Arial" w:hAnsi="Arial" w:cs="Arial"/>
        </w:rPr>
        <w:t xml:space="preserve"> two </w:t>
      </w:r>
      <w:r w:rsidR="009F096F" w:rsidRPr="003315E9">
        <w:rPr>
          <w:rFonts w:ascii="Arial" w:hAnsi="Arial" w:cs="Arial"/>
        </w:rPr>
        <w:t>types</w:t>
      </w:r>
      <w:r w:rsidR="00916C7F" w:rsidRPr="003315E9">
        <w:rPr>
          <w:rFonts w:ascii="Arial" w:hAnsi="Arial" w:cs="Arial"/>
        </w:rPr>
        <w:t xml:space="preserve"> including official Quality Assurance Marks or research based professional development tools. </w:t>
      </w:r>
    </w:p>
    <w:p w14:paraId="7BF4055D" w14:textId="2F762EEB" w:rsidR="5F1E0850" w:rsidRPr="003315E9" w:rsidRDefault="5F1E0850" w:rsidP="002E111B">
      <w:pPr>
        <w:spacing w:line="276" w:lineRule="auto"/>
        <w:rPr>
          <w:rFonts w:ascii="Arial" w:hAnsi="Arial" w:cs="Arial"/>
          <w:color w:val="00B050"/>
        </w:rPr>
      </w:pPr>
      <w:r w:rsidRPr="003315E9">
        <w:rPr>
          <w:rFonts w:ascii="Arial" w:eastAsiaTheme="minorEastAsia" w:hAnsi="Arial" w:cs="Arial"/>
        </w:rPr>
        <w:t>Campbell-Bar</w:t>
      </w:r>
      <w:r w:rsidR="08DA289F" w:rsidRPr="003315E9">
        <w:rPr>
          <w:rFonts w:ascii="Arial" w:eastAsiaTheme="minorEastAsia" w:hAnsi="Arial" w:cs="Arial"/>
        </w:rPr>
        <w:t xml:space="preserve">r </w:t>
      </w:r>
      <w:r w:rsidRPr="003315E9">
        <w:rPr>
          <w:rFonts w:ascii="Arial" w:eastAsiaTheme="minorEastAsia" w:hAnsi="Arial" w:cs="Arial"/>
        </w:rPr>
        <w:t>and Leeson</w:t>
      </w:r>
      <w:r w:rsidR="05ACE704" w:rsidRPr="003315E9">
        <w:rPr>
          <w:rFonts w:ascii="Arial" w:eastAsiaTheme="minorEastAsia" w:hAnsi="Arial" w:cs="Arial"/>
        </w:rPr>
        <w:t xml:space="preserve"> </w:t>
      </w:r>
      <w:r w:rsidRPr="003315E9">
        <w:rPr>
          <w:rFonts w:ascii="Arial" w:eastAsiaTheme="minorEastAsia" w:hAnsi="Arial" w:cs="Arial"/>
        </w:rPr>
        <w:t>(2016)</w:t>
      </w:r>
      <w:r w:rsidRPr="003315E9">
        <w:rPr>
          <w:rFonts w:ascii="Arial" w:hAnsi="Arial" w:cs="Arial"/>
        </w:rPr>
        <w:t xml:space="preserve"> d</w:t>
      </w:r>
      <w:r w:rsidR="17646F47" w:rsidRPr="003315E9">
        <w:rPr>
          <w:rFonts w:ascii="Arial" w:hAnsi="Arial" w:cs="Arial"/>
        </w:rPr>
        <w:t>iscuss</w:t>
      </w:r>
      <w:r w:rsidR="631B63D8" w:rsidRPr="003315E9">
        <w:rPr>
          <w:rFonts w:ascii="Arial" w:hAnsi="Arial" w:cs="Arial"/>
        </w:rPr>
        <w:t xml:space="preserve"> </w:t>
      </w:r>
      <w:r w:rsidR="17646F47" w:rsidRPr="003315E9">
        <w:rPr>
          <w:rFonts w:ascii="Arial" w:hAnsi="Arial" w:cs="Arial"/>
        </w:rPr>
        <w:t xml:space="preserve">that although </w:t>
      </w:r>
      <w:r w:rsidR="08653F04" w:rsidRPr="003315E9">
        <w:rPr>
          <w:rFonts w:ascii="Arial" w:hAnsi="Arial" w:cs="Arial"/>
        </w:rPr>
        <w:t xml:space="preserve">leadership and </w:t>
      </w:r>
      <w:r w:rsidR="17646F47" w:rsidRPr="003315E9">
        <w:rPr>
          <w:rFonts w:ascii="Arial" w:hAnsi="Arial" w:cs="Arial"/>
        </w:rPr>
        <w:t xml:space="preserve">quality service is greatly sought out for </w:t>
      </w:r>
      <w:r w:rsidR="6E4C7456" w:rsidRPr="003315E9">
        <w:rPr>
          <w:rFonts w:ascii="Arial" w:hAnsi="Arial" w:cs="Arial"/>
        </w:rPr>
        <w:t xml:space="preserve">throughout </w:t>
      </w:r>
      <w:r w:rsidR="17646F47" w:rsidRPr="003315E9">
        <w:rPr>
          <w:rFonts w:ascii="Arial" w:hAnsi="Arial" w:cs="Arial"/>
        </w:rPr>
        <w:t>early years settings,</w:t>
      </w:r>
      <w:r w:rsidR="16633B61" w:rsidRPr="003315E9">
        <w:rPr>
          <w:rFonts w:ascii="Arial" w:hAnsi="Arial" w:cs="Arial"/>
        </w:rPr>
        <w:t xml:space="preserve"> there is little to no</w:t>
      </w:r>
      <w:r w:rsidR="40A38DD1" w:rsidRPr="003315E9">
        <w:rPr>
          <w:rFonts w:ascii="Arial" w:hAnsi="Arial" w:cs="Arial"/>
        </w:rPr>
        <w:t xml:space="preserve"> clear</w:t>
      </w:r>
      <w:r w:rsidR="16633B61" w:rsidRPr="003315E9">
        <w:rPr>
          <w:rFonts w:ascii="Arial" w:hAnsi="Arial" w:cs="Arial"/>
        </w:rPr>
        <w:t xml:space="preserve"> indication to what </w:t>
      </w:r>
      <w:r w:rsidR="48565949" w:rsidRPr="003315E9">
        <w:rPr>
          <w:rFonts w:ascii="Arial" w:hAnsi="Arial" w:cs="Arial"/>
        </w:rPr>
        <w:t xml:space="preserve">it is. </w:t>
      </w:r>
      <w:r w:rsidR="03013B37" w:rsidRPr="003315E9">
        <w:rPr>
          <w:rFonts w:ascii="Arial" w:hAnsi="Arial" w:cs="Arial"/>
        </w:rPr>
        <w:t xml:space="preserve">Supporting this idea, </w:t>
      </w:r>
      <w:proofErr w:type="spellStart"/>
      <w:r w:rsidR="2D7DA6D5" w:rsidRPr="003315E9">
        <w:rPr>
          <w:rFonts w:ascii="Arial" w:eastAsiaTheme="minorEastAsia" w:hAnsi="Arial" w:cs="Arial"/>
        </w:rPr>
        <w:t>Mswela</w:t>
      </w:r>
      <w:proofErr w:type="spellEnd"/>
      <w:r w:rsidR="2D7DA6D5" w:rsidRPr="003315E9">
        <w:rPr>
          <w:rFonts w:ascii="Arial" w:eastAsiaTheme="minorEastAsia" w:hAnsi="Arial" w:cs="Arial"/>
        </w:rPr>
        <w:t xml:space="preserve"> </w:t>
      </w:r>
      <w:r w:rsidR="2D7DA6D5" w:rsidRPr="003315E9">
        <w:rPr>
          <w:rFonts w:ascii="Arial" w:hAnsi="Arial" w:cs="Arial"/>
        </w:rPr>
        <w:t xml:space="preserve">(2019) </w:t>
      </w:r>
      <w:r w:rsidR="03013B37" w:rsidRPr="003315E9">
        <w:rPr>
          <w:rFonts w:ascii="Arial" w:hAnsi="Arial" w:cs="Arial"/>
        </w:rPr>
        <w:t>states that</w:t>
      </w:r>
      <w:r w:rsidR="000012C2" w:rsidRPr="003315E9">
        <w:rPr>
          <w:rFonts w:ascii="Arial" w:hAnsi="Arial" w:cs="Arial"/>
          <w:color w:val="00B050"/>
        </w:rPr>
        <w:t xml:space="preserve"> </w:t>
      </w:r>
      <w:r w:rsidR="00830965" w:rsidRPr="003315E9">
        <w:rPr>
          <w:rFonts w:ascii="Arial" w:hAnsi="Arial" w:cs="Arial"/>
        </w:rPr>
        <w:t>w</w:t>
      </w:r>
      <w:r w:rsidR="000012C2" w:rsidRPr="003315E9">
        <w:rPr>
          <w:rFonts w:ascii="Arial" w:hAnsi="Arial" w:cs="Arial"/>
        </w:rPr>
        <w:t>hile experts</w:t>
      </w:r>
      <w:r w:rsidR="00267250" w:rsidRPr="003315E9">
        <w:rPr>
          <w:rFonts w:ascii="Arial" w:hAnsi="Arial" w:cs="Arial"/>
        </w:rPr>
        <w:t xml:space="preserve"> such as Heckman (2011), Heckman, Pinto &amp; </w:t>
      </w:r>
      <w:proofErr w:type="spellStart"/>
      <w:r w:rsidR="00267250" w:rsidRPr="003315E9">
        <w:rPr>
          <w:rFonts w:ascii="Arial" w:hAnsi="Arial" w:cs="Arial"/>
        </w:rPr>
        <w:t>Savelyer</w:t>
      </w:r>
      <w:proofErr w:type="spellEnd"/>
      <w:r w:rsidR="00267250" w:rsidRPr="003315E9">
        <w:rPr>
          <w:rFonts w:ascii="Arial" w:hAnsi="Arial" w:cs="Arial"/>
        </w:rPr>
        <w:t xml:space="preserve"> (2013) and </w:t>
      </w:r>
      <w:proofErr w:type="spellStart"/>
      <w:r w:rsidR="00267250" w:rsidRPr="003315E9">
        <w:rPr>
          <w:rFonts w:ascii="Arial" w:hAnsi="Arial" w:cs="Arial"/>
        </w:rPr>
        <w:t>Litjens</w:t>
      </w:r>
      <w:proofErr w:type="spellEnd"/>
      <w:r w:rsidR="00267250" w:rsidRPr="003315E9">
        <w:rPr>
          <w:rFonts w:ascii="Arial" w:hAnsi="Arial" w:cs="Arial"/>
        </w:rPr>
        <w:t xml:space="preserve"> &amp; </w:t>
      </w:r>
      <w:proofErr w:type="spellStart"/>
      <w:r w:rsidR="00267250" w:rsidRPr="003315E9">
        <w:rPr>
          <w:rFonts w:ascii="Arial" w:hAnsi="Arial" w:cs="Arial"/>
        </w:rPr>
        <w:t>Taguma</w:t>
      </w:r>
      <w:proofErr w:type="spellEnd"/>
      <w:r w:rsidR="00267250" w:rsidRPr="003315E9">
        <w:rPr>
          <w:rFonts w:ascii="Arial" w:hAnsi="Arial" w:cs="Arial"/>
        </w:rPr>
        <w:t xml:space="preserve"> (2010)</w:t>
      </w:r>
      <w:r w:rsidR="000012C2" w:rsidRPr="003315E9">
        <w:rPr>
          <w:rFonts w:ascii="Arial" w:hAnsi="Arial" w:cs="Arial"/>
        </w:rPr>
        <w:t xml:space="preserve"> agree that children require quality education, they differ on what quality is, what constitutes a quality setting, which programmes are of high standards, which schemes are more probable to satisfy the requirements for quality, and which programmes fall short of the standard for quality</w:t>
      </w:r>
      <w:r w:rsidR="03013B37" w:rsidRPr="003315E9">
        <w:rPr>
          <w:rFonts w:ascii="Arial" w:hAnsi="Arial" w:cs="Arial"/>
        </w:rPr>
        <w:t xml:space="preserve">. </w:t>
      </w:r>
    </w:p>
    <w:p w14:paraId="19F2504C" w14:textId="17106B22" w:rsidR="0025294D" w:rsidRPr="003315E9" w:rsidRDefault="0025294D" w:rsidP="002E111B">
      <w:pPr>
        <w:spacing w:line="276" w:lineRule="auto"/>
        <w:rPr>
          <w:rFonts w:ascii="Arial" w:hAnsi="Arial" w:cs="Arial"/>
        </w:rPr>
      </w:pPr>
      <w:r w:rsidRPr="003315E9">
        <w:rPr>
          <w:rFonts w:ascii="Arial" w:hAnsi="Arial" w:cs="Arial"/>
        </w:rPr>
        <w:t xml:space="preserve">According to the National Association for the Education of Young Children (NAEYC), </w:t>
      </w:r>
      <w:r w:rsidR="00BC1A77" w:rsidRPr="003315E9">
        <w:rPr>
          <w:rFonts w:ascii="Arial" w:hAnsi="Arial" w:cs="Arial"/>
        </w:rPr>
        <w:t>a</w:t>
      </w:r>
      <w:r w:rsidR="003324B9" w:rsidRPr="003315E9">
        <w:rPr>
          <w:rFonts w:ascii="Arial" w:hAnsi="Arial" w:cs="Arial"/>
        </w:rPr>
        <w:t xml:space="preserve"> child's potential academic success as well as their cognitive, social, and emotional development can be greatly influenced by receiving high-quality early childhood education (NAEYC, 2021). Furthermore, studies indicate that young people who participate in excellent early childhood programs are more likely to complete high school, </w:t>
      </w:r>
      <w:r w:rsidR="003324B9" w:rsidRPr="003315E9">
        <w:rPr>
          <w:rFonts w:ascii="Arial" w:hAnsi="Arial" w:cs="Arial"/>
        </w:rPr>
        <w:t>enrol</w:t>
      </w:r>
      <w:r w:rsidR="003324B9" w:rsidRPr="003315E9">
        <w:rPr>
          <w:rFonts w:ascii="Arial" w:hAnsi="Arial" w:cs="Arial"/>
        </w:rPr>
        <w:t xml:space="preserve"> in college, and achieve more as adults (</w:t>
      </w:r>
      <w:r w:rsidR="003C7938" w:rsidRPr="003315E9">
        <w:rPr>
          <w:rFonts w:ascii="Arial" w:hAnsi="Arial" w:cs="Arial"/>
        </w:rPr>
        <w:t>B</w:t>
      </w:r>
      <w:r w:rsidR="00626027" w:rsidRPr="003315E9">
        <w:rPr>
          <w:rFonts w:ascii="Arial" w:hAnsi="Arial" w:cs="Arial"/>
        </w:rPr>
        <w:t xml:space="preserve">ai </w:t>
      </w:r>
      <w:r w:rsidR="003324B9" w:rsidRPr="003315E9">
        <w:rPr>
          <w:rFonts w:ascii="Arial" w:hAnsi="Arial" w:cs="Arial"/>
          <w:i/>
          <w:iCs/>
        </w:rPr>
        <w:t>et al</w:t>
      </w:r>
      <w:r w:rsidR="003324B9" w:rsidRPr="003315E9">
        <w:rPr>
          <w:rFonts w:ascii="Arial" w:hAnsi="Arial" w:cs="Arial"/>
        </w:rPr>
        <w:t>., 20</w:t>
      </w:r>
      <w:r w:rsidR="003C7938" w:rsidRPr="003315E9">
        <w:rPr>
          <w:rFonts w:ascii="Arial" w:hAnsi="Arial" w:cs="Arial"/>
        </w:rPr>
        <w:t>20</w:t>
      </w:r>
      <w:r w:rsidR="003324B9" w:rsidRPr="003315E9">
        <w:rPr>
          <w:rFonts w:ascii="Arial" w:hAnsi="Arial" w:cs="Arial"/>
        </w:rPr>
        <w:t>).</w:t>
      </w:r>
      <w:r w:rsidR="00B70527" w:rsidRPr="003315E9">
        <w:rPr>
          <w:rFonts w:ascii="Arial" w:hAnsi="Arial" w:cs="Arial"/>
        </w:rPr>
        <w:t xml:space="preserve"> </w:t>
      </w:r>
      <w:r w:rsidRPr="003315E9">
        <w:rPr>
          <w:rFonts w:ascii="Arial" w:hAnsi="Arial" w:cs="Arial"/>
        </w:rPr>
        <w:t xml:space="preserve">Moreover, early years settings play a critical role in fostering children's socio-emotional skills, which are crucial for their overall well-being and future </w:t>
      </w:r>
      <w:r w:rsidR="006E4935" w:rsidRPr="003315E9">
        <w:rPr>
          <w:rFonts w:ascii="Arial" w:hAnsi="Arial" w:cs="Arial"/>
        </w:rPr>
        <w:t>success. Supporting</w:t>
      </w:r>
      <w:r w:rsidR="00DC78AF" w:rsidRPr="003315E9">
        <w:rPr>
          <w:rFonts w:ascii="Arial" w:hAnsi="Arial" w:cs="Arial"/>
        </w:rPr>
        <w:t xml:space="preserve"> this statement, further re</w:t>
      </w:r>
      <w:r w:rsidRPr="003315E9">
        <w:rPr>
          <w:rFonts w:ascii="Arial" w:hAnsi="Arial" w:cs="Arial"/>
        </w:rPr>
        <w:t>search indicates that high-quality early childhood programs can</w:t>
      </w:r>
      <w:r w:rsidR="00C07CFD" w:rsidRPr="003315E9">
        <w:rPr>
          <w:rFonts w:ascii="Arial" w:hAnsi="Arial" w:cs="Arial"/>
        </w:rPr>
        <w:t xml:space="preserve"> </w:t>
      </w:r>
      <w:r w:rsidR="008E1E91" w:rsidRPr="003315E9">
        <w:rPr>
          <w:rFonts w:ascii="Arial" w:hAnsi="Arial" w:cs="Arial"/>
        </w:rPr>
        <w:t xml:space="preserve">support the development of </w:t>
      </w:r>
      <w:r w:rsidRPr="003315E9">
        <w:rPr>
          <w:rFonts w:ascii="Arial" w:hAnsi="Arial" w:cs="Arial"/>
        </w:rPr>
        <w:t xml:space="preserve">children's social skills, emotional regulation, and problem-solving abilities (Zins </w:t>
      </w:r>
      <w:r w:rsidRPr="003315E9">
        <w:rPr>
          <w:rFonts w:ascii="Arial" w:hAnsi="Arial" w:cs="Arial"/>
          <w:i/>
          <w:iCs/>
        </w:rPr>
        <w:t>et al</w:t>
      </w:r>
      <w:r w:rsidRPr="003315E9">
        <w:rPr>
          <w:rFonts w:ascii="Arial" w:hAnsi="Arial" w:cs="Arial"/>
        </w:rPr>
        <w:t>., 2004).</w:t>
      </w:r>
    </w:p>
    <w:p w14:paraId="7FFF3518" w14:textId="4C19D701" w:rsidR="0025294D" w:rsidRPr="003315E9" w:rsidRDefault="0025294D" w:rsidP="002E111B">
      <w:pPr>
        <w:spacing w:line="276" w:lineRule="auto"/>
        <w:rPr>
          <w:rFonts w:ascii="Arial" w:hAnsi="Arial" w:cs="Arial"/>
        </w:rPr>
      </w:pPr>
      <w:r w:rsidRPr="003315E9">
        <w:rPr>
          <w:rFonts w:ascii="Arial" w:hAnsi="Arial" w:cs="Arial"/>
        </w:rPr>
        <w:t>Furthermore, the importance of quality care in early years settings has been recognized by policymakers and professional organizations. For example, the UK government has set out minimum standards for early years providers through the Early Years Foundation Stage (EYFS) framework, which aims to ensure that children receive high-quality care and education</w:t>
      </w:r>
      <w:r w:rsidR="00803350" w:rsidRPr="003315E9">
        <w:rPr>
          <w:rFonts w:ascii="Arial" w:hAnsi="Arial" w:cs="Arial"/>
        </w:rPr>
        <w:t xml:space="preserve">, covering </w:t>
      </w:r>
      <w:r w:rsidR="00803350" w:rsidRPr="003315E9">
        <w:rPr>
          <w:rFonts w:ascii="Arial" w:hAnsi="Arial" w:cs="Arial"/>
        </w:rPr>
        <w:t>areas such as learning and development, safeguarding and welfare, and assessment and reporting</w:t>
      </w:r>
      <w:r w:rsidRPr="003315E9">
        <w:rPr>
          <w:rFonts w:ascii="Arial" w:hAnsi="Arial" w:cs="Arial"/>
        </w:rPr>
        <w:t xml:space="preserve"> (Department for Education, 2021). Similarly, the NAEYC has established a set of accreditation standards to promote high-quality early childhood education programs in the United States (NAEYC, 2021).</w:t>
      </w:r>
    </w:p>
    <w:p w14:paraId="43C036B1" w14:textId="77777777" w:rsidR="000C397D" w:rsidRPr="003315E9" w:rsidRDefault="00B7377C" w:rsidP="002E111B">
      <w:pPr>
        <w:spacing w:line="276" w:lineRule="auto"/>
        <w:rPr>
          <w:rFonts w:ascii="Arial" w:hAnsi="Arial" w:cs="Arial"/>
        </w:rPr>
      </w:pPr>
      <w:r w:rsidRPr="003315E9">
        <w:rPr>
          <w:rFonts w:ascii="Arial" w:hAnsi="Arial" w:cs="Arial"/>
        </w:rPr>
        <w:t>There are several legislations and policies put in place to ensure</w:t>
      </w:r>
      <w:r w:rsidR="00943704" w:rsidRPr="003315E9">
        <w:rPr>
          <w:rFonts w:ascii="Arial" w:hAnsi="Arial" w:cs="Arial"/>
        </w:rPr>
        <w:t xml:space="preserve"> that practitioners provide</w:t>
      </w:r>
      <w:r w:rsidRPr="003315E9">
        <w:rPr>
          <w:rFonts w:ascii="Arial" w:hAnsi="Arial" w:cs="Arial"/>
        </w:rPr>
        <w:t xml:space="preserve"> high-quality care and education in early years settings</w:t>
      </w:r>
      <w:r w:rsidR="00E150F5" w:rsidRPr="003315E9">
        <w:rPr>
          <w:rFonts w:ascii="Arial" w:hAnsi="Arial" w:cs="Arial"/>
        </w:rPr>
        <w:t xml:space="preserve"> including </w:t>
      </w:r>
      <w:r w:rsidR="007B64A3" w:rsidRPr="003315E9">
        <w:rPr>
          <w:rFonts w:ascii="Arial" w:hAnsi="Arial" w:cs="Arial"/>
        </w:rPr>
        <w:t>Children Act 1989</w:t>
      </w:r>
      <w:r w:rsidR="004A4576" w:rsidRPr="003315E9">
        <w:rPr>
          <w:rFonts w:ascii="Arial" w:hAnsi="Arial" w:cs="Arial"/>
        </w:rPr>
        <w:t xml:space="preserve">, </w:t>
      </w:r>
      <w:r w:rsidR="007B64A3" w:rsidRPr="003315E9">
        <w:rPr>
          <w:rFonts w:ascii="Arial" w:hAnsi="Arial" w:cs="Arial"/>
        </w:rPr>
        <w:t>Children Act 2004</w:t>
      </w:r>
      <w:r w:rsidR="004A4576" w:rsidRPr="003315E9">
        <w:rPr>
          <w:rFonts w:ascii="Arial" w:hAnsi="Arial" w:cs="Arial"/>
        </w:rPr>
        <w:t>, Educat</w:t>
      </w:r>
      <w:r w:rsidR="00071FB4" w:rsidRPr="003315E9">
        <w:rPr>
          <w:rFonts w:ascii="Arial" w:hAnsi="Arial" w:cs="Arial"/>
        </w:rPr>
        <w:t>ion Act 2011</w:t>
      </w:r>
      <w:r w:rsidR="007B64A3" w:rsidRPr="003315E9">
        <w:rPr>
          <w:rFonts w:ascii="Arial" w:hAnsi="Arial" w:cs="Arial"/>
        </w:rPr>
        <w:t xml:space="preserve"> </w:t>
      </w:r>
      <w:r w:rsidR="007B64A3" w:rsidRPr="003315E9">
        <w:rPr>
          <w:rFonts w:ascii="Arial" w:hAnsi="Arial" w:cs="Arial"/>
        </w:rPr>
        <w:t xml:space="preserve">that </w:t>
      </w:r>
      <w:r w:rsidR="007B64A3" w:rsidRPr="003315E9">
        <w:rPr>
          <w:rFonts w:ascii="Arial" w:hAnsi="Arial" w:cs="Arial"/>
        </w:rPr>
        <w:t xml:space="preserve">are put in place to </w:t>
      </w:r>
      <w:r w:rsidR="008C545E" w:rsidRPr="003315E9">
        <w:rPr>
          <w:rFonts w:ascii="Arial" w:hAnsi="Arial" w:cs="Arial"/>
        </w:rPr>
        <w:t xml:space="preserve">give all governing bodies, local education authorities and any organisations </w:t>
      </w:r>
      <w:r w:rsidR="0023036B" w:rsidRPr="003315E9">
        <w:rPr>
          <w:rFonts w:ascii="Arial" w:hAnsi="Arial" w:cs="Arial"/>
        </w:rPr>
        <w:t xml:space="preserve">working with children the duty to safeguard and </w:t>
      </w:r>
      <w:r w:rsidR="006B48DF" w:rsidRPr="003315E9">
        <w:rPr>
          <w:rFonts w:ascii="Arial" w:hAnsi="Arial" w:cs="Arial"/>
        </w:rPr>
        <w:t>promote the welfare of children</w:t>
      </w:r>
      <w:r w:rsidR="00E7254C" w:rsidRPr="003315E9">
        <w:rPr>
          <w:rFonts w:ascii="Arial" w:hAnsi="Arial" w:cs="Arial"/>
        </w:rPr>
        <w:t>.</w:t>
      </w:r>
      <w:r w:rsidR="006B48DF" w:rsidRPr="003315E9">
        <w:rPr>
          <w:rFonts w:ascii="Arial" w:hAnsi="Arial" w:cs="Arial"/>
        </w:rPr>
        <w:t xml:space="preserve"> </w:t>
      </w:r>
      <w:proofErr w:type="gramStart"/>
      <w:r w:rsidR="001818AB" w:rsidRPr="003315E9">
        <w:rPr>
          <w:rFonts w:ascii="Arial" w:hAnsi="Arial" w:cs="Arial"/>
        </w:rPr>
        <w:t>In order to</w:t>
      </w:r>
      <w:proofErr w:type="gramEnd"/>
      <w:r w:rsidR="001818AB" w:rsidRPr="003315E9">
        <w:rPr>
          <w:rFonts w:ascii="Arial" w:hAnsi="Arial" w:cs="Arial"/>
        </w:rPr>
        <w:t xml:space="preserve"> </w:t>
      </w:r>
      <w:r w:rsidR="004A4576" w:rsidRPr="003315E9">
        <w:rPr>
          <w:rFonts w:ascii="Arial" w:hAnsi="Arial" w:cs="Arial"/>
        </w:rPr>
        <w:t xml:space="preserve">further </w:t>
      </w:r>
      <w:r w:rsidR="001818AB" w:rsidRPr="003315E9">
        <w:rPr>
          <w:rFonts w:ascii="Arial" w:hAnsi="Arial" w:cs="Arial"/>
        </w:rPr>
        <w:t>eliminate barriers</w:t>
      </w:r>
      <w:r w:rsidR="009F715F" w:rsidRPr="003315E9">
        <w:rPr>
          <w:rFonts w:ascii="Arial" w:hAnsi="Arial" w:cs="Arial"/>
        </w:rPr>
        <w:t xml:space="preserve"> in Wales</w:t>
      </w:r>
      <w:r w:rsidR="001818AB" w:rsidRPr="003315E9">
        <w:rPr>
          <w:rFonts w:ascii="Arial" w:hAnsi="Arial" w:cs="Arial"/>
        </w:rPr>
        <w:t>,</w:t>
      </w:r>
      <w:r w:rsidR="001818AB" w:rsidRPr="003315E9">
        <w:rPr>
          <w:rFonts w:ascii="Arial" w:hAnsi="Arial" w:cs="Arial"/>
        </w:rPr>
        <w:t xml:space="preserve"> </w:t>
      </w:r>
      <w:r w:rsidR="00DB0233" w:rsidRPr="003315E9">
        <w:rPr>
          <w:rFonts w:ascii="Arial" w:hAnsi="Arial" w:cs="Arial"/>
        </w:rPr>
        <w:t>t</w:t>
      </w:r>
      <w:r w:rsidR="001818AB" w:rsidRPr="003315E9">
        <w:rPr>
          <w:rFonts w:ascii="Arial" w:hAnsi="Arial" w:cs="Arial"/>
        </w:rPr>
        <w:t xml:space="preserve">he Additional learning needs and educational Tribunal (Wales) Act (2018) </w:t>
      </w:r>
      <w:r w:rsidR="00DB0233" w:rsidRPr="003315E9">
        <w:rPr>
          <w:rFonts w:ascii="Arial" w:hAnsi="Arial" w:cs="Arial"/>
        </w:rPr>
        <w:t xml:space="preserve">is put in place to provide </w:t>
      </w:r>
      <w:r w:rsidR="001818AB" w:rsidRPr="003315E9">
        <w:rPr>
          <w:rFonts w:ascii="Arial" w:hAnsi="Arial" w:cs="Arial"/>
        </w:rPr>
        <w:t xml:space="preserve">better understanding and guidance </w:t>
      </w:r>
      <w:r w:rsidR="00DB0233" w:rsidRPr="003315E9">
        <w:rPr>
          <w:rFonts w:ascii="Arial" w:hAnsi="Arial" w:cs="Arial"/>
        </w:rPr>
        <w:t xml:space="preserve">to practitioners </w:t>
      </w:r>
      <w:r w:rsidR="001818AB" w:rsidRPr="003315E9">
        <w:rPr>
          <w:rFonts w:ascii="Arial" w:hAnsi="Arial" w:cs="Arial"/>
        </w:rPr>
        <w:t xml:space="preserve">of what needs to be done to </w:t>
      </w:r>
      <w:r w:rsidR="00DB0233" w:rsidRPr="003315E9">
        <w:rPr>
          <w:rFonts w:ascii="Arial" w:hAnsi="Arial" w:cs="Arial"/>
        </w:rPr>
        <w:t xml:space="preserve">support </w:t>
      </w:r>
      <w:r w:rsidR="001818AB" w:rsidRPr="003315E9">
        <w:rPr>
          <w:rFonts w:ascii="Arial" w:hAnsi="Arial" w:cs="Arial"/>
        </w:rPr>
        <w:t>ALN children and adapt setting</w:t>
      </w:r>
      <w:r w:rsidR="00DB0233" w:rsidRPr="003315E9">
        <w:rPr>
          <w:rFonts w:ascii="Arial" w:hAnsi="Arial" w:cs="Arial"/>
        </w:rPr>
        <w:t>s</w:t>
      </w:r>
      <w:r w:rsidR="001818AB" w:rsidRPr="003315E9">
        <w:rPr>
          <w:rFonts w:ascii="Arial" w:hAnsi="Arial" w:cs="Arial"/>
        </w:rPr>
        <w:t xml:space="preserve"> in order to adhere to their specific need</w:t>
      </w:r>
      <w:r w:rsidR="00ED1DFA" w:rsidRPr="003315E9">
        <w:rPr>
          <w:rFonts w:ascii="Arial" w:hAnsi="Arial" w:cs="Arial"/>
        </w:rPr>
        <w:t>s, ensuring quality provision.</w:t>
      </w:r>
    </w:p>
    <w:p w14:paraId="216DB171" w14:textId="5AA69573" w:rsidR="0094498D" w:rsidRPr="003315E9" w:rsidRDefault="0094498D" w:rsidP="002E111B">
      <w:pPr>
        <w:spacing w:line="276" w:lineRule="auto"/>
        <w:rPr>
          <w:rFonts w:ascii="Arial" w:hAnsi="Arial" w:cs="Arial"/>
        </w:rPr>
      </w:pPr>
      <w:r w:rsidRPr="003315E9">
        <w:rPr>
          <w:rFonts w:ascii="Arial" w:hAnsi="Arial" w:cs="Arial"/>
        </w:rPr>
        <w:t xml:space="preserve">Well-being of Future Generations (Wales) Act 2015 </w:t>
      </w:r>
      <w:r w:rsidR="00E3461C" w:rsidRPr="003315E9">
        <w:rPr>
          <w:rFonts w:ascii="Arial" w:hAnsi="Arial" w:cs="Arial"/>
        </w:rPr>
        <w:t xml:space="preserve">was put in place to create a sustainable Wales. It looks at 7 different </w:t>
      </w:r>
      <w:r w:rsidR="00A56D4D" w:rsidRPr="003315E9">
        <w:rPr>
          <w:rFonts w:ascii="Arial" w:hAnsi="Arial" w:cs="Arial"/>
        </w:rPr>
        <w:t xml:space="preserve">aspects. It can support to </w:t>
      </w:r>
      <w:r w:rsidR="00CB04B9" w:rsidRPr="003315E9">
        <w:rPr>
          <w:rFonts w:ascii="Arial" w:hAnsi="Arial" w:cs="Arial"/>
        </w:rPr>
        <w:t>break generational cycles of poverty, helping children’s well-bring to be maintained</w:t>
      </w:r>
      <w:r w:rsidR="00B30EC9" w:rsidRPr="003315E9">
        <w:rPr>
          <w:rFonts w:ascii="Arial" w:hAnsi="Arial" w:cs="Arial"/>
        </w:rPr>
        <w:t xml:space="preserve"> and to give them quality education and care</w:t>
      </w:r>
      <w:r w:rsidR="00ED1D92" w:rsidRPr="003315E9">
        <w:rPr>
          <w:rFonts w:ascii="Arial" w:hAnsi="Arial" w:cs="Arial"/>
        </w:rPr>
        <w:t xml:space="preserve">. It </w:t>
      </w:r>
      <w:r w:rsidR="00ED1D92" w:rsidRPr="003315E9">
        <w:rPr>
          <w:rFonts w:ascii="Arial" w:hAnsi="Arial" w:cs="Arial"/>
        </w:rPr>
        <w:lastRenderedPageBreak/>
        <w:t xml:space="preserve">is </w:t>
      </w:r>
      <w:r w:rsidR="00ED1D92" w:rsidRPr="003315E9">
        <w:rPr>
          <w:rFonts w:ascii="Arial" w:hAnsi="Arial" w:cs="Arial"/>
        </w:rPr>
        <w:t>recognise</w:t>
      </w:r>
      <w:r w:rsidR="00ED1D92" w:rsidRPr="003315E9">
        <w:rPr>
          <w:rFonts w:ascii="Arial" w:hAnsi="Arial" w:cs="Arial"/>
        </w:rPr>
        <w:t>d</w:t>
      </w:r>
      <w:r w:rsidR="00ED1D92" w:rsidRPr="003315E9">
        <w:rPr>
          <w:rFonts w:ascii="Arial" w:hAnsi="Arial" w:cs="Arial"/>
        </w:rPr>
        <w:t xml:space="preserve"> that children have individual needs to be met </w:t>
      </w:r>
      <w:r w:rsidR="00ED1D92" w:rsidRPr="003315E9">
        <w:rPr>
          <w:rFonts w:ascii="Arial" w:hAnsi="Arial" w:cs="Arial"/>
        </w:rPr>
        <w:t xml:space="preserve">under the </w:t>
      </w:r>
      <w:r w:rsidR="00753301" w:rsidRPr="003315E9">
        <w:rPr>
          <w:rFonts w:ascii="Arial" w:hAnsi="Arial" w:cs="Arial"/>
        </w:rPr>
        <w:t xml:space="preserve">Social Services and Well-being (Wales) Act 2014 </w:t>
      </w:r>
      <w:proofErr w:type="gramStart"/>
      <w:r w:rsidR="00ED1D92" w:rsidRPr="003315E9">
        <w:rPr>
          <w:rFonts w:ascii="Arial" w:hAnsi="Arial" w:cs="Arial"/>
        </w:rPr>
        <w:t>in order to</w:t>
      </w:r>
      <w:proofErr w:type="gramEnd"/>
      <w:r w:rsidR="00ED1D92" w:rsidRPr="003315E9">
        <w:rPr>
          <w:rFonts w:ascii="Arial" w:hAnsi="Arial" w:cs="Arial"/>
        </w:rPr>
        <w:t xml:space="preserve"> ensure their well-being is maintained and a high standard quality of care is provided. </w:t>
      </w:r>
      <w:r w:rsidR="00753301" w:rsidRPr="003315E9">
        <w:rPr>
          <w:rFonts w:ascii="Arial" w:hAnsi="Arial" w:cs="Arial"/>
        </w:rPr>
        <w:t>C</w:t>
      </w:r>
      <w:r w:rsidR="00ED1D92" w:rsidRPr="003315E9">
        <w:rPr>
          <w:rFonts w:ascii="Arial" w:hAnsi="Arial" w:cs="Arial"/>
        </w:rPr>
        <w:t>hildren and family’s wellbeing is the basis for how they perform daily, and prioritising it ensures a better and more positive way of working</w:t>
      </w:r>
      <w:r w:rsidR="000C397D" w:rsidRPr="003315E9">
        <w:rPr>
          <w:rFonts w:ascii="Arial" w:hAnsi="Arial" w:cs="Arial"/>
        </w:rPr>
        <w:t xml:space="preserve"> (</w:t>
      </w:r>
      <w:proofErr w:type="spellStart"/>
      <w:r w:rsidR="000C397D" w:rsidRPr="003315E9">
        <w:rPr>
          <w:rFonts w:ascii="Arial" w:hAnsi="Arial" w:cs="Arial"/>
          <w:shd w:val="clear" w:color="auto" w:fill="FFFFFF"/>
        </w:rPr>
        <w:t>Bonell</w:t>
      </w:r>
      <w:proofErr w:type="spellEnd"/>
      <w:r w:rsidR="000C397D" w:rsidRPr="003315E9">
        <w:rPr>
          <w:rFonts w:ascii="Arial" w:hAnsi="Arial" w:cs="Arial"/>
          <w:shd w:val="clear" w:color="auto" w:fill="FFFFFF"/>
        </w:rPr>
        <w:t xml:space="preserve"> </w:t>
      </w:r>
      <w:r w:rsidR="000C397D" w:rsidRPr="003315E9">
        <w:rPr>
          <w:rFonts w:ascii="Arial" w:hAnsi="Arial" w:cs="Arial"/>
          <w:i/>
          <w:iCs/>
          <w:shd w:val="clear" w:color="auto" w:fill="FFFFFF"/>
        </w:rPr>
        <w:t>et al.</w:t>
      </w:r>
      <w:r w:rsidR="000C397D" w:rsidRPr="003315E9">
        <w:rPr>
          <w:rFonts w:ascii="Arial" w:hAnsi="Arial" w:cs="Arial"/>
          <w:i/>
          <w:iCs/>
          <w:shd w:val="clear" w:color="auto" w:fill="FFFFFF"/>
        </w:rPr>
        <w:t xml:space="preserve">, </w:t>
      </w:r>
      <w:r w:rsidR="000C397D" w:rsidRPr="003315E9">
        <w:rPr>
          <w:rFonts w:ascii="Arial" w:hAnsi="Arial" w:cs="Arial"/>
          <w:shd w:val="clear" w:color="auto" w:fill="FFFFFF"/>
        </w:rPr>
        <w:t xml:space="preserve">2014). </w:t>
      </w:r>
    </w:p>
    <w:p w14:paraId="0E92A17F" w14:textId="271BF01F" w:rsidR="00A6212C" w:rsidRPr="003315E9" w:rsidRDefault="00B131C7" w:rsidP="002E111B">
      <w:pPr>
        <w:spacing w:line="276" w:lineRule="auto"/>
        <w:rPr>
          <w:rFonts w:ascii="Arial" w:hAnsi="Arial" w:cs="Arial"/>
        </w:rPr>
      </w:pPr>
      <w:r w:rsidRPr="003315E9">
        <w:rPr>
          <w:rFonts w:ascii="Arial" w:hAnsi="Arial" w:cs="Arial"/>
        </w:rPr>
        <w:t>In</w:t>
      </w:r>
      <w:r w:rsidR="00A6212C" w:rsidRPr="003315E9">
        <w:rPr>
          <w:rFonts w:ascii="Arial" w:hAnsi="Arial" w:cs="Arial"/>
        </w:rPr>
        <w:t xml:space="preserve"> addition to the legislations and policies mentioned, the new Curriculum for Wales (2022) has also been introduced</w:t>
      </w:r>
      <w:r w:rsidR="004A68A7" w:rsidRPr="003315E9">
        <w:rPr>
          <w:rFonts w:ascii="Arial" w:hAnsi="Arial" w:cs="Arial"/>
        </w:rPr>
        <w:t xml:space="preserve"> by the Welsh Government (2022)</w:t>
      </w:r>
      <w:r w:rsidR="00A6212C" w:rsidRPr="003315E9">
        <w:rPr>
          <w:rFonts w:ascii="Arial" w:hAnsi="Arial" w:cs="Arial"/>
        </w:rPr>
        <w:t xml:space="preserve"> to ensure high-quality care and education in early years settings in Wales. The new curriculum is a statutory framework for all schools and settings in Wales, including those that provide education for children in the Foundation Phase, which covers children from three to seven years old.</w:t>
      </w:r>
      <w:r w:rsidR="0062723A" w:rsidRPr="003315E9">
        <w:rPr>
          <w:rFonts w:ascii="Arial" w:hAnsi="Arial" w:cs="Arial"/>
        </w:rPr>
        <w:t xml:space="preserve"> </w:t>
      </w:r>
      <w:r w:rsidR="00A6212C" w:rsidRPr="003315E9">
        <w:rPr>
          <w:rFonts w:ascii="Arial" w:hAnsi="Arial" w:cs="Arial"/>
        </w:rPr>
        <w:t xml:space="preserve">The new Curriculum for Wales </w:t>
      </w:r>
      <w:r w:rsidR="00B37D3F" w:rsidRPr="003315E9">
        <w:rPr>
          <w:rFonts w:ascii="Arial" w:hAnsi="Arial" w:cs="Arial"/>
        </w:rPr>
        <w:t xml:space="preserve">(2022) </w:t>
      </w:r>
      <w:r w:rsidR="00A6212C" w:rsidRPr="003315E9">
        <w:rPr>
          <w:rFonts w:ascii="Arial" w:hAnsi="Arial" w:cs="Arial"/>
        </w:rPr>
        <w:t>places a strong emphasis on child-</w:t>
      </w:r>
      <w:proofErr w:type="spellStart"/>
      <w:r w:rsidR="00A6212C" w:rsidRPr="003315E9">
        <w:rPr>
          <w:rFonts w:ascii="Arial" w:hAnsi="Arial" w:cs="Arial"/>
        </w:rPr>
        <w:t>centered</w:t>
      </w:r>
      <w:proofErr w:type="spellEnd"/>
      <w:r w:rsidR="00A6212C" w:rsidRPr="003315E9">
        <w:rPr>
          <w:rFonts w:ascii="Arial" w:hAnsi="Arial" w:cs="Arial"/>
        </w:rPr>
        <w:t xml:space="preserve"> learning, promoting well-being, and developing children's skills and knowledge. It also emphasizes the importance of creating learning environments that are inclusive, safe, and supportive for all children. The curriculum is designed to ensure that children in Wales receive high-quality care and education in early years settings, which will support their development and enable them to reach their full potential.</w:t>
      </w:r>
    </w:p>
    <w:p w14:paraId="0A9DABAE" w14:textId="77777777" w:rsidR="00D275B6" w:rsidRPr="003315E9" w:rsidRDefault="00731D17" w:rsidP="002E111B">
      <w:pPr>
        <w:spacing w:line="276" w:lineRule="auto"/>
        <w:rPr>
          <w:rFonts w:ascii="Arial" w:hAnsi="Arial" w:cs="Arial"/>
        </w:rPr>
      </w:pPr>
      <w:r w:rsidRPr="003315E9">
        <w:rPr>
          <w:rFonts w:ascii="Arial" w:hAnsi="Arial" w:cs="Arial"/>
        </w:rPr>
        <w:t>The SSTEW (Sustained Shared Thinking and Emotional Well-being) scale is a method of quality assurance in the early years that aims to assess and improve the quality of interactions between early years practitioners and children. While the SSTEW scale has been widely</w:t>
      </w:r>
      <w:r w:rsidR="00C637C9" w:rsidRPr="003315E9">
        <w:rPr>
          <w:rFonts w:ascii="Arial" w:hAnsi="Arial" w:cs="Arial"/>
        </w:rPr>
        <w:t xml:space="preserve"> </w:t>
      </w:r>
      <w:r w:rsidRPr="003315E9">
        <w:rPr>
          <w:rFonts w:ascii="Arial" w:hAnsi="Arial" w:cs="Arial"/>
        </w:rPr>
        <w:t>used in the UK and has received some positive feedback from practitioners, it has also been subject to some criticism.</w:t>
      </w:r>
      <w:r w:rsidR="00D67B3C" w:rsidRPr="003315E9">
        <w:rPr>
          <w:rFonts w:ascii="Arial" w:hAnsi="Arial" w:cs="Arial"/>
        </w:rPr>
        <w:t xml:space="preserve"> </w:t>
      </w:r>
      <w:r w:rsidR="00B65606" w:rsidRPr="003315E9">
        <w:rPr>
          <w:rFonts w:ascii="Arial" w:hAnsi="Arial" w:cs="Arial"/>
        </w:rPr>
        <w:t xml:space="preserve">Siraj, I., </w:t>
      </w:r>
      <w:r w:rsidR="00B65606" w:rsidRPr="003315E9">
        <w:rPr>
          <w:rFonts w:ascii="Arial" w:hAnsi="Arial" w:cs="Arial"/>
          <w:i/>
          <w:iCs/>
        </w:rPr>
        <w:t>et al.</w:t>
      </w:r>
      <w:r w:rsidR="00B65606" w:rsidRPr="003315E9">
        <w:rPr>
          <w:rFonts w:ascii="Arial" w:hAnsi="Arial" w:cs="Arial"/>
        </w:rPr>
        <w:t xml:space="preserve"> (2023) believe the SSTEW scale can be used to successfully improve the quality of care and child development. Following sub section 2 of the SSTEW subscale 2 ‘supporting social and emotional wellbeing to review practise</w:t>
      </w:r>
      <w:r w:rsidR="00DB6F5D" w:rsidRPr="003315E9">
        <w:rPr>
          <w:rFonts w:ascii="Arial" w:hAnsi="Arial" w:cs="Arial"/>
        </w:rPr>
        <w:t>’</w:t>
      </w:r>
      <w:r w:rsidR="00B65606" w:rsidRPr="003315E9">
        <w:rPr>
          <w:rFonts w:ascii="Arial" w:hAnsi="Arial" w:cs="Arial"/>
        </w:rPr>
        <w:t xml:space="preserve"> it is </w:t>
      </w:r>
      <w:r w:rsidR="00DB6F5D" w:rsidRPr="003315E9">
        <w:rPr>
          <w:rFonts w:ascii="Arial" w:hAnsi="Arial" w:cs="Arial"/>
        </w:rPr>
        <w:t xml:space="preserve">the </w:t>
      </w:r>
      <w:r w:rsidR="00A2534D" w:rsidRPr="003315E9">
        <w:rPr>
          <w:rFonts w:ascii="Arial" w:hAnsi="Arial" w:cs="Arial"/>
        </w:rPr>
        <w:t>practitioner’s</w:t>
      </w:r>
      <w:r w:rsidR="00F630B6" w:rsidRPr="003315E9">
        <w:rPr>
          <w:rFonts w:ascii="Arial" w:hAnsi="Arial" w:cs="Arial"/>
        </w:rPr>
        <w:t xml:space="preserve"> </w:t>
      </w:r>
      <w:r w:rsidR="00B65606" w:rsidRPr="003315E9">
        <w:rPr>
          <w:rFonts w:ascii="Arial" w:hAnsi="Arial" w:cs="Arial"/>
        </w:rPr>
        <w:t xml:space="preserve">duty to ensure all children’s social and emotional well-being is maintained. By tracking progress to analyse room for improvement in practise, </w:t>
      </w:r>
      <w:r w:rsidR="00F630B6" w:rsidRPr="003315E9">
        <w:rPr>
          <w:rFonts w:ascii="Arial" w:hAnsi="Arial" w:cs="Arial"/>
        </w:rPr>
        <w:t xml:space="preserve">this </w:t>
      </w:r>
      <w:r w:rsidR="00B71474" w:rsidRPr="003315E9">
        <w:rPr>
          <w:rFonts w:ascii="Arial" w:hAnsi="Arial" w:cs="Arial"/>
        </w:rPr>
        <w:t xml:space="preserve">is in line with </w:t>
      </w:r>
      <w:r w:rsidR="00B65606" w:rsidRPr="003315E9">
        <w:rPr>
          <w:rFonts w:ascii="Arial" w:hAnsi="Arial" w:cs="Arial"/>
        </w:rPr>
        <w:t>the Care Standards act 2000 which sets the standards for care services. By tracking results and progress, it means that high quality care is being provided. Also</w:t>
      </w:r>
      <w:r w:rsidR="00D67B3C" w:rsidRPr="003315E9">
        <w:rPr>
          <w:rFonts w:ascii="Arial" w:hAnsi="Arial" w:cs="Arial"/>
        </w:rPr>
        <w:t>,</w:t>
      </w:r>
      <w:r w:rsidR="00B65606" w:rsidRPr="003315E9">
        <w:rPr>
          <w:rFonts w:ascii="Arial" w:hAnsi="Arial" w:cs="Arial"/>
        </w:rPr>
        <w:t xml:space="preserve"> in line with the UNCRC Article 24 published by UNICEF (2019), </w:t>
      </w:r>
      <w:r w:rsidR="005642B4" w:rsidRPr="003315E9">
        <w:rPr>
          <w:rFonts w:ascii="Arial" w:hAnsi="Arial" w:cs="Arial"/>
        </w:rPr>
        <w:t xml:space="preserve">governing bodies and local education authorities </w:t>
      </w:r>
      <w:r w:rsidR="00B65606" w:rsidRPr="003315E9">
        <w:rPr>
          <w:rFonts w:ascii="Arial" w:hAnsi="Arial" w:cs="Arial"/>
        </w:rPr>
        <w:t xml:space="preserve">must allow children the right to be healthy, safe and have their wellbeing maintained. By monitoring progress of interventions to ensure that children are cared for and that their well-being is maintained, the quality of care provided </w:t>
      </w:r>
      <w:r w:rsidR="009E517C" w:rsidRPr="003315E9">
        <w:rPr>
          <w:rFonts w:ascii="Arial" w:hAnsi="Arial" w:cs="Arial"/>
        </w:rPr>
        <w:t xml:space="preserve">for children in Early Years </w:t>
      </w:r>
      <w:r w:rsidR="00B65606" w:rsidRPr="003315E9">
        <w:rPr>
          <w:rFonts w:ascii="Arial" w:hAnsi="Arial" w:cs="Arial"/>
        </w:rPr>
        <w:t>setting</w:t>
      </w:r>
      <w:r w:rsidR="009E517C" w:rsidRPr="003315E9">
        <w:rPr>
          <w:rFonts w:ascii="Arial" w:hAnsi="Arial" w:cs="Arial"/>
        </w:rPr>
        <w:t>s is better understood</w:t>
      </w:r>
      <w:r w:rsidR="00A2534D" w:rsidRPr="003315E9">
        <w:rPr>
          <w:rFonts w:ascii="Arial" w:hAnsi="Arial" w:cs="Arial"/>
        </w:rPr>
        <w:t xml:space="preserve"> </w:t>
      </w:r>
      <w:r w:rsidR="00B24CB9" w:rsidRPr="003315E9">
        <w:rPr>
          <w:rFonts w:ascii="Arial" w:hAnsi="Arial" w:cs="Arial"/>
        </w:rPr>
        <w:t>(</w:t>
      </w:r>
      <w:proofErr w:type="spellStart"/>
      <w:r w:rsidR="00A2534D" w:rsidRPr="003315E9">
        <w:rPr>
          <w:rFonts w:ascii="Arial" w:hAnsi="Arial" w:cs="Arial"/>
          <w:color w:val="222222"/>
          <w:shd w:val="clear" w:color="auto" w:fill="FFFFFF"/>
        </w:rPr>
        <w:t>Ishimine</w:t>
      </w:r>
      <w:proofErr w:type="spellEnd"/>
      <w:r w:rsidR="00B24CB9" w:rsidRPr="003315E9">
        <w:rPr>
          <w:rFonts w:ascii="Arial" w:hAnsi="Arial" w:cs="Arial"/>
          <w:color w:val="222222"/>
          <w:shd w:val="clear" w:color="auto" w:fill="FFFFFF"/>
        </w:rPr>
        <w:t xml:space="preserve"> </w:t>
      </w:r>
      <w:r w:rsidR="00A2534D" w:rsidRPr="003315E9">
        <w:rPr>
          <w:rFonts w:ascii="Arial" w:hAnsi="Arial" w:cs="Arial"/>
          <w:color w:val="222222"/>
          <w:shd w:val="clear" w:color="auto" w:fill="FFFFFF"/>
        </w:rPr>
        <w:t>and Tayler,</w:t>
      </w:r>
      <w:r w:rsidR="00B24CB9" w:rsidRPr="003315E9">
        <w:rPr>
          <w:rFonts w:ascii="Arial" w:hAnsi="Arial" w:cs="Arial"/>
          <w:color w:val="222222"/>
          <w:shd w:val="clear" w:color="auto" w:fill="FFFFFF"/>
        </w:rPr>
        <w:t xml:space="preserve"> </w:t>
      </w:r>
      <w:r w:rsidR="00A2534D" w:rsidRPr="003315E9">
        <w:rPr>
          <w:rFonts w:ascii="Arial" w:hAnsi="Arial" w:cs="Arial"/>
          <w:color w:val="222222"/>
          <w:shd w:val="clear" w:color="auto" w:fill="FFFFFF"/>
        </w:rPr>
        <w:t>2014</w:t>
      </w:r>
      <w:r w:rsidR="00A2534D" w:rsidRPr="003315E9">
        <w:rPr>
          <w:rFonts w:ascii="Arial" w:hAnsi="Arial" w:cs="Arial"/>
          <w:color w:val="222222"/>
          <w:shd w:val="clear" w:color="auto" w:fill="FFFFFF"/>
        </w:rPr>
        <w:t>)</w:t>
      </w:r>
      <w:r w:rsidR="00B65606" w:rsidRPr="003315E9">
        <w:rPr>
          <w:rFonts w:ascii="Arial" w:hAnsi="Arial" w:cs="Arial"/>
          <w:color w:val="00B050"/>
        </w:rPr>
        <w:t>.</w:t>
      </w:r>
      <w:r w:rsidR="00D67B3C" w:rsidRPr="003315E9">
        <w:rPr>
          <w:rFonts w:ascii="Arial" w:hAnsi="Arial" w:cs="Arial"/>
        </w:rPr>
        <w:t xml:space="preserve"> </w:t>
      </w:r>
    </w:p>
    <w:p w14:paraId="2BB26EF4" w14:textId="18799033" w:rsidR="00731D17" w:rsidRPr="003315E9" w:rsidRDefault="008F0A8B" w:rsidP="002E111B">
      <w:pPr>
        <w:spacing w:line="276" w:lineRule="auto"/>
        <w:rPr>
          <w:rFonts w:ascii="Arial" w:hAnsi="Arial" w:cs="Arial"/>
        </w:rPr>
      </w:pPr>
      <w:r w:rsidRPr="003315E9">
        <w:rPr>
          <w:rFonts w:ascii="Arial" w:hAnsi="Arial" w:cs="Arial"/>
        </w:rPr>
        <w:t xml:space="preserve">A </w:t>
      </w:r>
      <w:r w:rsidR="00731D17" w:rsidRPr="003315E9">
        <w:rPr>
          <w:rFonts w:ascii="Arial" w:hAnsi="Arial" w:cs="Arial"/>
        </w:rPr>
        <w:t xml:space="preserve">study </w:t>
      </w:r>
      <w:r w:rsidR="002C4F00" w:rsidRPr="003315E9">
        <w:rPr>
          <w:rFonts w:ascii="Arial" w:hAnsi="Arial" w:cs="Arial"/>
        </w:rPr>
        <w:t xml:space="preserve">conducted by </w:t>
      </w:r>
      <w:r w:rsidR="002C4F00" w:rsidRPr="00680321">
        <w:rPr>
          <w:rFonts w:ascii="Arial" w:hAnsi="Arial" w:cs="Arial"/>
        </w:rPr>
        <w:t>Siraj, Kingston</w:t>
      </w:r>
      <w:r w:rsidR="002C4F00" w:rsidRPr="003315E9">
        <w:rPr>
          <w:rFonts w:ascii="Arial" w:hAnsi="Arial" w:cs="Arial"/>
        </w:rPr>
        <w:t xml:space="preserve"> </w:t>
      </w:r>
      <w:r w:rsidR="002C4F00" w:rsidRPr="00680321">
        <w:rPr>
          <w:rFonts w:ascii="Arial" w:hAnsi="Arial" w:cs="Arial"/>
        </w:rPr>
        <w:t xml:space="preserve">and </w:t>
      </w:r>
      <w:proofErr w:type="spellStart"/>
      <w:r w:rsidR="002C4F00" w:rsidRPr="00680321">
        <w:rPr>
          <w:rFonts w:ascii="Arial" w:hAnsi="Arial" w:cs="Arial"/>
        </w:rPr>
        <w:t>Melhuish</w:t>
      </w:r>
      <w:proofErr w:type="spellEnd"/>
      <w:r w:rsidR="002C4F00" w:rsidRPr="00680321">
        <w:rPr>
          <w:rFonts w:ascii="Arial" w:hAnsi="Arial" w:cs="Arial"/>
        </w:rPr>
        <w:t xml:space="preserve"> (2015)</w:t>
      </w:r>
      <w:r w:rsidR="002C4F00" w:rsidRPr="003315E9">
        <w:rPr>
          <w:rFonts w:ascii="Arial" w:hAnsi="Arial" w:cs="Arial"/>
        </w:rPr>
        <w:t xml:space="preserve"> </w:t>
      </w:r>
      <w:proofErr w:type="gramStart"/>
      <w:r w:rsidR="00C637C9" w:rsidRPr="003315E9">
        <w:rPr>
          <w:rFonts w:ascii="Arial" w:hAnsi="Arial" w:cs="Arial"/>
        </w:rPr>
        <w:t>indicates</w:t>
      </w:r>
      <w:proofErr w:type="gramEnd"/>
      <w:r w:rsidR="002C4F00" w:rsidRPr="003315E9">
        <w:rPr>
          <w:rFonts w:ascii="Arial" w:hAnsi="Arial" w:cs="Arial"/>
        </w:rPr>
        <w:t xml:space="preserve"> </w:t>
      </w:r>
      <w:r w:rsidR="00731D17" w:rsidRPr="003315E9">
        <w:rPr>
          <w:rFonts w:ascii="Arial" w:hAnsi="Arial" w:cs="Arial"/>
        </w:rPr>
        <w:t xml:space="preserve">that the SSTEW scale </w:t>
      </w:r>
      <w:r w:rsidR="002C4F00" w:rsidRPr="003315E9">
        <w:rPr>
          <w:rFonts w:ascii="Arial" w:hAnsi="Arial" w:cs="Arial"/>
        </w:rPr>
        <w:t xml:space="preserve">is </w:t>
      </w:r>
      <w:r w:rsidR="00731D17" w:rsidRPr="003315E9">
        <w:rPr>
          <w:rFonts w:ascii="Arial" w:hAnsi="Arial" w:cs="Arial"/>
        </w:rPr>
        <w:t>a useful tool for improving the quality of interactions in early years settings. However, the authors noted that there were limitations to the scale, including the need for further research to establish its validity and reliability.</w:t>
      </w:r>
      <w:r w:rsidR="007D3EE3" w:rsidRPr="003315E9">
        <w:rPr>
          <w:rFonts w:ascii="Arial" w:hAnsi="Arial" w:cs="Arial"/>
        </w:rPr>
        <w:t xml:space="preserve"> Similarly, a</w:t>
      </w:r>
      <w:r w:rsidR="00B75C88" w:rsidRPr="003315E9">
        <w:rPr>
          <w:rFonts w:ascii="Arial" w:hAnsi="Arial" w:cs="Arial"/>
        </w:rPr>
        <w:t xml:space="preserve">n </w:t>
      </w:r>
      <w:r w:rsidR="00731D17" w:rsidRPr="003315E9">
        <w:rPr>
          <w:rFonts w:ascii="Arial" w:hAnsi="Arial" w:cs="Arial"/>
        </w:rPr>
        <w:t>article</w:t>
      </w:r>
      <w:r w:rsidR="00B75C88" w:rsidRPr="003315E9">
        <w:rPr>
          <w:rFonts w:ascii="Arial" w:hAnsi="Arial" w:cs="Arial"/>
        </w:rPr>
        <w:t xml:space="preserve"> by </w:t>
      </w:r>
      <w:proofErr w:type="spellStart"/>
      <w:r w:rsidR="007D3EE3" w:rsidRPr="003315E9">
        <w:rPr>
          <w:rFonts w:ascii="Arial" w:hAnsi="Arial" w:cs="Arial"/>
        </w:rPr>
        <w:t>Melhuish</w:t>
      </w:r>
      <w:proofErr w:type="spellEnd"/>
      <w:r w:rsidR="007D3EE3" w:rsidRPr="003315E9">
        <w:rPr>
          <w:rFonts w:ascii="Arial" w:hAnsi="Arial" w:cs="Arial"/>
        </w:rPr>
        <w:t xml:space="preserve"> </w:t>
      </w:r>
      <w:r w:rsidR="007D3EE3" w:rsidRPr="003315E9">
        <w:rPr>
          <w:rFonts w:ascii="Arial" w:hAnsi="Arial" w:cs="Arial"/>
        </w:rPr>
        <w:t xml:space="preserve">and Gardiner (2019) </w:t>
      </w:r>
      <w:r w:rsidR="00731D17" w:rsidRPr="003315E9">
        <w:rPr>
          <w:rFonts w:ascii="Arial" w:hAnsi="Arial" w:cs="Arial"/>
        </w:rPr>
        <w:t>provides a critical evaluation of different methods of assessing quality in early childhood education and care, including the SSTEW scale. The authors note that while the SSTEW scale is useful for assessing interactions between practitioners and children, it may not be sufficient for evaluating other aspects of quality, such as the physical environment or the qualifications and training of practitioners.</w:t>
      </w:r>
      <w:r w:rsidR="00B75D77" w:rsidRPr="003315E9">
        <w:rPr>
          <w:rFonts w:ascii="Arial" w:hAnsi="Arial" w:cs="Arial"/>
        </w:rPr>
        <w:t xml:space="preserve"> </w:t>
      </w:r>
      <w:r w:rsidR="000B6AD8" w:rsidRPr="003315E9">
        <w:rPr>
          <w:rFonts w:ascii="Arial" w:hAnsi="Arial" w:cs="Arial"/>
        </w:rPr>
        <w:t>In contrast</w:t>
      </w:r>
      <w:r w:rsidR="00915AE1" w:rsidRPr="003315E9">
        <w:rPr>
          <w:rFonts w:ascii="Arial" w:hAnsi="Arial" w:cs="Arial"/>
        </w:rPr>
        <w:t xml:space="preserve">, </w:t>
      </w:r>
      <w:r w:rsidR="000B6AD8" w:rsidRPr="003315E9">
        <w:rPr>
          <w:rFonts w:ascii="Arial" w:hAnsi="Arial" w:cs="Arial"/>
        </w:rPr>
        <w:t xml:space="preserve">Bradford (2021) </w:t>
      </w:r>
      <w:r w:rsidR="00731D17" w:rsidRPr="003315E9">
        <w:rPr>
          <w:rFonts w:ascii="Arial" w:hAnsi="Arial" w:cs="Arial"/>
        </w:rPr>
        <w:t>found that the SSTEW scale was a feasible and acceptable tool for use in pre-school settings in England</w:t>
      </w:r>
      <w:r w:rsidR="00216394" w:rsidRPr="003315E9">
        <w:rPr>
          <w:rFonts w:ascii="Arial" w:hAnsi="Arial" w:cs="Arial"/>
        </w:rPr>
        <w:t>,</w:t>
      </w:r>
      <w:r w:rsidR="00731D17" w:rsidRPr="003315E9">
        <w:rPr>
          <w:rFonts w:ascii="Arial" w:hAnsi="Arial" w:cs="Arial"/>
        </w:rPr>
        <w:t xml:space="preserve"> </w:t>
      </w:r>
      <w:r w:rsidR="00216394" w:rsidRPr="003315E9">
        <w:rPr>
          <w:rFonts w:ascii="Arial" w:hAnsi="Arial" w:cs="Arial"/>
        </w:rPr>
        <w:t>but h</w:t>
      </w:r>
      <w:r w:rsidR="00731D17" w:rsidRPr="003315E9">
        <w:rPr>
          <w:rFonts w:ascii="Arial" w:hAnsi="Arial" w:cs="Arial"/>
        </w:rPr>
        <w:t>owever</w:t>
      </w:r>
      <w:r w:rsidR="00216394" w:rsidRPr="003315E9">
        <w:rPr>
          <w:rFonts w:ascii="Arial" w:hAnsi="Arial" w:cs="Arial"/>
        </w:rPr>
        <w:t xml:space="preserve"> </w:t>
      </w:r>
      <w:r w:rsidR="00731D17" w:rsidRPr="003315E9">
        <w:rPr>
          <w:rFonts w:ascii="Arial" w:hAnsi="Arial" w:cs="Arial"/>
        </w:rPr>
        <w:t>noted that there were limitations to the scale, including the potential for bias in practitioner self-reporting.</w:t>
      </w:r>
    </w:p>
    <w:p w14:paraId="47EEF824" w14:textId="6D746B7C" w:rsidR="000D5471" w:rsidRPr="003315E9" w:rsidRDefault="004D6D31" w:rsidP="002E111B">
      <w:pPr>
        <w:spacing w:line="276" w:lineRule="auto"/>
        <w:rPr>
          <w:rStyle w:val="eop"/>
          <w:rFonts w:ascii="Arial" w:hAnsi="Arial" w:cs="Arial"/>
        </w:rPr>
      </w:pPr>
      <w:r w:rsidRPr="003315E9">
        <w:rPr>
          <w:rFonts w:ascii="Arial" w:hAnsi="Arial" w:cs="Arial"/>
        </w:rPr>
        <w:lastRenderedPageBreak/>
        <w:t>In line with the National Minimum Standards published by the Welsh Government (2016), under standard 4, to provide effective quality provision, professionals must validate that all individual children’s needs and requirements are met, and adjustments are made throughout.</w:t>
      </w:r>
      <w:r w:rsidRPr="003315E9">
        <w:rPr>
          <w:rFonts w:ascii="Arial" w:hAnsi="Arial" w:cs="Arial"/>
        </w:rPr>
        <w:t xml:space="preserve"> This can be done by using questionnaires to obtain feedback</w:t>
      </w:r>
      <w:r w:rsidR="007B558C" w:rsidRPr="003315E9">
        <w:rPr>
          <w:rFonts w:ascii="Arial" w:hAnsi="Arial" w:cs="Arial"/>
        </w:rPr>
        <w:t xml:space="preserve">. </w:t>
      </w:r>
      <w:r w:rsidR="001F604B" w:rsidRPr="003315E9">
        <w:rPr>
          <w:rFonts w:ascii="Arial" w:hAnsi="Arial" w:cs="Arial"/>
        </w:rPr>
        <w:t xml:space="preserve">Questionnaires are a commonly used method of quality assurance in the early years, with the aim of gathering feedback from parents, practitioners, and children to improve the quality of provision. However, the use of questionnaires in this context has been subject to criticism, and there are some limitations to consider. </w:t>
      </w:r>
      <w:r w:rsidR="001E2400" w:rsidRPr="003315E9">
        <w:rPr>
          <w:rFonts w:ascii="Arial" w:hAnsi="Arial" w:cs="Arial"/>
        </w:rPr>
        <w:t xml:space="preserve">Bhat </w:t>
      </w:r>
      <w:r w:rsidR="00806B37" w:rsidRPr="003315E9">
        <w:rPr>
          <w:rFonts w:ascii="Arial" w:hAnsi="Arial" w:cs="Arial"/>
        </w:rPr>
        <w:t xml:space="preserve">(2023) believes that open-ended questions in questionnaires allows </w:t>
      </w:r>
      <w:r w:rsidR="00784CE3" w:rsidRPr="003315E9">
        <w:rPr>
          <w:rFonts w:ascii="Arial" w:hAnsi="Arial" w:cs="Arial"/>
        </w:rPr>
        <w:t xml:space="preserve">for </w:t>
      </w:r>
      <w:r w:rsidR="00A92F8C" w:rsidRPr="003315E9">
        <w:rPr>
          <w:rFonts w:ascii="Arial" w:hAnsi="Arial" w:cs="Arial"/>
        </w:rPr>
        <w:t xml:space="preserve">answers to be answered in full-depth and not to be restricted to a choice. However, </w:t>
      </w:r>
      <w:r w:rsidR="00FA3E1A" w:rsidRPr="003315E9">
        <w:rPr>
          <w:rFonts w:ascii="Arial" w:hAnsi="Arial" w:cs="Arial"/>
        </w:rPr>
        <w:t xml:space="preserve">Slot </w:t>
      </w:r>
      <w:r w:rsidR="00294ADE" w:rsidRPr="003315E9">
        <w:rPr>
          <w:rFonts w:ascii="Arial" w:hAnsi="Arial" w:cs="Arial"/>
        </w:rPr>
        <w:t>(2015) highlights that questionnaires</w:t>
      </w:r>
      <w:r w:rsidR="001F604B" w:rsidRPr="003315E9">
        <w:rPr>
          <w:rFonts w:ascii="Arial" w:hAnsi="Arial" w:cs="Arial"/>
        </w:rPr>
        <w:t xml:space="preserve"> can be useful for gathering information from parents, practitioners, and children, but may not always provide accurate or reliable data due to issues such as social desirability bias, limited response rates, and cultural differences in attitudes and beliefs.</w:t>
      </w:r>
      <w:r w:rsidR="001E2400" w:rsidRPr="003315E9">
        <w:rPr>
          <w:rFonts w:ascii="Arial" w:hAnsi="Arial" w:cs="Arial"/>
        </w:rPr>
        <w:t xml:space="preserve"> </w:t>
      </w:r>
      <w:r w:rsidR="000D5471" w:rsidRPr="003315E9">
        <w:rPr>
          <w:rStyle w:val="eop"/>
          <w:rFonts w:ascii="Arial" w:hAnsi="Arial" w:cs="Arial"/>
        </w:rPr>
        <w:t xml:space="preserve">This means that they may not feel confident or </w:t>
      </w:r>
      <w:proofErr w:type="gramStart"/>
      <w:r w:rsidR="000D5471" w:rsidRPr="003315E9">
        <w:rPr>
          <w:rStyle w:val="eop"/>
          <w:rFonts w:ascii="Arial" w:hAnsi="Arial" w:cs="Arial"/>
        </w:rPr>
        <w:t>have the ability to</w:t>
      </w:r>
      <w:proofErr w:type="gramEnd"/>
      <w:r w:rsidR="000D5471" w:rsidRPr="003315E9">
        <w:rPr>
          <w:rStyle w:val="eop"/>
          <w:rFonts w:ascii="Arial" w:hAnsi="Arial" w:cs="Arial"/>
        </w:rPr>
        <w:t xml:space="preserve"> answer to a full potential (Rubio, 2021).</w:t>
      </w:r>
    </w:p>
    <w:p w14:paraId="18BE35FE" w14:textId="668CEE11" w:rsidR="001F604B" w:rsidRPr="003315E9" w:rsidRDefault="00A51FDF" w:rsidP="002E111B">
      <w:pPr>
        <w:spacing w:line="276" w:lineRule="auto"/>
        <w:rPr>
          <w:rFonts w:ascii="Arial" w:hAnsi="Arial" w:cs="Arial"/>
        </w:rPr>
      </w:pPr>
      <w:r w:rsidRPr="003315E9">
        <w:rPr>
          <w:rStyle w:val="eop"/>
          <w:rFonts w:ascii="Arial" w:hAnsi="Arial" w:cs="Arial"/>
        </w:rPr>
        <w:t>Questionnaires are found to be more beneficial when answers remain anonymous</w:t>
      </w:r>
      <w:r w:rsidR="00E0020F" w:rsidRPr="003315E9">
        <w:rPr>
          <w:rStyle w:val="eop"/>
          <w:rFonts w:ascii="Arial" w:hAnsi="Arial" w:cs="Arial"/>
        </w:rPr>
        <w:t xml:space="preserve"> (</w:t>
      </w:r>
      <w:r w:rsidR="00E0020F" w:rsidRPr="003315E9">
        <w:rPr>
          <w:rFonts w:ascii="Arial" w:hAnsi="Arial" w:cs="Arial"/>
        </w:rPr>
        <w:t xml:space="preserve">Munn and </w:t>
      </w:r>
      <w:proofErr w:type="spellStart"/>
      <w:r w:rsidR="00E0020F" w:rsidRPr="003315E9">
        <w:rPr>
          <w:rFonts w:ascii="Arial" w:hAnsi="Arial" w:cs="Arial"/>
        </w:rPr>
        <w:t>Drever</w:t>
      </w:r>
      <w:proofErr w:type="spellEnd"/>
      <w:r w:rsidR="00E0020F" w:rsidRPr="003315E9">
        <w:rPr>
          <w:rFonts w:ascii="Arial" w:hAnsi="Arial" w:cs="Arial"/>
        </w:rPr>
        <w:t>, 1990)</w:t>
      </w:r>
      <w:r w:rsidRPr="003315E9">
        <w:rPr>
          <w:rStyle w:val="eop"/>
          <w:rFonts w:ascii="Arial" w:hAnsi="Arial" w:cs="Arial"/>
        </w:rPr>
        <w:t xml:space="preserve">. </w:t>
      </w:r>
      <w:r w:rsidRPr="003315E9">
        <w:rPr>
          <w:rStyle w:val="eop"/>
          <w:rFonts w:ascii="Arial" w:hAnsi="Arial" w:cs="Arial"/>
        </w:rPr>
        <w:t xml:space="preserve">Under the Data Protection Act 2018, </w:t>
      </w:r>
      <w:r w:rsidRPr="003315E9">
        <w:rPr>
          <w:rFonts w:ascii="Arial" w:hAnsi="Arial" w:cs="Arial"/>
        </w:rPr>
        <w:t xml:space="preserve">anonymity allows individuals data to be protected. This ensures confidentiality of answers which would allow for openness as parents may be more comfortable answering questionnaire truthfully without judgement (Bartram, 2019). </w:t>
      </w:r>
      <w:r w:rsidRPr="003315E9">
        <w:rPr>
          <w:rStyle w:val="eop"/>
          <w:rFonts w:ascii="Arial" w:hAnsi="Arial" w:cs="Arial"/>
        </w:rPr>
        <w:t>By receiving feedback from parents and recognising any concerns will support to improve quality of care. A recent study found that parent questionnaires allow settings to better understand areas that need improving by them sharing their opinions and experiences with us (</w:t>
      </w:r>
      <w:proofErr w:type="spellStart"/>
      <w:r w:rsidRPr="003315E9">
        <w:rPr>
          <w:rFonts w:ascii="Arial" w:hAnsi="Arial" w:cs="Arial"/>
        </w:rPr>
        <w:t>Lastikka</w:t>
      </w:r>
      <w:proofErr w:type="spellEnd"/>
      <w:r w:rsidRPr="003315E9">
        <w:rPr>
          <w:rFonts w:ascii="Arial" w:hAnsi="Arial" w:cs="Arial"/>
        </w:rPr>
        <w:t xml:space="preserve"> and </w:t>
      </w:r>
      <w:proofErr w:type="spellStart"/>
      <w:r w:rsidRPr="003315E9">
        <w:rPr>
          <w:rFonts w:ascii="Arial" w:hAnsi="Arial" w:cs="Arial"/>
        </w:rPr>
        <w:t>Lipponen</w:t>
      </w:r>
      <w:proofErr w:type="spellEnd"/>
      <w:r w:rsidRPr="003315E9">
        <w:rPr>
          <w:rFonts w:ascii="Arial" w:hAnsi="Arial" w:cs="Arial"/>
        </w:rPr>
        <w:t>, 2016).</w:t>
      </w:r>
      <w:r w:rsidR="00CF7585" w:rsidRPr="003315E9">
        <w:rPr>
          <w:rStyle w:val="eop"/>
          <w:rFonts w:ascii="Arial" w:hAnsi="Arial" w:cs="Arial"/>
        </w:rPr>
        <w:t xml:space="preserve"> </w:t>
      </w:r>
      <w:proofErr w:type="spellStart"/>
      <w:r w:rsidR="00C1277D" w:rsidRPr="003315E9">
        <w:rPr>
          <w:rFonts w:ascii="Arial" w:hAnsi="Arial" w:cs="Arial"/>
        </w:rPr>
        <w:t>Desforges</w:t>
      </w:r>
      <w:proofErr w:type="spellEnd"/>
      <w:r w:rsidR="00C1277D" w:rsidRPr="003315E9">
        <w:rPr>
          <w:rFonts w:ascii="Arial" w:hAnsi="Arial" w:cs="Arial"/>
        </w:rPr>
        <w:t xml:space="preserve"> and </w:t>
      </w:r>
      <w:proofErr w:type="spellStart"/>
      <w:r w:rsidR="00C1277D" w:rsidRPr="003315E9">
        <w:rPr>
          <w:rFonts w:ascii="Arial" w:hAnsi="Arial" w:cs="Arial"/>
        </w:rPr>
        <w:t>Abouchaar</w:t>
      </w:r>
      <w:proofErr w:type="spellEnd"/>
      <w:r w:rsidR="00C1277D" w:rsidRPr="003315E9">
        <w:rPr>
          <w:rFonts w:ascii="Arial" w:hAnsi="Arial" w:cs="Arial"/>
        </w:rPr>
        <w:t xml:space="preserve"> (2003) </w:t>
      </w:r>
      <w:r w:rsidR="00F67E09" w:rsidRPr="003315E9">
        <w:rPr>
          <w:rFonts w:ascii="Arial" w:hAnsi="Arial" w:cs="Arial"/>
        </w:rPr>
        <w:t xml:space="preserve">emphasize the </w:t>
      </w:r>
      <w:r w:rsidR="001F604B" w:rsidRPr="003315E9">
        <w:rPr>
          <w:rFonts w:ascii="Arial" w:hAnsi="Arial" w:cs="Arial"/>
        </w:rPr>
        <w:t>parental involvement in children's education found that while questionnaires can be a useful tool for gathering parents' perspectives, they should be used in conjunction with other methods of data collection, such as interviews or focus groups, to provide a more comprehensive understanding of parents' views and experiences.</w:t>
      </w:r>
      <w:r w:rsidR="00F67E09" w:rsidRPr="003315E9">
        <w:rPr>
          <w:rFonts w:ascii="Arial" w:hAnsi="Arial" w:cs="Arial"/>
        </w:rPr>
        <w:t xml:space="preserve"> Similarly, </w:t>
      </w:r>
      <w:proofErr w:type="spellStart"/>
      <w:r w:rsidR="00F67E09" w:rsidRPr="003315E9">
        <w:rPr>
          <w:rFonts w:ascii="Arial" w:hAnsi="Arial" w:cs="Arial"/>
        </w:rPr>
        <w:t>Agbenyega</w:t>
      </w:r>
      <w:proofErr w:type="spellEnd"/>
      <w:r w:rsidR="00F67E09" w:rsidRPr="003315E9">
        <w:rPr>
          <w:rFonts w:ascii="Arial" w:hAnsi="Arial" w:cs="Arial"/>
        </w:rPr>
        <w:t xml:space="preserve"> </w:t>
      </w:r>
      <w:r w:rsidR="00F67E09" w:rsidRPr="003315E9">
        <w:rPr>
          <w:rFonts w:ascii="Arial" w:hAnsi="Arial" w:cs="Arial"/>
        </w:rPr>
        <w:t>(2012)</w:t>
      </w:r>
      <w:r w:rsidR="001F604B" w:rsidRPr="003315E9">
        <w:rPr>
          <w:rFonts w:ascii="Arial" w:hAnsi="Arial" w:cs="Arial"/>
        </w:rPr>
        <w:t xml:space="preserve"> </w:t>
      </w:r>
      <w:r w:rsidR="00F67E09" w:rsidRPr="003315E9">
        <w:rPr>
          <w:rFonts w:ascii="Arial" w:hAnsi="Arial" w:cs="Arial"/>
        </w:rPr>
        <w:t xml:space="preserve">explains </w:t>
      </w:r>
      <w:r w:rsidR="001F604B" w:rsidRPr="003315E9">
        <w:rPr>
          <w:rFonts w:ascii="Arial" w:hAnsi="Arial" w:cs="Arial"/>
        </w:rPr>
        <w:t>the use of questionnaires as part of a self-</w:t>
      </w:r>
      <w:r w:rsidR="00F67E09" w:rsidRPr="003315E9">
        <w:rPr>
          <w:rFonts w:ascii="Arial" w:hAnsi="Arial" w:cs="Arial"/>
        </w:rPr>
        <w:t xml:space="preserve"> </w:t>
      </w:r>
      <w:r w:rsidR="001F604B" w:rsidRPr="003315E9">
        <w:rPr>
          <w:rFonts w:ascii="Arial" w:hAnsi="Arial" w:cs="Arial"/>
        </w:rPr>
        <w:t>evaluation process in early years settings. The author notes that while questionnaires can be a useful tool for gathering feedback from parents and practitioners, it is important to consider the limitations of this method, such as the potential for bias and the need to ensure that questions are clear and relevant to the context.</w:t>
      </w:r>
    </w:p>
    <w:p w14:paraId="7BBD05F1" w14:textId="19783A77" w:rsidR="001F604B" w:rsidRPr="003315E9" w:rsidRDefault="00F04FBE" w:rsidP="002E111B">
      <w:pPr>
        <w:spacing w:line="276" w:lineRule="auto"/>
        <w:rPr>
          <w:rFonts w:ascii="Arial" w:hAnsi="Arial" w:cs="Arial"/>
        </w:rPr>
      </w:pPr>
      <w:r w:rsidRPr="003315E9">
        <w:rPr>
          <w:rFonts w:ascii="Arial" w:hAnsi="Arial" w:cs="Arial"/>
        </w:rPr>
        <w:t>Findings show that t</w:t>
      </w:r>
      <w:r w:rsidR="001F604B" w:rsidRPr="003315E9">
        <w:rPr>
          <w:rFonts w:ascii="Arial" w:hAnsi="Arial" w:cs="Arial"/>
        </w:rPr>
        <w:t>he SSTEW scale and questionnaires are both methods of quality assurance in the early years that aim to gather information to improve the quality of provision</w:t>
      </w:r>
      <w:r w:rsidR="00D940FF" w:rsidRPr="003315E9">
        <w:rPr>
          <w:rFonts w:ascii="Arial" w:hAnsi="Arial" w:cs="Arial"/>
        </w:rPr>
        <w:t xml:space="preserve"> (</w:t>
      </w:r>
      <w:r w:rsidR="00D940FF" w:rsidRPr="003315E9">
        <w:rPr>
          <w:rFonts w:ascii="Arial" w:hAnsi="Arial" w:cs="Arial"/>
        </w:rPr>
        <w:t xml:space="preserve">Macdonald, </w:t>
      </w:r>
      <w:proofErr w:type="spellStart"/>
      <w:r w:rsidR="00D940FF" w:rsidRPr="003315E9">
        <w:rPr>
          <w:rFonts w:ascii="Arial" w:hAnsi="Arial" w:cs="Arial"/>
        </w:rPr>
        <w:t>Gealy</w:t>
      </w:r>
      <w:proofErr w:type="spellEnd"/>
      <w:r w:rsidR="00D940FF" w:rsidRPr="003315E9">
        <w:rPr>
          <w:rFonts w:ascii="Arial" w:hAnsi="Arial" w:cs="Arial"/>
        </w:rPr>
        <w:t xml:space="preserve"> </w:t>
      </w:r>
      <w:r w:rsidR="00D940FF" w:rsidRPr="003315E9">
        <w:rPr>
          <w:rFonts w:ascii="Arial" w:hAnsi="Arial" w:cs="Arial"/>
        </w:rPr>
        <w:t xml:space="preserve">and </w:t>
      </w:r>
      <w:proofErr w:type="spellStart"/>
      <w:r w:rsidR="00D940FF" w:rsidRPr="003315E9">
        <w:rPr>
          <w:rFonts w:ascii="Arial" w:hAnsi="Arial" w:cs="Arial"/>
        </w:rPr>
        <w:t>Tinney</w:t>
      </w:r>
      <w:proofErr w:type="spellEnd"/>
      <w:r w:rsidR="00D940FF" w:rsidRPr="003315E9">
        <w:rPr>
          <w:rFonts w:ascii="Arial" w:hAnsi="Arial" w:cs="Arial"/>
        </w:rPr>
        <w:t>, 2021)</w:t>
      </w:r>
      <w:r w:rsidR="0026724A" w:rsidRPr="003315E9">
        <w:rPr>
          <w:rFonts w:ascii="Arial" w:hAnsi="Arial" w:cs="Arial"/>
        </w:rPr>
        <w:t>. All things considered</w:t>
      </w:r>
      <w:r w:rsidR="001F604B" w:rsidRPr="003315E9">
        <w:rPr>
          <w:rFonts w:ascii="Arial" w:hAnsi="Arial" w:cs="Arial"/>
        </w:rPr>
        <w:t>,</w:t>
      </w:r>
      <w:r w:rsidR="0026724A" w:rsidRPr="003315E9">
        <w:rPr>
          <w:rFonts w:ascii="Arial" w:hAnsi="Arial" w:cs="Arial"/>
        </w:rPr>
        <w:t xml:space="preserve"> both methods of quality assurance</w:t>
      </w:r>
      <w:r w:rsidR="001F604B" w:rsidRPr="003315E9">
        <w:rPr>
          <w:rFonts w:ascii="Arial" w:hAnsi="Arial" w:cs="Arial"/>
        </w:rPr>
        <w:t xml:space="preserve"> differ in several ways</w:t>
      </w:r>
      <w:r w:rsidR="0026724A" w:rsidRPr="003315E9">
        <w:rPr>
          <w:rFonts w:ascii="Arial" w:hAnsi="Arial" w:cs="Arial"/>
        </w:rPr>
        <w:t>.</w:t>
      </w:r>
      <w:r w:rsidR="00DD3A6F" w:rsidRPr="003315E9">
        <w:rPr>
          <w:rFonts w:ascii="Arial" w:hAnsi="Arial" w:cs="Arial"/>
        </w:rPr>
        <w:t xml:space="preserve"> </w:t>
      </w:r>
      <w:r w:rsidR="001F604B" w:rsidRPr="003315E9">
        <w:rPr>
          <w:rFonts w:ascii="Arial" w:hAnsi="Arial" w:cs="Arial"/>
        </w:rPr>
        <w:t>The SSTEW scale focuses specifically on assessing and improving the quality of interactions between practitioners and children</w:t>
      </w:r>
      <w:r w:rsidR="00F6639E" w:rsidRPr="003315E9">
        <w:rPr>
          <w:rFonts w:ascii="Arial" w:hAnsi="Arial" w:cs="Arial"/>
        </w:rPr>
        <w:t xml:space="preserve"> </w:t>
      </w:r>
      <w:r w:rsidR="00C15B3C" w:rsidRPr="003315E9">
        <w:rPr>
          <w:rFonts w:ascii="Arial" w:hAnsi="Arial" w:cs="Arial"/>
        </w:rPr>
        <w:t xml:space="preserve">(Siraj, Kingston and </w:t>
      </w:r>
      <w:proofErr w:type="spellStart"/>
      <w:r w:rsidR="00C15B3C" w:rsidRPr="003315E9">
        <w:rPr>
          <w:rFonts w:ascii="Arial" w:hAnsi="Arial" w:cs="Arial"/>
        </w:rPr>
        <w:t>Melhuish</w:t>
      </w:r>
      <w:proofErr w:type="spellEnd"/>
      <w:r w:rsidR="00C15B3C" w:rsidRPr="003315E9">
        <w:rPr>
          <w:rFonts w:ascii="Arial" w:hAnsi="Arial" w:cs="Arial"/>
        </w:rPr>
        <w:t xml:space="preserve">, </w:t>
      </w:r>
      <w:r w:rsidR="00C15B3C" w:rsidRPr="003315E9">
        <w:rPr>
          <w:rFonts w:ascii="Arial" w:hAnsi="Arial" w:cs="Arial"/>
        </w:rPr>
        <w:t>2015)</w:t>
      </w:r>
      <w:r w:rsidR="001F604B" w:rsidRPr="003315E9">
        <w:rPr>
          <w:rFonts w:ascii="Arial" w:hAnsi="Arial" w:cs="Arial"/>
        </w:rPr>
        <w:t xml:space="preserve">. </w:t>
      </w:r>
      <w:r w:rsidR="005F2EA6" w:rsidRPr="003315E9">
        <w:rPr>
          <w:rFonts w:ascii="Arial" w:hAnsi="Arial" w:cs="Arial"/>
        </w:rPr>
        <w:t>Differently</w:t>
      </w:r>
      <w:r w:rsidR="001F604B" w:rsidRPr="003315E9">
        <w:rPr>
          <w:rFonts w:ascii="Arial" w:hAnsi="Arial" w:cs="Arial"/>
        </w:rPr>
        <w:t>, questionnaires can be used to gather feedback on a wider range of aspects of quality, such as the physical environment, resources, and parental involvement</w:t>
      </w:r>
      <w:r w:rsidR="00A9567A" w:rsidRPr="003315E9">
        <w:rPr>
          <w:rFonts w:ascii="Arial" w:hAnsi="Arial" w:cs="Arial"/>
        </w:rPr>
        <w:t xml:space="preserve"> (</w:t>
      </w:r>
      <w:r w:rsidR="00A9567A" w:rsidRPr="003315E9">
        <w:rPr>
          <w:rFonts w:ascii="Arial" w:hAnsi="Arial" w:cs="Arial"/>
          <w:shd w:val="clear" w:color="auto" w:fill="FFFFFF"/>
        </w:rPr>
        <w:t>Rowley, 2003).</w:t>
      </w:r>
      <w:r w:rsidR="00F8735D" w:rsidRPr="003315E9">
        <w:rPr>
          <w:rFonts w:ascii="Arial" w:hAnsi="Arial" w:cs="Arial"/>
        </w:rPr>
        <w:t xml:space="preserve"> Nonetheless, t</w:t>
      </w:r>
      <w:r w:rsidR="001F604B" w:rsidRPr="003315E9">
        <w:rPr>
          <w:rFonts w:ascii="Arial" w:hAnsi="Arial" w:cs="Arial"/>
        </w:rPr>
        <w:t>he SSTEW scale involves direct observation of interactions between practitioners and children by an external observer, who then rates the quality of those interactions using a standardized scale</w:t>
      </w:r>
      <w:r w:rsidR="00234767" w:rsidRPr="003315E9">
        <w:rPr>
          <w:rFonts w:ascii="Arial" w:hAnsi="Arial" w:cs="Arial"/>
        </w:rPr>
        <w:t xml:space="preserve"> (</w:t>
      </w:r>
      <w:proofErr w:type="spellStart"/>
      <w:r w:rsidR="00234767" w:rsidRPr="003315E9">
        <w:rPr>
          <w:rFonts w:ascii="Arial" w:hAnsi="Arial" w:cs="Arial"/>
        </w:rPr>
        <w:t>Kazmierska-Kowalewska</w:t>
      </w:r>
      <w:proofErr w:type="spellEnd"/>
      <w:r w:rsidR="00234767" w:rsidRPr="003315E9">
        <w:rPr>
          <w:rFonts w:ascii="Arial" w:hAnsi="Arial" w:cs="Arial"/>
        </w:rPr>
        <w:t xml:space="preserve"> </w:t>
      </w:r>
      <w:r w:rsidR="00234767" w:rsidRPr="003315E9">
        <w:rPr>
          <w:rFonts w:ascii="Arial" w:hAnsi="Arial" w:cs="Arial"/>
          <w:i/>
          <w:iCs/>
        </w:rPr>
        <w:t>et al.</w:t>
      </w:r>
      <w:r w:rsidR="00234767" w:rsidRPr="003315E9">
        <w:rPr>
          <w:rFonts w:ascii="Arial" w:hAnsi="Arial" w:cs="Arial"/>
        </w:rPr>
        <w:t xml:space="preserve">, </w:t>
      </w:r>
      <w:r w:rsidR="00234767" w:rsidRPr="003315E9">
        <w:rPr>
          <w:rFonts w:ascii="Arial" w:hAnsi="Arial" w:cs="Arial"/>
        </w:rPr>
        <w:t>2021).</w:t>
      </w:r>
      <w:r w:rsidR="00234767" w:rsidRPr="003315E9">
        <w:rPr>
          <w:rFonts w:ascii="Arial" w:hAnsi="Arial" w:cs="Arial"/>
        </w:rPr>
        <w:t xml:space="preserve"> </w:t>
      </w:r>
      <w:r w:rsidR="00D13DCE" w:rsidRPr="003315E9">
        <w:rPr>
          <w:rFonts w:ascii="Arial" w:hAnsi="Arial" w:cs="Arial"/>
        </w:rPr>
        <w:t xml:space="preserve">Meanwhile, </w:t>
      </w:r>
      <w:r w:rsidR="00131EA3" w:rsidRPr="003315E9">
        <w:rPr>
          <w:rFonts w:ascii="Arial" w:hAnsi="Arial" w:cs="Arial"/>
          <w:shd w:val="clear" w:color="auto" w:fill="FFFFFF"/>
        </w:rPr>
        <w:t>Ali</w:t>
      </w:r>
      <w:r w:rsidR="00131EA3" w:rsidRPr="003315E9">
        <w:rPr>
          <w:rFonts w:ascii="Arial" w:hAnsi="Arial" w:cs="Arial"/>
          <w:shd w:val="clear" w:color="auto" w:fill="FFFFFF"/>
        </w:rPr>
        <w:t xml:space="preserve"> </w:t>
      </w:r>
      <w:r w:rsidR="00131EA3" w:rsidRPr="003315E9">
        <w:rPr>
          <w:rFonts w:ascii="Arial" w:hAnsi="Arial" w:cs="Arial"/>
          <w:i/>
          <w:iCs/>
          <w:shd w:val="clear" w:color="auto" w:fill="FFFFFF"/>
        </w:rPr>
        <w:t xml:space="preserve">et </w:t>
      </w:r>
      <w:proofErr w:type="gramStart"/>
      <w:r w:rsidR="00131EA3" w:rsidRPr="003315E9">
        <w:rPr>
          <w:rFonts w:ascii="Arial" w:hAnsi="Arial" w:cs="Arial"/>
          <w:i/>
          <w:iCs/>
          <w:shd w:val="clear" w:color="auto" w:fill="FFFFFF"/>
        </w:rPr>
        <w:t>al</w:t>
      </w:r>
      <w:r w:rsidR="00131EA3" w:rsidRPr="003315E9">
        <w:rPr>
          <w:rFonts w:ascii="Arial" w:hAnsi="Arial" w:cs="Arial"/>
          <w:i/>
          <w:iCs/>
          <w:shd w:val="clear" w:color="auto" w:fill="FFFFFF"/>
        </w:rPr>
        <w:t xml:space="preserve"> </w:t>
      </w:r>
      <w:r w:rsidR="00131EA3" w:rsidRPr="003315E9">
        <w:rPr>
          <w:rFonts w:ascii="Arial" w:hAnsi="Arial" w:cs="Arial"/>
          <w:i/>
          <w:iCs/>
          <w:shd w:val="clear" w:color="auto" w:fill="FFFFFF"/>
        </w:rPr>
        <w:t xml:space="preserve"> </w:t>
      </w:r>
      <w:r w:rsidR="00131EA3" w:rsidRPr="003315E9">
        <w:rPr>
          <w:rFonts w:ascii="Arial" w:hAnsi="Arial" w:cs="Arial"/>
          <w:shd w:val="clear" w:color="auto" w:fill="FFFFFF"/>
        </w:rPr>
        <w:t>(</w:t>
      </w:r>
      <w:proofErr w:type="gramEnd"/>
      <w:r w:rsidR="00131EA3" w:rsidRPr="003315E9">
        <w:rPr>
          <w:rFonts w:ascii="Arial" w:hAnsi="Arial" w:cs="Arial"/>
          <w:shd w:val="clear" w:color="auto" w:fill="FFFFFF"/>
        </w:rPr>
        <w:t>2020)</w:t>
      </w:r>
      <w:r w:rsidR="00131EA3" w:rsidRPr="003315E9">
        <w:rPr>
          <w:rFonts w:ascii="Arial" w:hAnsi="Arial" w:cs="Arial"/>
          <w:shd w:val="clear" w:color="auto" w:fill="FFFFFF"/>
        </w:rPr>
        <w:t xml:space="preserve"> states that </w:t>
      </w:r>
      <w:r w:rsidR="001F604B" w:rsidRPr="003315E9">
        <w:rPr>
          <w:rFonts w:ascii="Arial" w:hAnsi="Arial" w:cs="Arial"/>
        </w:rPr>
        <w:t>questionnaires involve gathering feedback from parents, practitioners, and children through self-reporting or by responding to questions on a survey.</w:t>
      </w:r>
      <w:r w:rsidR="00F8735D" w:rsidRPr="003315E9">
        <w:rPr>
          <w:rFonts w:ascii="Arial" w:hAnsi="Arial" w:cs="Arial"/>
        </w:rPr>
        <w:t xml:space="preserve"> Further research shows that t</w:t>
      </w:r>
      <w:r w:rsidR="001F604B" w:rsidRPr="003315E9">
        <w:rPr>
          <w:rFonts w:ascii="Arial" w:hAnsi="Arial" w:cs="Arial"/>
        </w:rPr>
        <w:t>he SSTEW scale has been validated and shown to be reliable in measuring the quality of interactions in early years settings</w:t>
      </w:r>
      <w:r w:rsidR="00C24BEF" w:rsidRPr="003315E9">
        <w:rPr>
          <w:rFonts w:ascii="Arial" w:hAnsi="Arial" w:cs="Arial"/>
        </w:rPr>
        <w:t xml:space="preserve"> (</w:t>
      </w:r>
      <w:r w:rsidR="00C24BEF" w:rsidRPr="003315E9">
        <w:rPr>
          <w:rFonts w:ascii="Arial" w:hAnsi="Arial" w:cs="Arial"/>
        </w:rPr>
        <w:t xml:space="preserve">Howard </w:t>
      </w:r>
      <w:r w:rsidR="00C24BEF" w:rsidRPr="003315E9">
        <w:rPr>
          <w:rFonts w:ascii="Arial" w:hAnsi="Arial" w:cs="Arial"/>
          <w:i/>
          <w:iCs/>
        </w:rPr>
        <w:t>et al.</w:t>
      </w:r>
      <w:r w:rsidR="00C24BEF" w:rsidRPr="003315E9">
        <w:rPr>
          <w:rFonts w:ascii="Arial" w:hAnsi="Arial" w:cs="Arial"/>
        </w:rPr>
        <w:t xml:space="preserve">, </w:t>
      </w:r>
      <w:r w:rsidR="00C24BEF" w:rsidRPr="003315E9">
        <w:rPr>
          <w:rFonts w:ascii="Arial" w:hAnsi="Arial" w:cs="Arial"/>
        </w:rPr>
        <w:t>2020).</w:t>
      </w:r>
      <w:r w:rsidR="00C24BEF" w:rsidRPr="003315E9">
        <w:rPr>
          <w:rFonts w:ascii="Arial" w:hAnsi="Arial" w:cs="Arial"/>
        </w:rPr>
        <w:t xml:space="preserve"> On the other hand, </w:t>
      </w:r>
      <w:r w:rsidR="001F604B" w:rsidRPr="003315E9">
        <w:rPr>
          <w:rFonts w:ascii="Arial" w:hAnsi="Arial" w:cs="Arial"/>
        </w:rPr>
        <w:t xml:space="preserve">questionnaires may be subject to issues such as social desirability bias and limited response rates, which can affect the validity and reliability of the data </w:t>
      </w:r>
      <w:r w:rsidR="001F604B" w:rsidRPr="003315E9">
        <w:rPr>
          <w:rFonts w:ascii="Arial" w:hAnsi="Arial" w:cs="Arial"/>
        </w:rPr>
        <w:lastRenderedPageBreak/>
        <w:t>collected</w:t>
      </w:r>
      <w:r w:rsidR="005115F2" w:rsidRPr="003315E9">
        <w:rPr>
          <w:rFonts w:ascii="Arial" w:hAnsi="Arial" w:cs="Arial"/>
        </w:rPr>
        <w:t xml:space="preserve"> (</w:t>
      </w:r>
      <w:proofErr w:type="spellStart"/>
      <w:r w:rsidR="005115F2" w:rsidRPr="003315E9">
        <w:rPr>
          <w:rFonts w:ascii="Arial" w:hAnsi="Arial" w:cs="Arial"/>
          <w:shd w:val="clear" w:color="auto" w:fill="FFFFFF"/>
        </w:rPr>
        <w:t>Durmaz</w:t>
      </w:r>
      <w:proofErr w:type="spellEnd"/>
      <w:r w:rsidR="005115F2" w:rsidRPr="003315E9">
        <w:rPr>
          <w:rFonts w:ascii="Arial" w:hAnsi="Arial" w:cs="Arial"/>
          <w:shd w:val="clear" w:color="auto" w:fill="FFFFFF"/>
        </w:rPr>
        <w:t xml:space="preserve">, </w:t>
      </w:r>
      <w:proofErr w:type="spellStart"/>
      <w:r w:rsidR="005115F2" w:rsidRPr="003315E9">
        <w:rPr>
          <w:rFonts w:ascii="Arial" w:hAnsi="Arial" w:cs="Arial"/>
          <w:shd w:val="clear" w:color="auto" w:fill="FFFFFF"/>
        </w:rPr>
        <w:t>Dursun</w:t>
      </w:r>
      <w:proofErr w:type="spellEnd"/>
      <w:r w:rsidR="005115F2" w:rsidRPr="003315E9">
        <w:rPr>
          <w:rFonts w:ascii="Arial" w:hAnsi="Arial" w:cs="Arial"/>
          <w:shd w:val="clear" w:color="auto" w:fill="FFFFFF"/>
        </w:rPr>
        <w:t xml:space="preserve"> and </w:t>
      </w:r>
      <w:proofErr w:type="spellStart"/>
      <w:r w:rsidR="005115F2" w:rsidRPr="003315E9">
        <w:rPr>
          <w:rFonts w:ascii="Arial" w:hAnsi="Arial" w:cs="Arial"/>
          <w:shd w:val="clear" w:color="auto" w:fill="FFFFFF"/>
        </w:rPr>
        <w:t>Kabadayi</w:t>
      </w:r>
      <w:proofErr w:type="spellEnd"/>
      <w:r w:rsidR="005115F2" w:rsidRPr="003315E9">
        <w:rPr>
          <w:rFonts w:ascii="Arial" w:hAnsi="Arial" w:cs="Arial"/>
          <w:shd w:val="clear" w:color="auto" w:fill="FFFFFF"/>
        </w:rPr>
        <w:t>,</w:t>
      </w:r>
      <w:r w:rsidR="005115F2" w:rsidRPr="003315E9">
        <w:rPr>
          <w:rFonts w:ascii="Arial" w:hAnsi="Arial" w:cs="Arial"/>
          <w:shd w:val="clear" w:color="auto" w:fill="FFFFFF"/>
        </w:rPr>
        <w:t xml:space="preserve"> </w:t>
      </w:r>
      <w:r w:rsidR="005115F2" w:rsidRPr="003315E9">
        <w:rPr>
          <w:rFonts w:ascii="Arial" w:hAnsi="Arial" w:cs="Arial"/>
          <w:shd w:val="clear" w:color="auto" w:fill="FFFFFF"/>
        </w:rPr>
        <w:t>2020)</w:t>
      </w:r>
      <w:r w:rsidR="001F604B" w:rsidRPr="003315E9">
        <w:rPr>
          <w:rFonts w:ascii="Arial" w:hAnsi="Arial" w:cs="Arial"/>
        </w:rPr>
        <w:t>.</w:t>
      </w:r>
      <w:r w:rsidR="005115F2" w:rsidRPr="003315E9">
        <w:rPr>
          <w:rFonts w:ascii="Arial" w:hAnsi="Arial" w:cs="Arial"/>
        </w:rPr>
        <w:t xml:space="preserve">  Moreover, t</w:t>
      </w:r>
      <w:r w:rsidR="001F604B" w:rsidRPr="003315E9">
        <w:rPr>
          <w:rFonts w:ascii="Arial" w:hAnsi="Arial" w:cs="Arial"/>
        </w:rPr>
        <w:t>he SSTEW scale may require specialist training for practitioners to use effectively, as it involves direct observation and rating of interactions</w:t>
      </w:r>
      <w:r w:rsidR="00CC4BB8" w:rsidRPr="003315E9">
        <w:rPr>
          <w:rFonts w:ascii="Arial" w:hAnsi="Arial" w:cs="Arial"/>
        </w:rPr>
        <w:t xml:space="preserve"> (</w:t>
      </w:r>
      <w:r w:rsidR="00CC4BB8" w:rsidRPr="003315E9">
        <w:rPr>
          <w:rFonts w:ascii="Arial" w:hAnsi="Arial" w:cs="Arial"/>
        </w:rPr>
        <w:t>Kruty</w:t>
      </w:r>
      <w:r w:rsidR="00CC4BB8" w:rsidRPr="003315E9">
        <w:rPr>
          <w:rFonts w:ascii="Arial" w:hAnsi="Arial" w:cs="Arial"/>
        </w:rPr>
        <w:t xml:space="preserve"> </w:t>
      </w:r>
      <w:r w:rsidR="00CC4BB8" w:rsidRPr="003315E9">
        <w:rPr>
          <w:rFonts w:ascii="Arial" w:hAnsi="Arial" w:cs="Arial"/>
          <w:i/>
          <w:iCs/>
        </w:rPr>
        <w:t>et al.</w:t>
      </w:r>
      <w:r w:rsidR="00CC4BB8" w:rsidRPr="003315E9">
        <w:rPr>
          <w:rFonts w:ascii="Arial" w:hAnsi="Arial" w:cs="Arial"/>
        </w:rPr>
        <w:t xml:space="preserve">, </w:t>
      </w:r>
      <w:r w:rsidR="00CC4BB8" w:rsidRPr="003315E9">
        <w:rPr>
          <w:rFonts w:ascii="Arial" w:hAnsi="Arial" w:cs="Arial"/>
        </w:rPr>
        <w:t>2021).</w:t>
      </w:r>
      <w:r w:rsidR="00DB3B69" w:rsidRPr="003315E9">
        <w:rPr>
          <w:rFonts w:ascii="Arial" w:hAnsi="Arial" w:cs="Arial"/>
        </w:rPr>
        <w:t xml:space="preserve"> This means </w:t>
      </w:r>
      <w:r w:rsidR="008E2A73" w:rsidRPr="003315E9">
        <w:rPr>
          <w:rFonts w:ascii="Arial" w:hAnsi="Arial" w:cs="Arial"/>
        </w:rPr>
        <w:t xml:space="preserve">additional resources are required </w:t>
      </w:r>
      <w:proofErr w:type="gramStart"/>
      <w:r w:rsidR="008E2A73" w:rsidRPr="003315E9">
        <w:rPr>
          <w:rFonts w:ascii="Arial" w:hAnsi="Arial" w:cs="Arial"/>
        </w:rPr>
        <w:t>in order to</w:t>
      </w:r>
      <w:proofErr w:type="gramEnd"/>
      <w:r w:rsidR="008E2A73" w:rsidRPr="003315E9">
        <w:rPr>
          <w:rFonts w:ascii="Arial" w:hAnsi="Arial" w:cs="Arial"/>
        </w:rPr>
        <w:t xml:space="preserve"> use the SSTEW Scale. </w:t>
      </w:r>
      <w:r w:rsidR="00DB3B69" w:rsidRPr="003315E9">
        <w:rPr>
          <w:rFonts w:ascii="Arial" w:hAnsi="Arial" w:cs="Arial"/>
        </w:rPr>
        <w:t xml:space="preserve">Contrastingly, </w:t>
      </w:r>
      <w:r w:rsidR="001F604B" w:rsidRPr="003315E9">
        <w:rPr>
          <w:rFonts w:ascii="Arial" w:hAnsi="Arial" w:cs="Arial"/>
        </w:rPr>
        <w:t>questionnaires can be administered easily and require less training to implement</w:t>
      </w:r>
      <w:r w:rsidR="003315E9" w:rsidRPr="003315E9">
        <w:rPr>
          <w:rFonts w:ascii="Arial" w:hAnsi="Arial" w:cs="Arial"/>
        </w:rPr>
        <w:t xml:space="preserve"> (</w:t>
      </w:r>
      <w:r w:rsidR="003315E9" w:rsidRPr="003315E9">
        <w:rPr>
          <w:rFonts w:ascii="Arial" w:hAnsi="Arial" w:cs="Arial"/>
          <w:shd w:val="clear" w:color="auto" w:fill="FFFFFF"/>
        </w:rPr>
        <w:t>Mann,1998)</w:t>
      </w:r>
      <w:r w:rsidR="001F604B" w:rsidRPr="003315E9">
        <w:rPr>
          <w:rFonts w:ascii="Arial" w:hAnsi="Arial" w:cs="Arial"/>
        </w:rPr>
        <w:t>.</w:t>
      </w:r>
      <w:r w:rsidR="00DB3B69" w:rsidRPr="003315E9">
        <w:rPr>
          <w:rFonts w:ascii="Arial" w:hAnsi="Arial" w:cs="Arial"/>
        </w:rPr>
        <w:t xml:space="preserve"> T</w:t>
      </w:r>
      <w:r w:rsidR="008E2A73" w:rsidRPr="003315E9">
        <w:rPr>
          <w:rFonts w:ascii="Arial" w:hAnsi="Arial" w:cs="Arial"/>
        </w:rPr>
        <w:t xml:space="preserve">his means that </w:t>
      </w:r>
      <w:r w:rsidR="004D7E7F" w:rsidRPr="003315E9">
        <w:rPr>
          <w:rFonts w:ascii="Arial" w:hAnsi="Arial" w:cs="Arial"/>
        </w:rPr>
        <w:t>it can be more cost effective that the SSTEW Scale.</w:t>
      </w:r>
    </w:p>
    <w:p w14:paraId="5794C2A0" w14:textId="72FC1220" w:rsidR="00A6212C" w:rsidRDefault="001F604B" w:rsidP="002E111B">
      <w:pPr>
        <w:spacing w:line="276" w:lineRule="auto"/>
        <w:rPr>
          <w:rFonts w:ascii="Arial" w:hAnsi="Arial" w:cs="Arial"/>
        </w:rPr>
      </w:pPr>
      <w:r w:rsidRPr="003315E9">
        <w:rPr>
          <w:rFonts w:ascii="Arial" w:hAnsi="Arial" w:cs="Arial"/>
        </w:rPr>
        <w:t>In</w:t>
      </w:r>
      <w:r w:rsidR="002E111B">
        <w:rPr>
          <w:rFonts w:ascii="Arial" w:hAnsi="Arial" w:cs="Arial"/>
        </w:rPr>
        <w:t xml:space="preserve"> conclusion</w:t>
      </w:r>
      <w:r w:rsidRPr="003315E9">
        <w:rPr>
          <w:rFonts w:ascii="Arial" w:hAnsi="Arial" w:cs="Arial"/>
        </w:rPr>
        <w:t xml:space="preserve">, </w:t>
      </w:r>
      <w:r w:rsidR="00A86106" w:rsidRPr="003315E9">
        <w:rPr>
          <w:rFonts w:ascii="Arial" w:hAnsi="Arial" w:cs="Arial"/>
        </w:rPr>
        <w:t xml:space="preserve">it is necessary to </w:t>
      </w:r>
      <w:r w:rsidR="00FC5EF1" w:rsidRPr="003315E9">
        <w:rPr>
          <w:rFonts w:ascii="Arial" w:hAnsi="Arial" w:cs="Arial"/>
        </w:rPr>
        <w:t>evaluate the quality of care in a setting by using assurance methods. T</w:t>
      </w:r>
      <w:r w:rsidRPr="003315E9">
        <w:rPr>
          <w:rFonts w:ascii="Arial" w:hAnsi="Arial" w:cs="Arial"/>
        </w:rPr>
        <w:t>he SSTEW scale and questionnaires differ in their focus, data collection methods, validity and reliability, and implementation requirements. Both methods can be useful</w:t>
      </w:r>
      <w:r w:rsidR="008470EE" w:rsidRPr="003315E9">
        <w:rPr>
          <w:rFonts w:ascii="Arial" w:hAnsi="Arial" w:cs="Arial"/>
        </w:rPr>
        <w:t xml:space="preserve"> tools</w:t>
      </w:r>
      <w:r w:rsidRPr="003315E9">
        <w:rPr>
          <w:rFonts w:ascii="Arial" w:hAnsi="Arial" w:cs="Arial"/>
        </w:rPr>
        <w:t xml:space="preserve"> for gathering information to improve the quality of provision, but practitioners should consider the strengths and limitations of each method when selecting a method of quality assurance.</w:t>
      </w:r>
    </w:p>
    <w:p w14:paraId="6AD7F280" w14:textId="008D0367" w:rsidR="002E111B" w:rsidRPr="002E111B" w:rsidRDefault="002E111B" w:rsidP="002E111B">
      <w:pPr>
        <w:spacing w:line="276" w:lineRule="auto"/>
        <w:rPr>
          <w:rFonts w:ascii="Arial" w:hAnsi="Arial" w:cs="Arial"/>
          <w:b/>
          <w:bCs/>
          <w:u w:val="single"/>
        </w:rPr>
      </w:pPr>
      <w:r w:rsidRPr="002E111B">
        <w:rPr>
          <w:rFonts w:ascii="Arial" w:hAnsi="Arial" w:cs="Arial"/>
          <w:b/>
          <w:bCs/>
          <w:u w:val="single"/>
        </w:rPr>
        <w:t xml:space="preserve">Reference List </w:t>
      </w:r>
    </w:p>
    <w:p w14:paraId="4425EE5C" w14:textId="77777777" w:rsidR="003315E9" w:rsidRPr="003315E9" w:rsidRDefault="003315E9" w:rsidP="002E111B">
      <w:pPr>
        <w:spacing w:line="276" w:lineRule="auto"/>
        <w:rPr>
          <w:rFonts w:ascii="Arial" w:hAnsi="Arial" w:cs="Arial"/>
        </w:rPr>
      </w:pPr>
      <w:r w:rsidRPr="003315E9">
        <w:rPr>
          <w:rFonts w:ascii="Arial" w:hAnsi="Arial" w:cs="Arial"/>
          <w:i/>
          <w:iCs/>
        </w:rPr>
        <w:t xml:space="preserve">Additional Learning Needs and Educational Tribunal (Wales) Act 2018 </w:t>
      </w:r>
      <w:r w:rsidRPr="003315E9">
        <w:rPr>
          <w:rFonts w:ascii="Arial" w:hAnsi="Arial" w:cs="Arial"/>
        </w:rPr>
        <w:t>(</w:t>
      </w:r>
      <w:proofErr w:type="spellStart"/>
      <w:r w:rsidRPr="003315E9">
        <w:rPr>
          <w:rFonts w:ascii="Arial" w:hAnsi="Arial" w:cs="Arial"/>
        </w:rPr>
        <w:t>anaw</w:t>
      </w:r>
      <w:proofErr w:type="spellEnd"/>
      <w:r w:rsidRPr="003315E9">
        <w:rPr>
          <w:rFonts w:ascii="Arial" w:hAnsi="Arial" w:cs="Arial"/>
        </w:rPr>
        <w:t xml:space="preserve"> 2). Available at: </w:t>
      </w:r>
      <w:hyperlink r:id="rId7">
        <w:r w:rsidRPr="003315E9">
          <w:rPr>
            <w:rStyle w:val="Hyperlink"/>
            <w:rFonts w:ascii="Arial" w:hAnsi="Arial" w:cs="Arial"/>
          </w:rPr>
          <w:t>Additional Learning Needs and Education Tribunal (Wales) Act 2018 (legislation.gov.uk)</w:t>
        </w:r>
      </w:hyperlink>
      <w:r w:rsidRPr="003315E9">
        <w:rPr>
          <w:rFonts w:ascii="Arial" w:hAnsi="Arial" w:cs="Arial"/>
        </w:rPr>
        <w:t xml:space="preserve"> (Accessed: 23/03/2023).</w:t>
      </w:r>
    </w:p>
    <w:p w14:paraId="7E361357" w14:textId="77777777" w:rsidR="003315E9" w:rsidRPr="003315E9" w:rsidRDefault="003315E9" w:rsidP="002E111B">
      <w:pPr>
        <w:spacing w:line="276" w:lineRule="auto"/>
        <w:rPr>
          <w:rFonts w:ascii="Arial" w:hAnsi="Arial" w:cs="Arial"/>
          <w:u w:val="single"/>
        </w:rPr>
      </w:pPr>
      <w:proofErr w:type="spellStart"/>
      <w:r w:rsidRPr="003315E9">
        <w:rPr>
          <w:rFonts w:ascii="Arial" w:hAnsi="Arial" w:cs="Arial"/>
        </w:rPr>
        <w:t>Agbenyega</w:t>
      </w:r>
      <w:proofErr w:type="spellEnd"/>
      <w:r w:rsidRPr="003315E9">
        <w:rPr>
          <w:rFonts w:ascii="Arial" w:hAnsi="Arial" w:cs="Arial"/>
        </w:rPr>
        <w:t xml:space="preserve">, J., </w:t>
      </w:r>
      <w:r w:rsidRPr="003315E9">
        <w:rPr>
          <w:rFonts w:ascii="Arial" w:hAnsi="Arial" w:cs="Arial"/>
        </w:rPr>
        <w:t>(</w:t>
      </w:r>
      <w:r w:rsidRPr="003315E9">
        <w:rPr>
          <w:rFonts w:ascii="Arial" w:hAnsi="Arial" w:cs="Arial"/>
        </w:rPr>
        <w:t>2012</w:t>
      </w:r>
      <w:r w:rsidRPr="003315E9">
        <w:rPr>
          <w:rFonts w:ascii="Arial" w:hAnsi="Arial" w:cs="Arial"/>
        </w:rPr>
        <w:t>)</w:t>
      </w:r>
      <w:r w:rsidRPr="003315E9">
        <w:rPr>
          <w:rFonts w:ascii="Arial" w:hAnsi="Arial" w:cs="Arial"/>
        </w:rPr>
        <w:t>. How we view our theoretical competency: Early childhood pre-service teachers' self-evaluation of a professional placement experience. </w:t>
      </w:r>
      <w:r w:rsidRPr="003315E9">
        <w:rPr>
          <w:rFonts w:ascii="Arial" w:hAnsi="Arial" w:cs="Arial"/>
          <w:i/>
          <w:iCs/>
        </w:rPr>
        <w:t>Australasian journal of early childhood</w:t>
      </w:r>
      <w:r w:rsidRPr="003315E9">
        <w:rPr>
          <w:rFonts w:ascii="Arial" w:hAnsi="Arial" w:cs="Arial"/>
        </w:rPr>
        <w:t>, </w:t>
      </w:r>
      <w:r w:rsidRPr="003315E9">
        <w:rPr>
          <w:rFonts w:ascii="Arial" w:hAnsi="Arial" w:cs="Arial"/>
          <w:i/>
          <w:iCs/>
        </w:rPr>
        <w:t>37</w:t>
      </w:r>
      <w:r w:rsidRPr="003315E9">
        <w:rPr>
          <w:rFonts w:ascii="Arial" w:hAnsi="Arial" w:cs="Arial"/>
        </w:rPr>
        <w:t>(2), pp.141-147.</w:t>
      </w:r>
      <w:r w:rsidRPr="003315E9">
        <w:rPr>
          <w:rFonts w:ascii="Arial" w:hAnsi="Arial" w:cs="Arial"/>
        </w:rPr>
        <w:t xml:space="preserve"> Available at: </w:t>
      </w:r>
      <w:hyperlink r:id="rId8" w:history="1">
        <w:r w:rsidRPr="003315E9">
          <w:rPr>
            <w:rStyle w:val="Hyperlink"/>
            <w:rFonts w:ascii="Arial" w:hAnsi="Arial" w:cs="Arial"/>
            <w:shd w:val="clear" w:color="auto" w:fill="FFFFFF"/>
          </w:rPr>
          <w:t>https://doi.org/10.1177/183693911203700219</w:t>
        </w:r>
      </w:hyperlink>
      <w:r w:rsidRPr="003315E9">
        <w:rPr>
          <w:rFonts w:ascii="Arial" w:hAnsi="Arial" w:cs="Arial"/>
        </w:rPr>
        <w:t xml:space="preserve"> (Accessed: 30/03/2023).</w:t>
      </w:r>
    </w:p>
    <w:p w14:paraId="7B90DB3A" w14:textId="77777777" w:rsidR="003315E9" w:rsidRPr="003315E9" w:rsidRDefault="003315E9" w:rsidP="002E111B">
      <w:pPr>
        <w:spacing w:line="276" w:lineRule="auto"/>
        <w:rPr>
          <w:rFonts w:ascii="Arial" w:hAnsi="Arial" w:cs="Arial"/>
        </w:rPr>
      </w:pPr>
      <w:r w:rsidRPr="003315E9">
        <w:rPr>
          <w:rFonts w:ascii="Arial" w:hAnsi="Arial" w:cs="Arial"/>
          <w:color w:val="222222"/>
          <w:shd w:val="clear" w:color="auto" w:fill="FFFFFF"/>
        </w:rPr>
        <w:t xml:space="preserve">Ali, H., </w:t>
      </w:r>
      <w:r w:rsidRPr="003315E9">
        <w:rPr>
          <w:rFonts w:ascii="Arial" w:hAnsi="Arial" w:cs="Arial"/>
          <w:i/>
          <w:iCs/>
          <w:color w:val="222222"/>
          <w:shd w:val="clear" w:color="auto" w:fill="FFFFFF"/>
        </w:rPr>
        <w:t xml:space="preserve">et al. </w:t>
      </w:r>
      <w:r w:rsidRPr="003315E9">
        <w:rPr>
          <w:rFonts w:ascii="Arial" w:hAnsi="Arial" w:cs="Arial"/>
          <w:color w:val="222222"/>
          <w:shd w:val="clear" w:color="auto" w:fill="FFFFFF"/>
        </w:rPr>
        <w:t>(</w:t>
      </w:r>
      <w:r w:rsidRPr="003315E9">
        <w:rPr>
          <w:rFonts w:ascii="Arial" w:hAnsi="Arial" w:cs="Arial"/>
          <w:color w:val="222222"/>
          <w:shd w:val="clear" w:color="auto" w:fill="FFFFFF"/>
        </w:rPr>
        <w:t>2020</w:t>
      </w:r>
      <w:r w:rsidRPr="003315E9">
        <w:rPr>
          <w:rFonts w:ascii="Arial" w:hAnsi="Arial" w:cs="Arial"/>
          <w:color w:val="222222"/>
          <w:shd w:val="clear" w:color="auto" w:fill="FFFFFF"/>
        </w:rPr>
        <w:t>)</w:t>
      </w:r>
      <w:r w:rsidRPr="003315E9">
        <w:rPr>
          <w:rFonts w:ascii="Arial" w:hAnsi="Arial" w:cs="Arial"/>
          <w:color w:val="222222"/>
          <w:shd w:val="clear" w:color="auto" w:fill="FFFFFF"/>
        </w:rPr>
        <w:t>. Collecting child-patient feedback: A systematic review on the patient-reported outcome measures for hospitalized children. </w:t>
      </w:r>
      <w:r w:rsidRPr="003315E9">
        <w:rPr>
          <w:rFonts w:ascii="Arial" w:hAnsi="Arial" w:cs="Arial"/>
          <w:i/>
          <w:iCs/>
          <w:color w:val="222222"/>
          <w:shd w:val="clear" w:color="auto" w:fill="FFFFFF"/>
        </w:rPr>
        <w:t>Patient Experience Journal</w:t>
      </w:r>
      <w:r w:rsidRPr="003315E9">
        <w:rPr>
          <w:rFonts w:ascii="Arial" w:hAnsi="Arial" w:cs="Arial"/>
          <w:color w:val="222222"/>
          <w:shd w:val="clear" w:color="auto" w:fill="FFFFFF"/>
        </w:rPr>
        <w:t>, </w:t>
      </w:r>
      <w:r w:rsidRPr="003315E9">
        <w:rPr>
          <w:rFonts w:ascii="Arial" w:hAnsi="Arial" w:cs="Arial"/>
          <w:i/>
          <w:iCs/>
          <w:color w:val="222222"/>
          <w:shd w:val="clear" w:color="auto" w:fill="FFFFFF"/>
        </w:rPr>
        <w:t>7</w:t>
      </w:r>
      <w:r w:rsidRPr="003315E9">
        <w:rPr>
          <w:rFonts w:ascii="Arial" w:hAnsi="Arial" w:cs="Arial"/>
          <w:color w:val="222222"/>
          <w:shd w:val="clear" w:color="auto" w:fill="FFFFFF"/>
        </w:rPr>
        <w:t>(3), pp.58-70.</w:t>
      </w:r>
      <w:r w:rsidRPr="003315E9">
        <w:rPr>
          <w:rFonts w:ascii="Arial" w:hAnsi="Arial" w:cs="Arial"/>
          <w:color w:val="222222"/>
          <w:shd w:val="clear" w:color="auto" w:fill="FFFFFF"/>
        </w:rPr>
        <w:t xml:space="preserve"> Available at: (Accessed: 30/03/2023).</w:t>
      </w:r>
    </w:p>
    <w:p w14:paraId="7F372C30" w14:textId="77777777" w:rsidR="003315E9" w:rsidRPr="003315E9" w:rsidRDefault="003315E9" w:rsidP="002E111B">
      <w:pPr>
        <w:spacing w:line="276" w:lineRule="auto"/>
        <w:rPr>
          <w:rFonts w:ascii="Arial" w:hAnsi="Arial" w:cs="Arial"/>
        </w:rPr>
      </w:pPr>
      <w:r w:rsidRPr="003315E9">
        <w:rPr>
          <w:rFonts w:ascii="Arial" w:hAnsi="Arial" w:cs="Arial"/>
        </w:rPr>
        <w:t>Bartram, B., (2019). Using questionnaires. In </w:t>
      </w:r>
      <w:r w:rsidRPr="003315E9">
        <w:rPr>
          <w:rFonts w:ascii="Arial" w:hAnsi="Arial" w:cs="Arial"/>
          <w:i/>
          <w:iCs/>
        </w:rPr>
        <w:t>Practical Research Methods in Education</w:t>
      </w:r>
      <w:r w:rsidRPr="003315E9">
        <w:rPr>
          <w:rFonts w:ascii="Arial" w:hAnsi="Arial" w:cs="Arial"/>
        </w:rPr>
        <w:t> (pp. 1-11). Routledge.</w:t>
      </w:r>
    </w:p>
    <w:p w14:paraId="02A731D7" w14:textId="77777777" w:rsidR="003315E9" w:rsidRPr="003315E9" w:rsidRDefault="003315E9" w:rsidP="002E111B">
      <w:pPr>
        <w:spacing w:line="276" w:lineRule="auto"/>
        <w:rPr>
          <w:rFonts w:ascii="Arial" w:hAnsi="Arial" w:cs="Arial"/>
        </w:rPr>
      </w:pPr>
      <w:r w:rsidRPr="00296992">
        <w:rPr>
          <w:rFonts w:ascii="Arial" w:hAnsi="Arial" w:cs="Arial"/>
        </w:rPr>
        <w:t xml:space="preserve">Bhat, A. (2023) </w:t>
      </w:r>
      <w:r w:rsidRPr="00296992">
        <w:rPr>
          <w:rFonts w:ascii="Arial" w:hAnsi="Arial" w:cs="Arial"/>
          <w:i/>
          <w:iCs/>
        </w:rPr>
        <w:t>Open-Ended Questions: Examples &amp; Advantages</w:t>
      </w:r>
      <w:r w:rsidRPr="00296992">
        <w:rPr>
          <w:rFonts w:ascii="Arial" w:hAnsi="Arial" w:cs="Arial"/>
        </w:rPr>
        <w:t xml:space="preserve"> Available at: </w:t>
      </w:r>
      <w:hyperlink r:id="rId9" w:history="1">
        <w:r w:rsidRPr="00296992">
          <w:rPr>
            <w:rStyle w:val="Hyperlink"/>
            <w:rFonts w:ascii="Arial" w:hAnsi="Arial" w:cs="Arial"/>
          </w:rPr>
          <w:t>https://www.questionpro.com/blog/what-are-open-ended-questions/</w:t>
        </w:r>
      </w:hyperlink>
      <w:r w:rsidRPr="00296992">
        <w:rPr>
          <w:rFonts w:ascii="Arial" w:hAnsi="Arial" w:cs="Arial"/>
        </w:rPr>
        <w:t xml:space="preserve"> (Accessed:2</w:t>
      </w:r>
      <w:r w:rsidRPr="003315E9">
        <w:rPr>
          <w:rFonts w:ascii="Arial" w:hAnsi="Arial" w:cs="Arial"/>
        </w:rPr>
        <w:t>7</w:t>
      </w:r>
      <w:r w:rsidRPr="00296992">
        <w:rPr>
          <w:rFonts w:ascii="Arial" w:hAnsi="Arial" w:cs="Arial"/>
        </w:rPr>
        <w:t>/03/2023).</w:t>
      </w:r>
    </w:p>
    <w:p w14:paraId="632FB715" w14:textId="77777777" w:rsidR="003315E9" w:rsidRPr="003315E9" w:rsidRDefault="003315E9" w:rsidP="002E111B">
      <w:pPr>
        <w:spacing w:line="276" w:lineRule="auto"/>
        <w:rPr>
          <w:rFonts w:ascii="Arial" w:hAnsi="Arial" w:cs="Arial"/>
          <w:color w:val="222222"/>
          <w:shd w:val="clear" w:color="auto" w:fill="FFFFFF"/>
        </w:rPr>
      </w:pPr>
      <w:proofErr w:type="spellStart"/>
      <w:r w:rsidRPr="003315E9">
        <w:rPr>
          <w:rFonts w:ascii="Arial" w:hAnsi="Arial" w:cs="Arial"/>
          <w:color w:val="222222"/>
          <w:shd w:val="clear" w:color="auto" w:fill="FFFFFF"/>
        </w:rPr>
        <w:t>Bonell</w:t>
      </w:r>
      <w:proofErr w:type="spellEnd"/>
      <w:r w:rsidRPr="003315E9">
        <w:rPr>
          <w:rFonts w:ascii="Arial" w:hAnsi="Arial" w:cs="Arial"/>
          <w:color w:val="222222"/>
          <w:shd w:val="clear" w:color="auto" w:fill="FFFFFF"/>
        </w:rPr>
        <w:t xml:space="preserve">, C., </w:t>
      </w:r>
      <w:r w:rsidRPr="003315E9">
        <w:rPr>
          <w:rFonts w:ascii="Arial" w:hAnsi="Arial" w:cs="Arial"/>
          <w:i/>
          <w:iCs/>
          <w:color w:val="222222"/>
          <w:shd w:val="clear" w:color="auto" w:fill="FFFFFF"/>
        </w:rPr>
        <w:t xml:space="preserve">et al. </w:t>
      </w:r>
      <w:r w:rsidRPr="003315E9">
        <w:rPr>
          <w:rFonts w:ascii="Arial" w:hAnsi="Arial" w:cs="Arial"/>
          <w:color w:val="222222"/>
          <w:shd w:val="clear" w:color="auto" w:fill="FFFFFF"/>
        </w:rPr>
        <w:t>(</w:t>
      </w:r>
      <w:r w:rsidRPr="003315E9">
        <w:rPr>
          <w:rFonts w:ascii="Arial" w:hAnsi="Arial" w:cs="Arial"/>
          <w:color w:val="222222"/>
          <w:shd w:val="clear" w:color="auto" w:fill="FFFFFF"/>
        </w:rPr>
        <w:t>2014</w:t>
      </w:r>
      <w:r w:rsidRPr="003315E9">
        <w:rPr>
          <w:rFonts w:ascii="Arial" w:hAnsi="Arial" w:cs="Arial"/>
          <w:color w:val="222222"/>
          <w:shd w:val="clear" w:color="auto" w:fill="FFFFFF"/>
        </w:rPr>
        <w:t>)</w:t>
      </w:r>
      <w:r w:rsidRPr="003315E9">
        <w:rPr>
          <w:rFonts w:ascii="Arial" w:hAnsi="Arial" w:cs="Arial"/>
          <w:color w:val="222222"/>
          <w:shd w:val="clear" w:color="auto" w:fill="FFFFFF"/>
        </w:rPr>
        <w:t>. Why schools should promote students’ health and wellbeing. </w:t>
      </w:r>
      <w:proofErr w:type="spellStart"/>
      <w:r w:rsidRPr="003315E9">
        <w:rPr>
          <w:rFonts w:ascii="Arial" w:hAnsi="Arial" w:cs="Arial"/>
          <w:i/>
          <w:iCs/>
          <w:color w:val="222222"/>
          <w:shd w:val="clear" w:color="auto" w:fill="FFFFFF"/>
        </w:rPr>
        <w:t>Bmj</w:t>
      </w:r>
      <w:proofErr w:type="spellEnd"/>
      <w:r w:rsidRPr="003315E9">
        <w:rPr>
          <w:rFonts w:ascii="Arial" w:hAnsi="Arial" w:cs="Arial"/>
          <w:color w:val="222222"/>
          <w:shd w:val="clear" w:color="auto" w:fill="FFFFFF"/>
        </w:rPr>
        <w:t>, </w:t>
      </w:r>
      <w:r w:rsidRPr="003315E9">
        <w:rPr>
          <w:rFonts w:ascii="Arial" w:hAnsi="Arial" w:cs="Arial"/>
          <w:i/>
          <w:iCs/>
          <w:color w:val="222222"/>
          <w:shd w:val="clear" w:color="auto" w:fill="FFFFFF"/>
        </w:rPr>
        <w:t>348</w:t>
      </w:r>
      <w:r w:rsidRPr="003315E9">
        <w:rPr>
          <w:rFonts w:ascii="Arial" w:hAnsi="Arial" w:cs="Arial"/>
          <w:color w:val="222222"/>
          <w:shd w:val="clear" w:color="auto" w:fill="FFFFFF"/>
        </w:rPr>
        <w:t>.</w:t>
      </w:r>
      <w:r w:rsidRPr="003315E9">
        <w:rPr>
          <w:rFonts w:ascii="Arial" w:hAnsi="Arial" w:cs="Arial"/>
          <w:color w:val="222222"/>
          <w:shd w:val="clear" w:color="auto" w:fill="FFFFFF"/>
        </w:rPr>
        <w:t xml:space="preserve"> Available at:</w:t>
      </w:r>
      <w:r w:rsidRPr="003315E9">
        <w:rPr>
          <w:rStyle w:val="Hyperlink"/>
          <w:rFonts w:ascii="Arial" w:hAnsi="Arial" w:cs="Arial"/>
          <w:color w:val="333333"/>
          <w:bdr w:val="none" w:sz="0" w:space="0" w:color="auto" w:frame="1"/>
          <w:shd w:val="clear" w:color="auto" w:fill="FFFFFF"/>
        </w:rPr>
        <w:t xml:space="preserve"> </w:t>
      </w:r>
      <w:hyperlink r:id="rId10" w:history="1">
        <w:r w:rsidRPr="003315E9">
          <w:rPr>
            <w:rStyle w:val="Hyperlink"/>
            <w:rFonts w:ascii="Arial" w:hAnsi="Arial" w:cs="Arial"/>
            <w:color w:val="2A6EBB"/>
            <w:bdr w:val="none" w:sz="0" w:space="0" w:color="auto" w:frame="1"/>
          </w:rPr>
          <w:t>https://doi.org/10.1136/bmj.g3078</w:t>
        </w:r>
      </w:hyperlink>
      <w:r w:rsidRPr="003315E9">
        <w:rPr>
          <w:rFonts w:ascii="Arial" w:hAnsi="Arial" w:cs="Arial"/>
          <w:color w:val="333333"/>
          <w:shd w:val="clear" w:color="auto" w:fill="FFFFFF"/>
        </w:rPr>
        <w:t> </w:t>
      </w:r>
      <w:r w:rsidRPr="003315E9">
        <w:rPr>
          <w:rFonts w:ascii="Arial" w:hAnsi="Arial" w:cs="Arial"/>
          <w:color w:val="222222"/>
          <w:shd w:val="clear" w:color="auto" w:fill="FFFFFF"/>
        </w:rPr>
        <w:t xml:space="preserve"> (Accessed: 29/03/2023).</w:t>
      </w:r>
    </w:p>
    <w:p w14:paraId="388F8064" w14:textId="77777777" w:rsidR="003315E9" w:rsidRPr="003315E9" w:rsidRDefault="003315E9" w:rsidP="002E111B">
      <w:pPr>
        <w:spacing w:line="276" w:lineRule="auto"/>
        <w:rPr>
          <w:rFonts w:ascii="Arial" w:hAnsi="Arial" w:cs="Arial"/>
          <w:color w:val="222222"/>
          <w:shd w:val="clear" w:color="auto" w:fill="FFFFFF"/>
        </w:rPr>
      </w:pPr>
      <w:r w:rsidRPr="003315E9">
        <w:rPr>
          <w:rFonts w:ascii="Arial" w:hAnsi="Arial" w:cs="Arial"/>
          <w:color w:val="222222"/>
          <w:shd w:val="clear" w:color="auto" w:fill="FFFFFF"/>
        </w:rPr>
        <w:t xml:space="preserve">Bradford, H., </w:t>
      </w:r>
      <w:r w:rsidRPr="003315E9">
        <w:rPr>
          <w:rFonts w:ascii="Arial" w:hAnsi="Arial" w:cs="Arial"/>
          <w:color w:val="222222"/>
          <w:shd w:val="clear" w:color="auto" w:fill="FFFFFF"/>
        </w:rPr>
        <w:t>(</w:t>
      </w:r>
      <w:r w:rsidRPr="003315E9">
        <w:rPr>
          <w:rFonts w:ascii="Arial" w:hAnsi="Arial" w:cs="Arial"/>
          <w:color w:val="222222"/>
          <w:shd w:val="clear" w:color="auto" w:fill="FFFFFF"/>
        </w:rPr>
        <w:t>2021</w:t>
      </w:r>
      <w:r w:rsidRPr="003315E9">
        <w:rPr>
          <w:rFonts w:ascii="Arial" w:hAnsi="Arial" w:cs="Arial"/>
          <w:color w:val="222222"/>
          <w:shd w:val="clear" w:color="auto" w:fill="FFFFFF"/>
        </w:rPr>
        <w:t>)</w:t>
      </w:r>
      <w:r w:rsidRPr="003315E9">
        <w:rPr>
          <w:rFonts w:ascii="Arial" w:hAnsi="Arial" w:cs="Arial"/>
          <w:color w:val="222222"/>
          <w:shd w:val="clear" w:color="auto" w:fill="FFFFFF"/>
        </w:rPr>
        <w:t>. </w:t>
      </w:r>
      <w:r w:rsidRPr="003315E9">
        <w:rPr>
          <w:rFonts w:ascii="Arial" w:hAnsi="Arial" w:cs="Arial"/>
          <w:i/>
          <w:iCs/>
          <w:color w:val="222222"/>
          <w:shd w:val="clear" w:color="auto" w:fill="FFFFFF"/>
        </w:rPr>
        <w:t>The wellbeing of children under three</w:t>
      </w:r>
      <w:r w:rsidRPr="003315E9">
        <w:rPr>
          <w:rFonts w:ascii="Arial" w:hAnsi="Arial" w:cs="Arial"/>
          <w:color w:val="222222"/>
          <w:shd w:val="clear" w:color="auto" w:fill="FFFFFF"/>
        </w:rPr>
        <w:t>. Routledge.</w:t>
      </w:r>
    </w:p>
    <w:p w14:paraId="743D4C0D" w14:textId="77777777" w:rsidR="003315E9" w:rsidRPr="003315E9" w:rsidRDefault="003315E9" w:rsidP="002E111B">
      <w:pPr>
        <w:spacing w:line="276" w:lineRule="auto"/>
        <w:rPr>
          <w:rFonts w:ascii="Arial" w:hAnsi="Arial" w:cs="Arial"/>
        </w:rPr>
      </w:pPr>
      <w:r w:rsidRPr="003315E9">
        <w:rPr>
          <w:rFonts w:ascii="Arial" w:eastAsiaTheme="minorEastAsia" w:hAnsi="Arial" w:cs="Arial"/>
        </w:rPr>
        <w:t xml:space="preserve">Campbell-Barr, V. and Leeson, C. (2016) </w:t>
      </w:r>
      <w:r w:rsidRPr="003315E9">
        <w:rPr>
          <w:rFonts w:ascii="Arial" w:eastAsiaTheme="minorEastAsia" w:hAnsi="Arial" w:cs="Arial"/>
          <w:i/>
          <w:iCs/>
        </w:rPr>
        <w:t xml:space="preserve">Quality and leadership in the early </w:t>
      </w:r>
      <w:proofErr w:type="gramStart"/>
      <w:r w:rsidRPr="003315E9">
        <w:rPr>
          <w:rFonts w:ascii="Arial" w:eastAsiaTheme="minorEastAsia" w:hAnsi="Arial" w:cs="Arial"/>
          <w:i/>
          <w:iCs/>
        </w:rPr>
        <w:t>years :</w:t>
      </w:r>
      <w:proofErr w:type="gramEnd"/>
      <w:r w:rsidRPr="003315E9">
        <w:rPr>
          <w:rFonts w:ascii="Arial" w:eastAsiaTheme="minorEastAsia" w:hAnsi="Arial" w:cs="Arial"/>
          <w:i/>
          <w:iCs/>
        </w:rPr>
        <w:t xml:space="preserve"> research, theory and practice</w:t>
      </w:r>
      <w:r w:rsidRPr="003315E9">
        <w:rPr>
          <w:rFonts w:ascii="Arial" w:eastAsiaTheme="minorEastAsia" w:hAnsi="Arial" w:cs="Arial"/>
        </w:rPr>
        <w:t xml:space="preserve">. Los Angeles: Sage. </w:t>
      </w:r>
      <w:r w:rsidRPr="003315E9">
        <w:rPr>
          <w:rFonts w:ascii="Arial" w:hAnsi="Arial" w:cs="Arial"/>
        </w:rPr>
        <w:t xml:space="preserve">Available at: </w:t>
      </w:r>
      <w:hyperlink r:id="rId11">
        <w:r w:rsidRPr="003315E9">
          <w:rPr>
            <w:rStyle w:val="Hyperlink"/>
            <w:rFonts w:ascii="Arial" w:hAnsi="Arial" w:cs="Arial"/>
          </w:rPr>
          <w:t>https://doi.org/10.4135/9781473972414</w:t>
        </w:r>
      </w:hyperlink>
      <w:r w:rsidRPr="003315E9">
        <w:rPr>
          <w:rFonts w:ascii="Arial" w:hAnsi="Arial" w:cs="Arial"/>
        </w:rPr>
        <w:t xml:space="preserve"> (Accessed: 22/03/2023).</w:t>
      </w:r>
    </w:p>
    <w:p w14:paraId="6E9B72C0" w14:textId="77777777" w:rsidR="003315E9" w:rsidRPr="003315E9" w:rsidRDefault="003315E9" w:rsidP="002E111B">
      <w:pPr>
        <w:spacing w:line="276" w:lineRule="auto"/>
        <w:rPr>
          <w:rFonts w:ascii="Arial" w:hAnsi="Arial" w:cs="Arial"/>
        </w:rPr>
      </w:pPr>
      <w:r w:rsidRPr="003315E9">
        <w:rPr>
          <w:rFonts w:ascii="Arial" w:hAnsi="Arial" w:cs="Arial"/>
          <w:i/>
          <w:iCs/>
        </w:rPr>
        <w:t xml:space="preserve">Care Standards Act 2000, </w:t>
      </w:r>
      <w:r w:rsidRPr="003315E9">
        <w:rPr>
          <w:rFonts w:ascii="Arial" w:hAnsi="Arial" w:cs="Arial"/>
        </w:rPr>
        <w:t>c. 14.</w:t>
      </w:r>
      <w:r w:rsidRPr="003315E9">
        <w:rPr>
          <w:rFonts w:ascii="Arial" w:hAnsi="Arial" w:cs="Arial"/>
          <w:i/>
          <w:iCs/>
        </w:rPr>
        <w:t xml:space="preserve"> </w:t>
      </w:r>
      <w:r w:rsidRPr="003315E9">
        <w:rPr>
          <w:rFonts w:ascii="Arial" w:hAnsi="Arial" w:cs="Arial"/>
        </w:rPr>
        <w:t xml:space="preserve">Available at: </w:t>
      </w:r>
      <w:hyperlink r:id="rId12" w:history="1">
        <w:r w:rsidRPr="003315E9">
          <w:rPr>
            <w:rStyle w:val="Hyperlink"/>
            <w:rFonts w:ascii="Arial" w:hAnsi="Arial" w:cs="Arial"/>
          </w:rPr>
          <w:t>https://www.legislation.gov.uk/ukpga/2000/14/contents</w:t>
        </w:r>
      </w:hyperlink>
      <w:r w:rsidRPr="003315E9">
        <w:rPr>
          <w:rFonts w:ascii="Arial" w:hAnsi="Arial" w:cs="Arial"/>
        </w:rPr>
        <w:t xml:space="preserve"> (Accessed: 23/03/2023).  </w:t>
      </w:r>
    </w:p>
    <w:p w14:paraId="5C8E1C78" w14:textId="77777777" w:rsidR="003315E9" w:rsidRPr="003315E9" w:rsidRDefault="003315E9" w:rsidP="002E111B">
      <w:pPr>
        <w:spacing w:line="276" w:lineRule="auto"/>
        <w:rPr>
          <w:rFonts w:ascii="Arial" w:hAnsi="Arial" w:cs="Arial"/>
        </w:rPr>
      </w:pPr>
      <w:r w:rsidRPr="003315E9">
        <w:rPr>
          <w:rFonts w:ascii="Arial" w:hAnsi="Arial" w:cs="Arial"/>
          <w:i/>
          <w:iCs/>
        </w:rPr>
        <w:t>Children Act 2004</w:t>
      </w:r>
      <w:r w:rsidRPr="003315E9">
        <w:rPr>
          <w:rFonts w:ascii="Arial" w:hAnsi="Arial" w:cs="Arial"/>
        </w:rPr>
        <w:t xml:space="preserve">, c. 3. Available at: </w:t>
      </w:r>
      <w:hyperlink r:id="rId13" w:history="1">
        <w:r w:rsidRPr="003315E9">
          <w:rPr>
            <w:rStyle w:val="Hyperlink"/>
            <w:rFonts w:ascii="Arial" w:hAnsi="Arial" w:cs="Arial"/>
          </w:rPr>
          <w:t>Children Act 2004 (legislation.gov.uk)</w:t>
        </w:r>
      </w:hyperlink>
      <w:r w:rsidRPr="003315E9">
        <w:rPr>
          <w:rFonts w:ascii="Arial" w:hAnsi="Arial" w:cs="Arial"/>
        </w:rPr>
        <w:t xml:space="preserve"> (Accessed: 23/03/2023).</w:t>
      </w:r>
    </w:p>
    <w:p w14:paraId="52E71703" w14:textId="77777777" w:rsidR="003315E9" w:rsidRPr="003315E9" w:rsidRDefault="003315E9" w:rsidP="002E111B">
      <w:pPr>
        <w:spacing w:line="276" w:lineRule="auto"/>
        <w:rPr>
          <w:rFonts w:ascii="Arial" w:hAnsi="Arial" w:cs="Arial"/>
        </w:rPr>
      </w:pPr>
      <w:r w:rsidRPr="003315E9">
        <w:rPr>
          <w:rFonts w:ascii="Arial" w:hAnsi="Arial" w:cs="Arial"/>
          <w:i/>
          <w:iCs/>
        </w:rPr>
        <w:t xml:space="preserve">Data Protection Act 2018, </w:t>
      </w:r>
      <w:r w:rsidRPr="003315E9">
        <w:rPr>
          <w:rFonts w:ascii="Arial" w:hAnsi="Arial" w:cs="Arial"/>
        </w:rPr>
        <w:t xml:space="preserve">c. 12. Available at: </w:t>
      </w:r>
      <w:hyperlink r:id="rId14" w:history="1">
        <w:r w:rsidRPr="003315E9">
          <w:rPr>
            <w:rStyle w:val="Hyperlink"/>
            <w:rFonts w:ascii="Arial" w:hAnsi="Arial" w:cs="Arial"/>
          </w:rPr>
          <w:t>Data Protection Act 2018 (legislation.gov.uk)</w:t>
        </w:r>
      </w:hyperlink>
      <w:r w:rsidRPr="003315E9">
        <w:rPr>
          <w:rFonts w:ascii="Arial" w:hAnsi="Arial" w:cs="Arial"/>
        </w:rPr>
        <w:t xml:space="preserve"> (Accessed: 23/03/2023).</w:t>
      </w:r>
    </w:p>
    <w:p w14:paraId="066AABC1" w14:textId="77777777" w:rsidR="003315E9" w:rsidRPr="003315E9" w:rsidRDefault="003315E9" w:rsidP="002E111B">
      <w:pPr>
        <w:spacing w:line="276" w:lineRule="auto"/>
        <w:rPr>
          <w:rFonts w:ascii="Arial" w:hAnsi="Arial" w:cs="Arial"/>
        </w:rPr>
      </w:pPr>
      <w:r w:rsidRPr="003315E9">
        <w:rPr>
          <w:rFonts w:ascii="Arial" w:hAnsi="Arial" w:cs="Arial"/>
        </w:rPr>
        <w:lastRenderedPageBreak/>
        <w:t xml:space="preserve">Department for Education (2021) </w:t>
      </w:r>
      <w:r w:rsidRPr="003315E9">
        <w:rPr>
          <w:rFonts w:ascii="Arial" w:hAnsi="Arial" w:cs="Arial"/>
          <w:i/>
          <w:iCs/>
        </w:rPr>
        <w:t>Early years foundation stage (EYFS) statutory framework</w:t>
      </w:r>
      <w:r w:rsidRPr="003315E9">
        <w:rPr>
          <w:rFonts w:ascii="Arial" w:hAnsi="Arial" w:cs="Arial"/>
        </w:rPr>
        <w:t xml:space="preserve"> Available at: </w:t>
      </w:r>
      <w:hyperlink r:id="rId15" w:history="1">
        <w:r w:rsidRPr="003315E9">
          <w:rPr>
            <w:rStyle w:val="Hyperlink"/>
            <w:rFonts w:ascii="Arial" w:hAnsi="Arial" w:cs="Arial"/>
          </w:rPr>
          <w:t>Early years foundation stage (EYFS) statutory framework - GOV.UK (www.gov.uk)</w:t>
        </w:r>
      </w:hyperlink>
      <w:r w:rsidRPr="003315E9">
        <w:rPr>
          <w:rFonts w:ascii="Arial" w:hAnsi="Arial" w:cs="Arial"/>
        </w:rPr>
        <w:t xml:space="preserve"> (Accessed: 31/03/2023).</w:t>
      </w:r>
    </w:p>
    <w:p w14:paraId="454BC08A" w14:textId="77777777" w:rsidR="003315E9" w:rsidRPr="003315E9" w:rsidRDefault="003315E9" w:rsidP="002E111B">
      <w:pPr>
        <w:spacing w:line="276" w:lineRule="auto"/>
        <w:rPr>
          <w:rFonts w:ascii="Arial" w:hAnsi="Arial" w:cs="Arial"/>
        </w:rPr>
      </w:pPr>
      <w:proofErr w:type="spellStart"/>
      <w:r w:rsidRPr="003315E9">
        <w:rPr>
          <w:rFonts w:ascii="Arial" w:hAnsi="Arial" w:cs="Arial"/>
          <w:color w:val="222222"/>
          <w:shd w:val="clear" w:color="auto" w:fill="FFFFFF"/>
        </w:rPr>
        <w:t>Desforges</w:t>
      </w:r>
      <w:proofErr w:type="spellEnd"/>
      <w:r w:rsidRPr="003315E9">
        <w:rPr>
          <w:rFonts w:ascii="Arial" w:hAnsi="Arial" w:cs="Arial"/>
          <w:color w:val="222222"/>
          <w:shd w:val="clear" w:color="auto" w:fill="FFFFFF"/>
        </w:rPr>
        <w:t xml:space="preserve">, C. and </w:t>
      </w:r>
      <w:proofErr w:type="spellStart"/>
      <w:r w:rsidRPr="003315E9">
        <w:rPr>
          <w:rFonts w:ascii="Arial" w:hAnsi="Arial" w:cs="Arial"/>
          <w:color w:val="222222"/>
          <w:shd w:val="clear" w:color="auto" w:fill="FFFFFF"/>
        </w:rPr>
        <w:t>Abouchaar</w:t>
      </w:r>
      <w:proofErr w:type="spellEnd"/>
      <w:r w:rsidRPr="003315E9">
        <w:rPr>
          <w:rFonts w:ascii="Arial" w:hAnsi="Arial" w:cs="Arial"/>
          <w:color w:val="222222"/>
          <w:shd w:val="clear" w:color="auto" w:fill="FFFFFF"/>
        </w:rPr>
        <w:t xml:space="preserve">, A., </w:t>
      </w:r>
      <w:r w:rsidRPr="003315E9">
        <w:rPr>
          <w:rFonts w:ascii="Arial" w:hAnsi="Arial" w:cs="Arial"/>
          <w:color w:val="222222"/>
          <w:shd w:val="clear" w:color="auto" w:fill="FFFFFF"/>
        </w:rPr>
        <w:t>(</w:t>
      </w:r>
      <w:r w:rsidRPr="003315E9">
        <w:rPr>
          <w:rFonts w:ascii="Arial" w:hAnsi="Arial" w:cs="Arial"/>
          <w:color w:val="222222"/>
          <w:shd w:val="clear" w:color="auto" w:fill="FFFFFF"/>
        </w:rPr>
        <w:t>2003</w:t>
      </w:r>
      <w:r w:rsidRPr="003315E9">
        <w:rPr>
          <w:rFonts w:ascii="Arial" w:hAnsi="Arial" w:cs="Arial"/>
          <w:color w:val="222222"/>
          <w:shd w:val="clear" w:color="auto" w:fill="FFFFFF"/>
        </w:rPr>
        <w:t>)</w:t>
      </w:r>
      <w:r w:rsidRPr="003315E9">
        <w:rPr>
          <w:rFonts w:ascii="Arial" w:hAnsi="Arial" w:cs="Arial"/>
          <w:color w:val="222222"/>
          <w:shd w:val="clear" w:color="auto" w:fill="FFFFFF"/>
        </w:rPr>
        <w:t>. </w:t>
      </w:r>
      <w:r w:rsidRPr="003315E9">
        <w:rPr>
          <w:rFonts w:ascii="Arial" w:hAnsi="Arial" w:cs="Arial"/>
          <w:i/>
          <w:iCs/>
          <w:color w:val="222222"/>
          <w:shd w:val="clear" w:color="auto" w:fill="FFFFFF"/>
        </w:rPr>
        <w:t>The impact of parental involvement, parental support and family education on pupil achievement and adjustment: A literature review</w:t>
      </w:r>
      <w:r w:rsidRPr="003315E9">
        <w:rPr>
          <w:rFonts w:ascii="Arial" w:hAnsi="Arial" w:cs="Arial"/>
          <w:color w:val="222222"/>
          <w:shd w:val="clear" w:color="auto" w:fill="FFFFFF"/>
        </w:rPr>
        <w:t> (Vol. 433). London: DfES.</w:t>
      </w:r>
      <w:r w:rsidRPr="003315E9">
        <w:rPr>
          <w:rFonts w:ascii="Arial" w:hAnsi="Arial" w:cs="Arial"/>
          <w:color w:val="222222"/>
          <w:shd w:val="clear" w:color="auto" w:fill="FFFFFF"/>
        </w:rPr>
        <w:t xml:space="preserve"> Available at: </w:t>
      </w:r>
      <w:hyperlink r:id="rId16" w:history="1">
        <w:r w:rsidRPr="003315E9">
          <w:rPr>
            <w:rStyle w:val="Hyperlink"/>
            <w:rFonts w:ascii="Arial" w:hAnsi="Arial" w:cs="Arial"/>
            <w:shd w:val="clear" w:color="auto" w:fill="FFFFFF"/>
          </w:rPr>
          <w:t>Microsoft Word - RR433.doc (bsl.org.au)</w:t>
        </w:r>
      </w:hyperlink>
      <w:r w:rsidRPr="003315E9">
        <w:rPr>
          <w:rFonts w:ascii="Arial" w:hAnsi="Arial" w:cs="Arial"/>
          <w:color w:val="222222"/>
          <w:shd w:val="clear" w:color="auto" w:fill="FFFFFF"/>
        </w:rPr>
        <w:t xml:space="preserve"> (Accessed: 28/03/2023).</w:t>
      </w:r>
    </w:p>
    <w:p w14:paraId="0626352B" w14:textId="77777777" w:rsidR="003315E9" w:rsidRPr="003315E9" w:rsidRDefault="003315E9" w:rsidP="002E111B">
      <w:pPr>
        <w:spacing w:line="276" w:lineRule="auto"/>
        <w:rPr>
          <w:rFonts w:ascii="Arial" w:hAnsi="Arial" w:cs="Arial"/>
          <w:color w:val="222222"/>
          <w:shd w:val="clear" w:color="auto" w:fill="FFFFFF"/>
        </w:rPr>
      </w:pPr>
      <w:proofErr w:type="spellStart"/>
      <w:r w:rsidRPr="003315E9">
        <w:rPr>
          <w:rFonts w:ascii="Arial" w:hAnsi="Arial" w:cs="Arial"/>
          <w:color w:val="222222"/>
          <w:shd w:val="clear" w:color="auto" w:fill="FFFFFF"/>
        </w:rPr>
        <w:t>Durmaz</w:t>
      </w:r>
      <w:proofErr w:type="spellEnd"/>
      <w:r w:rsidRPr="003315E9">
        <w:rPr>
          <w:rFonts w:ascii="Arial" w:hAnsi="Arial" w:cs="Arial"/>
          <w:color w:val="222222"/>
          <w:shd w:val="clear" w:color="auto" w:fill="FFFFFF"/>
        </w:rPr>
        <w:t xml:space="preserve">, A., </w:t>
      </w:r>
      <w:proofErr w:type="spellStart"/>
      <w:r w:rsidRPr="003315E9">
        <w:rPr>
          <w:rFonts w:ascii="Arial" w:hAnsi="Arial" w:cs="Arial"/>
          <w:color w:val="222222"/>
          <w:shd w:val="clear" w:color="auto" w:fill="FFFFFF"/>
        </w:rPr>
        <w:t>Dursun</w:t>
      </w:r>
      <w:proofErr w:type="spellEnd"/>
      <w:r w:rsidRPr="003315E9">
        <w:rPr>
          <w:rFonts w:ascii="Arial" w:hAnsi="Arial" w:cs="Arial"/>
          <w:color w:val="222222"/>
          <w:shd w:val="clear" w:color="auto" w:fill="FFFFFF"/>
        </w:rPr>
        <w:t xml:space="preserve">, İ. and </w:t>
      </w:r>
      <w:proofErr w:type="spellStart"/>
      <w:r w:rsidRPr="003315E9">
        <w:rPr>
          <w:rFonts w:ascii="Arial" w:hAnsi="Arial" w:cs="Arial"/>
          <w:color w:val="222222"/>
          <w:shd w:val="clear" w:color="auto" w:fill="FFFFFF"/>
        </w:rPr>
        <w:t>Kabadayi</w:t>
      </w:r>
      <w:proofErr w:type="spellEnd"/>
      <w:r w:rsidRPr="003315E9">
        <w:rPr>
          <w:rFonts w:ascii="Arial" w:hAnsi="Arial" w:cs="Arial"/>
          <w:color w:val="222222"/>
          <w:shd w:val="clear" w:color="auto" w:fill="FFFFFF"/>
        </w:rPr>
        <w:t xml:space="preserve">, E.T., </w:t>
      </w:r>
      <w:r w:rsidRPr="003315E9">
        <w:rPr>
          <w:rFonts w:ascii="Arial" w:hAnsi="Arial" w:cs="Arial"/>
          <w:color w:val="222222"/>
          <w:shd w:val="clear" w:color="auto" w:fill="FFFFFF"/>
        </w:rPr>
        <w:t>(</w:t>
      </w:r>
      <w:r w:rsidRPr="003315E9">
        <w:rPr>
          <w:rFonts w:ascii="Arial" w:hAnsi="Arial" w:cs="Arial"/>
          <w:color w:val="222222"/>
          <w:shd w:val="clear" w:color="auto" w:fill="FFFFFF"/>
        </w:rPr>
        <w:t>2020</w:t>
      </w:r>
      <w:r w:rsidRPr="003315E9">
        <w:rPr>
          <w:rFonts w:ascii="Arial" w:hAnsi="Arial" w:cs="Arial"/>
          <w:color w:val="222222"/>
          <w:shd w:val="clear" w:color="auto" w:fill="FFFFFF"/>
        </w:rPr>
        <w:t>)</w:t>
      </w:r>
      <w:r w:rsidRPr="003315E9">
        <w:rPr>
          <w:rFonts w:ascii="Arial" w:hAnsi="Arial" w:cs="Arial"/>
          <w:color w:val="222222"/>
          <w:shd w:val="clear" w:color="auto" w:fill="FFFFFF"/>
        </w:rPr>
        <w:t>. Mitigating the effects of social desirability bias in self-report surveys: Classical and new techniques. In </w:t>
      </w:r>
      <w:r w:rsidRPr="003315E9">
        <w:rPr>
          <w:rFonts w:ascii="Arial" w:hAnsi="Arial" w:cs="Arial"/>
          <w:i/>
          <w:iCs/>
          <w:color w:val="222222"/>
          <w:shd w:val="clear" w:color="auto" w:fill="FFFFFF"/>
        </w:rPr>
        <w:t>Applied social science approaches to mixed methods research</w:t>
      </w:r>
      <w:r w:rsidRPr="003315E9">
        <w:rPr>
          <w:rFonts w:ascii="Arial" w:hAnsi="Arial" w:cs="Arial"/>
          <w:color w:val="222222"/>
          <w:shd w:val="clear" w:color="auto" w:fill="FFFFFF"/>
        </w:rPr>
        <w:t> (pp. 146-185). IGI Global.</w:t>
      </w:r>
      <w:r w:rsidRPr="003315E9">
        <w:rPr>
          <w:rFonts w:ascii="Arial" w:hAnsi="Arial" w:cs="Arial"/>
          <w:color w:val="222222"/>
          <w:shd w:val="clear" w:color="auto" w:fill="FFFFFF"/>
        </w:rPr>
        <w:t xml:space="preserve"> Available at:</w:t>
      </w:r>
      <w:r w:rsidRPr="003315E9">
        <w:rPr>
          <w:rFonts w:ascii="Arial" w:hAnsi="Arial" w:cs="Arial"/>
          <w:color w:val="737373"/>
          <w:shd w:val="clear" w:color="auto" w:fill="FFFFFF"/>
        </w:rPr>
        <w:t xml:space="preserve"> </w:t>
      </w:r>
      <w:r w:rsidRPr="003315E9">
        <w:rPr>
          <w:rFonts w:ascii="Arial" w:hAnsi="Arial" w:cs="Arial"/>
          <w:color w:val="222222"/>
          <w:shd w:val="clear" w:color="auto" w:fill="FFFFFF"/>
        </w:rPr>
        <w:t>DOI: 10.4018/978-1-7998-1025-4.ch007</w:t>
      </w:r>
      <w:r w:rsidRPr="003315E9">
        <w:rPr>
          <w:rFonts w:ascii="Arial" w:hAnsi="Arial" w:cs="Arial"/>
          <w:color w:val="222222"/>
          <w:shd w:val="clear" w:color="auto" w:fill="FFFFFF"/>
        </w:rPr>
        <w:t xml:space="preserve"> (Accessed: 31/03/2023).</w:t>
      </w:r>
    </w:p>
    <w:p w14:paraId="02D26D98" w14:textId="77777777" w:rsidR="003315E9" w:rsidRPr="003315E9" w:rsidRDefault="003315E9" w:rsidP="002E111B">
      <w:pPr>
        <w:spacing w:line="276" w:lineRule="auto"/>
        <w:rPr>
          <w:rFonts w:ascii="Arial" w:hAnsi="Arial" w:cs="Arial"/>
        </w:rPr>
      </w:pPr>
      <w:r w:rsidRPr="003315E9">
        <w:rPr>
          <w:rFonts w:ascii="Arial" w:hAnsi="Arial" w:cs="Arial"/>
          <w:i/>
          <w:iCs/>
        </w:rPr>
        <w:t>Education Act 2011,</w:t>
      </w:r>
      <w:r w:rsidRPr="003315E9">
        <w:rPr>
          <w:rFonts w:ascii="Arial" w:hAnsi="Arial" w:cs="Arial"/>
        </w:rPr>
        <w:t xml:space="preserve"> c. 21. Available at: </w:t>
      </w:r>
      <w:hyperlink r:id="rId17" w:history="1">
        <w:r w:rsidRPr="003315E9">
          <w:rPr>
            <w:rStyle w:val="Hyperlink"/>
            <w:rFonts w:ascii="Arial" w:hAnsi="Arial" w:cs="Arial"/>
          </w:rPr>
          <w:t>Education Act 2011 (legislation.gov.uk)</w:t>
        </w:r>
      </w:hyperlink>
      <w:r w:rsidRPr="003315E9">
        <w:rPr>
          <w:rFonts w:ascii="Arial" w:hAnsi="Arial" w:cs="Arial"/>
        </w:rPr>
        <w:t xml:space="preserve"> (Accessed: 23/03/2023).</w:t>
      </w:r>
    </w:p>
    <w:p w14:paraId="5DC311D2" w14:textId="77777777" w:rsidR="003315E9" w:rsidRPr="003315E9" w:rsidRDefault="003315E9" w:rsidP="002E111B">
      <w:pPr>
        <w:spacing w:line="276" w:lineRule="auto"/>
        <w:rPr>
          <w:rFonts w:ascii="Arial" w:hAnsi="Arial" w:cs="Arial"/>
        </w:rPr>
      </w:pPr>
      <w:r w:rsidRPr="003315E9">
        <w:rPr>
          <w:rFonts w:ascii="Arial" w:hAnsi="Arial" w:cs="Arial"/>
          <w:color w:val="222222"/>
          <w:shd w:val="clear" w:color="auto" w:fill="FFFFFF"/>
        </w:rPr>
        <w:t xml:space="preserve">Heckman, J., Pinto, R. and Savelyev, P., </w:t>
      </w:r>
      <w:r w:rsidRPr="003315E9">
        <w:rPr>
          <w:rFonts w:ascii="Arial" w:hAnsi="Arial" w:cs="Arial"/>
          <w:color w:val="222222"/>
          <w:shd w:val="clear" w:color="auto" w:fill="FFFFFF"/>
        </w:rPr>
        <w:t>(</w:t>
      </w:r>
      <w:r w:rsidRPr="003315E9">
        <w:rPr>
          <w:rFonts w:ascii="Arial" w:hAnsi="Arial" w:cs="Arial"/>
          <w:color w:val="222222"/>
          <w:shd w:val="clear" w:color="auto" w:fill="FFFFFF"/>
        </w:rPr>
        <w:t>2013</w:t>
      </w:r>
      <w:r w:rsidRPr="003315E9">
        <w:rPr>
          <w:rFonts w:ascii="Arial" w:hAnsi="Arial" w:cs="Arial"/>
          <w:color w:val="222222"/>
          <w:shd w:val="clear" w:color="auto" w:fill="FFFFFF"/>
        </w:rPr>
        <w:t>)</w:t>
      </w:r>
      <w:r w:rsidRPr="003315E9">
        <w:rPr>
          <w:rFonts w:ascii="Arial" w:hAnsi="Arial" w:cs="Arial"/>
          <w:color w:val="222222"/>
          <w:shd w:val="clear" w:color="auto" w:fill="FFFFFF"/>
        </w:rPr>
        <w:t>. Understanding the mechanisms through which an influential early childhood program boosted adult outcomes. </w:t>
      </w:r>
      <w:r w:rsidRPr="003315E9">
        <w:rPr>
          <w:rFonts w:ascii="Arial" w:hAnsi="Arial" w:cs="Arial"/>
          <w:i/>
          <w:iCs/>
          <w:color w:val="222222"/>
          <w:shd w:val="clear" w:color="auto" w:fill="FFFFFF"/>
        </w:rPr>
        <w:t>American Economic Review</w:t>
      </w:r>
      <w:r w:rsidRPr="003315E9">
        <w:rPr>
          <w:rFonts w:ascii="Arial" w:hAnsi="Arial" w:cs="Arial"/>
          <w:color w:val="222222"/>
          <w:shd w:val="clear" w:color="auto" w:fill="FFFFFF"/>
        </w:rPr>
        <w:t>, </w:t>
      </w:r>
      <w:r w:rsidRPr="003315E9">
        <w:rPr>
          <w:rFonts w:ascii="Arial" w:hAnsi="Arial" w:cs="Arial"/>
          <w:i/>
          <w:iCs/>
          <w:color w:val="222222"/>
          <w:shd w:val="clear" w:color="auto" w:fill="FFFFFF"/>
        </w:rPr>
        <w:t>103</w:t>
      </w:r>
      <w:r w:rsidRPr="003315E9">
        <w:rPr>
          <w:rFonts w:ascii="Arial" w:hAnsi="Arial" w:cs="Arial"/>
          <w:color w:val="222222"/>
          <w:shd w:val="clear" w:color="auto" w:fill="FFFFFF"/>
        </w:rPr>
        <w:t>(6), pp.2052-2086.</w:t>
      </w:r>
      <w:r w:rsidRPr="003315E9">
        <w:rPr>
          <w:rFonts w:ascii="Arial" w:hAnsi="Arial" w:cs="Arial"/>
          <w:color w:val="222222"/>
          <w:shd w:val="clear" w:color="auto" w:fill="FFFFFF"/>
        </w:rPr>
        <w:t xml:space="preserve"> Available at: </w:t>
      </w:r>
      <w:r w:rsidRPr="003315E9">
        <w:rPr>
          <w:rFonts w:ascii="Arial" w:hAnsi="Arial" w:cs="Arial"/>
          <w:color w:val="222222"/>
          <w:shd w:val="clear" w:color="auto" w:fill="FFFFFF"/>
        </w:rPr>
        <w:t>DOI: 10.1257/aer.103.6.2052</w:t>
      </w:r>
      <w:r w:rsidRPr="003315E9">
        <w:rPr>
          <w:rFonts w:ascii="Arial" w:hAnsi="Arial" w:cs="Arial"/>
          <w:color w:val="222222"/>
          <w:shd w:val="clear" w:color="auto" w:fill="FFFFFF"/>
        </w:rPr>
        <w:t xml:space="preserve"> (Accessed: 31/03/2023).</w:t>
      </w:r>
    </w:p>
    <w:p w14:paraId="1F8F8893" w14:textId="77777777" w:rsidR="003315E9" w:rsidRPr="003315E9" w:rsidRDefault="003315E9" w:rsidP="002E111B">
      <w:pPr>
        <w:spacing w:line="276" w:lineRule="auto"/>
        <w:rPr>
          <w:rFonts w:ascii="Arial" w:hAnsi="Arial" w:cs="Arial"/>
          <w:color w:val="222222"/>
          <w:shd w:val="clear" w:color="auto" w:fill="FFFFFF"/>
        </w:rPr>
      </w:pPr>
      <w:r w:rsidRPr="003315E9">
        <w:rPr>
          <w:rFonts w:ascii="Arial" w:hAnsi="Arial" w:cs="Arial"/>
          <w:color w:val="222222"/>
          <w:shd w:val="clear" w:color="auto" w:fill="FFFFFF"/>
        </w:rPr>
        <w:t xml:space="preserve">Heckman, J.J., </w:t>
      </w:r>
      <w:r w:rsidRPr="003315E9">
        <w:rPr>
          <w:rFonts w:ascii="Arial" w:hAnsi="Arial" w:cs="Arial"/>
          <w:color w:val="222222"/>
          <w:shd w:val="clear" w:color="auto" w:fill="FFFFFF"/>
        </w:rPr>
        <w:t>(</w:t>
      </w:r>
      <w:r w:rsidRPr="003315E9">
        <w:rPr>
          <w:rFonts w:ascii="Arial" w:hAnsi="Arial" w:cs="Arial"/>
          <w:color w:val="222222"/>
          <w:shd w:val="clear" w:color="auto" w:fill="FFFFFF"/>
        </w:rPr>
        <w:t>2011</w:t>
      </w:r>
      <w:r w:rsidRPr="003315E9">
        <w:rPr>
          <w:rFonts w:ascii="Arial" w:hAnsi="Arial" w:cs="Arial"/>
          <w:color w:val="222222"/>
          <w:shd w:val="clear" w:color="auto" w:fill="FFFFFF"/>
        </w:rPr>
        <w:t>)</w:t>
      </w:r>
      <w:r w:rsidRPr="003315E9">
        <w:rPr>
          <w:rFonts w:ascii="Arial" w:hAnsi="Arial" w:cs="Arial"/>
          <w:color w:val="222222"/>
          <w:shd w:val="clear" w:color="auto" w:fill="FFFFFF"/>
        </w:rPr>
        <w:t>. The economics of inequality: The value of early childhood education. </w:t>
      </w:r>
      <w:r w:rsidRPr="003315E9">
        <w:rPr>
          <w:rFonts w:ascii="Arial" w:hAnsi="Arial" w:cs="Arial"/>
          <w:i/>
          <w:iCs/>
          <w:color w:val="222222"/>
          <w:shd w:val="clear" w:color="auto" w:fill="FFFFFF"/>
        </w:rPr>
        <w:t>American Educator</w:t>
      </w:r>
      <w:r w:rsidRPr="003315E9">
        <w:rPr>
          <w:rFonts w:ascii="Arial" w:hAnsi="Arial" w:cs="Arial"/>
          <w:color w:val="222222"/>
          <w:shd w:val="clear" w:color="auto" w:fill="FFFFFF"/>
        </w:rPr>
        <w:t>, </w:t>
      </w:r>
      <w:r w:rsidRPr="003315E9">
        <w:rPr>
          <w:rFonts w:ascii="Arial" w:hAnsi="Arial" w:cs="Arial"/>
          <w:i/>
          <w:iCs/>
          <w:color w:val="222222"/>
          <w:shd w:val="clear" w:color="auto" w:fill="FFFFFF"/>
        </w:rPr>
        <w:t>35</w:t>
      </w:r>
      <w:r w:rsidRPr="003315E9">
        <w:rPr>
          <w:rFonts w:ascii="Arial" w:hAnsi="Arial" w:cs="Arial"/>
          <w:color w:val="222222"/>
          <w:shd w:val="clear" w:color="auto" w:fill="FFFFFF"/>
        </w:rPr>
        <w:t>(1), p.31.</w:t>
      </w:r>
      <w:r w:rsidRPr="003315E9">
        <w:rPr>
          <w:rFonts w:ascii="Arial" w:hAnsi="Arial" w:cs="Arial"/>
          <w:color w:val="222222"/>
          <w:shd w:val="clear" w:color="auto" w:fill="FFFFFF"/>
        </w:rPr>
        <w:t xml:space="preserve"> Available at:</w:t>
      </w:r>
      <w:r w:rsidRPr="003315E9">
        <w:rPr>
          <w:rFonts w:ascii="Arial" w:hAnsi="Arial" w:cs="Arial"/>
        </w:rPr>
        <w:t xml:space="preserve"> </w:t>
      </w:r>
      <w:hyperlink r:id="rId18" w:history="1">
        <w:r w:rsidRPr="003315E9">
          <w:rPr>
            <w:rStyle w:val="Hyperlink"/>
            <w:rFonts w:ascii="Arial" w:hAnsi="Arial" w:cs="Arial"/>
          </w:rPr>
          <w:t>The Economics of Inequality: The Value of Early Childhood Education, by James J. Heckman, American Educator, Spring 2011, Vol. 35, No. 1, American Federation of Teachers</w:t>
        </w:r>
      </w:hyperlink>
      <w:r w:rsidRPr="003315E9">
        <w:rPr>
          <w:rFonts w:ascii="Arial" w:hAnsi="Arial" w:cs="Arial"/>
          <w:color w:val="222222"/>
          <w:shd w:val="clear" w:color="auto" w:fill="FFFFFF"/>
        </w:rPr>
        <w:t xml:space="preserve"> (Accessed: 31/03/2023).</w:t>
      </w:r>
    </w:p>
    <w:p w14:paraId="60772D5E" w14:textId="77777777" w:rsidR="003315E9" w:rsidRPr="003315E9" w:rsidRDefault="003315E9" w:rsidP="002E111B">
      <w:pPr>
        <w:spacing w:line="276" w:lineRule="auto"/>
        <w:rPr>
          <w:rFonts w:ascii="Arial" w:hAnsi="Arial" w:cs="Arial"/>
          <w:color w:val="222222"/>
          <w:shd w:val="clear" w:color="auto" w:fill="FFFFFF"/>
        </w:rPr>
      </w:pPr>
      <w:r w:rsidRPr="003315E9">
        <w:rPr>
          <w:rFonts w:ascii="Arial" w:hAnsi="Arial" w:cs="Arial"/>
          <w:color w:val="222222"/>
          <w:shd w:val="clear" w:color="auto" w:fill="FFFFFF"/>
        </w:rPr>
        <w:t xml:space="preserve">Howard, S.J., </w:t>
      </w:r>
      <w:r w:rsidRPr="003315E9">
        <w:rPr>
          <w:rFonts w:ascii="Arial" w:hAnsi="Arial" w:cs="Arial"/>
          <w:i/>
          <w:iCs/>
          <w:color w:val="222222"/>
          <w:shd w:val="clear" w:color="auto" w:fill="FFFFFF"/>
        </w:rPr>
        <w:t xml:space="preserve">et al. </w:t>
      </w:r>
      <w:r w:rsidRPr="003315E9">
        <w:rPr>
          <w:rFonts w:ascii="Arial" w:hAnsi="Arial" w:cs="Arial"/>
          <w:color w:val="222222"/>
          <w:shd w:val="clear" w:color="auto" w:fill="FFFFFF"/>
        </w:rPr>
        <w:t>(</w:t>
      </w:r>
      <w:r w:rsidRPr="003315E9">
        <w:rPr>
          <w:rFonts w:ascii="Arial" w:hAnsi="Arial" w:cs="Arial"/>
          <w:color w:val="222222"/>
          <w:shd w:val="clear" w:color="auto" w:fill="FFFFFF"/>
        </w:rPr>
        <w:t>2020</w:t>
      </w:r>
      <w:r w:rsidRPr="003315E9">
        <w:rPr>
          <w:rFonts w:ascii="Arial" w:hAnsi="Arial" w:cs="Arial"/>
          <w:color w:val="222222"/>
          <w:shd w:val="clear" w:color="auto" w:fill="FFFFFF"/>
        </w:rPr>
        <w:t>)</w:t>
      </w:r>
      <w:r w:rsidRPr="003315E9">
        <w:rPr>
          <w:rFonts w:ascii="Arial" w:hAnsi="Arial" w:cs="Arial"/>
          <w:color w:val="222222"/>
          <w:shd w:val="clear" w:color="auto" w:fill="FFFFFF"/>
        </w:rPr>
        <w:t>. Measuring interactional quality in pre-school settings: introduction and validation of the Sustained Shared Thinking and Emotional Wellbeing (SSTEW) scale. </w:t>
      </w:r>
      <w:r w:rsidRPr="003315E9">
        <w:rPr>
          <w:rFonts w:ascii="Arial" w:hAnsi="Arial" w:cs="Arial"/>
          <w:i/>
          <w:iCs/>
          <w:color w:val="222222"/>
          <w:shd w:val="clear" w:color="auto" w:fill="FFFFFF"/>
        </w:rPr>
        <w:t>Early Child Development and Care</w:t>
      </w:r>
      <w:r w:rsidRPr="003315E9">
        <w:rPr>
          <w:rFonts w:ascii="Arial" w:hAnsi="Arial" w:cs="Arial"/>
          <w:color w:val="222222"/>
          <w:shd w:val="clear" w:color="auto" w:fill="FFFFFF"/>
        </w:rPr>
        <w:t>, </w:t>
      </w:r>
      <w:r w:rsidRPr="003315E9">
        <w:rPr>
          <w:rFonts w:ascii="Arial" w:hAnsi="Arial" w:cs="Arial"/>
          <w:i/>
          <w:iCs/>
          <w:color w:val="222222"/>
          <w:shd w:val="clear" w:color="auto" w:fill="FFFFFF"/>
        </w:rPr>
        <w:t>190</w:t>
      </w:r>
      <w:r w:rsidRPr="003315E9">
        <w:rPr>
          <w:rFonts w:ascii="Arial" w:hAnsi="Arial" w:cs="Arial"/>
          <w:color w:val="222222"/>
          <w:shd w:val="clear" w:color="auto" w:fill="FFFFFF"/>
        </w:rPr>
        <w:t>(7), pp.1017-1030.</w:t>
      </w:r>
      <w:r w:rsidRPr="003315E9">
        <w:rPr>
          <w:rFonts w:ascii="Arial" w:hAnsi="Arial" w:cs="Arial"/>
          <w:color w:val="222222"/>
          <w:shd w:val="clear" w:color="auto" w:fill="FFFFFF"/>
        </w:rPr>
        <w:t xml:space="preserve"> Available at: </w:t>
      </w:r>
      <w:hyperlink r:id="rId19" w:history="1">
        <w:r w:rsidRPr="003315E9">
          <w:rPr>
            <w:rStyle w:val="Hyperlink"/>
            <w:rFonts w:ascii="Arial" w:hAnsi="Arial" w:cs="Arial"/>
            <w:shd w:val="clear" w:color="auto" w:fill="FFFFFF"/>
          </w:rPr>
          <w:t>https://doi.org/10.1080/03004430.2018.1511549</w:t>
        </w:r>
      </w:hyperlink>
      <w:r w:rsidRPr="003315E9">
        <w:rPr>
          <w:rFonts w:ascii="Arial" w:hAnsi="Arial" w:cs="Arial"/>
          <w:color w:val="222222"/>
          <w:shd w:val="clear" w:color="auto" w:fill="FFFFFF"/>
        </w:rPr>
        <w:t xml:space="preserve"> (Accessed: 31/03/2023).</w:t>
      </w:r>
    </w:p>
    <w:p w14:paraId="5714514E" w14:textId="77777777" w:rsidR="003315E9" w:rsidRPr="003315E9" w:rsidRDefault="003315E9" w:rsidP="002E111B">
      <w:pPr>
        <w:spacing w:line="276" w:lineRule="auto"/>
        <w:rPr>
          <w:rFonts w:ascii="Arial" w:hAnsi="Arial" w:cs="Arial"/>
          <w:color w:val="222222"/>
          <w:shd w:val="clear" w:color="auto" w:fill="FFFFFF"/>
        </w:rPr>
      </w:pPr>
      <w:proofErr w:type="spellStart"/>
      <w:r w:rsidRPr="003315E9">
        <w:rPr>
          <w:rFonts w:ascii="Arial" w:hAnsi="Arial" w:cs="Arial"/>
          <w:color w:val="222222"/>
          <w:shd w:val="clear" w:color="auto" w:fill="FFFFFF"/>
        </w:rPr>
        <w:t>Ishimine</w:t>
      </w:r>
      <w:proofErr w:type="spellEnd"/>
      <w:r w:rsidRPr="003315E9">
        <w:rPr>
          <w:rFonts w:ascii="Arial" w:hAnsi="Arial" w:cs="Arial"/>
          <w:color w:val="222222"/>
          <w:shd w:val="clear" w:color="auto" w:fill="FFFFFF"/>
        </w:rPr>
        <w:t xml:space="preserve">, K. and Tayler, C., </w:t>
      </w:r>
      <w:r w:rsidRPr="003315E9">
        <w:rPr>
          <w:rFonts w:ascii="Arial" w:hAnsi="Arial" w:cs="Arial"/>
          <w:color w:val="222222"/>
          <w:shd w:val="clear" w:color="auto" w:fill="FFFFFF"/>
        </w:rPr>
        <w:t>(</w:t>
      </w:r>
      <w:r w:rsidRPr="003315E9">
        <w:rPr>
          <w:rFonts w:ascii="Arial" w:hAnsi="Arial" w:cs="Arial"/>
          <w:color w:val="222222"/>
          <w:shd w:val="clear" w:color="auto" w:fill="FFFFFF"/>
        </w:rPr>
        <w:t>2014</w:t>
      </w:r>
      <w:r w:rsidRPr="003315E9">
        <w:rPr>
          <w:rFonts w:ascii="Arial" w:hAnsi="Arial" w:cs="Arial"/>
          <w:color w:val="222222"/>
          <w:shd w:val="clear" w:color="auto" w:fill="FFFFFF"/>
        </w:rPr>
        <w:t xml:space="preserve">) </w:t>
      </w:r>
      <w:r w:rsidRPr="003315E9">
        <w:rPr>
          <w:rFonts w:ascii="Arial" w:hAnsi="Arial" w:cs="Arial"/>
          <w:color w:val="222222"/>
          <w:shd w:val="clear" w:color="auto" w:fill="FFFFFF"/>
        </w:rPr>
        <w:t>Assessing quality in early childhood education and care. </w:t>
      </w:r>
      <w:r w:rsidRPr="003315E9">
        <w:rPr>
          <w:rFonts w:ascii="Arial" w:hAnsi="Arial" w:cs="Arial"/>
          <w:i/>
          <w:iCs/>
          <w:color w:val="222222"/>
          <w:shd w:val="clear" w:color="auto" w:fill="FFFFFF"/>
        </w:rPr>
        <w:t>European Journal of Education</w:t>
      </w:r>
      <w:r w:rsidRPr="003315E9">
        <w:rPr>
          <w:rFonts w:ascii="Arial" w:hAnsi="Arial" w:cs="Arial"/>
          <w:color w:val="222222"/>
          <w:shd w:val="clear" w:color="auto" w:fill="FFFFFF"/>
        </w:rPr>
        <w:t>, </w:t>
      </w:r>
      <w:r w:rsidRPr="003315E9">
        <w:rPr>
          <w:rFonts w:ascii="Arial" w:hAnsi="Arial" w:cs="Arial"/>
          <w:i/>
          <w:iCs/>
          <w:color w:val="222222"/>
          <w:shd w:val="clear" w:color="auto" w:fill="FFFFFF"/>
        </w:rPr>
        <w:t>49</w:t>
      </w:r>
      <w:r w:rsidRPr="003315E9">
        <w:rPr>
          <w:rFonts w:ascii="Arial" w:hAnsi="Arial" w:cs="Arial"/>
          <w:color w:val="222222"/>
          <w:shd w:val="clear" w:color="auto" w:fill="FFFFFF"/>
        </w:rPr>
        <w:t>(2), pp.272-290.</w:t>
      </w:r>
      <w:r w:rsidRPr="003315E9">
        <w:rPr>
          <w:rFonts w:ascii="Arial" w:hAnsi="Arial" w:cs="Arial"/>
          <w:color w:val="222222"/>
          <w:shd w:val="clear" w:color="auto" w:fill="FFFFFF"/>
        </w:rPr>
        <w:t xml:space="preserve"> Available at: </w:t>
      </w:r>
      <w:hyperlink r:id="rId20" w:history="1">
        <w:r w:rsidRPr="003315E9">
          <w:rPr>
            <w:rStyle w:val="Hyperlink"/>
            <w:rFonts w:ascii="Arial" w:hAnsi="Arial" w:cs="Arial"/>
            <w:shd w:val="clear" w:color="auto" w:fill="FFFFFF"/>
          </w:rPr>
          <w:t>https://doi.org/10.1111/ejed.12043</w:t>
        </w:r>
      </w:hyperlink>
      <w:r w:rsidRPr="003315E9">
        <w:rPr>
          <w:rFonts w:ascii="Arial" w:hAnsi="Arial" w:cs="Arial"/>
          <w:color w:val="222222"/>
          <w:shd w:val="clear" w:color="auto" w:fill="FFFFFF"/>
        </w:rPr>
        <w:t xml:space="preserve"> (Accessed: 27/03/2023).</w:t>
      </w:r>
    </w:p>
    <w:p w14:paraId="417FF53A" w14:textId="77777777" w:rsidR="003315E9" w:rsidRPr="003315E9" w:rsidRDefault="003315E9" w:rsidP="002E111B">
      <w:pPr>
        <w:spacing w:line="276" w:lineRule="auto"/>
        <w:rPr>
          <w:rFonts w:ascii="Arial" w:hAnsi="Arial" w:cs="Arial"/>
          <w:color w:val="222222"/>
          <w:shd w:val="clear" w:color="auto" w:fill="FFFFFF"/>
        </w:rPr>
      </w:pPr>
      <w:proofErr w:type="spellStart"/>
      <w:r w:rsidRPr="003315E9">
        <w:rPr>
          <w:rFonts w:ascii="Arial" w:hAnsi="Arial" w:cs="Arial"/>
          <w:color w:val="222222"/>
          <w:shd w:val="clear" w:color="auto" w:fill="FFFFFF"/>
        </w:rPr>
        <w:t>Kazmierska-Kowalewska</w:t>
      </w:r>
      <w:proofErr w:type="spellEnd"/>
      <w:r w:rsidRPr="003315E9">
        <w:rPr>
          <w:rFonts w:ascii="Arial" w:hAnsi="Arial" w:cs="Arial"/>
          <w:color w:val="222222"/>
          <w:shd w:val="clear" w:color="auto" w:fill="FFFFFF"/>
        </w:rPr>
        <w:t xml:space="preserve">, K.M., </w:t>
      </w:r>
      <w:r w:rsidRPr="003315E9">
        <w:rPr>
          <w:rFonts w:ascii="Arial" w:hAnsi="Arial" w:cs="Arial"/>
          <w:i/>
          <w:iCs/>
          <w:color w:val="222222"/>
          <w:shd w:val="clear" w:color="auto" w:fill="FFFFFF"/>
        </w:rPr>
        <w:t xml:space="preserve">et al. </w:t>
      </w:r>
      <w:r w:rsidRPr="003315E9">
        <w:rPr>
          <w:rFonts w:ascii="Arial" w:hAnsi="Arial" w:cs="Arial"/>
          <w:color w:val="222222"/>
          <w:shd w:val="clear" w:color="auto" w:fill="FFFFFF"/>
        </w:rPr>
        <w:t>(</w:t>
      </w:r>
      <w:r w:rsidRPr="003315E9">
        <w:rPr>
          <w:rFonts w:ascii="Arial" w:hAnsi="Arial" w:cs="Arial"/>
          <w:color w:val="222222"/>
          <w:shd w:val="clear" w:color="auto" w:fill="FFFFFF"/>
        </w:rPr>
        <w:t>2021</w:t>
      </w:r>
      <w:r w:rsidRPr="003315E9">
        <w:rPr>
          <w:rFonts w:ascii="Arial" w:hAnsi="Arial" w:cs="Arial"/>
          <w:color w:val="222222"/>
          <w:shd w:val="clear" w:color="auto" w:fill="FFFFFF"/>
        </w:rPr>
        <w:t>)</w:t>
      </w:r>
      <w:r w:rsidRPr="003315E9">
        <w:rPr>
          <w:rFonts w:ascii="Arial" w:hAnsi="Arial" w:cs="Arial"/>
          <w:color w:val="222222"/>
          <w:shd w:val="clear" w:color="auto" w:fill="FFFFFF"/>
        </w:rPr>
        <w:t>. A validation and reliability study of the Movement Environmental Rating Scale (MOVERS). </w:t>
      </w:r>
      <w:r w:rsidRPr="003315E9">
        <w:rPr>
          <w:rFonts w:ascii="Arial" w:hAnsi="Arial" w:cs="Arial"/>
          <w:i/>
          <w:iCs/>
          <w:color w:val="222222"/>
          <w:shd w:val="clear" w:color="auto" w:fill="FFFFFF"/>
        </w:rPr>
        <w:t>European Early Childhood Education Research Journal</w:t>
      </w:r>
      <w:r w:rsidRPr="003315E9">
        <w:rPr>
          <w:rFonts w:ascii="Arial" w:hAnsi="Arial" w:cs="Arial"/>
          <w:color w:val="222222"/>
          <w:shd w:val="clear" w:color="auto" w:fill="FFFFFF"/>
        </w:rPr>
        <w:t>, </w:t>
      </w:r>
      <w:r w:rsidRPr="003315E9">
        <w:rPr>
          <w:rFonts w:ascii="Arial" w:hAnsi="Arial" w:cs="Arial"/>
          <w:i/>
          <w:iCs/>
          <w:color w:val="222222"/>
          <w:shd w:val="clear" w:color="auto" w:fill="FFFFFF"/>
        </w:rPr>
        <w:t>29</w:t>
      </w:r>
      <w:r w:rsidRPr="003315E9">
        <w:rPr>
          <w:rFonts w:ascii="Arial" w:hAnsi="Arial" w:cs="Arial"/>
          <w:color w:val="222222"/>
          <w:shd w:val="clear" w:color="auto" w:fill="FFFFFF"/>
        </w:rPr>
        <w:t>(5), pp.733-746.</w:t>
      </w:r>
      <w:r w:rsidRPr="003315E9">
        <w:rPr>
          <w:rFonts w:ascii="Arial" w:hAnsi="Arial" w:cs="Arial"/>
          <w:color w:val="222222"/>
          <w:shd w:val="clear" w:color="auto" w:fill="FFFFFF"/>
        </w:rPr>
        <w:t xml:space="preserve"> Available at:</w:t>
      </w:r>
      <w:r w:rsidRPr="003315E9">
        <w:rPr>
          <w:rFonts w:ascii="Arial" w:eastAsia="Times New Roman" w:hAnsi="Arial" w:cs="Arial"/>
          <w:color w:val="333333"/>
          <w:lang w:eastAsia="en-GB"/>
        </w:rPr>
        <w:t xml:space="preserve"> </w:t>
      </w:r>
      <w:hyperlink r:id="rId21" w:history="1">
        <w:r w:rsidRPr="003315E9">
          <w:rPr>
            <w:rStyle w:val="Hyperlink"/>
            <w:rFonts w:ascii="Arial" w:hAnsi="Arial" w:cs="Arial"/>
            <w:shd w:val="clear" w:color="auto" w:fill="FFFFFF"/>
          </w:rPr>
          <w:t>https://doi.org/10.1080/1350293X.2021.1968464</w:t>
        </w:r>
      </w:hyperlink>
      <w:r w:rsidRPr="003315E9">
        <w:rPr>
          <w:rFonts w:ascii="Arial" w:hAnsi="Arial" w:cs="Arial"/>
          <w:color w:val="222222"/>
          <w:shd w:val="clear" w:color="auto" w:fill="FFFFFF"/>
        </w:rPr>
        <w:t xml:space="preserve"> (Accessed: 29/03/2023).</w:t>
      </w:r>
    </w:p>
    <w:p w14:paraId="64EF8E61" w14:textId="77777777" w:rsidR="003315E9" w:rsidRPr="004E6EA7" w:rsidRDefault="003315E9" w:rsidP="002E111B">
      <w:pPr>
        <w:spacing w:line="276" w:lineRule="auto"/>
        <w:rPr>
          <w:rFonts w:ascii="Arial" w:hAnsi="Arial" w:cs="Arial"/>
        </w:rPr>
      </w:pPr>
      <w:r w:rsidRPr="003315E9">
        <w:rPr>
          <w:rFonts w:ascii="Arial" w:hAnsi="Arial" w:cs="Arial"/>
          <w:color w:val="222222"/>
          <w:shd w:val="clear" w:color="auto" w:fill="FFFFFF"/>
        </w:rPr>
        <w:t xml:space="preserve">Kruty, K., </w:t>
      </w:r>
      <w:r w:rsidRPr="003315E9">
        <w:rPr>
          <w:rFonts w:ascii="Arial" w:hAnsi="Arial" w:cs="Arial"/>
          <w:i/>
          <w:iCs/>
          <w:color w:val="222222"/>
          <w:shd w:val="clear" w:color="auto" w:fill="FFFFFF"/>
        </w:rPr>
        <w:t xml:space="preserve">et al. </w:t>
      </w:r>
      <w:r w:rsidRPr="003315E9">
        <w:rPr>
          <w:rFonts w:ascii="Arial" w:hAnsi="Arial" w:cs="Arial"/>
          <w:color w:val="222222"/>
          <w:shd w:val="clear" w:color="auto" w:fill="FFFFFF"/>
        </w:rPr>
        <w:t>(</w:t>
      </w:r>
      <w:r w:rsidRPr="003315E9">
        <w:rPr>
          <w:rFonts w:ascii="Arial" w:hAnsi="Arial" w:cs="Arial"/>
          <w:color w:val="222222"/>
          <w:shd w:val="clear" w:color="auto" w:fill="FFFFFF"/>
        </w:rPr>
        <w:t>2021</w:t>
      </w:r>
      <w:r w:rsidRPr="003315E9">
        <w:rPr>
          <w:rFonts w:ascii="Arial" w:hAnsi="Arial" w:cs="Arial"/>
          <w:color w:val="222222"/>
          <w:shd w:val="clear" w:color="auto" w:fill="FFFFFF"/>
        </w:rPr>
        <w:t>)</w:t>
      </w:r>
      <w:r w:rsidRPr="003315E9">
        <w:rPr>
          <w:rFonts w:ascii="Arial" w:hAnsi="Arial" w:cs="Arial"/>
          <w:color w:val="222222"/>
          <w:shd w:val="clear" w:color="auto" w:fill="FFFFFF"/>
        </w:rPr>
        <w:t>. Verification of assessment scales of the sensory enriched environment ECERS-R and SSTEW or implementation in Ukraine. SOCIETY. INTEGRATION. EDUCATION. Proceedings of the International Scientific Conference. Web of Science.</w:t>
      </w:r>
      <w:r w:rsidRPr="003315E9">
        <w:rPr>
          <w:rFonts w:ascii="Arial" w:hAnsi="Arial" w:cs="Arial"/>
          <w:color w:val="222222"/>
          <w:shd w:val="clear" w:color="auto" w:fill="FFFFFF"/>
        </w:rPr>
        <w:t xml:space="preserve"> Available at: </w:t>
      </w:r>
      <w:hyperlink r:id="rId22" w:history="1">
        <w:r w:rsidRPr="003315E9">
          <w:rPr>
            <w:rStyle w:val="Hyperlink"/>
            <w:rFonts w:ascii="Arial" w:hAnsi="Arial" w:cs="Arial"/>
          </w:rPr>
          <w:t>document.pdf</w:t>
        </w:r>
      </w:hyperlink>
      <w:r w:rsidRPr="003315E9">
        <w:rPr>
          <w:rFonts w:ascii="Arial" w:hAnsi="Arial" w:cs="Arial"/>
          <w:color w:val="222222"/>
          <w:shd w:val="clear" w:color="auto" w:fill="FFFFFF"/>
        </w:rPr>
        <w:t xml:space="preserve"> (Accessed: 31/03/2023).</w:t>
      </w:r>
    </w:p>
    <w:p w14:paraId="5536170C" w14:textId="77777777" w:rsidR="003315E9" w:rsidRPr="003315E9" w:rsidRDefault="003315E9" w:rsidP="002E111B">
      <w:pPr>
        <w:spacing w:line="276" w:lineRule="auto"/>
        <w:rPr>
          <w:rFonts w:ascii="Arial" w:hAnsi="Arial" w:cs="Arial"/>
        </w:rPr>
      </w:pPr>
      <w:bookmarkStart w:id="0" w:name="_Hlk130461756"/>
      <w:proofErr w:type="spellStart"/>
      <w:r w:rsidRPr="003315E9">
        <w:rPr>
          <w:rFonts w:ascii="Arial" w:hAnsi="Arial" w:cs="Arial"/>
        </w:rPr>
        <w:t>Lastikka</w:t>
      </w:r>
      <w:proofErr w:type="spellEnd"/>
      <w:r w:rsidRPr="003315E9">
        <w:rPr>
          <w:rFonts w:ascii="Arial" w:hAnsi="Arial" w:cs="Arial"/>
        </w:rPr>
        <w:t xml:space="preserve">, A.L. and </w:t>
      </w:r>
      <w:proofErr w:type="spellStart"/>
      <w:r w:rsidRPr="003315E9">
        <w:rPr>
          <w:rFonts w:ascii="Arial" w:hAnsi="Arial" w:cs="Arial"/>
        </w:rPr>
        <w:t>Lipponen</w:t>
      </w:r>
      <w:proofErr w:type="spellEnd"/>
      <w:r w:rsidRPr="003315E9">
        <w:rPr>
          <w:rFonts w:ascii="Arial" w:hAnsi="Arial" w:cs="Arial"/>
        </w:rPr>
        <w:t>, L., (2016</w:t>
      </w:r>
      <w:bookmarkEnd w:id="0"/>
      <w:r w:rsidRPr="003315E9">
        <w:rPr>
          <w:rFonts w:ascii="Arial" w:hAnsi="Arial" w:cs="Arial"/>
        </w:rPr>
        <w:t>). Immigrant Parents' Perspectives on Early Childhood Education and Care Practices in the Finnish Multicultural Context. </w:t>
      </w:r>
      <w:r w:rsidRPr="003315E9">
        <w:rPr>
          <w:rFonts w:ascii="Arial" w:hAnsi="Arial" w:cs="Arial"/>
          <w:i/>
          <w:iCs/>
        </w:rPr>
        <w:t>International Journal of Multicultural Education</w:t>
      </w:r>
      <w:r w:rsidRPr="003315E9">
        <w:rPr>
          <w:rFonts w:ascii="Arial" w:hAnsi="Arial" w:cs="Arial"/>
        </w:rPr>
        <w:t>, </w:t>
      </w:r>
      <w:r w:rsidRPr="003315E9">
        <w:rPr>
          <w:rFonts w:ascii="Arial" w:hAnsi="Arial" w:cs="Arial"/>
          <w:i/>
          <w:iCs/>
        </w:rPr>
        <w:t>18</w:t>
      </w:r>
      <w:r w:rsidRPr="003315E9">
        <w:rPr>
          <w:rFonts w:ascii="Arial" w:hAnsi="Arial" w:cs="Arial"/>
        </w:rPr>
        <w:t xml:space="preserve">(3), pp.75-94. Available at: </w:t>
      </w:r>
      <w:hyperlink r:id="rId23" w:history="1">
        <w:r w:rsidRPr="003315E9">
          <w:rPr>
            <w:rStyle w:val="Hyperlink"/>
            <w:rFonts w:ascii="Arial" w:hAnsi="Arial" w:cs="Arial"/>
          </w:rPr>
          <w:t>TITLE OF YOUR ARTICLE (ed.gov)</w:t>
        </w:r>
      </w:hyperlink>
      <w:r w:rsidRPr="003315E9">
        <w:rPr>
          <w:rFonts w:ascii="Arial" w:hAnsi="Arial" w:cs="Arial"/>
        </w:rPr>
        <w:t xml:space="preserve"> (Accessed:</w:t>
      </w:r>
      <w:r w:rsidRPr="003315E9">
        <w:rPr>
          <w:rFonts w:ascii="Arial" w:hAnsi="Arial" w:cs="Arial"/>
        </w:rPr>
        <w:t xml:space="preserve"> 29</w:t>
      </w:r>
      <w:r w:rsidRPr="003315E9">
        <w:rPr>
          <w:rFonts w:ascii="Arial" w:hAnsi="Arial" w:cs="Arial"/>
        </w:rPr>
        <w:t>/03/2023).</w:t>
      </w:r>
    </w:p>
    <w:p w14:paraId="171F1236" w14:textId="77777777" w:rsidR="003315E9" w:rsidRPr="003315E9" w:rsidRDefault="003315E9" w:rsidP="002E111B">
      <w:pPr>
        <w:spacing w:line="276" w:lineRule="auto"/>
        <w:rPr>
          <w:rFonts w:ascii="Arial" w:hAnsi="Arial" w:cs="Arial"/>
        </w:rPr>
      </w:pPr>
      <w:proofErr w:type="spellStart"/>
      <w:r w:rsidRPr="003315E9">
        <w:rPr>
          <w:rFonts w:ascii="Arial" w:hAnsi="Arial" w:cs="Arial"/>
        </w:rPr>
        <w:t>Litjens</w:t>
      </w:r>
      <w:proofErr w:type="spellEnd"/>
      <w:r w:rsidRPr="003315E9">
        <w:rPr>
          <w:rFonts w:ascii="Arial" w:hAnsi="Arial" w:cs="Arial"/>
        </w:rPr>
        <w:t xml:space="preserve">, I., &amp; </w:t>
      </w:r>
      <w:proofErr w:type="spellStart"/>
      <w:r w:rsidRPr="003315E9">
        <w:rPr>
          <w:rFonts w:ascii="Arial" w:hAnsi="Arial" w:cs="Arial"/>
        </w:rPr>
        <w:t>Taguma</w:t>
      </w:r>
      <w:proofErr w:type="spellEnd"/>
      <w:r w:rsidRPr="003315E9">
        <w:rPr>
          <w:rFonts w:ascii="Arial" w:hAnsi="Arial" w:cs="Arial"/>
        </w:rPr>
        <w:t xml:space="preserve">, M. (2010). Leadership, Quality and Professionalism. </w:t>
      </w:r>
      <w:r w:rsidRPr="003315E9">
        <w:rPr>
          <w:rFonts w:ascii="Arial" w:hAnsi="Arial" w:cs="Arial"/>
          <w:i/>
          <w:iCs/>
        </w:rPr>
        <w:t>Early Childhood Education and Care</w:t>
      </w:r>
      <w:r w:rsidRPr="003315E9">
        <w:rPr>
          <w:rFonts w:ascii="Arial" w:hAnsi="Arial" w:cs="Arial"/>
        </w:rPr>
        <w:t>, Vol2010/3. OECD. Paris</w:t>
      </w:r>
    </w:p>
    <w:p w14:paraId="1E0A55D8" w14:textId="77777777" w:rsidR="003315E9" w:rsidRPr="003315E9" w:rsidRDefault="003315E9" w:rsidP="002E111B">
      <w:pPr>
        <w:spacing w:line="276" w:lineRule="auto"/>
        <w:rPr>
          <w:rFonts w:ascii="Arial" w:hAnsi="Arial" w:cs="Arial"/>
          <w:color w:val="222222"/>
          <w:shd w:val="clear" w:color="auto" w:fill="FFFFFF"/>
        </w:rPr>
      </w:pPr>
      <w:bookmarkStart w:id="1" w:name="_Hlk131366641"/>
      <w:r w:rsidRPr="003315E9">
        <w:rPr>
          <w:rFonts w:ascii="Arial" w:hAnsi="Arial" w:cs="Arial"/>
          <w:color w:val="222222"/>
          <w:shd w:val="clear" w:color="auto" w:fill="FFFFFF"/>
        </w:rPr>
        <w:lastRenderedPageBreak/>
        <w:t xml:space="preserve">Macdonald, N., </w:t>
      </w:r>
      <w:proofErr w:type="spellStart"/>
      <w:r w:rsidRPr="003315E9">
        <w:rPr>
          <w:rFonts w:ascii="Arial" w:hAnsi="Arial" w:cs="Arial"/>
          <w:color w:val="222222"/>
          <w:shd w:val="clear" w:color="auto" w:fill="FFFFFF"/>
        </w:rPr>
        <w:t>Gealy</w:t>
      </w:r>
      <w:proofErr w:type="spellEnd"/>
      <w:r w:rsidRPr="003315E9">
        <w:rPr>
          <w:rFonts w:ascii="Arial" w:hAnsi="Arial" w:cs="Arial"/>
          <w:color w:val="222222"/>
          <w:shd w:val="clear" w:color="auto" w:fill="FFFFFF"/>
        </w:rPr>
        <w:t xml:space="preserve">, A.M. and </w:t>
      </w:r>
      <w:proofErr w:type="spellStart"/>
      <w:r w:rsidRPr="003315E9">
        <w:rPr>
          <w:rFonts w:ascii="Arial" w:hAnsi="Arial" w:cs="Arial"/>
          <w:color w:val="222222"/>
          <w:shd w:val="clear" w:color="auto" w:fill="FFFFFF"/>
        </w:rPr>
        <w:t>Tinney</w:t>
      </w:r>
      <w:proofErr w:type="spellEnd"/>
      <w:r w:rsidRPr="003315E9">
        <w:rPr>
          <w:rFonts w:ascii="Arial" w:hAnsi="Arial" w:cs="Arial"/>
          <w:color w:val="222222"/>
          <w:shd w:val="clear" w:color="auto" w:fill="FFFFFF"/>
        </w:rPr>
        <w:t xml:space="preserve">, G., </w:t>
      </w:r>
      <w:r w:rsidRPr="003315E9">
        <w:rPr>
          <w:rFonts w:ascii="Arial" w:hAnsi="Arial" w:cs="Arial"/>
          <w:color w:val="222222"/>
          <w:shd w:val="clear" w:color="auto" w:fill="FFFFFF"/>
        </w:rPr>
        <w:t>(</w:t>
      </w:r>
      <w:r w:rsidRPr="003315E9">
        <w:rPr>
          <w:rFonts w:ascii="Arial" w:hAnsi="Arial" w:cs="Arial"/>
          <w:color w:val="222222"/>
          <w:shd w:val="clear" w:color="auto" w:fill="FFFFFF"/>
        </w:rPr>
        <w:t>2021</w:t>
      </w:r>
      <w:r w:rsidRPr="003315E9">
        <w:rPr>
          <w:rFonts w:ascii="Arial" w:hAnsi="Arial" w:cs="Arial"/>
          <w:color w:val="222222"/>
          <w:shd w:val="clear" w:color="auto" w:fill="FFFFFF"/>
        </w:rPr>
        <w:t>)</w:t>
      </w:r>
      <w:r w:rsidRPr="003315E9">
        <w:rPr>
          <w:rFonts w:ascii="Arial" w:hAnsi="Arial" w:cs="Arial"/>
          <w:color w:val="222222"/>
          <w:shd w:val="clear" w:color="auto" w:fill="FFFFFF"/>
        </w:rPr>
        <w:t xml:space="preserve">. </w:t>
      </w:r>
      <w:bookmarkEnd w:id="1"/>
      <w:r w:rsidRPr="003315E9">
        <w:rPr>
          <w:rFonts w:ascii="Arial" w:hAnsi="Arial" w:cs="Arial"/>
          <w:color w:val="222222"/>
          <w:shd w:val="clear" w:color="auto" w:fill="FFFFFF"/>
        </w:rPr>
        <w:t xml:space="preserve">Exploring the effect of an attachment intervention in areas of multiple deprivation on adult–child interaction and the implications for children's social, </w:t>
      </w:r>
      <w:proofErr w:type="gramStart"/>
      <w:r w:rsidRPr="003315E9">
        <w:rPr>
          <w:rFonts w:ascii="Arial" w:hAnsi="Arial" w:cs="Arial"/>
          <w:color w:val="222222"/>
          <w:shd w:val="clear" w:color="auto" w:fill="FFFFFF"/>
        </w:rPr>
        <w:t>emotional</w:t>
      </w:r>
      <w:proofErr w:type="gramEnd"/>
      <w:r w:rsidRPr="003315E9">
        <w:rPr>
          <w:rFonts w:ascii="Arial" w:hAnsi="Arial" w:cs="Arial"/>
          <w:color w:val="222222"/>
          <w:shd w:val="clear" w:color="auto" w:fill="FFFFFF"/>
        </w:rPr>
        <w:t xml:space="preserve"> and behavioural development. </w:t>
      </w:r>
      <w:r w:rsidRPr="003315E9">
        <w:rPr>
          <w:rFonts w:ascii="Arial" w:hAnsi="Arial" w:cs="Arial"/>
          <w:i/>
          <w:iCs/>
          <w:color w:val="222222"/>
          <w:shd w:val="clear" w:color="auto" w:fill="FFFFFF"/>
        </w:rPr>
        <w:t>Early Child Development and Care</w:t>
      </w:r>
      <w:r w:rsidRPr="003315E9">
        <w:rPr>
          <w:rFonts w:ascii="Arial" w:hAnsi="Arial" w:cs="Arial"/>
          <w:color w:val="222222"/>
          <w:shd w:val="clear" w:color="auto" w:fill="FFFFFF"/>
        </w:rPr>
        <w:t>, </w:t>
      </w:r>
      <w:r w:rsidRPr="003315E9">
        <w:rPr>
          <w:rFonts w:ascii="Arial" w:hAnsi="Arial" w:cs="Arial"/>
          <w:i/>
          <w:iCs/>
          <w:color w:val="222222"/>
          <w:shd w:val="clear" w:color="auto" w:fill="FFFFFF"/>
        </w:rPr>
        <w:t>191</w:t>
      </w:r>
      <w:r w:rsidRPr="003315E9">
        <w:rPr>
          <w:rFonts w:ascii="Arial" w:hAnsi="Arial" w:cs="Arial"/>
          <w:color w:val="222222"/>
          <w:shd w:val="clear" w:color="auto" w:fill="FFFFFF"/>
        </w:rPr>
        <w:t>(5), pp.670-684.</w:t>
      </w:r>
      <w:r w:rsidRPr="003315E9">
        <w:rPr>
          <w:rFonts w:ascii="Arial" w:hAnsi="Arial" w:cs="Arial"/>
          <w:color w:val="222222"/>
          <w:shd w:val="clear" w:color="auto" w:fill="FFFFFF"/>
        </w:rPr>
        <w:t xml:space="preserve"> Available at: </w:t>
      </w:r>
      <w:hyperlink r:id="rId24" w:history="1">
        <w:r w:rsidRPr="003315E9">
          <w:rPr>
            <w:rStyle w:val="Hyperlink"/>
            <w:rFonts w:ascii="Arial" w:hAnsi="Arial" w:cs="Arial"/>
            <w:shd w:val="clear" w:color="auto" w:fill="FFFFFF"/>
          </w:rPr>
          <w:t>https://doi.org/10.1080/03004430.2019.1641704</w:t>
        </w:r>
      </w:hyperlink>
      <w:r w:rsidRPr="003315E9">
        <w:rPr>
          <w:rFonts w:ascii="Arial" w:hAnsi="Arial" w:cs="Arial"/>
          <w:color w:val="222222"/>
          <w:shd w:val="clear" w:color="auto" w:fill="FFFFFF"/>
        </w:rPr>
        <w:t xml:space="preserve"> (Accessed: 30/03/2023).</w:t>
      </w:r>
    </w:p>
    <w:p w14:paraId="0D8C0A1A" w14:textId="77777777" w:rsidR="003315E9" w:rsidRPr="003315E9" w:rsidRDefault="003315E9" w:rsidP="002E111B">
      <w:pPr>
        <w:spacing w:line="276" w:lineRule="auto"/>
        <w:rPr>
          <w:rFonts w:ascii="Arial" w:hAnsi="Arial" w:cs="Arial"/>
        </w:rPr>
      </w:pPr>
      <w:r w:rsidRPr="003315E9">
        <w:rPr>
          <w:rFonts w:ascii="Arial" w:hAnsi="Arial" w:cs="Arial"/>
          <w:color w:val="222222"/>
          <w:shd w:val="clear" w:color="auto" w:fill="FFFFFF"/>
        </w:rPr>
        <w:t xml:space="preserve">Mann, K.V., </w:t>
      </w:r>
      <w:r w:rsidRPr="003315E9">
        <w:rPr>
          <w:rFonts w:ascii="Arial" w:hAnsi="Arial" w:cs="Arial"/>
          <w:color w:val="222222"/>
          <w:shd w:val="clear" w:color="auto" w:fill="FFFFFF"/>
        </w:rPr>
        <w:t>(</w:t>
      </w:r>
      <w:r w:rsidRPr="003315E9">
        <w:rPr>
          <w:rFonts w:ascii="Arial" w:hAnsi="Arial" w:cs="Arial"/>
          <w:color w:val="222222"/>
          <w:shd w:val="clear" w:color="auto" w:fill="FFFFFF"/>
        </w:rPr>
        <w:t>1998</w:t>
      </w:r>
      <w:r w:rsidRPr="003315E9">
        <w:rPr>
          <w:rFonts w:ascii="Arial" w:hAnsi="Arial" w:cs="Arial"/>
          <w:color w:val="222222"/>
          <w:shd w:val="clear" w:color="auto" w:fill="FFFFFF"/>
        </w:rPr>
        <w:t>)</w:t>
      </w:r>
      <w:r w:rsidRPr="003315E9">
        <w:rPr>
          <w:rFonts w:ascii="Arial" w:hAnsi="Arial" w:cs="Arial"/>
          <w:color w:val="222222"/>
          <w:shd w:val="clear" w:color="auto" w:fill="FFFFFF"/>
        </w:rPr>
        <w:t>. Not another survey! Using questionnaires effectively in needs assessment. </w:t>
      </w:r>
      <w:r w:rsidRPr="003315E9">
        <w:rPr>
          <w:rFonts w:ascii="Arial" w:hAnsi="Arial" w:cs="Arial"/>
          <w:i/>
          <w:iCs/>
          <w:color w:val="222222"/>
          <w:shd w:val="clear" w:color="auto" w:fill="FFFFFF"/>
        </w:rPr>
        <w:t>Journal of Continuing Education in the Health Professions</w:t>
      </w:r>
      <w:r w:rsidRPr="003315E9">
        <w:rPr>
          <w:rFonts w:ascii="Arial" w:hAnsi="Arial" w:cs="Arial"/>
          <w:color w:val="222222"/>
          <w:shd w:val="clear" w:color="auto" w:fill="FFFFFF"/>
        </w:rPr>
        <w:t>, </w:t>
      </w:r>
      <w:r w:rsidRPr="003315E9">
        <w:rPr>
          <w:rFonts w:ascii="Arial" w:hAnsi="Arial" w:cs="Arial"/>
          <w:i/>
          <w:iCs/>
          <w:color w:val="222222"/>
          <w:shd w:val="clear" w:color="auto" w:fill="FFFFFF"/>
        </w:rPr>
        <w:t>18</w:t>
      </w:r>
      <w:r w:rsidRPr="003315E9">
        <w:rPr>
          <w:rFonts w:ascii="Arial" w:hAnsi="Arial" w:cs="Arial"/>
          <w:color w:val="222222"/>
          <w:shd w:val="clear" w:color="auto" w:fill="FFFFFF"/>
        </w:rPr>
        <w:t>(3), pp.142-149.</w:t>
      </w:r>
      <w:r w:rsidRPr="003315E9">
        <w:rPr>
          <w:rFonts w:ascii="Arial" w:hAnsi="Arial" w:cs="Arial"/>
          <w:color w:val="222222"/>
          <w:shd w:val="clear" w:color="auto" w:fill="FFFFFF"/>
        </w:rPr>
        <w:t xml:space="preserve"> Available at: </w:t>
      </w:r>
      <w:hyperlink r:id="rId25" w:history="1">
        <w:r w:rsidRPr="003315E9">
          <w:rPr>
            <w:rStyle w:val="Hyperlink"/>
            <w:rFonts w:ascii="Arial" w:hAnsi="Arial" w:cs="Arial"/>
            <w:shd w:val="clear" w:color="auto" w:fill="FFFFFF"/>
          </w:rPr>
          <w:t>https://doi.org/10.1002/chp.1340180303</w:t>
        </w:r>
      </w:hyperlink>
      <w:r w:rsidRPr="003315E9">
        <w:rPr>
          <w:rFonts w:ascii="Arial" w:hAnsi="Arial" w:cs="Arial"/>
          <w:color w:val="222222"/>
          <w:shd w:val="clear" w:color="auto" w:fill="FFFFFF"/>
        </w:rPr>
        <w:t xml:space="preserve"> (Accessed: 31/03/2023).</w:t>
      </w:r>
    </w:p>
    <w:p w14:paraId="506C37A0" w14:textId="77777777" w:rsidR="003315E9" w:rsidRPr="003315E9" w:rsidRDefault="003315E9" w:rsidP="002E111B">
      <w:pPr>
        <w:spacing w:line="276" w:lineRule="auto"/>
        <w:rPr>
          <w:rFonts w:ascii="Arial" w:hAnsi="Arial" w:cs="Arial"/>
        </w:rPr>
      </w:pPr>
      <w:proofErr w:type="spellStart"/>
      <w:r w:rsidRPr="003315E9">
        <w:rPr>
          <w:rFonts w:ascii="Arial" w:hAnsi="Arial" w:cs="Arial"/>
          <w:color w:val="222222"/>
          <w:shd w:val="clear" w:color="auto" w:fill="FFFFFF"/>
        </w:rPr>
        <w:t>Melhuish</w:t>
      </w:r>
      <w:proofErr w:type="spellEnd"/>
      <w:r w:rsidRPr="003315E9">
        <w:rPr>
          <w:rFonts w:ascii="Arial" w:hAnsi="Arial" w:cs="Arial"/>
          <w:color w:val="222222"/>
          <w:shd w:val="clear" w:color="auto" w:fill="FFFFFF"/>
        </w:rPr>
        <w:t xml:space="preserve">, E. and Gardiner, J., </w:t>
      </w:r>
      <w:r w:rsidRPr="003315E9">
        <w:rPr>
          <w:rFonts w:ascii="Arial" w:hAnsi="Arial" w:cs="Arial"/>
          <w:color w:val="222222"/>
          <w:shd w:val="clear" w:color="auto" w:fill="FFFFFF"/>
        </w:rPr>
        <w:t>(</w:t>
      </w:r>
      <w:r w:rsidRPr="003315E9">
        <w:rPr>
          <w:rFonts w:ascii="Arial" w:hAnsi="Arial" w:cs="Arial"/>
          <w:color w:val="222222"/>
          <w:shd w:val="clear" w:color="auto" w:fill="FFFFFF"/>
        </w:rPr>
        <w:t>201</w:t>
      </w:r>
      <w:r w:rsidRPr="003315E9">
        <w:rPr>
          <w:rFonts w:ascii="Arial" w:hAnsi="Arial" w:cs="Arial"/>
          <w:color w:val="222222"/>
          <w:shd w:val="clear" w:color="auto" w:fill="FFFFFF"/>
        </w:rPr>
        <w:t>9)</w:t>
      </w:r>
      <w:r w:rsidRPr="003315E9">
        <w:rPr>
          <w:rFonts w:ascii="Arial" w:hAnsi="Arial" w:cs="Arial"/>
          <w:color w:val="222222"/>
          <w:shd w:val="clear" w:color="auto" w:fill="FFFFFF"/>
        </w:rPr>
        <w:t xml:space="preserve"> Structural factors and policy change as related to the quality of early childhood education and care for 3–</w:t>
      </w:r>
      <w:proofErr w:type="gramStart"/>
      <w:r w:rsidRPr="003315E9">
        <w:rPr>
          <w:rFonts w:ascii="Arial" w:hAnsi="Arial" w:cs="Arial"/>
          <w:color w:val="222222"/>
          <w:shd w:val="clear" w:color="auto" w:fill="FFFFFF"/>
        </w:rPr>
        <w:t>4 year olds</w:t>
      </w:r>
      <w:proofErr w:type="gramEnd"/>
      <w:r w:rsidRPr="003315E9">
        <w:rPr>
          <w:rFonts w:ascii="Arial" w:hAnsi="Arial" w:cs="Arial"/>
          <w:color w:val="222222"/>
          <w:shd w:val="clear" w:color="auto" w:fill="FFFFFF"/>
        </w:rPr>
        <w:t xml:space="preserve"> in the UK. In </w:t>
      </w:r>
      <w:r w:rsidRPr="003315E9">
        <w:rPr>
          <w:rFonts w:ascii="Arial" w:hAnsi="Arial" w:cs="Arial"/>
          <w:i/>
          <w:iCs/>
          <w:color w:val="222222"/>
          <w:shd w:val="clear" w:color="auto" w:fill="FFFFFF"/>
        </w:rPr>
        <w:t>Frontiers in education</w:t>
      </w:r>
      <w:r w:rsidRPr="003315E9">
        <w:rPr>
          <w:rFonts w:ascii="Arial" w:hAnsi="Arial" w:cs="Arial"/>
          <w:color w:val="222222"/>
          <w:shd w:val="clear" w:color="auto" w:fill="FFFFFF"/>
        </w:rPr>
        <w:t> (Vol. 4, p. 35). Frontiers Media SA.</w:t>
      </w:r>
      <w:r w:rsidRPr="003315E9">
        <w:rPr>
          <w:rFonts w:ascii="Arial" w:hAnsi="Arial" w:cs="Arial"/>
          <w:color w:val="222222"/>
          <w:shd w:val="clear" w:color="auto" w:fill="FFFFFF"/>
        </w:rPr>
        <w:t xml:space="preserve"> Available at:</w:t>
      </w:r>
      <w:r w:rsidRPr="003315E9">
        <w:rPr>
          <w:rFonts w:ascii="Arial" w:hAnsi="Arial" w:cs="Arial"/>
        </w:rPr>
        <w:t xml:space="preserve"> </w:t>
      </w:r>
      <w:hyperlink r:id="rId26" w:history="1">
        <w:r w:rsidRPr="003315E9">
          <w:rPr>
            <w:rStyle w:val="Hyperlink"/>
            <w:rFonts w:ascii="Arial" w:hAnsi="Arial" w:cs="Arial"/>
            <w:shd w:val="clear" w:color="auto" w:fill="FFFFFF"/>
          </w:rPr>
          <w:t>https://doi.org/10.3389/feduc.2019.00035</w:t>
        </w:r>
      </w:hyperlink>
      <w:r w:rsidRPr="003315E9">
        <w:rPr>
          <w:rFonts w:ascii="Arial" w:hAnsi="Arial" w:cs="Arial"/>
          <w:color w:val="222222"/>
          <w:shd w:val="clear" w:color="auto" w:fill="FFFFFF"/>
        </w:rPr>
        <w:t xml:space="preserve"> (Accessed: 31/ 03/ 2023).</w:t>
      </w:r>
    </w:p>
    <w:p w14:paraId="629EC718" w14:textId="77777777" w:rsidR="003315E9" w:rsidRPr="003315E9" w:rsidRDefault="003315E9" w:rsidP="002E111B">
      <w:pPr>
        <w:spacing w:line="276" w:lineRule="auto"/>
        <w:rPr>
          <w:rFonts w:ascii="Arial" w:hAnsi="Arial" w:cs="Arial"/>
        </w:rPr>
      </w:pPr>
      <w:proofErr w:type="spellStart"/>
      <w:r w:rsidRPr="003315E9">
        <w:rPr>
          <w:rFonts w:ascii="Arial" w:hAnsi="Arial" w:cs="Arial"/>
        </w:rPr>
        <w:t>Mswela</w:t>
      </w:r>
      <w:proofErr w:type="spellEnd"/>
      <w:r w:rsidRPr="003315E9">
        <w:rPr>
          <w:rFonts w:ascii="Arial" w:hAnsi="Arial" w:cs="Arial"/>
        </w:rPr>
        <w:t xml:space="preserve">, N.B., (2019) </w:t>
      </w:r>
      <w:r w:rsidRPr="003315E9">
        <w:rPr>
          <w:rFonts w:ascii="Arial" w:hAnsi="Arial" w:cs="Arial"/>
        </w:rPr>
        <w:t>Quality early childhood education in ECE programs in Botswana: a myth or reality?</w:t>
      </w:r>
      <w:r w:rsidRPr="003315E9">
        <w:rPr>
          <w:rFonts w:ascii="Arial" w:hAnsi="Arial" w:cs="Arial"/>
        </w:rPr>
        <w:t xml:space="preserve"> Available at: </w:t>
      </w:r>
      <w:hyperlink r:id="rId27">
        <w:r w:rsidRPr="003315E9">
          <w:rPr>
            <w:rStyle w:val="Hyperlink"/>
            <w:rFonts w:ascii="Arial" w:hAnsi="Arial" w:cs="Arial"/>
          </w:rPr>
          <w:t>https://journals.ub.bw/index.php/mosenodi/article/view/1600</w:t>
        </w:r>
      </w:hyperlink>
      <w:r w:rsidRPr="003315E9">
        <w:rPr>
          <w:rFonts w:ascii="Arial" w:hAnsi="Arial" w:cs="Arial"/>
        </w:rPr>
        <w:t xml:space="preserve"> (Accessed: 22/03/2023). </w:t>
      </w:r>
    </w:p>
    <w:p w14:paraId="0048D8FC" w14:textId="77777777" w:rsidR="003315E9" w:rsidRPr="003315E9" w:rsidRDefault="003315E9" w:rsidP="002E111B">
      <w:pPr>
        <w:spacing w:line="276" w:lineRule="auto"/>
        <w:rPr>
          <w:rFonts w:ascii="Arial" w:hAnsi="Arial" w:cs="Arial"/>
        </w:rPr>
      </w:pPr>
      <w:r w:rsidRPr="003315E9">
        <w:rPr>
          <w:rFonts w:ascii="Arial" w:hAnsi="Arial" w:cs="Arial"/>
          <w:color w:val="222222"/>
          <w:shd w:val="clear" w:color="auto" w:fill="FFFFFF"/>
        </w:rPr>
        <w:t xml:space="preserve">Munn, P. and </w:t>
      </w:r>
      <w:proofErr w:type="spellStart"/>
      <w:r w:rsidRPr="003315E9">
        <w:rPr>
          <w:rFonts w:ascii="Arial" w:hAnsi="Arial" w:cs="Arial"/>
          <w:color w:val="222222"/>
          <w:shd w:val="clear" w:color="auto" w:fill="FFFFFF"/>
        </w:rPr>
        <w:t>Drever</w:t>
      </w:r>
      <w:proofErr w:type="spellEnd"/>
      <w:r w:rsidRPr="003315E9">
        <w:rPr>
          <w:rFonts w:ascii="Arial" w:hAnsi="Arial" w:cs="Arial"/>
          <w:color w:val="222222"/>
          <w:shd w:val="clear" w:color="auto" w:fill="FFFFFF"/>
        </w:rPr>
        <w:t xml:space="preserve">, E., </w:t>
      </w:r>
      <w:r w:rsidRPr="003315E9">
        <w:rPr>
          <w:rFonts w:ascii="Arial" w:hAnsi="Arial" w:cs="Arial"/>
          <w:color w:val="222222"/>
          <w:shd w:val="clear" w:color="auto" w:fill="FFFFFF"/>
        </w:rPr>
        <w:t>(</w:t>
      </w:r>
      <w:r w:rsidRPr="003315E9">
        <w:rPr>
          <w:rFonts w:ascii="Arial" w:hAnsi="Arial" w:cs="Arial"/>
          <w:color w:val="222222"/>
          <w:shd w:val="clear" w:color="auto" w:fill="FFFFFF"/>
        </w:rPr>
        <w:t>1990</w:t>
      </w:r>
      <w:r w:rsidRPr="003315E9">
        <w:rPr>
          <w:rFonts w:ascii="Arial" w:hAnsi="Arial" w:cs="Arial"/>
          <w:color w:val="222222"/>
          <w:shd w:val="clear" w:color="auto" w:fill="FFFFFF"/>
        </w:rPr>
        <w:t>)</w:t>
      </w:r>
      <w:r w:rsidRPr="003315E9">
        <w:rPr>
          <w:rFonts w:ascii="Arial" w:hAnsi="Arial" w:cs="Arial"/>
          <w:color w:val="222222"/>
          <w:shd w:val="clear" w:color="auto" w:fill="FFFFFF"/>
        </w:rPr>
        <w:t>. </w:t>
      </w:r>
      <w:r w:rsidRPr="003315E9">
        <w:rPr>
          <w:rFonts w:ascii="Arial" w:hAnsi="Arial" w:cs="Arial"/>
          <w:i/>
          <w:iCs/>
          <w:color w:val="222222"/>
          <w:shd w:val="clear" w:color="auto" w:fill="FFFFFF"/>
        </w:rPr>
        <w:t>Using Questionnaires in Small-Scale Research. A Teachers' Guide</w:t>
      </w:r>
      <w:r w:rsidRPr="003315E9">
        <w:rPr>
          <w:rFonts w:ascii="Arial" w:hAnsi="Arial" w:cs="Arial"/>
          <w:color w:val="222222"/>
          <w:shd w:val="clear" w:color="auto" w:fill="FFFFFF"/>
        </w:rPr>
        <w:t xml:space="preserve">. Scottish Council for Research in Education, 15 St. John Street, Edinburgh, EH8 8JR, Scotland, United </w:t>
      </w:r>
      <w:proofErr w:type="gramStart"/>
      <w:r w:rsidRPr="003315E9">
        <w:rPr>
          <w:rFonts w:ascii="Arial" w:hAnsi="Arial" w:cs="Arial"/>
          <w:color w:val="222222"/>
          <w:shd w:val="clear" w:color="auto" w:fill="FFFFFF"/>
        </w:rPr>
        <w:t>Kingdom..</w:t>
      </w:r>
      <w:proofErr w:type="gramEnd"/>
      <w:r w:rsidRPr="003315E9">
        <w:rPr>
          <w:rFonts w:ascii="Arial" w:hAnsi="Arial" w:cs="Arial"/>
          <w:color w:val="222222"/>
          <w:shd w:val="clear" w:color="auto" w:fill="FFFFFF"/>
        </w:rPr>
        <w:t xml:space="preserve"> Available at: </w:t>
      </w:r>
      <w:hyperlink r:id="rId28" w:history="1">
        <w:r w:rsidRPr="003315E9">
          <w:rPr>
            <w:rStyle w:val="Hyperlink"/>
            <w:rFonts w:ascii="Arial" w:hAnsi="Arial" w:cs="Arial"/>
          </w:rPr>
          <w:t>ED326488.pdf</w:t>
        </w:r>
      </w:hyperlink>
      <w:r w:rsidRPr="003315E9">
        <w:rPr>
          <w:rFonts w:ascii="Arial" w:hAnsi="Arial" w:cs="Arial"/>
          <w:color w:val="222222"/>
          <w:shd w:val="clear" w:color="auto" w:fill="FFFFFF"/>
        </w:rPr>
        <w:t xml:space="preserve"> (Accessed: 29/03/2023).</w:t>
      </w:r>
    </w:p>
    <w:p w14:paraId="05B8F94B" w14:textId="77777777" w:rsidR="003315E9" w:rsidRPr="003315E9" w:rsidRDefault="003315E9" w:rsidP="002E111B">
      <w:pPr>
        <w:spacing w:line="276" w:lineRule="auto"/>
        <w:rPr>
          <w:rFonts w:ascii="Arial" w:hAnsi="Arial" w:cs="Arial"/>
        </w:rPr>
      </w:pPr>
      <w:r w:rsidRPr="004E6EA7">
        <w:rPr>
          <w:rFonts w:ascii="Arial" w:hAnsi="Arial" w:cs="Arial"/>
        </w:rPr>
        <w:t>National Association for the Education of Young Children (20</w:t>
      </w:r>
      <w:r w:rsidRPr="003315E9">
        <w:rPr>
          <w:rFonts w:ascii="Arial" w:hAnsi="Arial" w:cs="Arial"/>
        </w:rPr>
        <w:t>21</w:t>
      </w:r>
      <w:r w:rsidRPr="004E6EA7">
        <w:rPr>
          <w:rFonts w:ascii="Arial" w:hAnsi="Arial" w:cs="Arial"/>
        </w:rPr>
        <w:t xml:space="preserve">) </w:t>
      </w:r>
      <w:r w:rsidRPr="004E6EA7">
        <w:rPr>
          <w:rFonts w:ascii="Arial" w:hAnsi="Arial" w:cs="Arial"/>
          <w:i/>
          <w:iCs/>
        </w:rPr>
        <w:t xml:space="preserve">Developmentally appropriate practice in early childhood programs serving children from birth through age 8 </w:t>
      </w:r>
      <w:r w:rsidRPr="004E6EA7">
        <w:rPr>
          <w:rFonts w:ascii="Arial" w:hAnsi="Arial" w:cs="Arial"/>
        </w:rPr>
        <w:t xml:space="preserve">Available at: </w:t>
      </w:r>
      <w:hyperlink r:id="rId29" w:history="1">
        <w:r w:rsidRPr="004E6EA7">
          <w:rPr>
            <w:rStyle w:val="Hyperlink"/>
            <w:rFonts w:ascii="Arial" w:hAnsi="Arial" w:cs="Arial"/>
          </w:rPr>
          <w:t>https://www.naeyc.org/resources/position-statements/dap-in-early-childhood-programs-serving-children-from-birth-through-age-8</w:t>
        </w:r>
      </w:hyperlink>
      <w:r w:rsidRPr="004E6EA7">
        <w:rPr>
          <w:rFonts w:ascii="Arial" w:hAnsi="Arial" w:cs="Arial"/>
        </w:rPr>
        <w:t xml:space="preserve"> (Accessed: 25/0</w:t>
      </w:r>
      <w:r w:rsidRPr="003315E9">
        <w:rPr>
          <w:rFonts w:ascii="Arial" w:hAnsi="Arial" w:cs="Arial"/>
        </w:rPr>
        <w:t>3</w:t>
      </w:r>
      <w:r w:rsidRPr="004E6EA7">
        <w:rPr>
          <w:rFonts w:ascii="Arial" w:hAnsi="Arial" w:cs="Arial"/>
        </w:rPr>
        <w:t>/2023).</w:t>
      </w:r>
    </w:p>
    <w:p w14:paraId="53A85FFA" w14:textId="77777777" w:rsidR="003315E9" w:rsidRPr="003315E9" w:rsidRDefault="003315E9" w:rsidP="002E111B">
      <w:pPr>
        <w:spacing w:line="276" w:lineRule="auto"/>
        <w:rPr>
          <w:rFonts w:ascii="Arial" w:hAnsi="Arial" w:cs="Arial"/>
        </w:rPr>
      </w:pPr>
      <w:r w:rsidRPr="003315E9">
        <w:rPr>
          <w:rFonts w:ascii="Arial" w:hAnsi="Arial" w:cs="Arial"/>
          <w:color w:val="222222"/>
          <w:shd w:val="clear" w:color="auto" w:fill="FFFFFF"/>
        </w:rPr>
        <w:t xml:space="preserve">Rowley, J., </w:t>
      </w:r>
      <w:r w:rsidRPr="003315E9">
        <w:rPr>
          <w:rFonts w:ascii="Arial" w:hAnsi="Arial" w:cs="Arial"/>
          <w:color w:val="222222"/>
          <w:shd w:val="clear" w:color="auto" w:fill="FFFFFF"/>
        </w:rPr>
        <w:t>(</w:t>
      </w:r>
      <w:r w:rsidRPr="003315E9">
        <w:rPr>
          <w:rFonts w:ascii="Arial" w:hAnsi="Arial" w:cs="Arial"/>
          <w:color w:val="222222"/>
          <w:shd w:val="clear" w:color="auto" w:fill="FFFFFF"/>
        </w:rPr>
        <w:t>2003</w:t>
      </w:r>
      <w:r w:rsidRPr="003315E9">
        <w:rPr>
          <w:rFonts w:ascii="Arial" w:hAnsi="Arial" w:cs="Arial"/>
          <w:color w:val="222222"/>
          <w:shd w:val="clear" w:color="auto" w:fill="FFFFFF"/>
        </w:rPr>
        <w:t>)</w:t>
      </w:r>
      <w:r w:rsidRPr="003315E9">
        <w:rPr>
          <w:rFonts w:ascii="Arial" w:hAnsi="Arial" w:cs="Arial"/>
          <w:color w:val="222222"/>
          <w:shd w:val="clear" w:color="auto" w:fill="FFFFFF"/>
        </w:rPr>
        <w:t>. Designing student feedback questionnaires. </w:t>
      </w:r>
      <w:r w:rsidRPr="003315E9">
        <w:rPr>
          <w:rFonts w:ascii="Arial" w:hAnsi="Arial" w:cs="Arial"/>
          <w:i/>
          <w:iCs/>
          <w:color w:val="222222"/>
          <w:shd w:val="clear" w:color="auto" w:fill="FFFFFF"/>
        </w:rPr>
        <w:t>Quality assurance in education</w:t>
      </w:r>
      <w:r w:rsidRPr="003315E9">
        <w:rPr>
          <w:rFonts w:ascii="Arial" w:hAnsi="Arial" w:cs="Arial"/>
          <w:color w:val="222222"/>
          <w:shd w:val="clear" w:color="auto" w:fill="FFFFFF"/>
        </w:rPr>
        <w:t>, </w:t>
      </w:r>
      <w:r w:rsidRPr="003315E9">
        <w:rPr>
          <w:rFonts w:ascii="Arial" w:hAnsi="Arial" w:cs="Arial"/>
          <w:i/>
          <w:iCs/>
          <w:color w:val="222222"/>
          <w:shd w:val="clear" w:color="auto" w:fill="FFFFFF"/>
        </w:rPr>
        <w:t>11</w:t>
      </w:r>
      <w:r w:rsidRPr="003315E9">
        <w:rPr>
          <w:rFonts w:ascii="Arial" w:hAnsi="Arial" w:cs="Arial"/>
          <w:color w:val="222222"/>
          <w:shd w:val="clear" w:color="auto" w:fill="FFFFFF"/>
        </w:rPr>
        <w:t>(3), pp.142-149.</w:t>
      </w:r>
      <w:r w:rsidRPr="003315E9">
        <w:rPr>
          <w:rFonts w:ascii="Arial" w:hAnsi="Arial" w:cs="Arial"/>
          <w:color w:val="222222"/>
          <w:shd w:val="clear" w:color="auto" w:fill="FFFFFF"/>
        </w:rPr>
        <w:t xml:space="preserve"> Available at: </w:t>
      </w:r>
      <w:hyperlink r:id="rId30" w:tooltip="DOI: https://doi.org/10.1108/09684880310488454" w:history="1">
        <w:r w:rsidRPr="003315E9">
          <w:rPr>
            <w:rStyle w:val="Hyperlink"/>
            <w:rFonts w:ascii="Arial" w:hAnsi="Arial" w:cs="Arial"/>
            <w:shd w:val="clear" w:color="auto" w:fill="FFFFFF"/>
          </w:rPr>
          <w:t>https://doi.org/10.1108/09684880310488454</w:t>
        </w:r>
      </w:hyperlink>
      <w:r w:rsidRPr="003315E9">
        <w:rPr>
          <w:rFonts w:ascii="Arial" w:hAnsi="Arial" w:cs="Arial"/>
          <w:color w:val="222222"/>
          <w:shd w:val="clear" w:color="auto" w:fill="FFFFFF"/>
        </w:rPr>
        <w:t xml:space="preserve"> (Accessed: 30/03/2023).</w:t>
      </w:r>
    </w:p>
    <w:p w14:paraId="7D76DFAF" w14:textId="77777777" w:rsidR="003315E9" w:rsidRPr="003315E9" w:rsidRDefault="003315E9" w:rsidP="002E111B">
      <w:pPr>
        <w:spacing w:line="276" w:lineRule="auto"/>
        <w:rPr>
          <w:rFonts w:ascii="Arial" w:hAnsi="Arial" w:cs="Arial"/>
        </w:rPr>
      </w:pPr>
      <w:r w:rsidRPr="003315E9">
        <w:rPr>
          <w:rFonts w:ascii="Arial" w:hAnsi="Arial" w:cs="Arial"/>
        </w:rPr>
        <w:t>Rubio, F., (2021) </w:t>
      </w:r>
      <w:r w:rsidRPr="003315E9">
        <w:rPr>
          <w:rFonts w:ascii="Arial" w:hAnsi="Arial" w:cs="Arial"/>
          <w:i/>
          <w:iCs/>
        </w:rPr>
        <w:t>Self-esteem and foreign language learning</w:t>
      </w:r>
      <w:r w:rsidRPr="003315E9">
        <w:rPr>
          <w:rFonts w:ascii="Arial" w:hAnsi="Arial" w:cs="Arial"/>
        </w:rPr>
        <w:t>. Cambridge Scholars Publishing.</w:t>
      </w:r>
    </w:p>
    <w:p w14:paraId="54702745" w14:textId="77777777" w:rsidR="003315E9" w:rsidRPr="003315E9" w:rsidRDefault="003315E9" w:rsidP="002E111B">
      <w:pPr>
        <w:spacing w:line="276" w:lineRule="auto"/>
        <w:rPr>
          <w:rFonts w:ascii="Arial" w:hAnsi="Arial" w:cs="Arial"/>
        </w:rPr>
      </w:pPr>
      <w:r w:rsidRPr="00680321">
        <w:rPr>
          <w:rFonts w:ascii="Arial" w:hAnsi="Arial" w:cs="Arial"/>
        </w:rPr>
        <w:t xml:space="preserve">Siraj, I., Kingston, </w:t>
      </w:r>
      <w:proofErr w:type="gramStart"/>
      <w:r w:rsidRPr="00680321">
        <w:rPr>
          <w:rFonts w:ascii="Arial" w:hAnsi="Arial" w:cs="Arial"/>
        </w:rPr>
        <w:t>D.</w:t>
      </w:r>
      <w:proofErr w:type="gramEnd"/>
      <w:r w:rsidRPr="00680321">
        <w:rPr>
          <w:rFonts w:ascii="Arial" w:hAnsi="Arial" w:cs="Arial"/>
        </w:rPr>
        <w:t xml:space="preserve"> and </w:t>
      </w:r>
      <w:proofErr w:type="spellStart"/>
      <w:r w:rsidRPr="00680321">
        <w:rPr>
          <w:rFonts w:ascii="Arial" w:hAnsi="Arial" w:cs="Arial"/>
        </w:rPr>
        <w:t>Melhuish</w:t>
      </w:r>
      <w:proofErr w:type="spellEnd"/>
      <w:r w:rsidRPr="00680321">
        <w:rPr>
          <w:rFonts w:ascii="Arial" w:hAnsi="Arial" w:cs="Arial"/>
        </w:rPr>
        <w:t>, E.C., (2015). </w:t>
      </w:r>
      <w:r w:rsidRPr="00680321">
        <w:rPr>
          <w:rFonts w:ascii="Arial" w:hAnsi="Arial" w:cs="Arial"/>
          <w:i/>
          <w:iCs/>
        </w:rPr>
        <w:t>Assessing quality in early childhood education and care: sustained shared thinking and emotional well-being (SSTEW) scale for 2–5-year-olds provision</w:t>
      </w:r>
      <w:r w:rsidRPr="00680321">
        <w:rPr>
          <w:rFonts w:ascii="Arial" w:hAnsi="Arial" w:cs="Arial"/>
        </w:rPr>
        <w:t xml:space="preserve">. Trentham Books. Available at: </w:t>
      </w:r>
      <w:hyperlink r:id="rId31" w:history="1">
        <w:r w:rsidRPr="00680321">
          <w:rPr>
            <w:rStyle w:val="Hyperlink"/>
            <w:rFonts w:ascii="Arial" w:hAnsi="Arial" w:cs="Arial"/>
          </w:rPr>
          <w:t>https://ioepress.co.uk/books/early-years-and-primary-education/assessing-quality-in-early-childhood-education-and-care/</w:t>
        </w:r>
      </w:hyperlink>
      <w:r w:rsidRPr="00680321">
        <w:rPr>
          <w:rFonts w:ascii="Arial" w:hAnsi="Arial" w:cs="Arial"/>
        </w:rPr>
        <w:t xml:space="preserve"> (Accessed: 23/03/2023).</w:t>
      </w:r>
    </w:p>
    <w:p w14:paraId="6D9F7514" w14:textId="77777777" w:rsidR="003315E9" w:rsidRPr="003315E9" w:rsidRDefault="003315E9" w:rsidP="002E111B">
      <w:pPr>
        <w:spacing w:line="276" w:lineRule="auto"/>
        <w:rPr>
          <w:rFonts w:ascii="Arial" w:hAnsi="Arial" w:cs="Arial"/>
          <w:i/>
          <w:iCs/>
        </w:rPr>
      </w:pPr>
      <w:r w:rsidRPr="003315E9">
        <w:rPr>
          <w:rFonts w:ascii="Arial" w:hAnsi="Arial" w:cs="Arial"/>
          <w:color w:val="222222"/>
          <w:shd w:val="clear" w:color="auto" w:fill="FFFFFF"/>
        </w:rPr>
        <w:t xml:space="preserve">Slot, P.L., </w:t>
      </w:r>
      <w:r w:rsidRPr="003315E9">
        <w:rPr>
          <w:rFonts w:ascii="Arial" w:hAnsi="Arial" w:cs="Arial"/>
          <w:i/>
          <w:iCs/>
          <w:color w:val="222222"/>
          <w:shd w:val="clear" w:color="auto" w:fill="FFFFFF"/>
        </w:rPr>
        <w:t xml:space="preserve">et al. </w:t>
      </w:r>
      <w:r w:rsidRPr="003315E9">
        <w:rPr>
          <w:rFonts w:ascii="Arial" w:hAnsi="Arial" w:cs="Arial"/>
          <w:color w:val="222222"/>
          <w:shd w:val="clear" w:color="auto" w:fill="FFFFFF"/>
        </w:rPr>
        <w:t>(</w:t>
      </w:r>
      <w:r w:rsidRPr="003315E9">
        <w:rPr>
          <w:rFonts w:ascii="Arial" w:hAnsi="Arial" w:cs="Arial"/>
          <w:color w:val="222222"/>
          <w:shd w:val="clear" w:color="auto" w:fill="FFFFFF"/>
        </w:rPr>
        <w:t>2015</w:t>
      </w:r>
      <w:r w:rsidRPr="003315E9">
        <w:rPr>
          <w:rFonts w:ascii="Arial" w:hAnsi="Arial" w:cs="Arial"/>
          <w:color w:val="222222"/>
          <w:shd w:val="clear" w:color="auto" w:fill="FFFFFF"/>
        </w:rPr>
        <w:t>)</w:t>
      </w:r>
      <w:r w:rsidRPr="003315E9">
        <w:rPr>
          <w:rFonts w:ascii="Arial" w:hAnsi="Arial" w:cs="Arial"/>
          <w:color w:val="222222"/>
          <w:shd w:val="clear" w:color="auto" w:fill="FFFFFF"/>
        </w:rPr>
        <w:t>. Associations between structural quality aspects and process quality in Dutch early childhood education and care settings. </w:t>
      </w:r>
      <w:r w:rsidRPr="003315E9">
        <w:rPr>
          <w:rFonts w:ascii="Arial" w:hAnsi="Arial" w:cs="Arial"/>
          <w:i/>
          <w:iCs/>
          <w:color w:val="222222"/>
          <w:shd w:val="clear" w:color="auto" w:fill="FFFFFF"/>
        </w:rPr>
        <w:t>Early Childhood Research Quarterly</w:t>
      </w:r>
      <w:r w:rsidRPr="003315E9">
        <w:rPr>
          <w:rFonts w:ascii="Arial" w:hAnsi="Arial" w:cs="Arial"/>
          <w:color w:val="222222"/>
          <w:shd w:val="clear" w:color="auto" w:fill="FFFFFF"/>
        </w:rPr>
        <w:t>, </w:t>
      </w:r>
      <w:r w:rsidRPr="003315E9">
        <w:rPr>
          <w:rFonts w:ascii="Arial" w:hAnsi="Arial" w:cs="Arial"/>
          <w:i/>
          <w:iCs/>
          <w:color w:val="222222"/>
          <w:shd w:val="clear" w:color="auto" w:fill="FFFFFF"/>
        </w:rPr>
        <w:t>33</w:t>
      </w:r>
      <w:r w:rsidRPr="003315E9">
        <w:rPr>
          <w:rFonts w:ascii="Arial" w:hAnsi="Arial" w:cs="Arial"/>
          <w:color w:val="222222"/>
          <w:shd w:val="clear" w:color="auto" w:fill="FFFFFF"/>
        </w:rPr>
        <w:t>, pp.64-76.</w:t>
      </w:r>
      <w:r w:rsidRPr="003315E9">
        <w:rPr>
          <w:rFonts w:ascii="Arial" w:hAnsi="Arial" w:cs="Arial"/>
          <w:color w:val="222222"/>
          <w:shd w:val="clear" w:color="auto" w:fill="FFFFFF"/>
        </w:rPr>
        <w:t xml:space="preserve"> Available at: </w:t>
      </w:r>
      <w:hyperlink r:id="rId32" w:tgtFrame="_blank" w:tooltip="Persistent link using digital object identifier" w:history="1">
        <w:r w:rsidRPr="003315E9">
          <w:rPr>
            <w:rStyle w:val="Hyperlink"/>
            <w:rFonts w:ascii="Arial" w:hAnsi="Arial" w:cs="Arial"/>
            <w:shd w:val="clear" w:color="auto" w:fill="FFFFFF"/>
          </w:rPr>
          <w:t>https://doi.org/10.1016/j.ecresq.2015.06.001</w:t>
        </w:r>
      </w:hyperlink>
      <w:r w:rsidRPr="003315E9">
        <w:rPr>
          <w:rFonts w:ascii="Arial" w:hAnsi="Arial" w:cs="Arial"/>
          <w:color w:val="222222"/>
          <w:shd w:val="clear" w:color="auto" w:fill="FFFFFF"/>
        </w:rPr>
        <w:t xml:space="preserve"> (Accessed: 28/03/2023).</w:t>
      </w:r>
    </w:p>
    <w:p w14:paraId="195B7981" w14:textId="77777777" w:rsidR="003315E9" w:rsidRPr="003315E9" w:rsidRDefault="003315E9" w:rsidP="002E111B">
      <w:pPr>
        <w:spacing w:line="276" w:lineRule="auto"/>
        <w:rPr>
          <w:rFonts w:ascii="Arial" w:hAnsi="Arial" w:cs="Arial"/>
        </w:rPr>
      </w:pPr>
      <w:r w:rsidRPr="003315E9">
        <w:rPr>
          <w:rFonts w:ascii="Arial" w:hAnsi="Arial" w:cs="Arial"/>
          <w:i/>
          <w:iCs/>
        </w:rPr>
        <w:t xml:space="preserve">Social Services and Well-being (Wales) Act 2014 </w:t>
      </w:r>
      <w:r w:rsidRPr="003315E9">
        <w:rPr>
          <w:rFonts w:ascii="Arial" w:hAnsi="Arial" w:cs="Arial"/>
        </w:rPr>
        <w:t>(</w:t>
      </w:r>
      <w:proofErr w:type="spellStart"/>
      <w:r w:rsidRPr="003315E9">
        <w:rPr>
          <w:rFonts w:ascii="Arial" w:hAnsi="Arial" w:cs="Arial"/>
        </w:rPr>
        <w:t>nawm</w:t>
      </w:r>
      <w:proofErr w:type="spellEnd"/>
      <w:r w:rsidRPr="003315E9">
        <w:rPr>
          <w:rFonts w:ascii="Arial" w:hAnsi="Arial" w:cs="Arial"/>
        </w:rPr>
        <w:t xml:space="preserve"> 4).</w:t>
      </w:r>
      <w:r w:rsidRPr="003315E9">
        <w:rPr>
          <w:rFonts w:ascii="Arial" w:hAnsi="Arial" w:cs="Arial"/>
          <w:i/>
          <w:iCs/>
        </w:rPr>
        <w:t xml:space="preserve"> </w:t>
      </w:r>
      <w:r w:rsidRPr="003315E9">
        <w:rPr>
          <w:rFonts w:ascii="Arial" w:hAnsi="Arial" w:cs="Arial"/>
        </w:rPr>
        <w:t xml:space="preserve">Available at: </w:t>
      </w:r>
      <w:hyperlink r:id="rId33" w:tgtFrame="_blank" w:history="1">
        <w:r w:rsidRPr="003315E9">
          <w:rPr>
            <w:rStyle w:val="Hyperlink"/>
            <w:rFonts w:ascii="Arial" w:hAnsi="Arial" w:cs="Arial"/>
          </w:rPr>
          <w:t>https://www.legislation.gov.uk/anaw/2014/4/contents</w:t>
        </w:r>
      </w:hyperlink>
      <w:r w:rsidRPr="003315E9">
        <w:rPr>
          <w:rFonts w:ascii="Arial" w:hAnsi="Arial" w:cs="Arial"/>
        </w:rPr>
        <w:t xml:space="preserve"> (Accessed: 23/03/2023).  </w:t>
      </w:r>
    </w:p>
    <w:p w14:paraId="6550F971" w14:textId="77777777" w:rsidR="003315E9" w:rsidRPr="003315E9" w:rsidRDefault="003315E9" w:rsidP="002E111B">
      <w:pPr>
        <w:spacing w:line="276" w:lineRule="auto"/>
        <w:rPr>
          <w:rFonts w:ascii="Arial" w:hAnsi="Arial" w:cs="Arial"/>
        </w:rPr>
      </w:pPr>
      <w:r w:rsidRPr="003315E9">
        <w:rPr>
          <w:rFonts w:ascii="Arial" w:hAnsi="Arial" w:cs="Arial"/>
          <w:i/>
          <w:iCs/>
        </w:rPr>
        <w:t xml:space="preserve">Well-being of Future Generations (Wales) Act 2015 </w:t>
      </w:r>
      <w:r w:rsidRPr="003315E9">
        <w:rPr>
          <w:rFonts w:ascii="Arial" w:hAnsi="Arial" w:cs="Arial"/>
        </w:rPr>
        <w:t>(</w:t>
      </w:r>
      <w:proofErr w:type="spellStart"/>
      <w:r w:rsidRPr="003315E9">
        <w:rPr>
          <w:rFonts w:ascii="Arial" w:hAnsi="Arial" w:cs="Arial"/>
        </w:rPr>
        <w:t>anaw</w:t>
      </w:r>
      <w:proofErr w:type="spellEnd"/>
      <w:r w:rsidRPr="003315E9">
        <w:rPr>
          <w:rFonts w:ascii="Arial" w:hAnsi="Arial" w:cs="Arial"/>
        </w:rPr>
        <w:t xml:space="preserve"> 2). Available at: </w:t>
      </w:r>
      <w:hyperlink r:id="rId34" w:tgtFrame="_blank" w:history="1">
        <w:r w:rsidRPr="003315E9">
          <w:rPr>
            <w:rStyle w:val="Hyperlink"/>
            <w:rFonts w:ascii="Arial" w:hAnsi="Arial" w:cs="Arial"/>
          </w:rPr>
          <w:t>Well-being of Future Generations (Wales) Act 2015 (legislation.gov.uk)</w:t>
        </w:r>
      </w:hyperlink>
      <w:r w:rsidRPr="003315E9">
        <w:rPr>
          <w:rFonts w:ascii="Arial" w:hAnsi="Arial" w:cs="Arial"/>
        </w:rPr>
        <w:t xml:space="preserve"> (Accessed: 23/03/2023). </w:t>
      </w:r>
    </w:p>
    <w:p w14:paraId="6E7E4B00" w14:textId="77777777" w:rsidR="003315E9" w:rsidRPr="003315E9" w:rsidRDefault="003315E9" w:rsidP="002E111B">
      <w:pPr>
        <w:spacing w:line="276" w:lineRule="auto"/>
        <w:rPr>
          <w:rFonts w:ascii="Arial" w:hAnsi="Arial" w:cs="Arial"/>
        </w:rPr>
      </w:pPr>
      <w:r w:rsidRPr="00A86106">
        <w:rPr>
          <w:rFonts w:ascii="Arial" w:hAnsi="Arial" w:cs="Arial"/>
        </w:rPr>
        <w:lastRenderedPageBreak/>
        <w:t xml:space="preserve">Welsh Government (2016) </w:t>
      </w:r>
      <w:r w:rsidRPr="00A86106">
        <w:rPr>
          <w:rFonts w:ascii="Arial" w:hAnsi="Arial" w:cs="Arial"/>
          <w:i/>
          <w:iCs/>
        </w:rPr>
        <w:t>National Minimum Standards for Regulated Childcare for children up to the age of 12 years</w:t>
      </w:r>
      <w:r w:rsidRPr="00A86106">
        <w:rPr>
          <w:rFonts w:ascii="Arial" w:hAnsi="Arial" w:cs="Arial"/>
        </w:rPr>
        <w:t xml:space="preserve"> Available at: </w:t>
      </w:r>
      <w:hyperlink r:id="rId35">
        <w:r w:rsidRPr="00A86106">
          <w:rPr>
            <w:rStyle w:val="Hyperlink"/>
            <w:rFonts w:ascii="Arial" w:hAnsi="Arial" w:cs="Arial"/>
          </w:rPr>
          <w:t>National Minimum Standards for Regulated Childcare for children up to the age of 12 years (uwtsd.ac.uk)</w:t>
        </w:r>
      </w:hyperlink>
      <w:r w:rsidRPr="00A86106">
        <w:rPr>
          <w:rFonts w:ascii="Arial" w:hAnsi="Arial" w:cs="Arial"/>
        </w:rPr>
        <w:t xml:space="preserve"> (Accessed: 2</w:t>
      </w:r>
      <w:r w:rsidRPr="003315E9">
        <w:rPr>
          <w:rFonts w:ascii="Arial" w:hAnsi="Arial" w:cs="Arial"/>
        </w:rPr>
        <w:t>6</w:t>
      </w:r>
      <w:r w:rsidRPr="00A86106">
        <w:rPr>
          <w:rFonts w:ascii="Arial" w:hAnsi="Arial" w:cs="Arial"/>
        </w:rPr>
        <w:t>/03/2023).</w:t>
      </w:r>
    </w:p>
    <w:p w14:paraId="7E102EDD" w14:textId="77777777" w:rsidR="003315E9" w:rsidRPr="003315E9" w:rsidRDefault="003315E9" w:rsidP="002E111B">
      <w:pPr>
        <w:spacing w:line="276" w:lineRule="auto"/>
        <w:rPr>
          <w:rFonts w:ascii="Arial" w:hAnsi="Arial" w:cs="Arial"/>
        </w:rPr>
      </w:pPr>
      <w:r w:rsidRPr="003315E9">
        <w:rPr>
          <w:rFonts w:ascii="Arial" w:hAnsi="Arial" w:cs="Arial"/>
        </w:rPr>
        <w:t xml:space="preserve">Welsh Government (2022) </w:t>
      </w:r>
      <w:r w:rsidRPr="003315E9">
        <w:rPr>
          <w:rFonts w:ascii="Arial" w:hAnsi="Arial" w:cs="Arial"/>
          <w:i/>
          <w:iCs/>
        </w:rPr>
        <w:t>Curriculum for Wales</w:t>
      </w:r>
      <w:r w:rsidRPr="003315E9">
        <w:rPr>
          <w:rFonts w:ascii="Arial" w:hAnsi="Arial" w:cs="Arial"/>
        </w:rPr>
        <w:t xml:space="preserve"> Available at: </w:t>
      </w:r>
      <w:hyperlink r:id="rId36" w:history="1">
        <w:r w:rsidRPr="003315E9">
          <w:rPr>
            <w:rStyle w:val="Hyperlink"/>
            <w:rFonts w:ascii="Arial" w:hAnsi="Arial" w:cs="Arial"/>
          </w:rPr>
          <w:t>Curriculum for Wales - Hwb (</w:t>
        </w:r>
        <w:proofErr w:type="spellStart"/>
        <w:proofErr w:type="gramStart"/>
        <w:r w:rsidRPr="003315E9">
          <w:rPr>
            <w:rStyle w:val="Hyperlink"/>
            <w:rFonts w:ascii="Arial" w:hAnsi="Arial" w:cs="Arial"/>
          </w:rPr>
          <w:t>gov.wales</w:t>
        </w:r>
        <w:proofErr w:type="spellEnd"/>
        <w:proofErr w:type="gramEnd"/>
        <w:r w:rsidRPr="003315E9">
          <w:rPr>
            <w:rStyle w:val="Hyperlink"/>
            <w:rFonts w:ascii="Arial" w:hAnsi="Arial" w:cs="Arial"/>
          </w:rPr>
          <w:t>)</w:t>
        </w:r>
      </w:hyperlink>
      <w:r w:rsidRPr="003315E9">
        <w:rPr>
          <w:rFonts w:ascii="Arial" w:hAnsi="Arial" w:cs="Arial"/>
        </w:rPr>
        <w:t xml:space="preserve"> (Accessed: 24/03/2023).</w:t>
      </w:r>
    </w:p>
    <w:p w14:paraId="4DE2DBD4" w14:textId="77777777" w:rsidR="003315E9" w:rsidRPr="003315E9" w:rsidRDefault="003315E9" w:rsidP="002E111B">
      <w:pPr>
        <w:spacing w:line="276" w:lineRule="auto"/>
        <w:rPr>
          <w:rFonts w:ascii="Arial" w:hAnsi="Arial" w:cs="Arial"/>
          <w:color w:val="222222"/>
          <w:shd w:val="clear" w:color="auto" w:fill="FFFFFF"/>
        </w:rPr>
      </w:pPr>
      <w:r w:rsidRPr="003315E9">
        <w:rPr>
          <w:rFonts w:ascii="Arial" w:hAnsi="Arial" w:cs="Arial"/>
          <w:color w:val="222222"/>
          <w:shd w:val="clear" w:color="auto" w:fill="FFFFFF"/>
        </w:rPr>
        <w:t xml:space="preserve">Zins, J.E., </w:t>
      </w:r>
      <w:r w:rsidRPr="003315E9">
        <w:rPr>
          <w:rFonts w:ascii="Arial" w:hAnsi="Arial" w:cs="Arial"/>
          <w:i/>
          <w:iCs/>
          <w:color w:val="222222"/>
          <w:shd w:val="clear" w:color="auto" w:fill="FFFFFF"/>
        </w:rPr>
        <w:t xml:space="preserve">et al. </w:t>
      </w:r>
      <w:r w:rsidRPr="003315E9">
        <w:rPr>
          <w:rFonts w:ascii="Arial" w:hAnsi="Arial" w:cs="Arial"/>
          <w:color w:val="222222"/>
          <w:shd w:val="clear" w:color="auto" w:fill="FFFFFF"/>
        </w:rPr>
        <w:t>(</w:t>
      </w:r>
      <w:r w:rsidRPr="003315E9">
        <w:rPr>
          <w:rFonts w:ascii="Arial" w:hAnsi="Arial" w:cs="Arial"/>
          <w:color w:val="222222"/>
          <w:shd w:val="clear" w:color="auto" w:fill="FFFFFF"/>
        </w:rPr>
        <w:t>2004</w:t>
      </w:r>
      <w:r w:rsidRPr="003315E9">
        <w:rPr>
          <w:rFonts w:ascii="Arial" w:hAnsi="Arial" w:cs="Arial"/>
          <w:color w:val="222222"/>
          <w:shd w:val="clear" w:color="auto" w:fill="FFFFFF"/>
        </w:rPr>
        <w:t>)</w:t>
      </w:r>
      <w:r w:rsidRPr="003315E9">
        <w:rPr>
          <w:rFonts w:ascii="Arial" w:hAnsi="Arial" w:cs="Arial"/>
          <w:color w:val="222222"/>
          <w:shd w:val="clear" w:color="auto" w:fill="FFFFFF"/>
        </w:rPr>
        <w:t>. The scientific base linking social and emotional learning to school success. </w:t>
      </w:r>
      <w:r w:rsidRPr="003315E9">
        <w:rPr>
          <w:rFonts w:ascii="Arial" w:hAnsi="Arial" w:cs="Arial"/>
          <w:i/>
          <w:iCs/>
          <w:color w:val="222222"/>
          <w:shd w:val="clear" w:color="auto" w:fill="FFFFFF"/>
        </w:rPr>
        <w:t>Building academic success on social and emotional learning: What does the research say</w:t>
      </w:r>
      <w:r w:rsidRPr="003315E9">
        <w:rPr>
          <w:rFonts w:ascii="Arial" w:hAnsi="Arial" w:cs="Arial"/>
          <w:color w:val="222222"/>
          <w:shd w:val="clear" w:color="auto" w:fill="FFFFFF"/>
        </w:rPr>
        <w:t>, </w:t>
      </w:r>
      <w:r w:rsidRPr="003315E9">
        <w:rPr>
          <w:rFonts w:ascii="Arial" w:hAnsi="Arial" w:cs="Arial"/>
          <w:i/>
          <w:iCs/>
          <w:color w:val="222222"/>
          <w:shd w:val="clear" w:color="auto" w:fill="FFFFFF"/>
        </w:rPr>
        <w:t>3</w:t>
      </w:r>
      <w:r w:rsidRPr="003315E9">
        <w:rPr>
          <w:rFonts w:ascii="Arial" w:hAnsi="Arial" w:cs="Arial"/>
          <w:color w:val="222222"/>
          <w:shd w:val="clear" w:color="auto" w:fill="FFFFFF"/>
        </w:rPr>
        <w:t>, p.22.</w:t>
      </w:r>
      <w:r w:rsidRPr="003315E9">
        <w:rPr>
          <w:rFonts w:ascii="Arial" w:hAnsi="Arial" w:cs="Arial"/>
          <w:color w:val="222222"/>
          <w:shd w:val="clear" w:color="auto" w:fill="FFFFFF"/>
        </w:rPr>
        <w:t xml:space="preserve"> </w:t>
      </w:r>
    </w:p>
    <w:sectPr w:rsidR="003315E9" w:rsidRPr="003315E9">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8E347" w14:textId="77777777" w:rsidR="004142ED" w:rsidRDefault="004142ED" w:rsidP="00FE3B19">
      <w:pPr>
        <w:spacing w:after="0" w:line="240" w:lineRule="auto"/>
      </w:pPr>
      <w:r>
        <w:separator/>
      </w:r>
    </w:p>
  </w:endnote>
  <w:endnote w:type="continuationSeparator" w:id="0">
    <w:p w14:paraId="290515AC" w14:textId="77777777" w:rsidR="004142ED" w:rsidRDefault="004142ED" w:rsidP="00FE3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035189"/>
      <w:docPartObj>
        <w:docPartGallery w:val="Page Numbers (Bottom of Page)"/>
        <w:docPartUnique/>
      </w:docPartObj>
    </w:sdtPr>
    <w:sdtEndPr>
      <w:rPr>
        <w:noProof/>
      </w:rPr>
    </w:sdtEndPr>
    <w:sdtContent>
      <w:p w14:paraId="529FB034" w14:textId="48B97E9C" w:rsidR="003E4785" w:rsidRDefault="003E47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5A02ED" w14:textId="77777777" w:rsidR="003E4785" w:rsidRDefault="003E4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7CF11" w14:textId="77777777" w:rsidR="004142ED" w:rsidRDefault="004142ED" w:rsidP="00FE3B19">
      <w:pPr>
        <w:spacing w:after="0" w:line="240" w:lineRule="auto"/>
      </w:pPr>
      <w:r>
        <w:separator/>
      </w:r>
    </w:p>
  </w:footnote>
  <w:footnote w:type="continuationSeparator" w:id="0">
    <w:p w14:paraId="4E5CBAC0" w14:textId="77777777" w:rsidR="004142ED" w:rsidRDefault="004142ED" w:rsidP="00FE3B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8713" w14:textId="6FB78DED" w:rsidR="00FE3B19" w:rsidRDefault="00FE3B19">
    <w:pPr>
      <w:pStyle w:val="Header"/>
    </w:pPr>
    <w:r>
      <w:t>2009196</w:t>
    </w:r>
    <w:r>
      <w:ptab w:relativeTo="margin" w:alignment="center" w:leader="none"/>
    </w:r>
    <w:r>
      <w:t>ECEY6011</w:t>
    </w:r>
    <w:r>
      <w:ptab w:relativeTo="margin" w:alignment="right" w:leader="none"/>
    </w:r>
    <w:r>
      <w:t>Word Count: 18</w:t>
    </w:r>
    <w:r w:rsidR="003E4785">
      <w:t>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40B09"/>
    <w:multiLevelType w:val="multilevel"/>
    <w:tmpl w:val="F57A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ED66A"/>
    <w:multiLevelType w:val="hybridMultilevel"/>
    <w:tmpl w:val="76FE8D7E"/>
    <w:lvl w:ilvl="0" w:tplc="C6122040">
      <w:start w:val="1"/>
      <w:numFmt w:val="bullet"/>
      <w:lvlText w:val="-"/>
      <w:lvlJc w:val="left"/>
      <w:pPr>
        <w:ind w:left="720" w:hanging="360"/>
      </w:pPr>
      <w:rPr>
        <w:rFonts w:ascii="Calibri" w:hAnsi="Calibri" w:hint="default"/>
      </w:rPr>
    </w:lvl>
    <w:lvl w:ilvl="1" w:tplc="7ADE1800">
      <w:start w:val="1"/>
      <w:numFmt w:val="bullet"/>
      <w:lvlText w:val="o"/>
      <w:lvlJc w:val="left"/>
      <w:pPr>
        <w:ind w:left="1440" w:hanging="360"/>
      </w:pPr>
      <w:rPr>
        <w:rFonts w:ascii="Courier New" w:hAnsi="Courier New" w:hint="default"/>
      </w:rPr>
    </w:lvl>
    <w:lvl w:ilvl="2" w:tplc="1A1287A8">
      <w:start w:val="1"/>
      <w:numFmt w:val="bullet"/>
      <w:lvlText w:val=""/>
      <w:lvlJc w:val="left"/>
      <w:pPr>
        <w:ind w:left="2160" w:hanging="360"/>
      </w:pPr>
      <w:rPr>
        <w:rFonts w:ascii="Wingdings" w:hAnsi="Wingdings" w:hint="default"/>
      </w:rPr>
    </w:lvl>
    <w:lvl w:ilvl="3" w:tplc="C07CDDA2">
      <w:start w:val="1"/>
      <w:numFmt w:val="bullet"/>
      <w:lvlText w:val=""/>
      <w:lvlJc w:val="left"/>
      <w:pPr>
        <w:ind w:left="2880" w:hanging="360"/>
      </w:pPr>
      <w:rPr>
        <w:rFonts w:ascii="Symbol" w:hAnsi="Symbol" w:hint="default"/>
      </w:rPr>
    </w:lvl>
    <w:lvl w:ilvl="4" w:tplc="1F6018CA">
      <w:start w:val="1"/>
      <w:numFmt w:val="bullet"/>
      <w:lvlText w:val="o"/>
      <w:lvlJc w:val="left"/>
      <w:pPr>
        <w:ind w:left="3600" w:hanging="360"/>
      </w:pPr>
      <w:rPr>
        <w:rFonts w:ascii="Courier New" w:hAnsi="Courier New" w:hint="default"/>
      </w:rPr>
    </w:lvl>
    <w:lvl w:ilvl="5" w:tplc="50704D3A">
      <w:start w:val="1"/>
      <w:numFmt w:val="bullet"/>
      <w:lvlText w:val=""/>
      <w:lvlJc w:val="left"/>
      <w:pPr>
        <w:ind w:left="4320" w:hanging="360"/>
      </w:pPr>
      <w:rPr>
        <w:rFonts w:ascii="Wingdings" w:hAnsi="Wingdings" w:hint="default"/>
      </w:rPr>
    </w:lvl>
    <w:lvl w:ilvl="6" w:tplc="437C6CE2">
      <w:start w:val="1"/>
      <w:numFmt w:val="bullet"/>
      <w:lvlText w:val=""/>
      <w:lvlJc w:val="left"/>
      <w:pPr>
        <w:ind w:left="5040" w:hanging="360"/>
      </w:pPr>
      <w:rPr>
        <w:rFonts w:ascii="Symbol" w:hAnsi="Symbol" w:hint="default"/>
      </w:rPr>
    </w:lvl>
    <w:lvl w:ilvl="7" w:tplc="730CEC94">
      <w:start w:val="1"/>
      <w:numFmt w:val="bullet"/>
      <w:lvlText w:val="o"/>
      <w:lvlJc w:val="left"/>
      <w:pPr>
        <w:ind w:left="5760" w:hanging="360"/>
      </w:pPr>
      <w:rPr>
        <w:rFonts w:ascii="Courier New" w:hAnsi="Courier New" w:hint="default"/>
      </w:rPr>
    </w:lvl>
    <w:lvl w:ilvl="8" w:tplc="6D40A1A8">
      <w:start w:val="1"/>
      <w:numFmt w:val="bullet"/>
      <w:lvlText w:val=""/>
      <w:lvlJc w:val="left"/>
      <w:pPr>
        <w:ind w:left="6480" w:hanging="360"/>
      </w:pPr>
      <w:rPr>
        <w:rFonts w:ascii="Wingdings" w:hAnsi="Wingdings" w:hint="default"/>
      </w:rPr>
    </w:lvl>
  </w:abstractNum>
  <w:abstractNum w:abstractNumId="2" w15:restartNumberingAfterBreak="0">
    <w:nsid w:val="3AF92DB2"/>
    <w:multiLevelType w:val="multilevel"/>
    <w:tmpl w:val="D74A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805684"/>
    <w:multiLevelType w:val="multilevel"/>
    <w:tmpl w:val="A4B8A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07390D"/>
    <w:multiLevelType w:val="multilevel"/>
    <w:tmpl w:val="D74A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283132"/>
    <w:multiLevelType w:val="multilevel"/>
    <w:tmpl w:val="33C47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D62AEC"/>
    <w:multiLevelType w:val="multilevel"/>
    <w:tmpl w:val="A3381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3D448C"/>
    <w:multiLevelType w:val="multilevel"/>
    <w:tmpl w:val="F1E8E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6075B7"/>
    <w:multiLevelType w:val="multilevel"/>
    <w:tmpl w:val="9B2A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3356031">
    <w:abstractNumId w:val="4"/>
  </w:num>
  <w:num w:numId="2" w16cid:durableId="1292591042">
    <w:abstractNumId w:val="3"/>
  </w:num>
  <w:num w:numId="3" w16cid:durableId="1469975661">
    <w:abstractNumId w:val="7"/>
  </w:num>
  <w:num w:numId="4" w16cid:durableId="1500654263">
    <w:abstractNumId w:val="5"/>
  </w:num>
  <w:num w:numId="5" w16cid:durableId="1215048149">
    <w:abstractNumId w:val="2"/>
  </w:num>
  <w:num w:numId="6" w16cid:durableId="1170877365">
    <w:abstractNumId w:val="1"/>
  </w:num>
  <w:num w:numId="7" w16cid:durableId="1641377001">
    <w:abstractNumId w:val="8"/>
  </w:num>
  <w:num w:numId="8" w16cid:durableId="1196967524">
    <w:abstractNumId w:val="0"/>
  </w:num>
  <w:num w:numId="9" w16cid:durableId="20639422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A3C"/>
    <w:rsid w:val="00000F2A"/>
    <w:rsid w:val="000012C2"/>
    <w:rsid w:val="00017AED"/>
    <w:rsid w:val="00071FB4"/>
    <w:rsid w:val="000A28A0"/>
    <w:rsid w:val="000A73B7"/>
    <w:rsid w:val="000B6AD8"/>
    <w:rsid w:val="000C397D"/>
    <w:rsid w:val="000D402C"/>
    <w:rsid w:val="000D5471"/>
    <w:rsid w:val="00122511"/>
    <w:rsid w:val="00131EA3"/>
    <w:rsid w:val="00142F25"/>
    <w:rsid w:val="001818AB"/>
    <w:rsid w:val="00184F8B"/>
    <w:rsid w:val="001C6F3B"/>
    <w:rsid w:val="001D0D30"/>
    <w:rsid w:val="001E2400"/>
    <w:rsid w:val="001F604B"/>
    <w:rsid w:val="00212550"/>
    <w:rsid w:val="00216394"/>
    <w:rsid w:val="0023036B"/>
    <w:rsid w:val="00234767"/>
    <w:rsid w:val="0025294D"/>
    <w:rsid w:val="0026724A"/>
    <w:rsid w:val="00267250"/>
    <w:rsid w:val="00272753"/>
    <w:rsid w:val="00280C4E"/>
    <w:rsid w:val="0029206C"/>
    <w:rsid w:val="00294ADE"/>
    <w:rsid w:val="00296992"/>
    <w:rsid w:val="002A4C73"/>
    <w:rsid w:val="002C4F00"/>
    <w:rsid w:val="002D3A68"/>
    <w:rsid w:val="002E111B"/>
    <w:rsid w:val="002E50BC"/>
    <w:rsid w:val="002F58E7"/>
    <w:rsid w:val="002F594E"/>
    <w:rsid w:val="00322BB6"/>
    <w:rsid w:val="003315E9"/>
    <w:rsid w:val="003324B9"/>
    <w:rsid w:val="0034219C"/>
    <w:rsid w:val="00367C09"/>
    <w:rsid w:val="003C2618"/>
    <w:rsid w:val="003C7938"/>
    <w:rsid w:val="003E1956"/>
    <w:rsid w:val="003E4785"/>
    <w:rsid w:val="00403984"/>
    <w:rsid w:val="004142ED"/>
    <w:rsid w:val="00415E8A"/>
    <w:rsid w:val="004519BD"/>
    <w:rsid w:val="00493A63"/>
    <w:rsid w:val="004A3C26"/>
    <w:rsid w:val="004A4576"/>
    <w:rsid w:val="004A68A7"/>
    <w:rsid w:val="004D6D31"/>
    <w:rsid w:val="004D7E7F"/>
    <w:rsid w:val="004E6EA7"/>
    <w:rsid w:val="004F1C31"/>
    <w:rsid w:val="005115F2"/>
    <w:rsid w:val="0051311C"/>
    <w:rsid w:val="00516B35"/>
    <w:rsid w:val="00530A3C"/>
    <w:rsid w:val="005642B4"/>
    <w:rsid w:val="00565F1B"/>
    <w:rsid w:val="00571A10"/>
    <w:rsid w:val="00572208"/>
    <w:rsid w:val="00587824"/>
    <w:rsid w:val="005A298C"/>
    <w:rsid w:val="005B1D9F"/>
    <w:rsid w:val="005C1374"/>
    <w:rsid w:val="005E5DDC"/>
    <w:rsid w:val="005F2D72"/>
    <w:rsid w:val="005F2EA6"/>
    <w:rsid w:val="006221D3"/>
    <w:rsid w:val="00626027"/>
    <w:rsid w:val="0062723A"/>
    <w:rsid w:val="00635959"/>
    <w:rsid w:val="00657C6C"/>
    <w:rsid w:val="006617F5"/>
    <w:rsid w:val="00680321"/>
    <w:rsid w:val="006B48DF"/>
    <w:rsid w:val="006D5DA3"/>
    <w:rsid w:val="006E4935"/>
    <w:rsid w:val="006F07F1"/>
    <w:rsid w:val="006F5FC9"/>
    <w:rsid w:val="00731D17"/>
    <w:rsid w:val="00753301"/>
    <w:rsid w:val="00760C22"/>
    <w:rsid w:val="00784CE3"/>
    <w:rsid w:val="00796524"/>
    <w:rsid w:val="007A5065"/>
    <w:rsid w:val="007B558C"/>
    <w:rsid w:val="007B64A3"/>
    <w:rsid w:val="007D3EE3"/>
    <w:rsid w:val="00803350"/>
    <w:rsid w:val="00806B37"/>
    <w:rsid w:val="00830965"/>
    <w:rsid w:val="008379F4"/>
    <w:rsid w:val="008470EE"/>
    <w:rsid w:val="0084760B"/>
    <w:rsid w:val="008553BF"/>
    <w:rsid w:val="008620D1"/>
    <w:rsid w:val="008C2D34"/>
    <w:rsid w:val="008C545E"/>
    <w:rsid w:val="008E03D4"/>
    <w:rsid w:val="008E1E91"/>
    <w:rsid w:val="008E2955"/>
    <w:rsid w:val="008E2A73"/>
    <w:rsid w:val="008E4297"/>
    <w:rsid w:val="008F0A8B"/>
    <w:rsid w:val="008F598F"/>
    <w:rsid w:val="00915AE1"/>
    <w:rsid w:val="0091697C"/>
    <w:rsid w:val="00916C7F"/>
    <w:rsid w:val="00943704"/>
    <w:rsid w:val="0094498D"/>
    <w:rsid w:val="00954CDF"/>
    <w:rsid w:val="00960E00"/>
    <w:rsid w:val="00994DFC"/>
    <w:rsid w:val="009C44AB"/>
    <w:rsid w:val="009E517C"/>
    <w:rsid w:val="009F096F"/>
    <w:rsid w:val="009F715F"/>
    <w:rsid w:val="00A01D77"/>
    <w:rsid w:val="00A10C31"/>
    <w:rsid w:val="00A2534D"/>
    <w:rsid w:val="00A51FDF"/>
    <w:rsid w:val="00A56D4D"/>
    <w:rsid w:val="00A6212C"/>
    <w:rsid w:val="00A701EF"/>
    <w:rsid w:val="00A75712"/>
    <w:rsid w:val="00A86106"/>
    <w:rsid w:val="00A92F8C"/>
    <w:rsid w:val="00A9567A"/>
    <w:rsid w:val="00AA2469"/>
    <w:rsid w:val="00AC1843"/>
    <w:rsid w:val="00B131C7"/>
    <w:rsid w:val="00B24CB9"/>
    <w:rsid w:val="00B30EC9"/>
    <w:rsid w:val="00B31A98"/>
    <w:rsid w:val="00B37D3F"/>
    <w:rsid w:val="00B436C5"/>
    <w:rsid w:val="00B45829"/>
    <w:rsid w:val="00B54097"/>
    <w:rsid w:val="00B65606"/>
    <w:rsid w:val="00B70527"/>
    <w:rsid w:val="00B71474"/>
    <w:rsid w:val="00B7377C"/>
    <w:rsid w:val="00B75C88"/>
    <w:rsid w:val="00B75D77"/>
    <w:rsid w:val="00B918D7"/>
    <w:rsid w:val="00BB0EE3"/>
    <w:rsid w:val="00BC1A77"/>
    <w:rsid w:val="00BF0CE9"/>
    <w:rsid w:val="00BF46B3"/>
    <w:rsid w:val="00C005EC"/>
    <w:rsid w:val="00C07CFD"/>
    <w:rsid w:val="00C1277D"/>
    <w:rsid w:val="00C15B3C"/>
    <w:rsid w:val="00C24BEF"/>
    <w:rsid w:val="00C40F17"/>
    <w:rsid w:val="00C42F82"/>
    <w:rsid w:val="00C637C9"/>
    <w:rsid w:val="00C76A3F"/>
    <w:rsid w:val="00CB04B9"/>
    <w:rsid w:val="00CC4BB8"/>
    <w:rsid w:val="00CD06F1"/>
    <w:rsid w:val="00CF7585"/>
    <w:rsid w:val="00D13DCE"/>
    <w:rsid w:val="00D275B6"/>
    <w:rsid w:val="00D27BE4"/>
    <w:rsid w:val="00D424FA"/>
    <w:rsid w:val="00D433B9"/>
    <w:rsid w:val="00D45F1E"/>
    <w:rsid w:val="00D52F5F"/>
    <w:rsid w:val="00D67B3C"/>
    <w:rsid w:val="00D71CC5"/>
    <w:rsid w:val="00D71CFC"/>
    <w:rsid w:val="00D72448"/>
    <w:rsid w:val="00D75B1B"/>
    <w:rsid w:val="00D940FF"/>
    <w:rsid w:val="00DB0233"/>
    <w:rsid w:val="00DB2D5F"/>
    <w:rsid w:val="00DB3B69"/>
    <w:rsid w:val="00DB6A16"/>
    <w:rsid w:val="00DB6F5D"/>
    <w:rsid w:val="00DC78AF"/>
    <w:rsid w:val="00DD3A6F"/>
    <w:rsid w:val="00DE64EA"/>
    <w:rsid w:val="00E0020F"/>
    <w:rsid w:val="00E150F5"/>
    <w:rsid w:val="00E269BA"/>
    <w:rsid w:val="00E3461C"/>
    <w:rsid w:val="00E4338D"/>
    <w:rsid w:val="00E713F1"/>
    <w:rsid w:val="00E7254C"/>
    <w:rsid w:val="00E83829"/>
    <w:rsid w:val="00E90BB4"/>
    <w:rsid w:val="00EC1D49"/>
    <w:rsid w:val="00EC78CA"/>
    <w:rsid w:val="00ED1D92"/>
    <w:rsid w:val="00ED1DFA"/>
    <w:rsid w:val="00EE2A67"/>
    <w:rsid w:val="00F04B03"/>
    <w:rsid w:val="00F04FBE"/>
    <w:rsid w:val="00F24A3D"/>
    <w:rsid w:val="00F414DD"/>
    <w:rsid w:val="00F4712B"/>
    <w:rsid w:val="00F50A38"/>
    <w:rsid w:val="00F61F49"/>
    <w:rsid w:val="00F630B6"/>
    <w:rsid w:val="00F6639E"/>
    <w:rsid w:val="00F67E09"/>
    <w:rsid w:val="00F8590A"/>
    <w:rsid w:val="00F8735D"/>
    <w:rsid w:val="00FA3E1A"/>
    <w:rsid w:val="00FA6A18"/>
    <w:rsid w:val="00FC5EF1"/>
    <w:rsid w:val="00FD58DF"/>
    <w:rsid w:val="00FE3B19"/>
    <w:rsid w:val="03013B37"/>
    <w:rsid w:val="055AACC2"/>
    <w:rsid w:val="05ACE704"/>
    <w:rsid w:val="08653F04"/>
    <w:rsid w:val="08DA289F"/>
    <w:rsid w:val="0A71E5E4"/>
    <w:rsid w:val="0D783306"/>
    <w:rsid w:val="1624F965"/>
    <w:rsid w:val="16633B61"/>
    <w:rsid w:val="17646F47"/>
    <w:rsid w:val="1890DD83"/>
    <w:rsid w:val="198CBE24"/>
    <w:rsid w:val="1A128CBB"/>
    <w:rsid w:val="22928FAE"/>
    <w:rsid w:val="29EB4568"/>
    <w:rsid w:val="2D7DA6D5"/>
    <w:rsid w:val="2E8F54E3"/>
    <w:rsid w:val="30BC9A0B"/>
    <w:rsid w:val="311C5786"/>
    <w:rsid w:val="35EFC8A9"/>
    <w:rsid w:val="3CF07FEF"/>
    <w:rsid w:val="40A38DD1"/>
    <w:rsid w:val="42F74D24"/>
    <w:rsid w:val="44931D85"/>
    <w:rsid w:val="47A9AA5A"/>
    <w:rsid w:val="48565949"/>
    <w:rsid w:val="487C576A"/>
    <w:rsid w:val="4B8958AA"/>
    <w:rsid w:val="4C5E964B"/>
    <w:rsid w:val="501E81F6"/>
    <w:rsid w:val="5515FCC2"/>
    <w:rsid w:val="56BEF3A7"/>
    <w:rsid w:val="58B771EC"/>
    <w:rsid w:val="59092A6A"/>
    <w:rsid w:val="5F1E0850"/>
    <w:rsid w:val="631B63D8"/>
    <w:rsid w:val="641F4531"/>
    <w:rsid w:val="6578EBC2"/>
    <w:rsid w:val="660A6184"/>
    <w:rsid w:val="69420246"/>
    <w:rsid w:val="6A9F2879"/>
    <w:rsid w:val="6B91E7C6"/>
    <w:rsid w:val="6E4C7456"/>
    <w:rsid w:val="70139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12F27"/>
  <w15:chartTrackingRefBased/>
  <w15:docId w15:val="{6363962D-1995-4700-AF08-97FCCF5A2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1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4E6EA7"/>
    <w:rPr>
      <w:color w:val="605E5C"/>
      <w:shd w:val="clear" w:color="auto" w:fill="E1DFDD"/>
    </w:rPr>
  </w:style>
  <w:style w:type="character" w:customStyle="1" w:styleId="Heading1Char">
    <w:name w:val="Heading 1 Char"/>
    <w:basedOn w:val="DefaultParagraphFont"/>
    <w:link w:val="Heading1"/>
    <w:uiPriority w:val="9"/>
    <w:rsid w:val="0051311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4498D"/>
    <w:pPr>
      <w:ind w:left="720"/>
      <w:contextualSpacing/>
    </w:pPr>
  </w:style>
  <w:style w:type="paragraph" w:customStyle="1" w:styleId="paragraph">
    <w:name w:val="paragraph"/>
    <w:basedOn w:val="Normal"/>
    <w:rsid w:val="000D54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D5471"/>
  </w:style>
  <w:style w:type="character" w:customStyle="1" w:styleId="highwire-cite-doi">
    <w:name w:val="highwire-cite-doi"/>
    <w:basedOn w:val="DefaultParagraphFont"/>
    <w:rsid w:val="000C397D"/>
  </w:style>
  <w:style w:type="paragraph" w:styleId="Header">
    <w:name w:val="header"/>
    <w:basedOn w:val="Normal"/>
    <w:link w:val="HeaderChar"/>
    <w:uiPriority w:val="99"/>
    <w:unhideWhenUsed/>
    <w:rsid w:val="00FE3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19"/>
  </w:style>
  <w:style w:type="paragraph" w:styleId="Footer">
    <w:name w:val="footer"/>
    <w:basedOn w:val="Normal"/>
    <w:link w:val="FooterChar"/>
    <w:uiPriority w:val="99"/>
    <w:unhideWhenUsed/>
    <w:rsid w:val="00FE3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073">
      <w:bodyDiv w:val="1"/>
      <w:marLeft w:val="0"/>
      <w:marRight w:val="0"/>
      <w:marTop w:val="0"/>
      <w:marBottom w:val="0"/>
      <w:divBdr>
        <w:top w:val="none" w:sz="0" w:space="0" w:color="auto"/>
        <w:left w:val="none" w:sz="0" w:space="0" w:color="auto"/>
        <w:bottom w:val="none" w:sz="0" w:space="0" w:color="auto"/>
        <w:right w:val="none" w:sz="0" w:space="0" w:color="auto"/>
      </w:divBdr>
    </w:div>
    <w:div w:id="46299941">
      <w:bodyDiv w:val="1"/>
      <w:marLeft w:val="0"/>
      <w:marRight w:val="0"/>
      <w:marTop w:val="0"/>
      <w:marBottom w:val="0"/>
      <w:divBdr>
        <w:top w:val="none" w:sz="0" w:space="0" w:color="auto"/>
        <w:left w:val="none" w:sz="0" w:space="0" w:color="auto"/>
        <w:bottom w:val="none" w:sz="0" w:space="0" w:color="auto"/>
        <w:right w:val="none" w:sz="0" w:space="0" w:color="auto"/>
      </w:divBdr>
      <w:divsChild>
        <w:div w:id="1431002595">
          <w:marLeft w:val="0"/>
          <w:marRight w:val="0"/>
          <w:marTop w:val="0"/>
          <w:marBottom w:val="0"/>
          <w:divBdr>
            <w:top w:val="single" w:sz="2" w:space="0" w:color="auto"/>
            <w:left w:val="single" w:sz="2" w:space="0" w:color="auto"/>
            <w:bottom w:val="single" w:sz="6" w:space="0" w:color="auto"/>
            <w:right w:val="single" w:sz="2" w:space="0" w:color="auto"/>
          </w:divBdr>
          <w:divsChild>
            <w:div w:id="307056794">
              <w:marLeft w:val="0"/>
              <w:marRight w:val="0"/>
              <w:marTop w:val="100"/>
              <w:marBottom w:val="100"/>
              <w:divBdr>
                <w:top w:val="single" w:sz="2" w:space="0" w:color="D9D9E3"/>
                <w:left w:val="single" w:sz="2" w:space="0" w:color="D9D9E3"/>
                <w:bottom w:val="single" w:sz="2" w:space="0" w:color="D9D9E3"/>
                <w:right w:val="single" w:sz="2" w:space="0" w:color="D9D9E3"/>
              </w:divBdr>
              <w:divsChild>
                <w:div w:id="355695732">
                  <w:marLeft w:val="0"/>
                  <w:marRight w:val="0"/>
                  <w:marTop w:val="0"/>
                  <w:marBottom w:val="0"/>
                  <w:divBdr>
                    <w:top w:val="single" w:sz="2" w:space="0" w:color="D9D9E3"/>
                    <w:left w:val="single" w:sz="2" w:space="0" w:color="D9D9E3"/>
                    <w:bottom w:val="single" w:sz="2" w:space="0" w:color="D9D9E3"/>
                    <w:right w:val="single" w:sz="2" w:space="0" w:color="D9D9E3"/>
                  </w:divBdr>
                  <w:divsChild>
                    <w:div w:id="2089113226">
                      <w:marLeft w:val="0"/>
                      <w:marRight w:val="0"/>
                      <w:marTop w:val="0"/>
                      <w:marBottom w:val="0"/>
                      <w:divBdr>
                        <w:top w:val="single" w:sz="2" w:space="0" w:color="D9D9E3"/>
                        <w:left w:val="single" w:sz="2" w:space="0" w:color="D9D9E3"/>
                        <w:bottom w:val="single" w:sz="2" w:space="0" w:color="D9D9E3"/>
                        <w:right w:val="single" w:sz="2" w:space="0" w:color="D9D9E3"/>
                      </w:divBdr>
                      <w:divsChild>
                        <w:div w:id="496043689">
                          <w:marLeft w:val="0"/>
                          <w:marRight w:val="0"/>
                          <w:marTop w:val="0"/>
                          <w:marBottom w:val="0"/>
                          <w:divBdr>
                            <w:top w:val="single" w:sz="2" w:space="0" w:color="D9D9E3"/>
                            <w:left w:val="single" w:sz="2" w:space="0" w:color="D9D9E3"/>
                            <w:bottom w:val="single" w:sz="2" w:space="0" w:color="D9D9E3"/>
                            <w:right w:val="single" w:sz="2" w:space="0" w:color="D9D9E3"/>
                          </w:divBdr>
                          <w:divsChild>
                            <w:div w:id="426193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9382844">
          <w:marLeft w:val="0"/>
          <w:marRight w:val="0"/>
          <w:marTop w:val="0"/>
          <w:marBottom w:val="0"/>
          <w:divBdr>
            <w:top w:val="single" w:sz="2" w:space="0" w:color="auto"/>
            <w:left w:val="single" w:sz="2" w:space="0" w:color="auto"/>
            <w:bottom w:val="single" w:sz="6" w:space="0" w:color="auto"/>
            <w:right w:val="single" w:sz="2" w:space="0" w:color="auto"/>
          </w:divBdr>
          <w:divsChild>
            <w:div w:id="1515529479">
              <w:marLeft w:val="0"/>
              <w:marRight w:val="0"/>
              <w:marTop w:val="100"/>
              <w:marBottom w:val="100"/>
              <w:divBdr>
                <w:top w:val="single" w:sz="2" w:space="0" w:color="D9D9E3"/>
                <w:left w:val="single" w:sz="2" w:space="0" w:color="D9D9E3"/>
                <w:bottom w:val="single" w:sz="2" w:space="0" w:color="D9D9E3"/>
                <w:right w:val="single" w:sz="2" w:space="0" w:color="D9D9E3"/>
              </w:divBdr>
              <w:divsChild>
                <w:div w:id="308020106">
                  <w:marLeft w:val="0"/>
                  <w:marRight w:val="0"/>
                  <w:marTop w:val="0"/>
                  <w:marBottom w:val="0"/>
                  <w:divBdr>
                    <w:top w:val="single" w:sz="2" w:space="0" w:color="D9D9E3"/>
                    <w:left w:val="single" w:sz="2" w:space="0" w:color="D9D9E3"/>
                    <w:bottom w:val="single" w:sz="2" w:space="0" w:color="D9D9E3"/>
                    <w:right w:val="single" w:sz="2" w:space="0" w:color="D9D9E3"/>
                  </w:divBdr>
                  <w:divsChild>
                    <w:div w:id="2146198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2697516">
                  <w:marLeft w:val="0"/>
                  <w:marRight w:val="0"/>
                  <w:marTop w:val="0"/>
                  <w:marBottom w:val="0"/>
                  <w:divBdr>
                    <w:top w:val="single" w:sz="2" w:space="0" w:color="D9D9E3"/>
                    <w:left w:val="single" w:sz="2" w:space="0" w:color="D9D9E3"/>
                    <w:bottom w:val="single" w:sz="2" w:space="0" w:color="D9D9E3"/>
                    <w:right w:val="single" w:sz="2" w:space="0" w:color="D9D9E3"/>
                  </w:divBdr>
                  <w:divsChild>
                    <w:div w:id="1615215369">
                      <w:marLeft w:val="0"/>
                      <w:marRight w:val="0"/>
                      <w:marTop w:val="0"/>
                      <w:marBottom w:val="0"/>
                      <w:divBdr>
                        <w:top w:val="single" w:sz="2" w:space="0" w:color="D9D9E3"/>
                        <w:left w:val="single" w:sz="2" w:space="0" w:color="D9D9E3"/>
                        <w:bottom w:val="single" w:sz="2" w:space="0" w:color="D9D9E3"/>
                        <w:right w:val="single" w:sz="2" w:space="0" w:color="D9D9E3"/>
                      </w:divBdr>
                      <w:divsChild>
                        <w:div w:id="10725862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10766663">
          <w:marLeft w:val="0"/>
          <w:marRight w:val="0"/>
          <w:marTop w:val="0"/>
          <w:marBottom w:val="0"/>
          <w:divBdr>
            <w:top w:val="single" w:sz="2" w:space="0" w:color="auto"/>
            <w:left w:val="single" w:sz="2" w:space="0" w:color="auto"/>
            <w:bottom w:val="single" w:sz="6" w:space="0" w:color="auto"/>
            <w:right w:val="single" w:sz="2" w:space="0" w:color="auto"/>
          </w:divBdr>
          <w:divsChild>
            <w:div w:id="1258640164">
              <w:marLeft w:val="0"/>
              <w:marRight w:val="0"/>
              <w:marTop w:val="100"/>
              <w:marBottom w:val="100"/>
              <w:divBdr>
                <w:top w:val="single" w:sz="2" w:space="0" w:color="D9D9E3"/>
                <w:left w:val="single" w:sz="2" w:space="0" w:color="D9D9E3"/>
                <w:bottom w:val="single" w:sz="2" w:space="0" w:color="D9D9E3"/>
                <w:right w:val="single" w:sz="2" w:space="0" w:color="D9D9E3"/>
              </w:divBdr>
              <w:divsChild>
                <w:div w:id="1209956426">
                  <w:marLeft w:val="0"/>
                  <w:marRight w:val="0"/>
                  <w:marTop w:val="0"/>
                  <w:marBottom w:val="0"/>
                  <w:divBdr>
                    <w:top w:val="single" w:sz="2" w:space="0" w:color="D9D9E3"/>
                    <w:left w:val="single" w:sz="2" w:space="0" w:color="D9D9E3"/>
                    <w:bottom w:val="single" w:sz="2" w:space="0" w:color="D9D9E3"/>
                    <w:right w:val="single" w:sz="2" w:space="0" w:color="D9D9E3"/>
                  </w:divBdr>
                  <w:divsChild>
                    <w:div w:id="189027392">
                      <w:marLeft w:val="0"/>
                      <w:marRight w:val="0"/>
                      <w:marTop w:val="0"/>
                      <w:marBottom w:val="0"/>
                      <w:divBdr>
                        <w:top w:val="single" w:sz="2" w:space="0" w:color="D9D9E3"/>
                        <w:left w:val="single" w:sz="2" w:space="0" w:color="D9D9E3"/>
                        <w:bottom w:val="single" w:sz="2" w:space="0" w:color="D9D9E3"/>
                        <w:right w:val="single" w:sz="2" w:space="0" w:color="D9D9E3"/>
                      </w:divBdr>
                      <w:divsChild>
                        <w:div w:id="1400862031">
                          <w:marLeft w:val="0"/>
                          <w:marRight w:val="0"/>
                          <w:marTop w:val="0"/>
                          <w:marBottom w:val="0"/>
                          <w:divBdr>
                            <w:top w:val="single" w:sz="2" w:space="0" w:color="D9D9E3"/>
                            <w:left w:val="single" w:sz="2" w:space="0" w:color="D9D9E3"/>
                            <w:bottom w:val="single" w:sz="2" w:space="0" w:color="D9D9E3"/>
                            <w:right w:val="single" w:sz="2" w:space="0" w:color="D9D9E3"/>
                          </w:divBdr>
                          <w:divsChild>
                            <w:div w:id="1245992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06789095">
      <w:bodyDiv w:val="1"/>
      <w:marLeft w:val="0"/>
      <w:marRight w:val="0"/>
      <w:marTop w:val="0"/>
      <w:marBottom w:val="0"/>
      <w:divBdr>
        <w:top w:val="none" w:sz="0" w:space="0" w:color="auto"/>
        <w:left w:val="none" w:sz="0" w:space="0" w:color="auto"/>
        <w:bottom w:val="none" w:sz="0" w:space="0" w:color="auto"/>
        <w:right w:val="none" w:sz="0" w:space="0" w:color="auto"/>
      </w:divBdr>
    </w:div>
    <w:div w:id="338698487">
      <w:bodyDiv w:val="1"/>
      <w:marLeft w:val="0"/>
      <w:marRight w:val="0"/>
      <w:marTop w:val="0"/>
      <w:marBottom w:val="0"/>
      <w:divBdr>
        <w:top w:val="none" w:sz="0" w:space="0" w:color="auto"/>
        <w:left w:val="none" w:sz="0" w:space="0" w:color="auto"/>
        <w:bottom w:val="none" w:sz="0" w:space="0" w:color="auto"/>
        <w:right w:val="none" w:sz="0" w:space="0" w:color="auto"/>
      </w:divBdr>
    </w:div>
    <w:div w:id="389156779">
      <w:bodyDiv w:val="1"/>
      <w:marLeft w:val="0"/>
      <w:marRight w:val="0"/>
      <w:marTop w:val="0"/>
      <w:marBottom w:val="0"/>
      <w:divBdr>
        <w:top w:val="none" w:sz="0" w:space="0" w:color="auto"/>
        <w:left w:val="none" w:sz="0" w:space="0" w:color="auto"/>
        <w:bottom w:val="none" w:sz="0" w:space="0" w:color="auto"/>
        <w:right w:val="none" w:sz="0" w:space="0" w:color="auto"/>
      </w:divBdr>
    </w:div>
    <w:div w:id="441386294">
      <w:bodyDiv w:val="1"/>
      <w:marLeft w:val="0"/>
      <w:marRight w:val="0"/>
      <w:marTop w:val="0"/>
      <w:marBottom w:val="0"/>
      <w:divBdr>
        <w:top w:val="none" w:sz="0" w:space="0" w:color="auto"/>
        <w:left w:val="none" w:sz="0" w:space="0" w:color="auto"/>
        <w:bottom w:val="none" w:sz="0" w:space="0" w:color="auto"/>
        <w:right w:val="none" w:sz="0" w:space="0" w:color="auto"/>
      </w:divBdr>
    </w:div>
    <w:div w:id="461657635">
      <w:bodyDiv w:val="1"/>
      <w:marLeft w:val="0"/>
      <w:marRight w:val="0"/>
      <w:marTop w:val="0"/>
      <w:marBottom w:val="0"/>
      <w:divBdr>
        <w:top w:val="none" w:sz="0" w:space="0" w:color="auto"/>
        <w:left w:val="none" w:sz="0" w:space="0" w:color="auto"/>
        <w:bottom w:val="none" w:sz="0" w:space="0" w:color="auto"/>
        <w:right w:val="none" w:sz="0" w:space="0" w:color="auto"/>
      </w:divBdr>
      <w:divsChild>
        <w:div w:id="2100905119">
          <w:marLeft w:val="0"/>
          <w:marRight w:val="0"/>
          <w:marTop w:val="0"/>
          <w:marBottom w:val="0"/>
          <w:divBdr>
            <w:top w:val="single" w:sz="2" w:space="0" w:color="auto"/>
            <w:left w:val="single" w:sz="2" w:space="0" w:color="auto"/>
            <w:bottom w:val="single" w:sz="6" w:space="0" w:color="auto"/>
            <w:right w:val="single" w:sz="2" w:space="0" w:color="auto"/>
          </w:divBdr>
          <w:divsChild>
            <w:div w:id="1489129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028527428">
                  <w:marLeft w:val="0"/>
                  <w:marRight w:val="0"/>
                  <w:marTop w:val="0"/>
                  <w:marBottom w:val="0"/>
                  <w:divBdr>
                    <w:top w:val="single" w:sz="2" w:space="0" w:color="D9D9E3"/>
                    <w:left w:val="single" w:sz="2" w:space="0" w:color="D9D9E3"/>
                    <w:bottom w:val="single" w:sz="2" w:space="0" w:color="D9D9E3"/>
                    <w:right w:val="single" w:sz="2" w:space="0" w:color="D9D9E3"/>
                  </w:divBdr>
                  <w:divsChild>
                    <w:div w:id="45379290">
                      <w:marLeft w:val="0"/>
                      <w:marRight w:val="0"/>
                      <w:marTop w:val="0"/>
                      <w:marBottom w:val="0"/>
                      <w:divBdr>
                        <w:top w:val="single" w:sz="2" w:space="0" w:color="D9D9E3"/>
                        <w:left w:val="single" w:sz="2" w:space="0" w:color="D9D9E3"/>
                        <w:bottom w:val="single" w:sz="2" w:space="0" w:color="D9D9E3"/>
                        <w:right w:val="single" w:sz="2" w:space="0" w:color="D9D9E3"/>
                      </w:divBdr>
                      <w:divsChild>
                        <w:div w:id="735978725">
                          <w:marLeft w:val="0"/>
                          <w:marRight w:val="0"/>
                          <w:marTop w:val="0"/>
                          <w:marBottom w:val="0"/>
                          <w:divBdr>
                            <w:top w:val="single" w:sz="2" w:space="0" w:color="D9D9E3"/>
                            <w:left w:val="single" w:sz="2" w:space="0" w:color="D9D9E3"/>
                            <w:bottom w:val="single" w:sz="2" w:space="0" w:color="D9D9E3"/>
                            <w:right w:val="single" w:sz="2" w:space="0" w:color="D9D9E3"/>
                          </w:divBdr>
                          <w:divsChild>
                            <w:div w:id="982583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9591419">
      <w:bodyDiv w:val="1"/>
      <w:marLeft w:val="0"/>
      <w:marRight w:val="0"/>
      <w:marTop w:val="0"/>
      <w:marBottom w:val="0"/>
      <w:divBdr>
        <w:top w:val="none" w:sz="0" w:space="0" w:color="auto"/>
        <w:left w:val="none" w:sz="0" w:space="0" w:color="auto"/>
        <w:bottom w:val="none" w:sz="0" w:space="0" w:color="auto"/>
        <w:right w:val="none" w:sz="0" w:space="0" w:color="auto"/>
      </w:divBdr>
    </w:div>
    <w:div w:id="984972986">
      <w:bodyDiv w:val="1"/>
      <w:marLeft w:val="0"/>
      <w:marRight w:val="0"/>
      <w:marTop w:val="0"/>
      <w:marBottom w:val="0"/>
      <w:divBdr>
        <w:top w:val="none" w:sz="0" w:space="0" w:color="auto"/>
        <w:left w:val="none" w:sz="0" w:space="0" w:color="auto"/>
        <w:bottom w:val="none" w:sz="0" w:space="0" w:color="auto"/>
        <w:right w:val="none" w:sz="0" w:space="0" w:color="auto"/>
      </w:divBdr>
    </w:div>
    <w:div w:id="1144811854">
      <w:bodyDiv w:val="1"/>
      <w:marLeft w:val="0"/>
      <w:marRight w:val="0"/>
      <w:marTop w:val="0"/>
      <w:marBottom w:val="0"/>
      <w:divBdr>
        <w:top w:val="none" w:sz="0" w:space="0" w:color="auto"/>
        <w:left w:val="none" w:sz="0" w:space="0" w:color="auto"/>
        <w:bottom w:val="none" w:sz="0" w:space="0" w:color="auto"/>
        <w:right w:val="none" w:sz="0" w:space="0" w:color="auto"/>
      </w:divBdr>
    </w:div>
    <w:div w:id="1276017508">
      <w:bodyDiv w:val="1"/>
      <w:marLeft w:val="0"/>
      <w:marRight w:val="0"/>
      <w:marTop w:val="0"/>
      <w:marBottom w:val="0"/>
      <w:divBdr>
        <w:top w:val="none" w:sz="0" w:space="0" w:color="auto"/>
        <w:left w:val="none" w:sz="0" w:space="0" w:color="auto"/>
        <w:bottom w:val="none" w:sz="0" w:space="0" w:color="auto"/>
        <w:right w:val="none" w:sz="0" w:space="0" w:color="auto"/>
      </w:divBdr>
    </w:div>
    <w:div w:id="1546672846">
      <w:bodyDiv w:val="1"/>
      <w:marLeft w:val="0"/>
      <w:marRight w:val="0"/>
      <w:marTop w:val="0"/>
      <w:marBottom w:val="0"/>
      <w:divBdr>
        <w:top w:val="none" w:sz="0" w:space="0" w:color="auto"/>
        <w:left w:val="none" w:sz="0" w:space="0" w:color="auto"/>
        <w:bottom w:val="none" w:sz="0" w:space="0" w:color="auto"/>
        <w:right w:val="none" w:sz="0" w:space="0" w:color="auto"/>
      </w:divBdr>
    </w:div>
    <w:div w:id="1553662310">
      <w:bodyDiv w:val="1"/>
      <w:marLeft w:val="0"/>
      <w:marRight w:val="0"/>
      <w:marTop w:val="0"/>
      <w:marBottom w:val="0"/>
      <w:divBdr>
        <w:top w:val="none" w:sz="0" w:space="0" w:color="auto"/>
        <w:left w:val="none" w:sz="0" w:space="0" w:color="auto"/>
        <w:bottom w:val="none" w:sz="0" w:space="0" w:color="auto"/>
        <w:right w:val="none" w:sz="0" w:space="0" w:color="auto"/>
      </w:divBdr>
    </w:div>
    <w:div w:id="1665356937">
      <w:bodyDiv w:val="1"/>
      <w:marLeft w:val="0"/>
      <w:marRight w:val="0"/>
      <w:marTop w:val="0"/>
      <w:marBottom w:val="0"/>
      <w:divBdr>
        <w:top w:val="none" w:sz="0" w:space="0" w:color="auto"/>
        <w:left w:val="none" w:sz="0" w:space="0" w:color="auto"/>
        <w:bottom w:val="none" w:sz="0" w:space="0" w:color="auto"/>
        <w:right w:val="none" w:sz="0" w:space="0" w:color="auto"/>
      </w:divBdr>
      <w:divsChild>
        <w:div w:id="1891384339">
          <w:marLeft w:val="0"/>
          <w:marRight w:val="0"/>
          <w:marTop w:val="0"/>
          <w:marBottom w:val="0"/>
          <w:divBdr>
            <w:top w:val="single" w:sz="2" w:space="0" w:color="auto"/>
            <w:left w:val="single" w:sz="2" w:space="0" w:color="auto"/>
            <w:bottom w:val="single" w:sz="6" w:space="0" w:color="auto"/>
            <w:right w:val="single" w:sz="2" w:space="0" w:color="auto"/>
          </w:divBdr>
          <w:divsChild>
            <w:div w:id="1076590520">
              <w:marLeft w:val="0"/>
              <w:marRight w:val="0"/>
              <w:marTop w:val="100"/>
              <w:marBottom w:val="100"/>
              <w:divBdr>
                <w:top w:val="single" w:sz="2" w:space="0" w:color="D9D9E3"/>
                <w:left w:val="single" w:sz="2" w:space="0" w:color="D9D9E3"/>
                <w:bottom w:val="single" w:sz="2" w:space="0" w:color="D9D9E3"/>
                <w:right w:val="single" w:sz="2" w:space="0" w:color="D9D9E3"/>
              </w:divBdr>
              <w:divsChild>
                <w:div w:id="693464357">
                  <w:marLeft w:val="0"/>
                  <w:marRight w:val="0"/>
                  <w:marTop w:val="0"/>
                  <w:marBottom w:val="0"/>
                  <w:divBdr>
                    <w:top w:val="single" w:sz="2" w:space="0" w:color="D9D9E3"/>
                    <w:left w:val="single" w:sz="2" w:space="0" w:color="D9D9E3"/>
                    <w:bottom w:val="single" w:sz="2" w:space="0" w:color="D9D9E3"/>
                    <w:right w:val="single" w:sz="2" w:space="0" w:color="D9D9E3"/>
                  </w:divBdr>
                  <w:divsChild>
                    <w:div w:id="187835405">
                      <w:marLeft w:val="0"/>
                      <w:marRight w:val="0"/>
                      <w:marTop w:val="0"/>
                      <w:marBottom w:val="0"/>
                      <w:divBdr>
                        <w:top w:val="single" w:sz="2" w:space="0" w:color="D9D9E3"/>
                        <w:left w:val="single" w:sz="2" w:space="0" w:color="D9D9E3"/>
                        <w:bottom w:val="single" w:sz="2" w:space="0" w:color="D9D9E3"/>
                        <w:right w:val="single" w:sz="2" w:space="0" w:color="D9D9E3"/>
                      </w:divBdr>
                      <w:divsChild>
                        <w:div w:id="516964173">
                          <w:marLeft w:val="0"/>
                          <w:marRight w:val="0"/>
                          <w:marTop w:val="0"/>
                          <w:marBottom w:val="0"/>
                          <w:divBdr>
                            <w:top w:val="single" w:sz="2" w:space="0" w:color="D9D9E3"/>
                            <w:left w:val="single" w:sz="2" w:space="0" w:color="D9D9E3"/>
                            <w:bottom w:val="single" w:sz="2" w:space="0" w:color="D9D9E3"/>
                            <w:right w:val="single" w:sz="2" w:space="0" w:color="D9D9E3"/>
                          </w:divBdr>
                          <w:divsChild>
                            <w:div w:id="1140271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27682541">
          <w:marLeft w:val="0"/>
          <w:marRight w:val="0"/>
          <w:marTop w:val="0"/>
          <w:marBottom w:val="0"/>
          <w:divBdr>
            <w:top w:val="single" w:sz="2" w:space="0" w:color="auto"/>
            <w:left w:val="single" w:sz="2" w:space="0" w:color="auto"/>
            <w:bottom w:val="single" w:sz="6" w:space="0" w:color="auto"/>
            <w:right w:val="single" w:sz="2" w:space="0" w:color="auto"/>
          </w:divBdr>
          <w:divsChild>
            <w:div w:id="1027172560">
              <w:marLeft w:val="0"/>
              <w:marRight w:val="0"/>
              <w:marTop w:val="100"/>
              <w:marBottom w:val="100"/>
              <w:divBdr>
                <w:top w:val="single" w:sz="2" w:space="0" w:color="D9D9E3"/>
                <w:left w:val="single" w:sz="2" w:space="0" w:color="D9D9E3"/>
                <w:bottom w:val="single" w:sz="2" w:space="0" w:color="D9D9E3"/>
                <w:right w:val="single" w:sz="2" w:space="0" w:color="D9D9E3"/>
              </w:divBdr>
              <w:divsChild>
                <w:div w:id="2047749724">
                  <w:marLeft w:val="0"/>
                  <w:marRight w:val="0"/>
                  <w:marTop w:val="0"/>
                  <w:marBottom w:val="0"/>
                  <w:divBdr>
                    <w:top w:val="single" w:sz="2" w:space="0" w:color="D9D9E3"/>
                    <w:left w:val="single" w:sz="2" w:space="0" w:color="D9D9E3"/>
                    <w:bottom w:val="single" w:sz="2" w:space="0" w:color="D9D9E3"/>
                    <w:right w:val="single" w:sz="2" w:space="0" w:color="D9D9E3"/>
                  </w:divBdr>
                  <w:divsChild>
                    <w:div w:id="1120415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72779875">
                  <w:marLeft w:val="0"/>
                  <w:marRight w:val="0"/>
                  <w:marTop w:val="0"/>
                  <w:marBottom w:val="0"/>
                  <w:divBdr>
                    <w:top w:val="single" w:sz="2" w:space="0" w:color="D9D9E3"/>
                    <w:left w:val="single" w:sz="2" w:space="0" w:color="D9D9E3"/>
                    <w:bottom w:val="single" w:sz="2" w:space="0" w:color="D9D9E3"/>
                    <w:right w:val="single" w:sz="2" w:space="0" w:color="D9D9E3"/>
                  </w:divBdr>
                  <w:divsChild>
                    <w:div w:id="35084482">
                      <w:marLeft w:val="0"/>
                      <w:marRight w:val="0"/>
                      <w:marTop w:val="0"/>
                      <w:marBottom w:val="0"/>
                      <w:divBdr>
                        <w:top w:val="single" w:sz="2" w:space="0" w:color="D9D9E3"/>
                        <w:left w:val="single" w:sz="2" w:space="0" w:color="D9D9E3"/>
                        <w:bottom w:val="single" w:sz="2" w:space="0" w:color="D9D9E3"/>
                        <w:right w:val="single" w:sz="2" w:space="0" w:color="D9D9E3"/>
                      </w:divBdr>
                      <w:divsChild>
                        <w:div w:id="659966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29521725">
          <w:marLeft w:val="0"/>
          <w:marRight w:val="0"/>
          <w:marTop w:val="0"/>
          <w:marBottom w:val="0"/>
          <w:divBdr>
            <w:top w:val="single" w:sz="2" w:space="0" w:color="auto"/>
            <w:left w:val="single" w:sz="2" w:space="0" w:color="auto"/>
            <w:bottom w:val="single" w:sz="6" w:space="0" w:color="auto"/>
            <w:right w:val="single" w:sz="2" w:space="0" w:color="auto"/>
          </w:divBdr>
          <w:divsChild>
            <w:div w:id="2099212564">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395184">
                  <w:marLeft w:val="0"/>
                  <w:marRight w:val="0"/>
                  <w:marTop w:val="0"/>
                  <w:marBottom w:val="0"/>
                  <w:divBdr>
                    <w:top w:val="single" w:sz="2" w:space="0" w:color="D9D9E3"/>
                    <w:left w:val="single" w:sz="2" w:space="0" w:color="D9D9E3"/>
                    <w:bottom w:val="single" w:sz="2" w:space="0" w:color="D9D9E3"/>
                    <w:right w:val="single" w:sz="2" w:space="0" w:color="D9D9E3"/>
                  </w:divBdr>
                  <w:divsChild>
                    <w:div w:id="1328481003">
                      <w:marLeft w:val="0"/>
                      <w:marRight w:val="0"/>
                      <w:marTop w:val="0"/>
                      <w:marBottom w:val="0"/>
                      <w:divBdr>
                        <w:top w:val="single" w:sz="2" w:space="0" w:color="D9D9E3"/>
                        <w:left w:val="single" w:sz="2" w:space="0" w:color="D9D9E3"/>
                        <w:bottom w:val="single" w:sz="2" w:space="0" w:color="D9D9E3"/>
                        <w:right w:val="single" w:sz="2" w:space="0" w:color="D9D9E3"/>
                      </w:divBdr>
                      <w:divsChild>
                        <w:div w:id="907695162">
                          <w:marLeft w:val="0"/>
                          <w:marRight w:val="0"/>
                          <w:marTop w:val="0"/>
                          <w:marBottom w:val="0"/>
                          <w:divBdr>
                            <w:top w:val="single" w:sz="2" w:space="0" w:color="D9D9E3"/>
                            <w:left w:val="single" w:sz="2" w:space="0" w:color="D9D9E3"/>
                            <w:bottom w:val="single" w:sz="2" w:space="0" w:color="D9D9E3"/>
                            <w:right w:val="single" w:sz="2" w:space="0" w:color="D9D9E3"/>
                          </w:divBdr>
                          <w:divsChild>
                            <w:div w:id="1034622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8776276">
      <w:bodyDiv w:val="1"/>
      <w:marLeft w:val="0"/>
      <w:marRight w:val="0"/>
      <w:marTop w:val="0"/>
      <w:marBottom w:val="0"/>
      <w:divBdr>
        <w:top w:val="none" w:sz="0" w:space="0" w:color="auto"/>
        <w:left w:val="none" w:sz="0" w:space="0" w:color="auto"/>
        <w:bottom w:val="none" w:sz="0" w:space="0" w:color="auto"/>
        <w:right w:val="none" w:sz="0" w:space="0" w:color="auto"/>
      </w:divBdr>
    </w:div>
    <w:div w:id="1708263426">
      <w:bodyDiv w:val="1"/>
      <w:marLeft w:val="0"/>
      <w:marRight w:val="0"/>
      <w:marTop w:val="0"/>
      <w:marBottom w:val="0"/>
      <w:divBdr>
        <w:top w:val="none" w:sz="0" w:space="0" w:color="auto"/>
        <w:left w:val="none" w:sz="0" w:space="0" w:color="auto"/>
        <w:bottom w:val="none" w:sz="0" w:space="0" w:color="auto"/>
        <w:right w:val="none" w:sz="0" w:space="0" w:color="auto"/>
      </w:divBdr>
    </w:div>
    <w:div w:id="1717922792">
      <w:bodyDiv w:val="1"/>
      <w:marLeft w:val="0"/>
      <w:marRight w:val="0"/>
      <w:marTop w:val="0"/>
      <w:marBottom w:val="0"/>
      <w:divBdr>
        <w:top w:val="none" w:sz="0" w:space="0" w:color="auto"/>
        <w:left w:val="none" w:sz="0" w:space="0" w:color="auto"/>
        <w:bottom w:val="none" w:sz="0" w:space="0" w:color="auto"/>
        <w:right w:val="none" w:sz="0" w:space="0" w:color="auto"/>
      </w:divBdr>
    </w:div>
    <w:div w:id="1752895249">
      <w:bodyDiv w:val="1"/>
      <w:marLeft w:val="0"/>
      <w:marRight w:val="0"/>
      <w:marTop w:val="0"/>
      <w:marBottom w:val="0"/>
      <w:divBdr>
        <w:top w:val="none" w:sz="0" w:space="0" w:color="auto"/>
        <w:left w:val="none" w:sz="0" w:space="0" w:color="auto"/>
        <w:bottom w:val="none" w:sz="0" w:space="0" w:color="auto"/>
        <w:right w:val="none" w:sz="0" w:space="0" w:color="auto"/>
      </w:divBdr>
    </w:div>
    <w:div w:id="1830897494">
      <w:bodyDiv w:val="1"/>
      <w:marLeft w:val="0"/>
      <w:marRight w:val="0"/>
      <w:marTop w:val="0"/>
      <w:marBottom w:val="0"/>
      <w:divBdr>
        <w:top w:val="none" w:sz="0" w:space="0" w:color="auto"/>
        <w:left w:val="none" w:sz="0" w:space="0" w:color="auto"/>
        <w:bottom w:val="none" w:sz="0" w:space="0" w:color="auto"/>
        <w:right w:val="none" w:sz="0" w:space="0" w:color="auto"/>
      </w:divBdr>
    </w:div>
    <w:div w:id="1997682435">
      <w:bodyDiv w:val="1"/>
      <w:marLeft w:val="0"/>
      <w:marRight w:val="0"/>
      <w:marTop w:val="0"/>
      <w:marBottom w:val="0"/>
      <w:divBdr>
        <w:top w:val="none" w:sz="0" w:space="0" w:color="auto"/>
        <w:left w:val="none" w:sz="0" w:space="0" w:color="auto"/>
        <w:bottom w:val="none" w:sz="0" w:space="0" w:color="auto"/>
        <w:right w:val="none" w:sz="0" w:space="0" w:color="auto"/>
      </w:divBdr>
    </w:div>
    <w:div w:id="2000227034">
      <w:bodyDiv w:val="1"/>
      <w:marLeft w:val="0"/>
      <w:marRight w:val="0"/>
      <w:marTop w:val="0"/>
      <w:marBottom w:val="0"/>
      <w:divBdr>
        <w:top w:val="none" w:sz="0" w:space="0" w:color="auto"/>
        <w:left w:val="none" w:sz="0" w:space="0" w:color="auto"/>
        <w:bottom w:val="none" w:sz="0" w:space="0" w:color="auto"/>
        <w:right w:val="none" w:sz="0" w:space="0" w:color="auto"/>
      </w:divBdr>
    </w:div>
    <w:div w:id="2022201202">
      <w:bodyDiv w:val="1"/>
      <w:marLeft w:val="0"/>
      <w:marRight w:val="0"/>
      <w:marTop w:val="0"/>
      <w:marBottom w:val="0"/>
      <w:divBdr>
        <w:top w:val="none" w:sz="0" w:space="0" w:color="auto"/>
        <w:left w:val="none" w:sz="0" w:space="0" w:color="auto"/>
        <w:bottom w:val="none" w:sz="0" w:space="0" w:color="auto"/>
        <w:right w:val="none" w:sz="0" w:space="0" w:color="auto"/>
      </w:divBdr>
    </w:div>
    <w:div w:id="2034840706">
      <w:bodyDiv w:val="1"/>
      <w:marLeft w:val="0"/>
      <w:marRight w:val="0"/>
      <w:marTop w:val="0"/>
      <w:marBottom w:val="0"/>
      <w:divBdr>
        <w:top w:val="none" w:sz="0" w:space="0" w:color="auto"/>
        <w:left w:val="none" w:sz="0" w:space="0" w:color="auto"/>
        <w:bottom w:val="none" w:sz="0" w:space="0" w:color="auto"/>
        <w:right w:val="none" w:sz="0" w:space="0" w:color="auto"/>
      </w:divBdr>
      <w:divsChild>
        <w:div w:id="1117138240">
          <w:marLeft w:val="0"/>
          <w:marRight w:val="0"/>
          <w:marTop w:val="0"/>
          <w:marBottom w:val="0"/>
          <w:divBdr>
            <w:top w:val="single" w:sz="2" w:space="0" w:color="auto"/>
            <w:left w:val="single" w:sz="2" w:space="0" w:color="auto"/>
            <w:bottom w:val="single" w:sz="6" w:space="0" w:color="auto"/>
            <w:right w:val="single" w:sz="2" w:space="0" w:color="auto"/>
          </w:divBdr>
          <w:divsChild>
            <w:div w:id="2004357770">
              <w:marLeft w:val="0"/>
              <w:marRight w:val="0"/>
              <w:marTop w:val="100"/>
              <w:marBottom w:val="100"/>
              <w:divBdr>
                <w:top w:val="single" w:sz="2" w:space="0" w:color="D9D9E3"/>
                <w:left w:val="single" w:sz="2" w:space="0" w:color="D9D9E3"/>
                <w:bottom w:val="single" w:sz="2" w:space="0" w:color="D9D9E3"/>
                <w:right w:val="single" w:sz="2" w:space="0" w:color="D9D9E3"/>
              </w:divBdr>
              <w:divsChild>
                <w:div w:id="1155608642">
                  <w:marLeft w:val="0"/>
                  <w:marRight w:val="0"/>
                  <w:marTop w:val="0"/>
                  <w:marBottom w:val="0"/>
                  <w:divBdr>
                    <w:top w:val="single" w:sz="2" w:space="0" w:color="D9D9E3"/>
                    <w:left w:val="single" w:sz="2" w:space="0" w:color="D9D9E3"/>
                    <w:bottom w:val="single" w:sz="2" w:space="0" w:color="D9D9E3"/>
                    <w:right w:val="single" w:sz="2" w:space="0" w:color="D9D9E3"/>
                  </w:divBdr>
                  <w:divsChild>
                    <w:div w:id="1997998646">
                      <w:marLeft w:val="0"/>
                      <w:marRight w:val="0"/>
                      <w:marTop w:val="0"/>
                      <w:marBottom w:val="0"/>
                      <w:divBdr>
                        <w:top w:val="single" w:sz="2" w:space="0" w:color="D9D9E3"/>
                        <w:left w:val="single" w:sz="2" w:space="0" w:color="D9D9E3"/>
                        <w:bottom w:val="single" w:sz="2" w:space="0" w:color="D9D9E3"/>
                        <w:right w:val="single" w:sz="2" w:space="0" w:color="D9D9E3"/>
                      </w:divBdr>
                      <w:divsChild>
                        <w:div w:id="734813213">
                          <w:marLeft w:val="0"/>
                          <w:marRight w:val="0"/>
                          <w:marTop w:val="0"/>
                          <w:marBottom w:val="0"/>
                          <w:divBdr>
                            <w:top w:val="single" w:sz="2" w:space="0" w:color="D9D9E3"/>
                            <w:left w:val="single" w:sz="2" w:space="0" w:color="D9D9E3"/>
                            <w:bottom w:val="single" w:sz="2" w:space="0" w:color="D9D9E3"/>
                            <w:right w:val="single" w:sz="2" w:space="0" w:color="D9D9E3"/>
                          </w:divBdr>
                          <w:divsChild>
                            <w:div w:id="16212964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61132271">
      <w:bodyDiv w:val="1"/>
      <w:marLeft w:val="0"/>
      <w:marRight w:val="0"/>
      <w:marTop w:val="0"/>
      <w:marBottom w:val="0"/>
      <w:divBdr>
        <w:top w:val="none" w:sz="0" w:space="0" w:color="auto"/>
        <w:left w:val="none" w:sz="0" w:space="0" w:color="auto"/>
        <w:bottom w:val="none" w:sz="0" w:space="0" w:color="auto"/>
        <w:right w:val="none" w:sz="0" w:space="0" w:color="auto"/>
      </w:divBdr>
    </w:div>
    <w:div w:id="209709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83693911203700219" TargetMode="External"/><Relationship Id="rId13" Type="http://schemas.openxmlformats.org/officeDocument/2006/relationships/hyperlink" Target="https://www.legislation.gov.uk/ukpga/2004/31/contents" TargetMode="External"/><Relationship Id="rId18" Type="http://schemas.openxmlformats.org/officeDocument/2006/relationships/hyperlink" Target="https://files.eric.ed.gov/fulltext/EJ920516.pdf" TargetMode="External"/><Relationship Id="rId26" Type="http://schemas.openxmlformats.org/officeDocument/2006/relationships/hyperlink" Target="https://doi.org/10.3389/feduc.2019.00035"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80/1350293X.2021.1968464" TargetMode="External"/><Relationship Id="rId34" Type="http://schemas.openxmlformats.org/officeDocument/2006/relationships/hyperlink" Target="https://www.legislation.gov.uk/anaw/2015/2/contents/enacted" TargetMode="External"/><Relationship Id="rId7" Type="http://schemas.openxmlformats.org/officeDocument/2006/relationships/hyperlink" Target="https://www.legislation.gov.uk/anaw/2018/2/contents/enacted" TargetMode="External"/><Relationship Id="rId12" Type="http://schemas.openxmlformats.org/officeDocument/2006/relationships/hyperlink" Target="https://www.legislation.gov.uk/ukpga/2000/14/contents" TargetMode="External"/><Relationship Id="rId17" Type="http://schemas.openxmlformats.org/officeDocument/2006/relationships/hyperlink" Target="https://www.legislation.gov.uk/ukpga/2011/21/contents/enacted" TargetMode="External"/><Relationship Id="rId25" Type="http://schemas.openxmlformats.org/officeDocument/2006/relationships/hyperlink" Target="https://doi.org/10.1002/chp.1340180303" TargetMode="External"/><Relationship Id="rId33" Type="http://schemas.openxmlformats.org/officeDocument/2006/relationships/hyperlink" Target="https://www.legislation.gov.uk/anaw/2014/4/content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ibrary.bsl.org.au/jspui/bitstream/1/3644/1/Impact%20of%20Parental%20Involvement_Desforges.pdf" TargetMode="External"/><Relationship Id="rId20" Type="http://schemas.openxmlformats.org/officeDocument/2006/relationships/hyperlink" Target="https://doi.org/10.1111/ejed.12043" TargetMode="External"/><Relationship Id="rId29" Type="http://schemas.openxmlformats.org/officeDocument/2006/relationships/hyperlink" Target="https://www.naeyc.org/resources/position-statements/dap-in-early-childhood-programs-serving-children-from-birth-through-age-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135/9781473972414" TargetMode="External"/><Relationship Id="rId24" Type="http://schemas.openxmlformats.org/officeDocument/2006/relationships/hyperlink" Target="https://doi.org/10.1080/03004430.2019.1641704" TargetMode="External"/><Relationship Id="rId32" Type="http://schemas.openxmlformats.org/officeDocument/2006/relationships/hyperlink" Target="https://doi.org/10.1016/j.ecresq.2015.06.001"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files.eric.ed.gov/fulltext/EJ1118772.pdf" TargetMode="External"/><Relationship Id="rId28" Type="http://schemas.openxmlformats.org/officeDocument/2006/relationships/hyperlink" Target="https://files.eric.ed.gov/fulltext/ED326488.pdf" TargetMode="External"/><Relationship Id="rId36" Type="http://schemas.openxmlformats.org/officeDocument/2006/relationships/hyperlink" Target="https://hwb.gov.wales/curriculum-for-wales/" TargetMode="External"/><Relationship Id="rId10" Type="http://schemas.openxmlformats.org/officeDocument/2006/relationships/hyperlink" Target="https://doi.org/10.1136/bmj.g3078" TargetMode="External"/><Relationship Id="rId19" Type="http://schemas.openxmlformats.org/officeDocument/2006/relationships/hyperlink" Target="https://doi.org/10.1080/03004430.2018.1511549" TargetMode="External"/><Relationship Id="rId31" Type="http://schemas.openxmlformats.org/officeDocument/2006/relationships/hyperlink" Target="https://ioepress.co.uk/books/early-years-and-primary-education/assessing-quality-in-early-childhood-education-and-care/" TargetMode="External"/><Relationship Id="rId4" Type="http://schemas.openxmlformats.org/officeDocument/2006/relationships/webSettings" Target="webSettings.xml"/><Relationship Id="rId9" Type="http://schemas.openxmlformats.org/officeDocument/2006/relationships/hyperlink" Target="https://www.questionpro.com/blog/what-are-open-ended-questions/" TargetMode="External"/><Relationship Id="rId14" Type="http://schemas.openxmlformats.org/officeDocument/2006/relationships/hyperlink" Target="https://www.legislation.gov.uk/ukpga/2018/12/contents/enacted" TargetMode="External"/><Relationship Id="rId22" Type="http://schemas.openxmlformats.org/officeDocument/2006/relationships/hyperlink" Target="http://46.63.9.20:88/jspui/bitstream/123456789/544/1/document.pdf" TargetMode="External"/><Relationship Id="rId27" Type="http://schemas.openxmlformats.org/officeDocument/2006/relationships/hyperlink" Target="https://journals.ub.bw/index.php/mosenodi/article/view/1600" TargetMode="External"/><Relationship Id="rId30" Type="http://schemas.openxmlformats.org/officeDocument/2006/relationships/hyperlink" Target="https://doi.org/10.1108/09684880310488454" TargetMode="External"/><Relationship Id="rId35" Type="http://schemas.openxmlformats.org/officeDocument/2006/relationships/hyperlink" Target="https://moodle.uwtsd.ac.uk/pluginfile.php/633174/mod_resource/content/1/NMS.pdf?redirec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TotalTime>
  <Pages>7</Pages>
  <Words>3480</Words>
  <Characters>19839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Jobey</dc:creator>
  <cp:keywords/>
  <dc:description/>
  <cp:lastModifiedBy>Sarah Jobey (2009196)</cp:lastModifiedBy>
  <cp:revision>221</cp:revision>
  <dcterms:created xsi:type="dcterms:W3CDTF">2023-03-20T15:24:00Z</dcterms:created>
  <dcterms:modified xsi:type="dcterms:W3CDTF">2023-04-02T21:57:00Z</dcterms:modified>
</cp:coreProperties>
</file>