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7C25B5E" w:rsidP="07C25B5E" w:rsidRDefault="07C25B5E" w14:paraId="5AF0F46E" w14:textId="4EF44571">
      <w:pPr>
        <w:pStyle w:val="Normal"/>
        <w:ind w:left="1440"/>
        <w:jc w:val="both"/>
        <w:rPr>
          <w:rFonts w:ascii="Arial" w:hAnsi="Arial" w:eastAsia="Arial" w:cs="Arial"/>
          <w:b w:val="0"/>
          <w:bCs w:val="0"/>
          <w:sz w:val="24"/>
          <w:szCs w:val="24"/>
        </w:rPr>
      </w:pPr>
    </w:p>
    <w:p w:rsidR="27039D47" w:rsidP="07C25B5E" w:rsidRDefault="27039D47" w14:paraId="00E3C252" w14:textId="21268070">
      <w:pPr>
        <w:pStyle w:val="Normal"/>
        <w:ind w:left="2160"/>
        <w:jc w:val="both"/>
        <w:rPr>
          <w:rFonts w:ascii="Arial" w:hAnsi="Arial" w:eastAsia="Arial" w:cs="Arial"/>
          <w:b w:val="0"/>
          <w:bCs w:val="0"/>
          <w:sz w:val="24"/>
          <w:szCs w:val="24"/>
        </w:rPr>
      </w:pPr>
      <w:r w:rsidR="27039D47">
        <w:drawing>
          <wp:inline wp14:editId="61F78240" wp14:anchorId="3855D98E">
            <wp:extent cx="3205445" cy="1428067"/>
            <wp:effectExtent l="0" t="0" r="0" b="0"/>
            <wp:docPr id="20692934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34872764" name="Picture 834872764"/>
                    <pic:cNvPicPr/>
                  </pic:nvPicPr>
                  <pic:blipFill>
                    <a:blip xmlns:r="http://schemas.openxmlformats.org/officeDocument/2006/relationships" r:embed="rId2120632208">
                      <a:extLst>
                        <a:ext uri="{28A0092B-C50C-407E-A947-70E740481C1C}">
                          <a14:useLocalDpi xmlns:a14="http://schemas.microsoft.com/office/drawing/2010/main"/>
                        </a:ext>
                      </a:extLst>
                    </a:blip>
                    <a:stretch>
                      <a:fillRect/>
                    </a:stretch>
                  </pic:blipFill>
                  <pic:spPr>
                    <a:xfrm rot="0">
                      <a:off x="0" y="0"/>
                      <a:ext cx="3205445" cy="1428067"/>
                    </a:xfrm>
                    <a:prstGeom prst="rect">
                      <a:avLst/>
                    </a:prstGeom>
                  </pic:spPr>
                </pic:pic>
              </a:graphicData>
            </a:graphic>
          </wp:inline>
        </w:drawing>
      </w:r>
    </w:p>
    <w:p w:rsidR="1F019AFF" w:rsidP="07C25B5E" w:rsidRDefault="1F019AFF" w14:paraId="69E132ED" w14:textId="411F9E36">
      <w:pPr>
        <w:pStyle w:val="Normal"/>
        <w:jc w:val="both"/>
        <w:rPr>
          <w:rFonts w:ascii="Arial" w:hAnsi="Arial" w:eastAsia="Arial" w:cs="Arial"/>
          <w:b w:val="1"/>
          <w:bCs w:val="1"/>
          <w:sz w:val="32"/>
          <w:szCs w:val="32"/>
        </w:rPr>
      </w:pPr>
      <w:r w:rsidRPr="07C25B5E" w:rsidR="4747F7E1">
        <w:rPr>
          <w:rFonts w:ascii="Arial" w:hAnsi="Arial" w:eastAsia="Arial" w:cs="Arial"/>
          <w:b w:val="1"/>
          <w:bCs w:val="1"/>
          <w:sz w:val="36"/>
          <w:szCs w:val="36"/>
        </w:rPr>
        <w:t>Addressing Nurse-Related Medication Administration Errors in I</w:t>
      </w:r>
      <w:r w:rsidRPr="07C25B5E" w:rsidR="4747F7E1">
        <w:rPr>
          <w:rFonts w:ascii="Arial" w:hAnsi="Arial" w:eastAsia="Arial" w:cs="Arial"/>
          <w:b w:val="1"/>
          <w:bCs w:val="1"/>
          <w:sz w:val="36"/>
          <w:szCs w:val="36"/>
        </w:rPr>
        <w:t xml:space="preserve">ndian Hospitals. A Systematic Review of </w:t>
      </w:r>
      <w:r w:rsidRPr="07C25B5E" w:rsidR="4747F7E1">
        <w:rPr>
          <w:rFonts w:ascii="Arial" w:hAnsi="Arial" w:eastAsia="Arial" w:cs="Arial"/>
          <w:b w:val="1"/>
          <w:bCs w:val="1"/>
          <w:sz w:val="36"/>
          <w:szCs w:val="36"/>
        </w:rPr>
        <w:t xml:space="preserve">Quality Improvement </w:t>
      </w:r>
      <w:r w:rsidRPr="07C25B5E" w:rsidR="4747F7E1">
        <w:rPr>
          <w:rFonts w:ascii="Arial" w:hAnsi="Arial" w:eastAsia="Arial" w:cs="Arial"/>
          <w:b w:val="1"/>
          <w:bCs w:val="1"/>
          <w:sz w:val="36"/>
          <w:szCs w:val="36"/>
        </w:rPr>
        <w:t>Approaches.</w:t>
      </w:r>
    </w:p>
    <w:p w:rsidR="07C25B5E" w:rsidP="07C25B5E" w:rsidRDefault="07C25B5E" w14:paraId="5A3AB676" w14:textId="67E52646">
      <w:pPr>
        <w:pStyle w:val="Normal"/>
        <w:jc w:val="both"/>
        <w:rPr>
          <w:rFonts w:ascii="Arial" w:hAnsi="Arial" w:eastAsia="Arial" w:cs="Arial"/>
          <w:b w:val="1"/>
          <w:bCs w:val="1"/>
          <w:sz w:val="36"/>
          <w:szCs w:val="36"/>
        </w:rPr>
      </w:pPr>
    </w:p>
    <w:sdt>
      <w:sdtPr>
        <w:id w:val="970226872"/>
        <w:docPartObj>
          <w:docPartGallery w:val="Table of Contents"/>
          <w:docPartUnique/>
        </w:docPartObj>
      </w:sdtPr>
      <w:sdtContent>
        <w:p w:rsidR="07C25B5E" w:rsidP="07C25B5E" w:rsidRDefault="07C25B5E" w14:paraId="6619EAF1" w14:textId="1571B09D">
          <w:pPr>
            <w:pStyle w:val="TOC1"/>
            <w:tabs>
              <w:tab w:val="right" w:leader="dot" w:pos="9360"/>
            </w:tabs>
            <w:bidi w:val="0"/>
            <w:rPr>
              <w:rStyle w:val="Hyperlink"/>
            </w:rPr>
          </w:pPr>
          <w:r>
            <w:fldChar w:fldCharType="begin"/>
          </w:r>
          <w:r>
            <w:instrText xml:space="preserve">TOC \o "1-9" \z \u \h</w:instrText>
          </w:r>
          <w:r>
            <w:fldChar w:fldCharType="separate"/>
          </w:r>
          <w:hyperlink w:anchor="_Toc1822825590">
            <w:r w:rsidRPr="07C25B5E" w:rsidR="07C25B5E">
              <w:rPr>
                <w:rStyle w:val="Hyperlink"/>
              </w:rPr>
              <w:t>DECLARATION</w:t>
            </w:r>
            <w:r>
              <w:tab/>
            </w:r>
            <w:r>
              <w:fldChar w:fldCharType="begin"/>
            </w:r>
            <w:r>
              <w:instrText xml:space="preserve">PAGEREF _Toc1822825590 \h</w:instrText>
            </w:r>
            <w:r>
              <w:fldChar w:fldCharType="separate"/>
            </w:r>
            <w:r w:rsidRPr="07C25B5E" w:rsidR="07C25B5E">
              <w:rPr>
                <w:rStyle w:val="Hyperlink"/>
              </w:rPr>
              <w:t>1</w:t>
            </w:r>
            <w:r>
              <w:fldChar w:fldCharType="end"/>
            </w:r>
          </w:hyperlink>
        </w:p>
        <w:p w:rsidR="07C25B5E" w:rsidP="07C25B5E" w:rsidRDefault="07C25B5E" w14:paraId="0488324E" w14:textId="5E7D2AEF">
          <w:pPr>
            <w:pStyle w:val="TOC1"/>
            <w:tabs>
              <w:tab w:val="right" w:leader="dot" w:pos="9360"/>
            </w:tabs>
            <w:bidi w:val="0"/>
            <w:rPr>
              <w:rStyle w:val="Hyperlink"/>
            </w:rPr>
          </w:pPr>
          <w:hyperlink w:anchor="_Toc514172018">
            <w:r w:rsidRPr="07C25B5E" w:rsidR="07C25B5E">
              <w:rPr>
                <w:rStyle w:val="Hyperlink"/>
              </w:rPr>
              <w:t>ACKNOWLEDGEMENT</w:t>
            </w:r>
            <w:r>
              <w:tab/>
            </w:r>
            <w:r>
              <w:fldChar w:fldCharType="begin"/>
            </w:r>
            <w:r>
              <w:instrText xml:space="preserve">PAGEREF _Toc514172018 \h</w:instrText>
            </w:r>
            <w:r>
              <w:fldChar w:fldCharType="separate"/>
            </w:r>
            <w:r w:rsidRPr="07C25B5E" w:rsidR="07C25B5E">
              <w:rPr>
                <w:rStyle w:val="Hyperlink"/>
              </w:rPr>
              <w:t>1</w:t>
            </w:r>
            <w:r>
              <w:fldChar w:fldCharType="end"/>
            </w:r>
          </w:hyperlink>
        </w:p>
        <w:p w:rsidR="07C25B5E" w:rsidP="07C25B5E" w:rsidRDefault="07C25B5E" w14:paraId="2359E6FE" w14:textId="1233D84A">
          <w:pPr>
            <w:pStyle w:val="TOC1"/>
            <w:tabs>
              <w:tab w:val="right" w:leader="dot" w:pos="9360"/>
            </w:tabs>
            <w:bidi w:val="0"/>
            <w:rPr>
              <w:rStyle w:val="Hyperlink"/>
            </w:rPr>
          </w:pPr>
          <w:hyperlink w:anchor="_Toc229091130">
            <w:r w:rsidRPr="07C25B5E" w:rsidR="07C25B5E">
              <w:rPr>
                <w:rStyle w:val="Hyperlink"/>
              </w:rPr>
              <w:t>ABSTRACT</w:t>
            </w:r>
            <w:r>
              <w:tab/>
            </w:r>
            <w:r>
              <w:fldChar w:fldCharType="begin"/>
            </w:r>
            <w:r>
              <w:instrText xml:space="preserve">PAGEREF _Toc229091130 \h</w:instrText>
            </w:r>
            <w:r>
              <w:fldChar w:fldCharType="separate"/>
            </w:r>
            <w:r w:rsidRPr="07C25B5E" w:rsidR="07C25B5E">
              <w:rPr>
                <w:rStyle w:val="Hyperlink"/>
              </w:rPr>
              <w:t>1</w:t>
            </w:r>
            <w:r>
              <w:fldChar w:fldCharType="end"/>
            </w:r>
          </w:hyperlink>
        </w:p>
        <w:p w:rsidR="07C25B5E" w:rsidP="07C25B5E" w:rsidRDefault="07C25B5E" w14:paraId="6C3C3FBA" w14:textId="0874484A">
          <w:pPr>
            <w:pStyle w:val="TOC1"/>
            <w:tabs>
              <w:tab w:val="right" w:leader="dot" w:pos="9360"/>
            </w:tabs>
            <w:bidi w:val="0"/>
            <w:rPr>
              <w:rStyle w:val="Hyperlink"/>
            </w:rPr>
          </w:pPr>
          <w:hyperlink w:anchor="_Toc567806317">
            <w:r w:rsidRPr="07C25B5E" w:rsidR="07C25B5E">
              <w:rPr>
                <w:rStyle w:val="Hyperlink"/>
              </w:rPr>
              <w:t>CHAPTER 1: INTRODUCTION</w:t>
            </w:r>
            <w:r>
              <w:tab/>
            </w:r>
            <w:r>
              <w:fldChar w:fldCharType="begin"/>
            </w:r>
            <w:r>
              <w:instrText xml:space="preserve">PAGEREF _Toc567806317 \h</w:instrText>
            </w:r>
            <w:r>
              <w:fldChar w:fldCharType="separate"/>
            </w:r>
            <w:r w:rsidRPr="07C25B5E" w:rsidR="07C25B5E">
              <w:rPr>
                <w:rStyle w:val="Hyperlink"/>
              </w:rPr>
              <w:t>1</w:t>
            </w:r>
            <w:r>
              <w:fldChar w:fldCharType="end"/>
            </w:r>
          </w:hyperlink>
        </w:p>
        <w:p w:rsidR="07C25B5E" w:rsidP="07C25B5E" w:rsidRDefault="07C25B5E" w14:paraId="13C62AF4" w14:textId="119C5502">
          <w:pPr>
            <w:pStyle w:val="TOC3"/>
            <w:tabs>
              <w:tab w:val="right" w:leader="dot" w:pos="9360"/>
            </w:tabs>
            <w:bidi w:val="0"/>
            <w:rPr>
              <w:rStyle w:val="Hyperlink"/>
            </w:rPr>
          </w:pPr>
          <w:hyperlink w:anchor="_Toc324294078">
            <w:r w:rsidRPr="07C25B5E" w:rsidR="07C25B5E">
              <w:rPr>
                <w:rStyle w:val="Hyperlink"/>
              </w:rPr>
              <w:t>1.1 Introduction</w:t>
            </w:r>
            <w:r>
              <w:tab/>
            </w:r>
            <w:r>
              <w:fldChar w:fldCharType="begin"/>
            </w:r>
            <w:r>
              <w:instrText xml:space="preserve">PAGEREF _Toc324294078 \h</w:instrText>
            </w:r>
            <w:r>
              <w:fldChar w:fldCharType="separate"/>
            </w:r>
            <w:r w:rsidRPr="07C25B5E" w:rsidR="07C25B5E">
              <w:rPr>
                <w:rStyle w:val="Hyperlink"/>
              </w:rPr>
              <w:t>1</w:t>
            </w:r>
            <w:r>
              <w:fldChar w:fldCharType="end"/>
            </w:r>
          </w:hyperlink>
        </w:p>
        <w:p w:rsidR="07C25B5E" w:rsidP="07C25B5E" w:rsidRDefault="07C25B5E" w14:paraId="1215C214" w14:textId="4DF8FE5E">
          <w:pPr>
            <w:pStyle w:val="TOC2"/>
            <w:tabs>
              <w:tab w:val="right" w:leader="dot" w:pos="9360"/>
            </w:tabs>
            <w:bidi w:val="0"/>
            <w:rPr>
              <w:rStyle w:val="Hyperlink"/>
            </w:rPr>
          </w:pPr>
          <w:hyperlink w:anchor="_Toc2033969479">
            <w:r w:rsidRPr="07C25B5E" w:rsidR="07C25B5E">
              <w:rPr>
                <w:rStyle w:val="Hyperlink"/>
              </w:rPr>
              <w:t>1.2 Background and Context</w:t>
            </w:r>
            <w:r>
              <w:tab/>
            </w:r>
            <w:r>
              <w:fldChar w:fldCharType="begin"/>
            </w:r>
            <w:r>
              <w:instrText xml:space="preserve">PAGEREF _Toc2033969479 \h</w:instrText>
            </w:r>
            <w:r>
              <w:fldChar w:fldCharType="separate"/>
            </w:r>
            <w:r w:rsidRPr="07C25B5E" w:rsidR="07C25B5E">
              <w:rPr>
                <w:rStyle w:val="Hyperlink"/>
              </w:rPr>
              <w:t>1</w:t>
            </w:r>
            <w:r>
              <w:fldChar w:fldCharType="end"/>
            </w:r>
          </w:hyperlink>
        </w:p>
        <w:p w:rsidR="07C25B5E" w:rsidP="07C25B5E" w:rsidRDefault="07C25B5E" w14:paraId="56ECB8F1" w14:textId="1846CBC1">
          <w:pPr>
            <w:pStyle w:val="TOC3"/>
            <w:tabs>
              <w:tab w:val="right" w:leader="dot" w:pos="9360"/>
            </w:tabs>
            <w:bidi w:val="0"/>
            <w:rPr>
              <w:rStyle w:val="Hyperlink"/>
            </w:rPr>
          </w:pPr>
          <w:hyperlink w:anchor="_Toc594561042">
            <w:r w:rsidRPr="07C25B5E" w:rsidR="07C25B5E">
              <w:rPr>
                <w:rStyle w:val="Hyperlink"/>
              </w:rPr>
              <w:t>1.3 Purpose of the Study</w:t>
            </w:r>
            <w:r>
              <w:tab/>
            </w:r>
            <w:r>
              <w:fldChar w:fldCharType="begin"/>
            </w:r>
            <w:r>
              <w:instrText xml:space="preserve">PAGEREF _Toc594561042 \h</w:instrText>
            </w:r>
            <w:r>
              <w:fldChar w:fldCharType="separate"/>
            </w:r>
            <w:r w:rsidRPr="07C25B5E" w:rsidR="07C25B5E">
              <w:rPr>
                <w:rStyle w:val="Hyperlink"/>
              </w:rPr>
              <w:t>1</w:t>
            </w:r>
            <w:r>
              <w:fldChar w:fldCharType="end"/>
            </w:r>
          </w:hyperlink>
        </w:p>
        <w:p w:rsidR="07C25B5E" w:rsidP="07C25B5E" w:rsidRDefault="07C25B5E" w14:paraId="79567118" w14:textId="01BA284B">
          <w:pPr>
            <w:pStyle w:val="TOC3"/>
            <w:tabs>
              <w:tab w:val="right" w:leader="dot" w:pos="9360"/>
            </w:tabs>
            <w:bidi w:val="0"/>
            <w:rPr>
              <w:rStyle w:val="Hyperlink"/>
            </w:rPr>
          </w:pPr>
          <w:hyperlink w:anchor="_Toc1692961062">
            <w:r w:rsidRPr="07C25B5E" w:rsidR="07C25B5E">
              <w:rPr>
                <w:rStyle w:val="Hyperlink"/>
              </w:rPr>
              <w:t>1.4 Aim of the Study</w:t>
            </w:r>
            <w:r>
              <w:tab/>
            </w:r>
            <w:r>
              <w:fldChar w:fldCharType="begin"/>
            </w:r>
            <w:r>
              <w:instrText xml:space="preserve">PAGEREF _Toc1692961062 \h</w:instrText>
            </w:r>
            <w:r>
              <w:fldChar w:fldCharType="separate"/>
            </w:r>
            <w:r w:rsidRPr="07C25B5E" w:rsidR="07C25B5E">
              <w:rPr>
                <w:rStyle w:val="Hyperlink"/>
              </w:rPr>
              <w:t>1</w:t>
            </w:r>
            <w:r>
              <w:fldChar w:fldCharType="end"/>
            </w:r>
          </w:hyperlink>
        </w:p>
        <w:p w:rsidR="07C25B5E" w:rsidP="07C25B5E" w:rsidRDefault="07C25B5E" w14:paraId="59892235" w14:textId="52B3A983">
          <w:pPr>
            <w:pStyle w:val="TOC3"/>
            <w:tabs>
              <w:tab w:val="right" w:leader="dot" w:pos="9360"/>
            </w:tabs>
            <w:bidi w:val="0"/>
            <w:rPr>
              <w:rStyle w:val="Hyperlink"/>
            </w:rPr>
          </w:pPr>
          <w:hyperlink w:anchor="_Toc1490580143">
            <w:r w:rsidRPr="07C25B5E" w:rsidR="07C25B5E">
              <w:rPr>
                <w:rStyle w:val="Hyperlink"/>
              </w:rPr>
              <w:t>1.5 Research Objectives</w:t>
            </w:r>
            <w:r>
              <w:tab/>
            </w:r>
            <w:r>
              <w:fldChar w:fldCharType="begin"/>
            </w:r>
            <w:r>
              <w:instrText xml:space="preserve">PAGEREF _Toc1490580143 \h</w:instrText>
            </w:r>
            <w:r>
              <w:fldChar w:fldCharType="separate"/>
            </w:r>
            <w:r w:rsidRPr="07C25B5E" w:rsidR="07C25B5E">
              <w:rPr>
                <w:rStyle w:val="Hyperlink"/>
              </w:rPr>
              <w:t>1</w:t>
            </w:r>
            <w:r>
              <w:fldChar w:fldCharType="end"/>
            </w:r>
          </w:hyperlink>
        </w:p>
        <w:p w:rsidR="07C25B5E" w:rsidP="07C25B5E" w:rsidRDefault="07C25B5E" w14:paraId="0FCC0172" w14:textId="13A66800">
          <w:pPr>
            <w:pStyle w:val="TOC3"/>
            <w:tabs>
              <w:tab w:val="right" w:leader="dot" w:pos="9360"/>
            </w:tabs>
            <w:bidi w:val="0"/>
            <w:rPr>
              <w:rStyle w:val="Hyperlink"/>
            </w:rPr>
          </w:pPr>
          <w:hyperlink w:anchor="_Toc787978050">
            <w:r w:rsidRPr="07C25B5E" w:rsidR="07C25B5E">
              <w:rPr>
                <w:rStyle w:val="Hyperlink"/>
              </w:rPr>
              <w:t>1.6 Research Questions</w:t>
            </w:r>
            <w:r>
              <w:tab/>
            </w:r>
            <w:r>
              <w:fldChar w:fldCharType="begin"/>
            </w:r>
            <w:r>
              <w:instrText xml:space="preserve">PAGEREF _Toc787978050 \h</w:instrText>
            </w:r>
            <w:r>
              <w:fldChar w:fldCharType="separate"/>
            </w:r>
            <w:r w:rsidRPr="07C25B5E" w:rsidR="07C25B5E">
              <w:rPr>
                <w:rStyle w:val="Hyperlink"/>
              </w:rPr>
              <w:t>1</w:t>
            </w:r>
            <w:r>
              <w:fldChar w:fldCharType="end"/>
            </w:r>
          </w:hyperlink>
        </w:p>
        <w:p w:rsidR="07C25B5E" w:rsidP="07C25B5E" w:rsidRDefault="07C25B5E" w14:paraId="0BD01EBB" w14:textId="71185B14">
          <w:pPr>
            <w:pStyle w:val="TOC3"/>
            <w:tabs>
              <w:tab w:val="right" w:leader="dot" w:pos="9360"/>
            </w:tabs>
            <w:bidi w:val="0"/>
            <w:rPr>
              <w:rStyle w:val="Hyperlink"/>
            </w:rPr>
          </w:pPr>
          <w:hyperlink w:anchor="_Toc538043234">
            <w:r w:rsidRPr="07C25B5E" w:rsidR="07C25B5E">
              <w:rPr>
                <w:rStyle w:val="Hyperlink"/>
              </w:rPr>
              <w:t>1.7 Significance of the Study</w:t>
            </w:r>
            <w:r>
              <w:tab/>
            </w:r>
            <w:r>
              <w:fldChar w:fldCharType="begin"/>
            </w:r>
            <w:r>
              <w:instrText xml:space="preserve">PAGEREF _Toc538043234 \h</w:instrText>
            </w:r>
            <w:r>
              <w:fldChar w:fldCharType="separate"/>
            </w:r>
            <w:r w:rsidRPr="07C25B5E" w:rsidR="07C25B5E">
              <w:rPr>
                <w:rStyle w:val="Hyperlink"/>
              </w:rPr>
              <w:t>1</w:t>
            </w:r>
            <w:r>
              <w:fldChar w:fldCharType="end"/>
            </w:r>
          </w:hyperlink>
        </w:p>
        <w:p w:rsidR="07C25B5E" w:rsidP="07C25B5E" w:rsidRDefault="07C25B5E" w14:paraId="1FEE0895" w14:textId="21FE62FB">
          <w:pPr>
            <w:pStyle w:val="TOC2"/>
            <w:tabs>
              <w:tab w:val="right" w:leader="dot" w:pos="9360"/>
            </w:tabs>
            <w:bidi w:val="0"/>
            <w:rPr>
              <w:rStyle w:val="Hyperlink"/>
            </w:rPr>
          </w:pPr>
          <w:hyperlink w:anchor="_Toc2029680296">
            <w:r w:rsidRPr="07C25B5E" w:rsidR="07C25B5E">
              <w:rPr>
                <w:rStyle w:val="Hyperlink"/>
              </w:rPr>
              <w:t>1.8 Chapter Summary</w:t>
            </w:r>
            <w:r>
              <w:tab/>
            </w:r>
            <w:r>
              <w:fldChar w:fldCharType="begin"/>
            </w:r>
            <w:r>
              <w:instrText xml:space="preserve">PAGEREF _Toc2029680296 \h</w:instrText>
            </w:r>
            <w:r>
              <w:fldChar w:fldCharType="separate"/>
            </w:r>
            <w:r w:rsidRPr="07C25B5E" w:rsidR="07C25B5E">
              <w:rPr>
                <w:rStyle w:val="Hyperlink"/>
              </w:rPr>
              <w:t>1</w:t>
            </w:r>
            <w:r>
              <w:fldChar w:fldCharType="end"/>
            </w:r>
          </w:hyperlink>
        </w:p>
        <w:p w:rsidR="07C25B5E" w:rsidP="07C25B5E" w:rsidRDefault="07C25B5E" w14:paraId="06630642" w14:textId="6585D84C">
          <w:pPr>
            <w:pStyle w:val="TOC1"/>
            <w:tabs>
              <w:tab w:val="right" w:leader="dot" w:pos="9360"/>
            </w:tabs>
            <w:bidi w:val="0"/>
            <w:rPr>
              <w:rStyle w:val="Hyperlink"/>
            </w:rPr>
          </w:pPr>
          <w:hyperlink w:anchor="_Toc1079634286">
            <w:r w:rsidRPr="07C25B5E" w:rsidR="07C25B5E">
              <w:rPr>
                <w:rStyle w:val="Hyperlink"/>
              </w:rPr>
              <w:t>CHAPTER 2: LITERATURE REVIEW</w:t>
            </w:r>
            <w:r>
              <w:tab/>
            </w:r>
            <w:r>
              <w:fldChar w:fldCharType="begin"/>
            </w:r>
            <w:r>
              <w:instrText xml:space="preserve">PAGEREF _Toc1079634286 \h</w:instrText>
            </w:r>
            <w:r>
              <w:fldChar w:fldCharType="separate"/>
            </w:r>
            <w:r w:rsidRPr="07C25B5E" w:rsidR="07C25B5E">
              <w:rPr>
                <w:rStyle w:val="Hyperlink"/>
              </w:rPr>
              <w:t>1</w:t>
            </w:r>
            <w:r>
              <w:fldChar w:fldCharType="end"/>
            </w:r>
          </w:hyperlink>
        </w:p>
        <w:p w:rsidR="07C25B5E" w:rsidP="07C25B5E" w:rsidRDefault="07C25B5E" w14:paraId="79EE3A4D" w14:textId="09F10E73">
          <w:pPr>
            <w:pStyle w:val="TOC2"/>
            <w:tabs>
              <w:tab w:val="right" w:leader="dot" w:pos="9360"/>
            </w:tabs>
            <w:bidi w:val="0"/>
            <w:rPr>
              <w:rStyle w:val="Hyperlink"/>
            </w:rPr>
          </w:pPr>
          <w:hyperlink w:anchor="_Toc779875237">
            <w:r w:rsidRPr="07C25B5E" w:rsidR="07C25B5E">
              <w:rPr>
                <w:rStyle w:val="Hyperlink"/>
              </w:rPr>
              <w:t>2.1 Introduction</w:t>
            </w:r>
            <w:r>
              <w:tab/>
            </w:r>
            <w:r>
              <w:fldChar w:fldCharType="begin"/>
            </w:r>
            <w:r>
              <w:instrText xml:space="preserve">PAGEREF _Toc779875237 \h</w:instrText>
            </w:r>
            <w:r>
              <w:fldChar w:fldCharType="separate"/>
            </w:r>
            <w:r w:rsidRPr="07C25B5E" w:rsidR="07C25B5E">
              <w:rPr>
                <w:rStyle w:val="Hyperlink"/>
              </w:rPr>
              <w:t>1</w:t>
            </w:r>
            <w:r>
              <w:fldChar w:fldCharType="end"/>
            </w:r>
          </w:hyperlink>
        </w:p>
        <w:p w:rsidR="07C25B5E" w:rsidP="07C25B5E" w:rsidRDefault="07C25B5E" w14:paraId="77E84EC7" w14:textId="503AE06F">
          <w:pPr>
            <w:pStyle w:val="TOC2"/>
            <w:tabs>
              <w:tab w:val="right" w:leader="dot" w:pos="9360"/>
            </w:tabs>
            <w:bidi w:val="0"/>
            <w:rPr>
              <w:rStyle w:val="Hyperlink"/>
            </w:rPr>
          </w:pPr>
          <w:hyperlink w:anchor="_Toc449789718">
            <w:r w:rsidRPr="07C25B5E" w:rsidR="07C25B5E">
              <w:rPr>
                <w:rStyle w:val="Hyperlink"/>
              </w:rPr>
              <w:t>2.2 Defining Nurse-Related Medication Administration Errors</w:t>
            </w:r>
            <w:r>
              <w:tab/>
            </w:r>
            <w:r>
              <w:fldChar w:fldCharType="begin"/>
            </w:r>
            <w:r>
              <w:instrText xml:space="preserve">PAGEREF _Toc449789718 \h</w:instrText>
            </w:r>
            <w:r>
              <w:fldChar w:fldCharType="separate"/>
            </w:r>
            <w:r w:rsidRPr="07C25B5E" w:rsidR="07C25B5E">
              <w:rPr>
                <w:rStyle w:val="Hyperlink"/>
              </w:rPr>
              <w:t>1</w:t>
            </w:r>
            <w:r>
              <w:fldChar w:fldCharType="end"/>
            </w:r>
          </w:hyperlink>
        </w:p>
        <w:p w:rsidR="07C25B5E" w:rsidP="07C25B5E" w:rsidRDefault="07C25B5E" w14:paraId="69AF981D" w14:textId="0B094876">
          <w:pPr>
            <w:pStyle w:val="TOC2"/>
            <w:tabs>
              <w:tab w:val="right" w:leader="dot" w:pos="9360"/>
            </w:tabs>
            <w:bidi w:val="0"/>
            <w:rPr>
              <w:rStyle w:val="Hyperlink"/>
            </w:rPr>
          </w:pPr>
          <w:hyperlink w:anchor="_Toc1681861893">
            <w:r w:rsidRPr="07C25B5E" w:rsidR="07C25B5E">
              <w:rPr>
                <w:rStyle w:val="Hyperlink"/>
              </w:rPr>
              <w:t>2.3 Burden and Prevalence of Nurse-Related Medication Errors in India</w:t>
            </w:r>
            <w:r>
              <w:tab/>
            </w:r>
            <w:r>
              <w:fldChar w:fldCharType="begin"/>
            </w:r>
            <w:r>
              <w:instrText xml:space="preserve">PAGEREF _Toc1681861893 \h</w:instrText>
            </w:r>
            <w:r>
              <w:fldChar w:fldCharType="separate"/>
            </w:r>
            <w:r w:rsidRPr="07C25B5E" w:rsidR="07C25B5E">
              <w:rPr>
                <w:rStyle w:val="Hyperlink"/>
              </w:rPr>
              <w:t>1</w:t>
            </w:r>
            <w:r>
              <w:fldChar w:fldCharType="end"/>
            </w:r>
          </w:hyperlink>
        </w:p>
        <w:p w:rsidR="07C25B5E" w:rsidP="07C25B5E" w:rsidRDefault="07C25B5E" w14:paraId="4A718D78" w14:textId="0A3E0E44">
          <w:pPr>
            <w:pStyle w:val="TOC2"/>
            <w:tabs>
              <w:tab w:val="right" w:leader="dot" w:pos="9360"/>
            </w:tabs>
            <w:bidi w:val="0"/>
            <w:rPr>
              <w:rStyle w:val="Hyperlink"/>
            </w:rPr>
          </w:pPr>
          <w:hyperlink w:anchor="_Toc737807699">
            <w:r w:rsidRPr="07C25B5E" w:rsidR="07C25B5E">
              <w:rPr>
                <w:rStyle w:val="Hyperlink"/>
              </w:rPr>
              <w:t>2.4 Quantitative Evidence on Contributing Factors in India</w:t>
            </w:r>
            <w:r>
              <w:tab/>
            </w:r>
            <w:r>
              <w:fldChar w:fldCharType="begin"/>
            </w:r>
            <w:r>
              <w:instrText xml:space="preserve">PAGEREF _Toc737807699 \h</w:instrText>
            </w:r>
            <w:r>
              <w:fldChar w:fldCharType="separate"/>
            </w:r>
            <w:r w:rsidRPr="07C25B5E" w:rsidR="07C25B5E">
              <w:rPr>
                <w:rStyle w:val="Hyperlink"/>
              </w:rPr>
              <w:t>1</w:t>
            </w:r>
            <w:r>
              <w:fldChar w:fldCharType="end"/>
            </w:r>
          </w:hyperlink>
        </w:p>
        <w:p w:rsidR="07C25B5E" w:rsidP="07C25B5E" w:rsidRDefault="07C25B5E" w14:paraId="730AC950" w14:textId="1F3BA8A5">
          <w:pPr>
            <w:pStyle w:val="TOC2"/>
            <w:tabs>
              <w:tab w:val="right" w:leader="dot" w:pos="9360"/>
            </w:tabs>
            <w:bidi w:val="0"/>
            <w:rPr>
              <w:rStyle w:val="Hyperlink"/>
            </w:rPr>
          </w:pPr>
          <w:hyperlink w:anchor="_Toc1866894986">
            <w:r w:rsidRPr="07C25B5E" w:rsidR="07C25B5E">
              <w:rPr>
                <w:rStyle w:val="Hyperlink"/>
              </w:rPr>
              <w:t>2.5 Qualitative Insights into Indian Nursing Practice</w:t>
            </w:r>
            <w:r>
              <w:tab/>
            </w:r>
            <w:r>
              <w:fldChar w:fldCharType="begin"/>
            </w:r>
            <w:r>
              <w:instrText xml:space="preserve">PAGEREF _Toc1866894986 \h</w:instrText>
            </w:r>
            <w:r>
              <w:fldChar w:fldCharType="separate"/>
            </w:r>
            <w:r w:rsidRPr="07C25B5E" w:rsidR="07C25B5E">
              <w:rPr>
                <w:rStyle w:val="Hyperlink"/>
              </w:rPr>
              <w:t>1</w:t>
            </w:r>
            <w:r>
              <w:fldChar w:fldCharType="end"/>
            </w:r>
          </w:hyperlink>
        </w:p>
        <w:p w:rsidR="07C25B5E" w:rsidP="07C25B5E" w:rsidRDefault="07C25B5E" w14:paraId="6F57E681" w14:textId="2A6CE517">
          <w:pPr>
            <w:pStyle w:val="TOC2"/>
            <w:tabs>
              <w:tab w:val="right" w:leader="dot" w:pos="9360"/>
            </w:tabs>
            <w:bidi w:val="0"/>
            <w:rPr>
              <w:rStyle w:val="Hyperlink"/>
            </w:rPr>
          </w:pPr>
          <w:hyperlink w:anchor="_Toc731630135">
            <w:r w:rsidRPr="07C25B5E" w:rsidR="07C25B5E">
              <w:rPr>
                <w:rStyle w:val="Hyperlink"/>
              </w:rPr>
              <w:t>2.6 Mixed-Methods Evidence and Integrated Statistical Findings</w:t>
            </w:r>
            <w:r>
              <w:tab/>
            </w:r>
            <w:r>
              <w:fldChar w:fldCharType="begin"/>
            </w:r>
            <w:r>
              <w:instrText xml:space="preserve">PAGEREF _Toc731630135 \h</w:instrText>
            </w:r>
            <w:r>
              <w:fldChar w:fldCharType="separate"/>
            </w:r>
            <w:r w:rsidRPr="07C25B5E" w:rsidR="07C25B5E">
              <w:rPr>
                <w:rStyle w:val="Hyperlink"/>
              </w:rPr>
              <w:t>1</w:t>
            </w:r>
            <w:r>
              <w:fldChar w:fldCharType="end"/>
            </w:r>
          </w:hyperlink>
        </w:p>
        <w:p w:rsidR="07C25B5E" w:rsidP="07C25B5E" w:rsidRDefault="07C25B5E" w14:paraId="15B45D83" w14:textId="223D487A">
          <w:pPr>
            <w:pStyle w:val="TOC2"/>
            <w:tabs>
              <w:tab w:val="right" w:leader="dot" w:pos="9360"/>
            </w:tabs>
            <w:bidi w:val="0"/>
            <w:rPr>
              <w:rStyle w:val="Hyperlink"/>
            </w:rPr>
          </w:pPr>
          <w:hyperlink w:anchor="_Toc1481504217">
            <w:r w:rsidRPr="07C25B5E" w:rsidR="07C25B5E">
              <w:rPr>
                <w:rStyle w:val="Hyperlink"/>
              </w:rPr>
              <w:t>2.7 Organisational and System-Level Contributors in India</w:t>
            </w:r>
            <w:r>
              <w:tab/>
            </w:r>
            <w:r>
              <w:fldChar w:fldCharType="begin"/>
            </w:r>
            <w:r>
              <w:instrText xml:space="preserve">PAGEREF _Toc1481504217 \h</w:instrText>
            </w:r>
            <w:r>
              <w:fldChar w:fldCharType="separate"/>
            </w:r>
            <w:r w:rsidRPr="07C25B5E" w:rsidR="07C25B5E">
              <w:rPr>
                <w:rStyle w:val="Hyperlink"/>
              </w:rPr>
              <w:t>1</w:t>
            </w:r>
            <w:r>
              <w:fldChar w:fldCharType="end"/>
            </w:r>
          </w:hyperlink>
        </w:p>
        <w:p w:rsidR="07C25B5E" w:rsidP="07C25B5E" w:rsidRDefault="07C25B5E" w14:paraId="32C271D6" w14:textId="0BFC0605">
          <w:pPr>
            <w:pStyle w:val="TOC2"/>
            <w:tabs>
              <w:tab w:val="right" w:leader="dot" w:pos="9360"/>
            </w:tabs>
            <w:bidi w:val="0"/>
            <w:rPr>
              <w:rStyle w:val="Hyperlink"/>
            </w:rPr>
          </w:pPr>
          <w:hyperlink w:anchor="_Toc2028385232">
            <w:r w:rsidRPr="07C25B5E" w:rsidR="07C25B5E">
              <w:rPr>
                <w:rStyle w:val="Hyperlink"/>
              </w:rPr>
              <w:t>2.8 Theoretical and Conceptual Perspectives</w:t>
            </w:r>
            <w:r>
              <w:tab/>
            </w:r>
            <w:r>
              <w:fldChar w:fldCharType="begin"/>
            </w:r>
            <w:r>
              <w:instrText xml:space="preserve">PAGEREF _Toc2028385232 \h</w:instrText>
            </w:r>
            <w:r>
              <w:fldChar w:fldCharType="separate"/>
            </w:r>
            <w:r w:rsidRPr="07C25B5E" w:rsidR="07C25B5E">
              <w:rPr>
                <w:rStyle w:val="Hyperlink"/>
              </w:rPr>
              <w:t>1</w:t>
            </w:r>
            <w:r>
              <w:fldChar w:fldCharType="end"/>
            </w:r>
          </w:hyperlink>
        </w:p>
        <w:p w:rsidR="07C25B5E" w:rsidP="07C25B5E" w:rsidRDefault="07C25B5E" w14:paraId="556DA654" w14:textId="4A88389E">
          <w:pPr>
            <w:pStyle w:val="TOC2"/>
            <w:tabs>
              <w:tab w:val="right" w:leader="dot" w:pos="9360"/>
            </w:tabs>
            <w:bidi w:val="0"/>
            <w:rPr>
              <w:rStyle w:val="Hyperlink"/>
            </w:rPr>
          </w:pPr>
          <w:hyperlink w:anchor="_Toc663507975">
            <w:r w:rsidRPr="07C25B5E" w:rsidR="07C25B5E">
              <w:rPr>
                <w:rStyle w:val="Hyperlink"/>
              </w:rPr>
              <w:t>2.9 Gaps in Indian Literature</w:t>
            </w:r>
            <w:r>
              <w:tab/>
            </w:r>
            <w:r>
              <w:fldChar w:fldCharType="begin"/>
            </w:r>
            <w:r>
              <w:instrText xml:space="preserve">PAGEREF _Toc663507975 \h</w:instrText>
            </w:r>
            <w:r>
              <w:fldChar w:fldCharType="separate"/>
            </w:r>
            <w:r w:rsidRPr="07C25B5E" w:rsidR="07C25B5E">
              <w:rPr>
                <w:rStyle w:val="Hyperlink"/>
              </w:rPr>
              <w:t>1</w:t>
            </w:r>
            <w:r>
              <w:fldChar w:fldCharType="end"/>
            </w:r>
          </w:hyperlink>
        </w:p>
        <w:p w:rsidR="07C25B5E" w:rsidP="07C25B5E" w:rsidRDefault="07C25B5E" w14:paraId="03A2AF2F" w14:textId="3D30D072">
          <w:pPr>
            <w:pStyle w:val="TOC2"/>
            <w:tabs>
              <w:tab w:val="right" w:leader="dot" w:pos="9360"/>
            </w:tabs>
            <w:bidi w:val="0"/>
            <w:rPr>
              <w:rStyle w:val="Hyperlink"/>
            </w:rPr>
          </w:pPr>
          <w:hyperlink w:anchor="_Toc2028046106">
            <w:r w:rsidRPr="07C25B5E" w:rsidR="07C25B5E">
              <w:rPr>
                <w:rStyle w:val="Hyperlink"/>
              </w:rPr>
              <w:t>2.10 Chapter Summary</w:t>
            </w:r>
            <w:r>
              <w:tab/>
            </w:r>
            <w:r>
              <w:fldChar w:fldCharType="begin"/>
            </w:r>
            <w:r>
              <w:instrText xml:space="preserve">PAGEREF _Toc2028046106 \h</w:instrText>
            </w:r>
            <w:r>
              <w:fldChar w:fldCharType="separate"/>
            </w:r>
            <w:r w:rsidRPr="07C25B5E" w:rsidR="07C25B5E">
              <w:rPr>
                <w:rStyle w:val="Hyperlink"/>
              </w:rPr>
              <w:t>1</w:t>
            </w:r>
            <w:r>
              <w:fldChar w:fldCharType="end"/>
            </w:r>
          </w:hyperlink>
        </w:p>
        <w:p w:rsidR="07C25B5E" w:rsidP="07C25B5E" w:rsidRDefault="07C25B5E" w14:paraId="74D2A882" w14:textId="27A28A43">
          <w:pPr>
            <w:pStyle w:val="TOC2"/>
            <w:tabs>
              <w:tab w:val="right" w:leader="dot" w:pos="9360"/>
            </w:tabs>
            <w:bidi w:val="0"/>
            <w:rPr>
              <w:rStyle w:val="Hyperlink"/>
            </w:rPr>
          </w:pPr>
          <w:hyperlink w:anchor="_Toc723071234">
            <w:r w:rsidRPr="07C25B5E" w:rsidR="07C25B5E">
              <w:rPr>
                <w:rStyle w:val="Hyperlink"/>
              </w:rPr>
              <w:t>2.10 Chapter Summary</w:t>
            </w:r>
            <w:r>
              <w:tab/>
            </w:r>
            <w:r>
              <w:fldChar w:fldCharType="begin"/>
            </w:r>
            <w:r>
              <w:instrText xml:space="preserve">PAGEREF _Toc723071234 \h</w:instrText>
            </w:r>
            <w:r>
              <w:fldChar w:fldCharType="separate"/>
            </w:r>
            <w:r w:rsidRPr="07C25B5E" w:rsidR="07C25B5E">
              <w:rPr>
                <w:rStyle w:val="Hyperlink"/>
              </w:rPr>
              <w:t>1</w:t>
            </w:r>
            <w:r>
              <w:fldChar w:fldCharType="end"/>
            </w:r>
          </w:hyperlink>
        </w:p>
        <w:p w:rsidR="07C25B5E" w:rsidP="07C25B5E" w:rsidRDefault="07C25B5E" w14:paraId="196AA326" w14:textId="22C37A12">
          <w:pPr>
            <w:pStyle w:val="TOC1"/>
            <w:tabs>
              <w:tab w:val="right" w:leader="dot" w:pos="9360"/>
            </w:tabs>
            <w:bidi w:val="0"/>
            <w:rPr>
              <w:rStyle w:val="Hyperlink"/>
            </w:rPr>
          </w:pPr>
          <w:hyperlink w:anchor="_Toc2056843266">
            <w:r w:rsidRPr="07C25B5E" w:rsidR="07C25B5E">
              <w:rPr>
                <w:rStyle w:val="Hyperlink"/>
              </w:rPr>
              <w:t>CHAPTER 3: METHODOLOGY</w:t>
            </w:r>
            <w:r>
              <w:tab/>
            </w:r>
            <w:r>
              <w:fldChar w:fldCharType="begin"/>
            </w:r>
            <w:r>
              <w:instrText xml:space="preserve">PAGEREF _Toc2056843266 \h</w:instrText>
            </w:r>
            <w:r>
              <w:fldChar w:fldCharType="separate"/>
            </w:r>
            <w:r w:rsidRPr="07C25B5E" w:rsidR="07C25B5E">
              <w:rPr>
                <w:rStyle w:val="Hyperlink"/>
              </w:rPr>
              <w:t>1</w:t>
            </w:r>
            <w:r>
              <w:fldChar w:fldCharType="end"/>
            </w:r>
          </w:hyperlink>
        </w:p>
        <w:p w:rsidR="07C25B5E" w:rsidP="07C25B5E" w:rsidRDefault="07C25B5E" w14:paraId="7A4B8514" w14:textId="72D4FB70">
          <w:pPr>
            <w:pStyle w:val="TOC2"/>
            <w:tabs>
              <w:tab w:val="right" w:leader="dot" w:pos="9360"/>
            </w:tabs>
            <w:bidi w:val="0"/>
            <w:rPr>
              <w:rStyle w:val="Hyperlink"/>
            </w:rPr>
          </w:pPr>
          <w:hyperlink w:anchor="_Toc1438027920">
            <w:r w:rsidRPr="07C25B5E" w:rsidR="07C25B5E">
              <w:rPr>
                <w:rStyle w:val="Hyperlink"/>
              </w:rPr>
              <w:t>3.1 Introduction</w:t>
            </w:r>
            <w:r>
              <w:tab/>
            </w:r>
            <w:r>
              <w:fldChar w:fldCharType="begin"/>
            </w:r>
            <w:r>
              <w:instrText xml:space="preserve">PAGEREF _Toc1438027920 \h</w:instrText>
            </w:r>
            <w:r>
              <w:fldChar w:fldCharType="separate"/>
            </w:r>
            <w:r w:rsidRPr="07C25B5E" w:rsidR="07C25B5E">
              <w:rPr>
                <w:rStyle w:val="Hyperlink"/>
              </w:rPr>
              <w:t>1</w:t>
            </w:r>
            <w:r>
              <w:fldChar w:fldCharType="end"/>
            </w:r>
          </w:hyperlink>
        </w:p>
        <w:p w:rsidR="07C25B5E" w:rsidP="07C25B5E" w:rsidRDefault="07C25B5E" w14:paraId="7A2105A5" w14:textId="26097739">
          <w:pPr>
            <w:pStyle w:val="TOC2"/>
            <w:tabs>
              <w:tab w:val="right" w:leader="dot" w:pos="9360"/>
            </w:tabs>
            <w:bidi w:val="0"/>
            <w:rPr>
              <w:rStyle w:val="Hyperlink"/>
            </w:rPr>
          </w:pPr>
          <w:hyperlink w:anchor="_Toc177245286">
            <w:r w:rsidRPr="07C25B5E" w:rsidR="07C25B5E">
              <w:rPr>
                <w:rStyle w:val="Hyperlink"/>
              </w:rPr>
              <w:t>3.2 Systematic Literature Review (SLR)</w:t>
            </w:r>
            <w:r>
              <w:tab/>
            </w:r>
            <w:r>
              <w:fldChar w:fldCharType="begin"/>
            </w:r>
            <w:r>
              <w:instrText xml:space="preserve">PAGEREF _Toc177245286 \h</w:instrText>
            </w:r>
            <w:r>
              <w:fldChar w:fldCharType="separate"/>
            </w:r>
            <w:r w:rsidRPr="07C25B5E" w:rsidR="07C25B5E">
              <w:rPr>
                <w:rStyle w:val="Hyperlink"/>
              </w:rPr>
              <w:t>1</w:t>
            </w:r>
            <w:r>
              <w:fldChar w:fldCharType="end"/>
            </w:r>
          </w:hyperlink>
        </w:p>
        <w:p w:rsidR="07C25B5E" w:rsidP="07C25B5E" w:rsidRDefault="07C25B5E" w14:paraId="5E718C04" w14:textId="6CE22287">
          <w:pPr>
            <w:pStyle w:val="TOC1"/>
            <w:tabs>
              <w:tab w:val="right" w:leader="dot" w:pos="9360"/>
            </w:tabs>
            <w:bidi w:val="0"/>
            <w:rPr>
              <w:rStyle w:val="Hyperlink"/>
            </w:rPr>
          </w:pPr>
          <w:hyperlink w:anchor="_Toc1022179901">
            <w:r w:rsidRPr="07C25B5E" w:rsidR="07C25B5E">
              <w:rPr>
                <w:rStyle w:val="Hyperlink"/>
              </w:rPr>
              <w:t>3.3 Search Strategy and Databases</w:t>
            </w:r>
            <w:r>
              <w:tab/>
            </w:r>
            <w:r>
              <w:fldChar w:fldCharType="begin"/>
            </w:r>
            <w:r>
              <w:instrText xml:space="preserve">PAGEREF _Toc1022179901 \h</w:instrText>
            </w:r>
            <w:r>
              <w:fldChar w:fldCharType="separate"/>
            </w:r>
            <w:r w:rsidRPr="07C25B5E" w:rsidR="07C25B5E">
              <w:rPr>
                <w:rStyle w:val="Hyperlink"/>
              </w:rPr>
              <w:t>1</w:t>
            </w:r>
            <w:r>
              <w:fldChar w:fldCharType="end"/>
            </w:r>
          </w:hyperlink>
        </w:p>
        <w:p w:rsidR="07C25B5E" w:rsidP="07C25B5E" w:rsidRDefault="07C25B5E" w14:paraId="7CED1344" w14:textId="472B8B3C">
          <w:pPr>
            <w:pStyle w:val="TOC2"/>
            <w:tabs>
              <w:tab w:val="right" w:leader="dot" w:pos="9360"/>
            </w:tabs>
            <w:bidi w:val="0"/>
            <w:rPr>
              <w:rStyle w:val="Hyperlink"/>
            </w:rPr>
          </w:pPr>
          <w:hyperlink w:anchor="_Toc434800894">
            <w:r w:rsidRPr="07C25B5E" w:rsidR="07C25B5E">
              <w:rPr>
                <w:rStyle w:val="Hyperlink"/>
              </w:rPr>
              <w:t>3.3.1 PICO Framework</w:t>
            </w:r>
            <w:r>
              <w:tab/>
            </w:r>
            <w:r>
              <w:fldChar w:fldCharType="begin"/>
            </w:r>
            <w:r>
              <w:instrText xml:space="preserve">PAGEREF _Toc434800894 \h</w:instrText>
            </w:r>
            <w:r>
              <w:fldChar w:fldCharType="separate"/>
            </w:r>
            <w:r w:rsidRPr="07C25B5E" w:rsidR="07C25B5E">
              <w:rPr>
                <w:rStyle w:val="Hyperlink"/>
              </w:rPr>
              <w:t>1</w:t>
            </w:r>
            <w:r>
              <w:fldChar w:fldCharType="end"/>
            </w:r>
          </w:hyperlink>
        </w:p>
        <w:p w:rsidR="07C25B5E" w:rsidP="07C25B5E" w:rsidRDefault="07C25B5E" w14:paraId="2B4A0498" w14:textId="66268E10">
          <w:pPr>
            <w:pStyle w:val="TOC2"/>
            <w:tabs>
              <w:tab w:val="right" w:leader="dot" w:pos="9360"/>
            </w:tabs>
            <w:bidi w:val="0"/>
            <w:rPr>
              <w:rStyle w:val="Hyperlink"/>
            </w:rPr>
          </w:pPr>
          <w:hyperlink w:anchor="_Toc1130324829">
            <w:r w:rsidRPr="07C25B5E" w:rsidR="07C25B5E">
              <w:rPr>
                <w:rStyle w:val="Hyperlink"/>
              </w:rPr>
              <w:t>3.4 Inclusion and Exclusion Criteria</w:t>
            </w:r>
            <w:r>
              <w:tab/>
            </w:r>
            <w:r>
              <w:fldChar w:fldCharType="begin"/>
            </w:r>
            <w:r>
              <w:instrText xml:space="preserve">PAGEREF _Toc1130324829 \h</w:instrText>
            </w:r>
            <w:r>
              <w:fldChar w:fldCharType="separate"/>
            </w:r>
            <w:r w:rsidRPr="07C25B5E" w:rsidR="07C25B5E">
              <w:rPr>
                <w:rStyle w:val="Hyperlink"/>
              </w:rPr>
              <w:t>2</w:t>
            </w:r>
            <w:r>
              <w:fldChar w:fldCharType="end"/>
            </w:r>
          </w:hyperlink>
        </w:p>
        <w:p w:rsidR="07C25B5E" w:rsidP="07C25B5E" w:rsidRDefault="07C25B5E" w14:paraId="33ABD70B" w14:textId="6D636AD8">
          <w:pPr>
            <w:pStyle w:val="TOC2"/>
            <w:tabs>
              <w:tab w:val="right" w:leader="dot" w:pos="9360"/>
            </w:tabs>
            <w:bidi w:val="0"/>
            <w:rPr>
              <w:rStyle w:val="Hyperlink"/>
            </w:rPr>
          </w:pPr>
          <w:hyperlink w:anchor="_Toc442750302">
            <w:r w:rsidRPr="07C25B5E" w:rsidR="07C25B5E">
              <w:rPr>
                <w:rStyle w:val="Hyperlink"/>
              </w:rPr>
              <w:t>3.5 Quality Assessment (CASP Tool)</w:t>
            </w:r>
            <w:r>
              <w:tab/>
            </w:r>
            <w:r>
              <w:fldChar w:fldCharType="begin"/>
            </w:r>
            <w:r>
              <w:instrText xml:space="preserve">PAGEREF _Toc442750302 \h</w:instrText>
            </w:r>
            <w:r>
              <w:fldChar w:fldCharType="separate"/>
            </w:r>
            <w:r w:rsidRPr="07C25B5E" w:rsidR="07C25B5E">
              <w:rPr>
                <w:rStyle w:val="Hyperlink"/>
              </w:rPr>
              <w:t>3</w:t>
            </w:r>
            <w:r>
              <w:fldChar w:fldCharType="end"/>
            </w:r>
          </w:hyperlink>
        </w:p>
        <w:p w:rsidR="07C25B5E" w:rsidP="07C25B5E" w:rsidRDefault="07C25B5E" w14:paraId="01F5FD70" w14:textId="679C6715">
          <w:pPr>
            <w:pStyle w:val="TOC2"/>
            <w:tabs>
              <w:tab w:val="right" w:leader="dot" w:pos="9360"/>
            </w:tabs>
            <w:bidi w:val="0"/>
            <w:rPr>
              <w:rStyle w:val="Hyperlink"/>
            </w:rPr>
          </w:pPr>
          <w:hyperlink w:anchor="_Toc732023811">
            <w:r w:rsidRPr="07C25B5E" w:rsidR="07C25B5E">
              <w:rPr>
                <w:rStyle w:val="Hyperlink"/>
              </w:rPr>
              <w:t>3.6 Ethical Considerations</w:t>
            </w:r>
            <w:r>
              <w:tab/>
            </w:r>
            <w:r>
              <w:fldChar w:fldCharType="begin"/>
            </w:r>
            <w:r>
              <w:instrText xml:space="preserve">PAGEREF _Toc732023811 \h</w:instrText>
            </w:r>
            <w:r>
              <w:fldChar w:fldCharType="separate"/>
            </w:r>
            <w:r w:rsidRPr="07C25B5E" w:rsidR="07C25B5E">
              <w:rPr>
                <w:rStyle w:val="Hyperlink"/>
              </w:rPr>
              <w:t>4</w:t>
            </w:r>
            <w:r>
              <w:fldChar w:fldCharType="end"/>
            </w:r>
          </w:hyperlink>
        </w:p>
        <w:p w:rsidR="07C25B5E" w:rsidP="07C25B5E" w:rsidRDefault="07C25B5E" w14:paraId="08223FAF" w14:textId="620703E1">
          <w:pPr>
            <w:pStyle w:val="TOC2"/>
            <w:tabs>
              <w:tab w:val="right" w:leader="dot" w:pos="9360"/>
            </w:tabs>
            <w:bidi w:val="0"/>
            <w:rPr>
              <w:rStyle w:val="Hyperlink"/>
            </w:rPr>
          </w:pPr>
          <w:hyperlink w:anchor="_Toc706537010">
            <w:r w:rsidRPr="07C25B5E" w:rsidR="07C25B5E">
              <w:rPr>
                <w:rStyle w:val="Hyperlink"/>
              </w:rPr>
              <w:t>3.7 Chapter Summary</w:t>
            </w:r>
            <w:r>
              <w:tab/>
            </w:r>
            <w:r>
              <w:fldChar w:fldCharType="begin"/>
            </w:r>
            <w:r>
              <w:instrText xml:space="preserve">PAGEREF _Toc706537010 \h</w:instrText>
            </w:r>
            <w:r>
              <w:fldChar w:fldCharType="separate"/>
            </w:r>
            <w:r w:rsidRPr="07C25B5E" w:rsidR="07C25B5E">
              <w:rPr>
                <w:rStyle w:val="Hyperlink"/>
              </w:rPr>
              <w:t>4</w:t>
            </w:r>
            <w:r>
              <w:fldChar w:fldCharType="end"/>
            </w:r>
          </w:hyperlink>
        </w:p>
        <w:p w:rsidR="07C25B5E" w:rsidP="07C25B5E" w:rsidRDefault="07C25B5E" w14:paraId="0B60A3AB" w14:textId="4FED98E1">
          <w:pPr>
            <w:pStyle w:val="TOC1"/>
            <w:tabs>
              <w:tab w:val="right" w:leader="dot" w:pos="9360"/>
            </w:tabs>
            <w:bidi w:val="0"/>
            <w:rPr>
              <w:rStyle w:val="Hyperlink"/>
            </w:rPr>
          </w:pPr>
          <w:hyperlink w:anchor="_Toc1879004400">
            <w:r w:rsidRPr="07C25B5E" w:rsidR="07C25B5E">
              <w:rPr>
                <w:rStyle w:val="Hyperlink"/>
              </w:rPr>
              <w:t>Chapter 4: Data Extraction and Evaluation</w:t>
            </w:r>
            <w:r>
              <w:tab/>
            </w:r>
            <w:r>
              <w:fldChar w:fldCharType="begin"/>
            </w:r>
            <w:r>
              <w:instrText xml:space="preserve">PAGEREF _Toc1879004400 \h</w:instrText>
            </w:r>
            <w:r>
              <w:fldChar w:fldCharType="separate"/>
            </w:r>
            <w:r w:rsidRPr="07C25B5E" w:rsidR="07C25B5E">
              <w:rPr>
                <w:rStyle w:val="Hyperlink"/>
              </w:rPr>
              <w:t>4</w:t>
            </w:r>
            <w:r>
              <w:fldChar w:fldCharType="end"/>
            </w:r>
          </w:hyperlink>
        </w:p>
        <w:p w:rsidR="07C25B5E" w:rsidP="07C25B5E" w:rsidRDefault="07C25B5E" w14:paraId="3AE0F02C" w14:textId="052933E4">
          <w:pPr>
            <w:pStyle w:val="TOC2"/>
            <w:tabs>
              <w:tab w:val="right" w:leader="dot" w:pos="9360"/>
            </w:tabs>
            <w:bidi w:val="0"/>
            <w:rPr>
              <w:rStyle w:val="Hyperlink"/>
            </w:rPr>
          </w:pPr>
          <w:hyperlink w:anchor="_Toc1809120294">
            <w:r w:rsidRPr="07C25B5E" w:rsidR="07C25B5E">
              <w:rPr>
                <w:rStyle w:val="Hyperlink"/>
              </w:rPr>
              <w:t>4.1. Introduction</w:t>
            </w:r>
            <w:r>
              <w:tab/>
            </w:r>
            <w:r>
              <w:fldChar w:fldCharType="begin"/>
            </w:r>
            <w:r>
              <w:instrText xml:space="preserve">PAGEREF _Toc1809120294 \h</w:instrText>
            </w:r>
            <w:r>
              <w:fldChar w:fldCharType="separate"/>
            </w:r>
            <w:r w:rsidRPr="07C25B5E" w:rsidR="07C25B5E">
              <w:rPr>
                <w:rStyle w:val="Hyperlink"/>
              </w:rPr>
              <w:t>4</w:t>
            </w:r>
            <w:r>
              <w:fldChar w:fldCharType="end"/>
            </w:r>
          </w:hyperlink>
        </w:p>
        <w:p w:rsidR="07C25B5E" w:rsidP="07C25B5E" w:rsidRDefault="07C25B5E" w14:paraId="691E879F" w14:textId="17408261">
          <w:pPr>
            <w:pStyle w:val="TOC2"/>
            <w:tabs>
              <w:tab w:val="right" w:leader="dot" w:pos="9360"/>
            </w:tabs>
            <w:bidi w:val="0"/>
            <w:rPr>
              <w:rStyle w:val="Hyperlink"/>
            </w:rPr>
          </w:pPr>
          <w:hyperlink w:anchor="_Toc1728809551">
            <w:r w:rsidRPr="07C25B5E" w:rsidR="07C25B5E">
              <w:rPr>
                <w:rStyle w:val="Hyperlink"/>
              </w:rPr>
              <w:t>4.2 Data Extraction</w:t>
            </w:r>
            <w:r>
              <w:tab/>
            </w:r>
            <w:r>
              <w:fldChar w:fldCharType="begin"/>
            </w:r>
            <w:r>
              <w:instrText xml:space="preserve">PAGEREF _Toc1728809551 \h</w:instrText>
            </w:r>
            <w:r>
              <w:fldChar w:fldCharType="separate"/>
            </w:r>
            <w:r w:rsidRPr="07C25B5E" w:rsidR="07C25B5E">
              <w:rPr>
                <w:rStyle w:val="Hyperlink"/>
              </w:rPr>
              <w:t>4</w:t>
            </w:r>
            <w:r>
              <w:fldChar w:fldCharType="end"/>
            </w:r>
          </w:hyperlink>
        </w:p>
        <w:p w:rsidR="07C25B5E" w:rsidP="07C25B5E" w:rsidRDefault="07C25B5E" w14:paraId="5FB887A9" w14:textId="7BE88764">
          <w:pPr>
            <w:pStyle w:val="TOC2"/>
            <w:tabs>
              <w:tab w:val="right" w:leader="dot" w:pos="9360"/>
            </w:tabs>
            <w:bidi w:val="0"/>
            <w:rPr>
              <w:rStyle w:val="Hyperlink"/>
            </w:rPr>
          </w:pPr>
          <w:hyperlink w:anchor="_Toc86694986">
            <w:r w:rsidRPr="07C25B5E" w:rsidR="07C25B5E">
              <w:rPr>
                <w:rStyle w:val="Hyperlink"/>
              </w:rPr>
              <w:t>4.3 Critical Appraisal and Paper Quality Assessment</w:t>
            </w:r>
            <w:r>
              <w:tab/>
            </w:r>
            <w:r>
              <w:fldChar w:fldCharType="begin"/>
            </w:r>
            <w:r>
              <w:instrText xml:space="preserve">PAGEREF _Toc86694986 \h</w:instrText>
            </w:r>
            <w:r>
              <w:fldChar w:fldCharType="separate"/>
            </w:r>
            <w:r w:rsidRPr="07C25B5E" w:rsidR="07C25B5E">
              <w:rPr>
                <w:rStyle w:val="Hyperlink"/>
              </w:rPr>
              <w:t>4</w:t>
            </w:r>
            <w:r>
              <w:fldChar w:fldCharType="end"/>
            </w:r>
          </w:hyperlink>
        </w:p>
        <w:p w:rsidR="07C25B5E" w:rsidP="07C25B5E" w:rsidRDefault="07C25B5E" w14:paraId="4A5CD84F" w14:textId="1FEE6FD8">
          <w:pPr>
            <w:pStyle w:val="TOC2"/>
            <w:tabs>
              <w:tab w:val="right" w:leader="dot" w:pos="9360"/>
            </w:tabs>
            <w:bidi w:val="0"/>
            <w:rPr>
              <w:rStyle w:val="Hyperlink"/>
            </w:rPr>
          </w:pPr>
          <w:hyperlink w:anchor="_Toc1693420723">
            <w:r w:rsidRPr="07C25B5E" w:rsidR="07C25B5E">
              <w:rPr>
                <w:rStyle w:val="Hyperlink"/>
              </w:rPr>
              <w:t>4.4 Critical Appraisal Tool</w:t>
            </w:r>
            <w:r>
              <w:tab/>
            </w:r>
            <w:r>
              <w:fldChar w:fldCharType="begin"/>
            </w:r>
            <w:r>
              <w:instrText xml:space="preserve">PAGEREF _Toc1693420723 \h</w:instrText>
            </w:r>
            <w:r>
              <w:fldChar w:fldCharType="separate"/>
            </w:r>
            <w:r w:rsidRPr="07C25B5E" w:rsidR="07C25B5E">
              <w:rPr>
                <w:rStyle w:val="Hyperlink"/>
              </w:rPr>
              <w:t>4</w:t>
            </w:r>
            <w:r>
              <w:fldChar w:fldCharType="end"/>
            </w:r>
          </w:hyperlink>
        </w:p>
        <w:p w:rsidR="07C25B5E" w:rsidP="07C25B5E" w:rsidRDefault="07C25B5E" w14:paraId="7014DB5F" w14:textId="54F802DB">
          <w:pPr>
            <w:pStyle w:val="TOC2"/>
            <w:tabs>
              <w:tab w:val="right" w:leader="dot" w:pos="9360"/>
            </w:tabs>
            <w:bidi w:val="0"/>
            <w:rPr>
              <w:rStyle w:val="Hyperlink"/>
            </w:rPr>
          </w:pPr>
          <w:hyperlink w:anchor="_Toc448907732">
            <w:r w:rsidRPr="07C25B5E" w:rsidR="07C25B5E">
              <w:rPr>
                <w:rStyle w:val="Hyperlink"/>
              </w:rPr>
              <w:t>4.5 Evaluation of the Studies Using the CASP Tool</w:t>
            </w:r>
            <w:r>
              <w:tab/>
            </w:r>
            <w:r>
              <w:fldChar w:fldCharType="begin"/>
            </w:r>
            <w:r>
              <w:instrText xml:space="preserve">PAGEREF _Toc448907732 \h</w:instrText>
            </w:r>
            <w:r>
              <w:fldChar w:fldCharType="separate"/>
            </w:r>
            <w:r w:rsidRPr="07C25B5E" w:rsidR="07C25B5E">
              <w:rPr>
                <w:rStyle w:val="Hyperlink"/>
              </w:rPr>
              <w:t>4</w:t>
            </w:r>
            <w:r>
              <w:fldChar w:fldCharType="end"/>
            </w:r>
          </w:hyperlink>
        </w:p>
        <w:p w:rsidR="07C25B5E" w:rsidP="07C25B5E" w:rsidRDefault="07C25B5E" w14:paraId="19A9F83E" w14:textId="17590083">
          <w:pPr>
            <w:pStyle w:val="TOC2"/>
            <w:tabs>
              <w:tab w:val="right" w:leader="dot" w:pos="9360"/>
            </w:tabs>
            <w:bidi w:val="0"/>
            <w:rPr>
              <w:rStyle w:val="Hyperlink"/>
            </w:rPr>
          </w:pPr>
          <w:hyperlink w:anchor="_Toc503175653">
            <w:r w:rsidRPr="07C25B5E" w:rsidR="07C25B5E">
              <w:rPr>
                <w:rStyle w:val="Hyperlink"/>
              </w:rPr>
              <w:t>4.5.1 Article 1 [Narayana et al. (2014)]</w:t>
            </w:r>
            <w:r>
              <w:tab/>
            </w:r>
            <w:r>
              <w:fldChar w:fldCharType="begin"/>
            </w:r>
            <w:r>
              <w:instrText xml:space="preserve">PAGEREF _Toc503175653 \h</w:instrText>
            </w:r>
            <w:r>
              <w:fldChar w:fldCharType="separate"/>
            </w:r>
            <w:r w:rsidRPr="07C25B5E" w:rsidR="07C25B5E">
              <w:rPr>
                <w:rStyle w:val="Hyperlink"/>
              </w:rPr>
              <w:t>4</w:t>
            </w:r>
            <w:r>
              <w:fldChar w:fldCharType="end"/>
            </w:r>
          </w:hyperlink>
        </w:p>
        <w:p w:rsidR="07C25B5E" w:rsidP="07C25B5E" w:rsidRDefault="07C25B5E" w14:paraId="7241966B" w14:textId="669EC07D">
          <w:pPr>
            <w:pStyle w:val="TOC2"/>
            <w:tabs>
              <w:tab w:val="right" w:leader="dot" w:pos="9360"/>
            </w:tabs>
            <w:bidi w:val="0"/>
            <w:rPr>
              <w:rStyle w:val="Hyperlink"/>
            </w:rPr>
          </w:pPr>
          <w:hyperlink w:anchor="_Toc924061568">
            <w:r w:rsidRPr="07C25B5E" w:rsidR="07C25B5E">
              <w:rPr>
                <w:rStyle w:val="Hyperlink"/>
              </w:rPr>
              <w:t>4.5.2 Article 2 [ Kalra et al. (2015)]</w:t>
            </w:r>
            <w:r>
              <w:tab/>
            </w:r>
            <w:r>
              <w:fldChar w:fldCharType="begin"/>
            </w:r>
            <w:r>
              <w:instrText xml:space="preserve">PAGEREF _Toc924061568 \h</w:instrText>
            </w:r>
            <w:r>
              <w:fldChar w:fldCharType="separate"/>
            </w:r>
            <w:r w:rsidRPr="07C25B5E" w:rsidR="07C25B5E">
              <w:rPr>
                <w:rStyle w:val="Hyperlink"/>
              </w:rPr>
              <w:t>4</w:t>
            </w:r>
            <w:r>
              <w:fldChar w:fldCharType="end"/>
            </w:r>
          </w:hyperlink>
        </w:p>
        <w:p w:rsidR="07C25B5E" w:rsidP="07C25B5E" w:rsidRDefault="07C25B5E" w14:paraId="3E3F7E2A" w14:textId="429D2756">
          <w:pPr>
            <w:pStyle w:val="TOC2"/>
            <w:tabs>
              <w:tab w:val="right" w:leader="dot" w:pos="9360"/>
            </w:tabs>
            <w:bidi w:val="0"/>
            <w:rPr>
              <w:rStyle w:val="Hyperlink"/>
            </w:rPr>
          </w:pPr>
          <w:hyperlink w:anchor="_Toc1209150914">
            <w:r w:rsidRPr="07C25B5E" w:rsidR="07C25B5E">
              <w:rPr>
                <w:rStyle w:val="Hyperlink"/>
              </w:rPr>
              <w:t>4.5.3 Article 3 [Pinto et al. (2015]</w:t>
            </w:r>
            <w:r>
              <w:tab/>
            </w:r>
            <w:r>
              <w:fldChar w:fldCharType="begin"/>
            </w:r>
            <w:r>
              <w:instrText xml:space="preserve">PAGEREF _Toc1209150914 \h</w:instrText>
            </w:r>
            <w:r>
              <w:fldChar w:fldCharType="separate"/>
            </w:r>
            <w:r w:rsidRPr="07C25B5E" w:rsidR="07C25B5E">
              <w:rPr>
                <w:rStyle w:val="Hyperlink"/>
              </w:rPr>
              <w:t>4</w:t>
            </w:r>
            <w:r>
              <w:fldChar w:fldCharType="end"/>
            </w:r>
          </w:hyperlink>
        </w:p>
        <w:p w:rsidR="07C25B5E" w:rsidP="07C25B5E" w:rsidRDefault="07C25B5E" w14:paraId="1DE62F19" w14:textId="2018DB63">
          <w:pPr>
            <w:pStyle w:val="TOC2"/>
            <w:tabs>
              <w:tab w:val="right" w:leader="dot" w:pos="9360"/>
            </w:tabs>
            <w:bidi w:val="0"/>
            <w:rPr>
              <w:rStyle w:val="Hyperlink"/>
            </w:rPr>
          </w:pPr>
          <w:hyperlink w:anchor="_Toc976360492">
            <w:r w:rsidRPr="07C25B5E" w:rsidR="07C25B5E">
              <w:rPr>
                <w:rStyle w:val="Hyperlink"/>
              </w:rPr>
              <w:t>4.5.4 Article 4 [Thomas et al. (2016).]</w:t>
            </w:r>
            <w:r>
              <w:tab/>
            </w:r>
            <w:r>
              <w:fldChar w:fldCharType="begin"/>
            </w:r>
            <w:r>
              <w:instrText xml:space="preserve">PAGEREF _Toc976360492 \h</w:instrText>
            </w:r>
            <w:r>
              <w:fldChar w:fldCharType="separate"/>
            </w:r>
            <w:r w:rsidRPr="07C25B5E" w:rsidR="07C25B5E">
              <w:rPr>
                <w:rStyle w:val="Hyperlink"/>
              </w:rPr>
              <w:t>4</w:t>
            </w:r>
            <w:r>
              <w:fldChar w:fldCharType="end"/>
            </w:r>
          </w:hyperlink>
        </w:p>
        <w:p w:rsidR="07C25B5E" w:rsidP="07C25B5E" w:rsidRDefault="07C25B5E" w14:paraId="56904041" w14:textId="0CE6E9AE">
          <w:pPr>
            <w:pStyle w:val="TOC2"/>
            <w:tabs>
              <w:tab w:val="right" w:leader="dot" w:pos="9360"/>
            </w:tabs>
            <w:bidi w:val="0"/>
            <w:rPr>
              <w:rStyle w:val="Hyperlink"/>
            </w:rPr>
          </w:pPr>
          <w:hyperlink w:anchor="_Toc1953357327">
            <w:r w:rsidRPr="07C25B5E" w:rsidR="07C25B5E">
              <w:rPr>
                <w:rStyle w:val="Hyperlink"/>
              </w:rPr>
              <w:t>4.5.5 Article 5 [Pote et al. (2017)]</w:t>
            </w:r>
            <w:r>
              <w:tab/>
            </w:r>
            <w:r>
              <w:fldChar w:fldCharType="begin"/>
            </w:r>
            <w:r>
              <w:instrText xml:space="preserve">PAGEREF _Toc1953357327 \h</w:instrText>
            </w:r>
            <w:r>
              <w:fldChar w:fldCharType="separate"/>
            </w:r>
            <w:r w:rsidRPr="07C25B5E" w:rsidR="07C25B5E">
              <w:rPr>
                <w:rStyle w:val="Hyperlink"/>
              </w:rPr>
              <w:t>4</w:t>
            </w:r>
            <w:r>
              <w:fldChar w:fldCharType="end"/>
            </w:r>
          </w:hyperlink>
        </w:p>
        <w:p w:rsidR="07C25B5E" w:rsidP="07C25B5E" w:rsidRDefault="07C25B5E" w14:paraId="29F7320A" w14:textId="73ECC351">
          <w:pPr>
            <w:pStyle w:val="TOC2"/>
            <w:tabs>
              <w:tab w:val="right" w:leader="dot" w:pos="9360"/>
            </w:tabs>
            <w:bidi w:val="0"/>
            <w:rPr>
              <w:rStyle w:val="Hyperlink"/>
            </w:rPr>
          </w:pPr>
          <w:hyperlink w:anchor="_Toc810961309">
            <w:r w:rsidRPr="07C25B5E" w:rsidR="07C25B5E">
              <w:rPr>
                <w:rStyle w:val="Hyperlink"/>
              </w:rPr>
              <w:t>4.5.6 Article 6 [D’Souza et al. (2020)]</w:t>
            </w:r>
            <w:r>
              <w:tab/>
            </w:r>
            <w:r>
              <w:fldChar w:fldCharType="begin"/>
            </w:r>
            <w:r>
              <w:instrText xml:space="preserve">PAGEREF _Toc810961309 \h</w:instrText>
            </w:r>
            <w:r>
              <w:fldChar w:fldCharType="separate"/>
            </w:r>
            <w:r w:rsidRPr="07C25B5E" w:rsidR="07C25B5E">
              <w:rPr>
                <w:rStyle w:val="Hyperlink"/>
              </w:rPr>
              <w:t>4</w:t>
            </w:r>
            <w:r>
              <w:fldChar w:fldCharType="end"/>
            </w:r>
          </w:hyperlink>
        </w:p>
        <w:p w:rsidR="07C25B5E" w:rsidP="07C25B5E" w:rsidRDefault="07C25B5E" w14:paraId="2590C5F3" w14:textId="0CA5AAF5">
          <w:pPr>
            <w:pStyle w:val="TOC2"/>
            <w:tabs>
              <w:tab w:val="right" w:leader="dot" w:pos="9360"/>
            </w:tabs>
            <w:bidi w:val="0"/>
            <w:rPr>
              <w:rStyle w:val="Hyperlink"/>
            </w:rPr>
          </w:pPr>
          <w:hyperlink w:anchor="_Toc1113887961">
            <w:r w:rsidRPr="07C25B5E" w:rsidR="07C25B5E">
              <w:rPr>
                <w:rStyle w:val="Hyperlink"/>
              </w:rPr>
              <w:t>4.5.7 Article 7 [Rajpurohit et al. (2023)]</w:t>
            </w:r>
            <w:r>
              <w:tab/>
            </w:r>
            <w:r>
              <w:fldChar w:fldCharType="begin"/>
            </w:r>
            <w:r>
              <w:instrText xml:space="preserve">PAGEREF _Toc1113887961 \h</w:instrText>
            </w:r>
            <w:r>
              <w:fldChar w:fldCharType="separate"/>
            </w:r>
            <w:r w:rsidRPr="07C25B5E" w:rsidR="07C25B5E">
              <w:rPr>
                <w:rStyle w:val="Hyperlink"/>
              </w:rPr>
              <w:t>4</w:t>
            </w:r>
            <w:r>
              <w:fldChar w:fldCharType="end"/>
            </w:r>
          </w:hyperlink>
        </w:p>
        <w:p w:rsidR="07C25B5E" w:rsidP="07C25B5E" w:rsidRDefault="07C25B5E" w14:paraId="21037EAA" w14:textId="5EC3384E">
          <w:pPr>
            <w:pStyle w:val="TOC2"/>
            <w:tabs>
              <w:tab w:val="right" w:leader="dot" w:pos="9360"/>
            </w:tabs>
            <w:bidi w:val="0"/>
            <w:rPr>
              <w:rStyle w:val="Hyperlink"/>
            </w:rPr>
          </w:pPr>
          <w:hyperlink w:anchor="_Toc439009338">
            <w:r w:rsidRPr="07C25B5E" w:rsidR="07C25B5E">
              <w:rPr>
                <w:rStyle w:val="Hyperlink"/>
              </w:rPr>
              <w:t>Chapter 4 Summary</w:t>
            </w:r>
            <w:r>
              <w:tab/>
            </w:r>
            <w:r>
              <w:fldChar w:fldCharType="begin"/>
            </w:r>
            <w:r>
              <w:instrText xml:space="preserve">PAGEREF _Toc439009338 \h</w:instrText>
            </w:r>
            <w:r>
              <w:fldChar w:fldCharType="separate"/>
            </w:r>
            <w:r w:rsidRPr="07C25B5E" w:rsidR="07C25B5E">
              <w:rPr>
                <w:rStyle w:val="Hyperlink"/>
              </w:rPr>
              <w:t>4</w:t>
            </w:r>
            <w:r>
              <w:fldChar w:fldCharType="end"/>
            </w:r>
          </w:hyperlink>
        </w:p>
        <w:p w:rsidR="07C25B5E" w:rsidP="07C25B5E" w:rsidRDefault="07C25B5E" w14:paraId="6E1D0A43" w14:textId="0322CA6C">
          <w:pPr>
            <w:pStyle w:val="TOC1"/>
            <w:tabs>
              <w:tab w:val="right" w:leader="dot" w:pos="9360"/>
            </w:tabs>
            <w:bidi w:val="0"/>
            <w:rPr>
              <w:rStyle w:val="Hyperlink"/>
            </w:rPr>
          </w:pPr>
          <w:hyperlink w:anchor="_Toc1431016867">
            <w:r w:rsidRPr="07C25B5E" w:rsidR="07C25B5E">
              <w:rPr>
                <w:rStyle w:val="Hyperlink"/>
              </w:rPr>
              <w:t>Chapter 5: Data Analysis and Thematic Synthesis</w:t>
            </w:r>
            <w:r>
              <w:tab/>
            </w:r>
            <w:r>
              <w:fldChar w:fldCharType="begin"/>
            </w:r>
            <w:r>
              <w:instrText xml:space="preserve">PAGEREF _Toc1431016867 \h</w:instrText>
            </w:r>
            <w:r>
              <w:fldChar w:fldCharType="separate"/>
            </w:r>
            <w:r w:rsidRPr="07C25B5E" w:rsidR="07C25B5E">
              <w:rPr>
                <w:rStyle w:val="Hyperlink"/>
              </w:rPr>
              <w:t>4</w:t>
            </w:r>
            <w:r>
              <w:fldChar w:fldCharType="end"/>
            </w:r>
          </w:hyperlink>
        </w:p>
        <w:p w:rsidR="07C25B5E" w:rsidP="07C25B5E" w:rsidRDefault="07C25B5E" w14:paraId="3995F5C8" w14:textId="27C9DED1">
          <w:pPr>
            <w:pStyle w:val="TOC2"/>
            <w:tabs>
              <w:tab w:val="right" w:leader="dot" w:pos="9360"/>
            </w:tabs>
            <w:bidi w:val="0"/>
            <w:rPr>
              <w:rStyle w:val="Hyperlink"/>
            </w:rPr>
          </w:pPr>
          <w:hyperlink w:anchor="_Toc1813942567">
            <w:r w:rsidRPr="07C25B5E" w:rsidR="07C25B5E">
              <w:rPr>
                <w:rStyle w:val="Hyperlink"/>
              </w:rPr>
              <w:t>5.1 Introduction</w:t>
            </w:r>
            <w:r>
              <w:tab/>
            </w:r>
            <w:r>
              <w:fldChar w:fldCharType="begin"/>
            </w:r>
            <w:r>
              <w:instrText xml:space="preserve">PAGEREF _Toc1813942567 \h</w:instrText>
            </w:r>
            <w:r>
              <w:fldChar w:fldCharType="separate"/>
            </w:r>
            <w:r w:rsidRPr="07C25B5E" w:rsidR="07C25B5E">
              <w:rPr>
                <w:rStyle w:val="Hyperlink"/>
              </w:rPr>
              <w:t>4</w:t>
            </w:r>
            <w:r>
              <w:fldChar w:fldCharType="end"/>
            </w:r>
          </w:hyperlink>
        </w:p>
        <w:p w:rsidR="07C25B5E" w:rsidP="07C25B5E" w:rsidRDefault="07C25B5E" w14:paraId="2F275687" w14:textId="30656DFE">
          <w:pPr>
            <w:pStyle w:val="TOC2"/>
            <w:tabs>
              <w:tab w:val="right" w:leader="dot" w:pos="9360"/>
            </w:tabs>
            <w:bidi w:val="0"/>
            <w:rPr>
              <w:rStyle w:val="Hyperlink"/>
            </w:rPr>
          </w:pPr>
          <w:hyperlink w:anchor="_Toc674302684">
            <w:r w:rsidRPr="07C25B5E" w:rsidR="07C25B5E">
              <w:rPr>
                <w:rStyle w:val="Hyperlink"/>
              </w:rPr>
              <w:t>5.2 Data Analysis Tool</w:t>
            </w:r>
            <w:r>
              <w:tab/>
            </w:r>
            <w:r>
              <w:fldChar w:fldCharType="begin"/>
            </w:r>
            <w:r>
              <w:instrText xml:space="preserve">PAGEREF _Toc674302684 \h</w:instrText>
            </w:r>
            <w:r>
              <w:fldChar w:fldCharType="separate"/>
            </w:r>
            <w:r w:rsidRPr="07C25B5E" w:rsidR="07C25B5E">
              <w:rPr>
                <w:rStyle w:val="Hyperlink"/>
              </w:rPr>
              <w:t>4</w:t>
            </w:r>
            <w:r>
              <w:fldChar w:fldCharType="end"/>
            </w:r>
          </w:hyperlink>
        </w:p>
        <w:p w:rsidR="07C25B5E" w:rsidP="07C25B5E" w:rsidRDefault="07C25B5E" w14:paraId="1F925C8C" w14:textId="207759F0">
          <w:pPr>
            <w:pStyle w:val="TOC2"/>
            <w:tabs>
              <w:tab w:val="right" w:leader="dot" w:pos="9360"/>
            </w:tabs>
            <w:bidi w:val="0"/>
            <w:rPr>
              <w:rStyle w:val="Hyperlink"/>
            </w:rPr>
          </w:pPr>
          <w:hyperlink w:anchor="_Toc1097751963">
            <w:r w:rsidRPr="07C25B5E" w:rsidR="07C25B5E">
              <w:rPr>
                <w:rStyle w:val="Hyperlink"/>
              </w:rPr>
              <w:t>5.3 Characteristics of the Identified Studies</w:t>
            </w:r>
            <w:r>
              <w:tab/>
            </w:r>
            <w:r>
              <w:fldChar w:fldCharType="begin"/>
            </w:r>
            <w:r>
              <w:instrText xml:space="preserve">PAGEREF _Toc1097751963 \h</w:instrText>
            </w:r>
            <w:r>
              <w:fldChar w:fldCharType="separate"/>
            </w:r>
            <w:r w:rsidRPr="07C25B5E" w:rsidR="07C25B5E">
              <w:rPr>
                <w:rStyle w:val="Hyperlink"/>
              </w:rPr>
              <w:t>4</w:t>
            </w:r>
            <w:r>
              <w:fldChar w:fldCharType="end"/>
            </w:r>
          </w:hyperlink>
        </w:p>
        <w:p w:rsidR="07C25B5E" w:rsidP="07C25B5E" w:rsidRDefault="07C25B5E" w14:paraId="3A7378C1" w14:textId="54D783A7">
          <w:pPr>
            <w:pStyle w:val="TOC2"/>
            <w:tabs>
              <w:tab w:val="right" w:leader="dot" w:pos="9360"/>
            </w:tabs>
            <w:bidi w:val="0"/>
            <w:rPr>
              <w:rStyle w:val="Hyperlink"/>
            </w:rPr>
          </w:pPr>
          <w:hyperlink w:anchor="_Toc1370436226">
            <w:r w:rsidRPr="07C25B5E" w:rsidR="07C25B5E">
              <w:rPr>
                <w:rStyle w:val="Hyperlink"/>
              </w:rPr>
              <w:t>5.4 Emerging Themes and Subthemes</w:t>
            </w:r>
            <w:r>
              <w:tab/>
            </w:r>
            <w:r>
              <w:fldChar w:fldCharType="begin"/>
            </w:r>
            <w:r>
              <w:instrText xml:space="preserve">PAGEREF _Toc1370436226 \h</w:instrText>
            </w:r>
            <w:r>
              <w:fldChar w:fldCharType="separate"/>
            </w:r>
            <w:r w:rsidRPr="07C25B5E" w:rsidR="07C25B5E">
              <w:rPr>
                <w:rStyle w:val="Hyperlink"/>
              </w:rPr>
              <w:t>5</w:t>
            </w:r>
            <w:r>
              <w:fldChar w:fldCharType="end"/>
            </w:r>
          </w:hyperlink>
        </w:p>
        <w:p w:rsidR="07C25B5E" w:rsidP="07C25B5E" w:rsidRDefault="07C25B5E" w14:paraId="3FB15AFB" w14:textId="3109FBD5">
          <w:pPr>
            <w:pStyle w:val="TOC2"/>
            <w:tabs>
              <w:tab w:val="right" w:leader="dot" w:pos="9360"/>
            </w:tabs>
            <w:bidi w:val="0"/>
            <w:rPr>
              <w:rStyle w:val="Hyperlink"/>
            </w:rPr>
          </w:pPr>
          <w:hyperlink w:anchor="_Toc883264221">
            <w:r w:rsidRPr="07C25B5E" w:rsidR="07C25B5E">
              <w:rPr>
                <w:rStyle w:val="Hyperlink"/>
              </w:rPr>
              <w:t>5.5 Chapter Summary</w:t>
            </w:r>
            <w:r>
              <w:tab/>
            </w:r>
            <w:r>
              <w:fldChar w:fldCharType="begin"/>
            </w:r>
            <w:r>
              <w:instrText xml:space="preserve">PAGEREF _Toc883264221 \h</w:instrText>
            </w:r>
            <w:r>
              <w:fldChar w:fldCharType="separate"/>
            </w:r>
            <w:r w:rsidRPr="07C25B5E" w:rsidR="07C25B5E">
              <w:rPr>
                <w:rStyle w:val="Hyperlink"/>
              </w:rPr>
              <w:t>5</w:t>
            </w:r>
            <w:r>
              <w:fldChar w:fldCharType="end"/>
            </w:r>
          </w:hyperlink>
        </w:p>
        <w:p w:rsidR="07C25B5E" w:rsidP="07C25B5E" w:rsidRDefault="07C25B5E" w14:paraId="159B5D58" w14:textId="5C1D084A">
          <w:pPr>
            <w:pStyle w:val="TOC1"/>
            <w:tabs>
              <w:tab w:val="right" w:leader="dot" w:pos="9360"/>
            </w:tabs>
            <w:bidi w:val="0"/>
            <w:rPr>
              <w:rStyle w:val="Hyperlink"/>
            </w:rPr>
          </w:pPr>
          <w:hyperlink w:anchor="_Toc77932336">
            <w:r w:rsidRPr="07C25B5E" w:rsidR="07C25B5E">
              <w:rPr>
                <w:rStyle w:val="Hyperlink"/>
              </w:rPr>
              <w:t>Chapter 6: Discussion</w:t>
            </w:r>
            <w:r>
              <w:tab/>
            </w:r>
            <w:r>
              <w:fldChar w:fldCharType="begin"/>
            </w:r>
            <w:r>
              <w:instrText xml:space="preserve">PAGEREF _Toc77932336 \h</w:instrText>
            </w:r>
            <w:r>
              <w:fldChar w:fldCharType="separate"/>
            </w:r>
            <w:r w:rsidRPr="07C25B5E" w:rsidR="07C25B5E">
              <w:rPr>
                <w:rStyle w:val="Hyperlink"/>
              </w:rPr>
              <w:t>5</w:t>
            </w:r>
            <w:r>
              <w:fldChar w:fldCharType="end"/>
            </w:r>
          </w:hyperlink>
        </w:p>
        <w:p w:rsidR="07C25B5E" w:rsidP="07C25B5E" w:rsidRDefault="07C25B5E" w14:paraId="26294D66" w14:textId="732B93A7">
          <w:pPr>
            <w:pStyle w:val="TOC2"/>
            <w:tabs>
              <w:tab w:val="right" w:leader="dot" w:pos="9360"/>
            </w:tabs>
            <w:bidi w:val="0"/>
            <w:rPr>
              <w:rStyle w:val="Hyperlink"/>
            </w:rPr>
          </w:pPr>
          <w:hyperlink w:anchor="_Toc1751229901">
            <w:r w:rsidRPr="07C25B5E" w:rsidR="07C25B5E">
              <w:rPr>
                <w:rStyle w:val="Hyperlink"/>
              </w:rPr>
              <w:t>6.1 Introduction</w:t>
            </w:r>
            <w:r>
              <w:tab/>
            </w:r>
            <w:r>
              <w:fldChar w:fldCharType="begin"/>
            </w:r>
            <w:r>
              <w:instrText xml:space="preserve">PAGEREF _Toc1751229901 \h</w:instrText>
            </w:r>
            <w:r>
              <w:fldChar w:fldCharType="separate"/>
            </w:r>
            <w:r w:rsidRPr="07C25B5E" w:rsidR="07C25B5E">
              <w:rPr>
                <w:rStyle w:val="Hyperlink"/>
              </w:rPr>
              <w:t>5</w:t>
            </w:r>
            <w:r>
              <w:fldChar w:fldCharType="end"/>
            </w:r>
          </w:hyperlink>
        </w:p>
        <w:p w:rsidR="07C25B5E" w:rsidP="07C25B5E" w:rsidRDefault="07C25B5E" w14:paraId="0EF28F77" w14:textId="4780EA6B">
          <w:pPr>
            <w:pStyle w:val="TOC2"/>
            <w:tabs>
              <w:tab w:val="right" w:leader="dot" w:pos="9360"/>
            </w:tabs>
            <w:bidi w:val="0"/>
            <w:rPr>
              <w:rStyle w:val="Hyperlink"/>
            </w:rPr>
          </w:pPr>
          <w:hyperlink w:anchor="_Toc2010927445">
            <w:r w:rsidRPr="07C25B5E" w:rsidR="07C25B5E">
              <w:rPr>
                <w:rStyle w:val="Hyperlink"/>
              </w:rPr>
              <w:t>6.2 Knowledge and Competency Deficits</w:t>
            </w:r>
            <w:r>
              <w:tab/>
            </w:r>
            <w:r>
              <w:fldChar w:fldCharType="begin"/>
            </w:r>
            <w:r>
              <w:instrText xml:space="preserve">PAGEREF _Toc2010927445 \h</w:instrText>
            </w:r>
            <w:r>
              <w:fldChar w:fldCharType="separate"/>
            </w:r>
            <w:r w:rsidRPr="07C25B5E" w:rsidR="07C25B5E">
              <w:rPr>
                <w:rStyle w:val="Hyperlink"/>
              </w:rPr>
              <w:t>5</w:t>
            </w:r>
            <w:r>
              <w:fldChar w:fldCharType="end"/>
            </w:r>
          </w:hyperlink>
        </w:p>
        <w:p w:rsidR="07C25B5E" w:rsidP="07C25B5E" w:rsidRDefault="07C25B5E" w14:paraId="1F45394C" w14:textId="314BD6A7">
          <w:pPr>
            <w:pStyle w:val="TOC2"/>
            <w:tabs>
              <w:tab w:val="right" w:leader="dot" w:pos="9360"/>
            </w:tabs>
            <w:bidi w:val="0"/>
            <w:rPr>
              <w:rStyle w:val="Hyperlink"/>
            </w:rPr>
          </w:pPr>
          <w:hyperlink w:anchor="_Toc1565002575">
            <w:r w:rsidRPr="07C25B5E" w:rsidR="07C25B5E">
              <w:rPr>
                <w:rStyle w:val="Hyperlink"/>
              </w:rPr>
              <w:t>6.3 Systemic and Organisational Barriers</w:t>
            </w:r>
            <w:r>
              <w:tab/>
            </w:r>
            <w:r>
              <w:fldChar w:fldCharType="begin"/>
            </w:r>
            <w:r>
              <w:instrText xml:space="preserve">PAGEREF _Toc1565002575 \h</w:instrText>
            </w:r>
            <w:r>
              <w:fldChar w:fldCharType="separate"/>
            </w:r>
            <w:r w:rsidRPr="07C25B5E" w:rsidR="07C25B5E">
              <w:rPr>
                <w:rStyle w:val="Hyperlink"/>
              </w:rPr>
              <w:t>5</w:t>
            </w:r>
            <w:r>
              <w:fldChar w:fldCharType="end"/>
            </w:r>
          </w:hyperlink>
        </w:p>
        <w:p w:rsidR="07C25B5E" w:rsidP="07C25B5E" w:rsidRDefault="07C25B5E" w14:paraId="4A5BCF4B" w14:textId="6458BE0C">
          <w:pPr>
            <w:pStyle w:val="TOC2"/>
            <w:tabs>
              <w:tab w:val="right" w:leader="dot" w:pos="9360"/>
            </w:tabs>
            <w:bidi w:val="0"/>
            <w:rPr>
              <w:rStyle w:val="Hyperlink"/>
            </w:rPr>
          </w:pPr>
          <w:hyperlink w:anchor="_Toc895741887">
            <w:r w:rsidRPr="07C25B5E" w:rsidR="07C25B5E">
              <w:rPr>
                <w:rStyle w:val="Hyperlink"/>
              </w:rPr>
              <w:t>6.4 Ethical and Socio-Cultural Dynamics</w:t>
            </w:r>
            <w:r>
              <w:tab/>
            </w:r>
            <w:r>
              <w:fldChar w:fldCharType="begin"/>
            </w:r>
            <w:r>
              <w:instrText xml:space="preserve">PAGEREF _Toc895741887 \h</w:instrText>
            </w:r>
            <w:r>
              <w:fldChar w:fldCharType="separate"/>
            </w:r>
            <w:r w:rsidRPr="07C25B5E" w:rsidR="07C25B5E">
              <w:rPr>
                <w:rStyle w:val="Hyperlink"/>
              </w:rPr>
              <w:t>5</w:t>
            </w:r>
            <w:r>
              <w:fldChar w:fldCharType="end"/>
            </w:r>
          </w:hyperlink>
        </w:p>
        <w:p w:rsidR="07C25B5E" w:rsidP="07C25B5E" w:rsidRDefault="07C25B5E" w14:paraId="68D19D19" w14:textId="08796652">
          <w:pPr>
            <w:pStyle w:val="TOC2"/>
            <w:tabs>
              <w:tab w:val="right" w:leader="dot" w:pos="9360"/>
            </w:tabs>
            <w:bidi w:val="0"/>
            <w:rPr>
              <w:rStyle w:val="Hyperlink"/>
            </w:rPr>
          </w:pPr>
          <w:hyperlink w:anchor="_Toc264703325">
            <w:r w:rsidRPr="07C25B5E" w:rsidR="07C25B5E">
              <w:rPr>
                <w:rStyle w:val="Hyperlink"/>
              </w:rPr>
              <w:t>6.5 Quality Improvement and Technology Adoption</w:t>
            </w:r>
            <w:r>
              <w:tab/>
            </w:r>
            <w:r>
              <w:fldChar w:fldCharType="begin"/>
            </w:r>
            <w:r>
              <w:instrText xml:space="preserve">PAGEREF _Toc264703325 \h</w:instrText>
            </w:r>
            <w:r>
              <w:fldChar w:fldCharType="separate"/>
            </w:r>
            <w:r w:rsidRPr="07C25B5E" w:rsidR="07C25B5E">
              <w:rPr>
                <w:rStyle w:val="Hyperlink"/>
              </w:rPr>
              <w:t>5</w:t>
            </w:r>
            <w:r>
              <w:fldChar w:fldCharType="end"/>
            </w:r>
          </w:hyperlink>
        </w:p>
        <w:p w:rsidR="07C25B5E" w:rsidP="07C25B5E" w:rsidRDefault="07C25B5E" w14:paraId="28BDE201" w14:textId="3A2DBCF1">
          <w:pPr>
            <w:pStyle w:val="TOC2"/>
            <w:tabs>
              <w:tab w:val="right" w:leader="dot" w:pos="9360"/>
            </w:tabs>
            <w:bidi w:val="0"/>
            <w:rPr>
              <w:rStyle w:val="Hyperlink"/>
            </w:rPr>
          </w:pPr>
          <w:hyperlink w:anchor="_Toc413530168">
            <w:r w:rsidRPr="07C25B5E" w:rsidR="07C25B5E">
              <w:rPr>
                <w:rStyle w:val="Hyperlink"/>
              </w:rPr>
              <w:t>6.6 Summary</w:t>
            </w:r>
            <w:r>
              <w:tab/>
            </w:r>
            <w:r>
              <w:fldChar w:fldCharType="begin"/>
            </w:r>
            <w:r>
              <w:instrText xml:space="preserve">PAGEREF _Toc413530168 \h</w:instrText>
            </w:r>
            <w:r>
              <w:fldChar w:fldCharType="separate"/>
            </w:r>
            <w:r w:rsidRPr="07C25B5E" w:rsidR="07C25B5E">
              <w:rPr>
                <w:rStyle w:val="Hyperlink"/>
              </w:rPr>
              <w:t>5</w:t>
            </w:r>
            <w:r>
              <w:fldChar w:fldCharType="end"/>
            </w:r>
          </w:hyperlink>
        </w:p>
        <w:p w:rsidR="07C25B5E" w:rsidP="07C25B5E" w:rsidRDefault="07C25B5E" w14:paraId="2DE6E88D" w14:textId="59E272A0">
          <w:pPr>
            <w:pStyle w:val="TOC1"/>
            <w:tabs>
              <w:tab w:val="right" w:leader="dot" w:pos="9360"/>
            </w:tabs>
            <w:bidi w:val="0"/>
            <w:rPr>
              <w:rStyle w:val="Hyperlink"/>
            </w:rPr>
          </w:pPr>
          <w:hyperlink w:anchor="_Toc548473378">
            <w:r w:rsidRPr="07C25B5E" w:rsidR="07C25B5E">
              <w:rPr>
                <w:rStyle w:val="Hyperlink"/>
              </w:rPr>
              <w:t>CHAPTER 7: CONCLUSION AND RECOMMENDATIONS</w:t>
            </w:r>
            <w:r>
              <w:tab/>
            </w:r>
            <w:r>
              <w:fldChar w:fldCharType="begin"/>
            </w:r>
            <w:r>
              <w:instrText xml:space="preserve">PAGEREF _Toc548473378 \h</w:instrText>
            </w:r>
            <w:r>
              <w:fldChar w:fldCharType="separate"/>
            </w:r>
            <w:r w:rsidRPr="07C25B5E" w:rsidR="07C25B5E">
              <w:rPr>
                <w:rStyle w:val="Hyperlink"/>
              </w:rPr>
              <w:t>5</w:t>
            </w:r>
            <w:r>
              <w:fldChar w:fldCharType="end"/>
            </w:r>
          </w:hyperlink>
        </w:p>
        <w:p w:rsidR="07C25B5E" w:rsidP="07C25B5E" w:rsidRDefault="07C25B5E" w14:paraId="2B3A535E" w14:textId="4411D62D">
          <w:pPr>
            <w:pStyle w:val="TOC2"/>
            <w:tabs>
              <w:tab w:val="right" w:leader="dot" w:pos="9360"/>
            </w:tabs>
            <w:bidi w:val="0"/>
            <w:rPr>
              <w:rStyle w:val="Hyperlink"/>
            </w:rPr>
          </w:pPr>
          <w:hyperlink w:anchor="_Toc187253169">
            <w:r w:rsidRPr="07C25B5E" w:rsidR="07C25B5E">
              <w:rPr>
                <w:rStyle w:val="Hyperlink"/>
              </w:rPr>
              <w:t>7.1 Introduction</w:t>
            </w:r>
            <w:r>
              <w:tab/>
            </w:r>
            <w:r>
              <w:fldChar w:fldCharType="begin"/>
            </w:r>
            <w:r>
              <w:instrText xml:space="preserve">PAGEREF _Toc187253169 \h</w:instrText>
            </w:r>
            <w:r>
              <w:fldChar w:fldCharType="separate"/>
            </w:r>
            <w:r w:rsidRPr="07C25B5E" w:rsidR="07C25B5E">
              <w:rPr>
                <w:rStyle w:val="Hyperlink"/>
              </w:rPr>
              <w:t>5</w:t>
            </w:r>
            <w:r>
              <w:fldChar w:fldCharType="end"/>
            </w:r>
          </w:hyperlink>
        </w:p>
        <w:p w:rsidR="07C25B5E" w:rsidP="07C25B5E" w:rsidRDefault="07C25B5E" w14:paraId="6D7EB5A0" w14:textId="073CD1FA">
          <w:pPr>
            <w:pStyle w:val="TOC2"/>
            <w:tabs>
              <w:tab w:val="right" w:leader="dot" w:pos="9360"/>
            </w:tabs>
            <w:bidi w:val="0"/>
            <w:rPr>
              <w:rStyle w:val="Hyperlink"/>
            </w:rPr>
          </w:pPr>
          <w:hyperlink w:anchor="_Toc1507674974">
            <w:r w:rsidRPr="07C25B5E" w:rsidR="07C25B5E">
              <w:rPr>
                <w:rStyle w:val="Hyperlink"/>
              </w:rPr>
              <w:t>7.2 Summary of Key Findings</w:t>
            </w:r>
            <w:r>
              <w:tab/>
            </w:r>
            <w:r>
              <w:fldChar w:fldCharType="begin"/>
            </w:r>
            <w:r>
              <w:instrText xml:space="preserve">PAGEREF _Toc1507674974 \h</w:instrText>
            </w:r>
            <w:r>
              <w:fldChar w:fldCharType="separate"/>
            </w:r>
            <w:r w:rsidRPr="07C25B5E" w:rsidR="07C25B5E">
              <w:rPr>
                <w:rStyle w:val="Hyperlink"/>
              </w:rPr>
              <w:t>5</w:t>
            </w:r>
            <w:r>
              <w:fldChar w:fldCharType="end"/>
            </w:r>
          </w:hyperlink>
        </w:p>
        <w:p w:rsidR="07C25B5E" w:rsidP="07C25B5E" w:rsidRDefault="07C25B5E" w14:paraId="0A22D396" w14:textId="0AE9DE1D">
          <w:pPr>
            <w:pStyle w:val="TOC3"/>
            <w:tabs>
              <w:tab w:val="right" w:leader="dot" w:pos="9360"/>
            </w:tabs>
            <w:bidi w:val="0"/>
            <w:rPr>
              <w:rStyle w:val="Hyperlink"/>
            </w:rPr>
          </w:pPr>
          <w:hyperlink w:anchor="_Toc1727591647">
            <w:r w:rsidRPr="07C25B5E" w:rsidR="07C25B5E">
              <w:rPr>
                <w:rStyle w:val="Hyperlink"/>
              </w:rPr>
              <w:t>Theme 1: Knowledge and Competency Gaps Among Nurses</w:t>
            </w:r>
            <w:r>
              <w:tab/>
            </w:r>
            <w:r>
              <w:fldChar w:fldCharType="begin"/>
            </w:r>
            <w:r>
              <w:instrText xml:space="preserve">PAGEREF _Toc1727591647 \h</w:instrText>
            </w:r>
            <w:r>
              <w:fldChar w:fldCharType="separate"/>
            </w:r>
            <w:r w:rsidRPr="07C25B5E" w:rsidR="07C25B5E">
              <w:rPr>
                <w:rStyle w:val="Hyperlink"/>
              </w:rPr>
              <w:t>5</w:t>
            </w:r>
            <w:r>
              <w:fldChar w:fldCharType="end"/>
            </w:r>
          </w:hyperlink>
        </w:p>
        <w:p w:rsidR="07C25B5E" w:rsidP="07C25B5E" w:rsidRDefault="07C25B5E" w14:paraId="4E43C8A0" w14:textId="1035A42A">
          <w:pPr>
            <w:pStyle w:val="TOC3"/>
            <w:tabs>
              <w:tab w:val="right" w:leader="dot" w:pos="9360"/>
            </w:tabs>
            <w:bidi w:val="0"/>
            <w:rPr>
              <w:rStyle w:val="Hyperlink"/>
            </w:rPr>
          </w:pPr>
          <w:hyperlink w:anchor="_Toc1495312369">
            <w:r w:rsidRPr="07C25B5E" w:rsidR="07C25B5E">
              <w:rPr>
                <w:rStyle w:val="Hyperlink"/>
              </w:rPr>
              <w:t>Theme 2: Communication and Supervision Barriers</w:t>
            </w:r>
            <w:r>
              <w:tab/>
            </w:r>
            <w:r>
              <w:fldChar w:fldCharType="begin"/>
            </w:r>
            <w:r>
              <w:instrText xml:space="preserve">PAGEREF _Toc1495312369 \h</w:instrText>
            </w:r>
            <w:r>
              <w:fldChar w:fldCharType="separate"/>
            </w:r>
            <w:r w:rsidRPr="07C25B5E" w:rsidR="07C25B5E">
              <w:rPr>
                <w:rStyle w:val="Hyperlink"/>
              </w:rPr>
              <w:t>5</w:t>
            </w:r>
            <w:r>
              <w:fldChar w:fldCharType="end"/>
            </w:r>
          </w:hyperlink>
        </w:p>
        <w:p w:rsidR="07C25B5E" w:rsidP="07C25B5E" w:rsidRDefault="07C25B5E" w14:paraId="422014BD" w14:textId="40DB5998">
          <w:pPr>
            <w:pStyle w:val="TOC3"/>
            <w:tabs>
              <w:tab w:val="right" w:leader="dot" w:pos="9360"/>
            </w:tabs>
            <w:bidi w:val="0"/>
            <w:rPr>
              <w:rStyle w:val="Hyperlink"/>
            </w:rPr>
          </w:pPr>
          <w:hyperlink w:anchor="_Toc758110735">
            <w:r w:rsidRPr="07C25B5E" w:rsidR="07C25B5E">
              <w:rPr>
                <w:rStyle w:val="Hyperlink"/>
              </w:rPr>
              <w:t>Theme 3: System and Organisational Constraints</w:t>
            </w:r>
            <w:r>
              <w:tab/>
            </w:r>
            <w:r>
              <w:fldChar w:fldCharType="begin"/>
            </w:r>
            <w:r>
              <w:instrText xml:space="preserve">PAGEREF _Toc758110735 \h</w:instrText>
            </w:r>
            <w:r>
              <w:fldChar w:fldCharType="separate"/>
            </w:r>
            <w:r w:rsidRPr="07C25B5E" w:rsidR="07C25B5E">
              <w:rPr>
                <w:rStyle w:val="Hyperlink"/>
              </w:rPr>
              <w:t>5</w:t>
            </w:r>
            <w:r>
              <w:fldChar w:fldCharType="end"/>
            </w:r>
          </w:hyperlink>
        </w:p>
        <w:p w:rsidR="07C25B5E" w:rsidP="07C25B5E" w:rsidRDefault="07C25B5E" w14:paraId="2FEC2F28" w14:textId="0F89D350">
          <w:pPr>
            <w:pStyle w:val="TOC3"/>
            <w:tabs>
              <w:tab w:val="right" w:leader="dot" w:pos="9360"/>
            </w:tabs>
            <w:bidi w:val="0"/>
            <w:rPr>
              <w:rStyle w:val="Hyperlink"/>
            </w:rPr>
          </w:pPr>
          <w:hyperlink w:anchor="_Toc1258164612">
            <w:r w:rsidRPr="07C25B5E" w:rsidR="07C25B5E">
              <w:rPr>
                <w:rStyle w:val="Hyperlink"/>
              </w:rPr>
              <w:t>Theme 4: Ethical, Socio-Cultural, and Safety Culture Influences</w:t>
            </w:r>
            <w:r>
              <w:tab/>
            </w:r>
            <w:r>
              <w:fldChar w:fldCharType="begin"/>
            </w:r>
            <w:r>
              <w:instrText xml:space="preserve">PAGEREF _Toc1258164612 \h</w:instrText>
            </w:r>
            <w:r>
              <w:fldChar w:fldCharType="separate"/>
            </w:r>
            <w:r w:rsidRPr="07C25B5E" w:rsidR="07C25B5E">
              <w:rPr>
                <w:rStyle w:val="Hyperlink"/>
              </w:rPr>
              <w:t>5</w:t>
            </w:r>
            <w:r>
              <w:fldChar w:fldCharType="end"/>
            </w:r>
          </w:hyperlink>
        </w:p>
        <w:p w:rsidR="07C25B5E" w:rsidP="07C25B5E" w:rsidRDefault="07C25B5E" w14:paraId="4F775BBF" w14:textId="2286E1A6">
          <w:pPr>
            <w:pStyle w:val="TOC2"/>
            <w:tabs>
              <w:tab w:val="right" w:leader="dot" w:pos="9360"/>
            </w:tabs>
            <w:bidi w:val="0"/>
            <w:rPr>
              <w:rStyle w:val="Hyperlink"/>
            </w:rPr>
          </w:pPr>
          <w:hyperlink w:anchor="_Toc1647890576">
            <w:r w:rsidRPr="07C25B5E" w:rsidR="07C25B5E">
              <w:rPr>
                <w:rStyle w:val="Hyperlink"/>
              </w:rPr>
              <w:t>7.3 Contributions to Knowledge and Practice</w:t>
            </w:r>
            <w:r>
              <w:tab/>
            </w:r>
            <w:r>
              <w:fldChar w:fldCharType="begin"/>
            </w:r>
            <w:r>
              <w:instrText xml:space="preserve">PAGEREF _Toc1647890576 \h</w:instrText>
            </w:r>
            <w:r>
              <w:fldChar w:fldCharType="separate"/>
            </w:r>
            <w:r w:rsidRPr="07C25B5E" w:rsidR="07C25B5E">
              <w:rPr>
                <w:rStyle w:val="Hyperlink"/>
              </w:rPr>
              <w:t>5</w:t>
            </w:r>
            <w:r>
              <w:fldChar w:fldCharType="end"/>
            </w:r>
          </w:hyperlink>
        </w:p>
        <w:p w:rsidR="07C25B5E" w:rsidP="07C25B5E" w:rsidRDefault="07C25B5E" w14:paraId="500C93C4" w14:textId="4A47C917">
          <w:pPr>
            <w:pStyle w:val="TOC2"/>
            <w:tabs>
              <w:tab w:val="right" w:leader="dot" w:pos="9360"/>
            </w:tabs>
            <w:bidi w:val="0"/>
            <w:rPr>
              <w:rStyle w:val="Hyperlink"/>
            </w:rPr>
          </w:pPr>
          <w:hyperlink w:anchor="_Toc2069013620">
            <w:r w:rsidRPr="07C25B5E" w:rsidR="07C25B5E">
              <w:rPr>
                <w:rStyle w:val="Hyperlink"/>
              </w:rPr>
              <w:t>7.4 Limitations of the Review</w:t>
            </w:r>
            <w:r>
              <w:tab/>
            </w:r>
            <w:r>
              <w:fldChar w:fldCharType="begin"/>
            </w:r>
            <w:r>
              <w:instrText xml:space="preserve">PAGEREF _Toc2069013620 \h</w:instrText>
            </w:r>
            <w:r>
              <w:fldChar w:fldCharType="separate"/>
            </w:r>
            <w:r w:rsidRPr="07C25B5E" w:rsidR="07C25B5E">
              <w:rPr>
                <w:rStyle w:val="Hyperlink"/>
              </w:rPr>
              <w:t>5</w:t>
            </w:r>
            <w:r>
              <w:fldChar w:fldCharType="end"/>
            </w:r>
          </w:hyperlink>
        </w:p>
        <w:p w:rsidR="07C25B5E" w:rsidP="07C25B5E" w:rsidRDefault="07C25B5E" w14:paraId="59CB8473" w14:textId="6F9CA09F">
          <w:pPr>
            <w:pStyle w:val="TOC2"/>
            <w:tabs>
              <w:tab w:val="right" w:leader="dot" w:pos="9360"/>
            </w:tabs>
            <w:bidi w:val="0"/>
            <w:rPr>
              <w:rStyle w:val="Hyperlink"/>
            </w:rPr>
          </w:pPr>
          <w:hyperlink w:anchor="_Toc388983545">
            <w:r w:rsidRPr="07C25B5E" w:rsidR="07C25B5E">
              <w:rPr>
                <w:rStyle w:val="Hyperlink"/>
              </w:rPr>
              <w:t>7.5 Recommendations for Practice, Education, and Policy</w:t>
            </w:r>
            <w:r>
              <w:tab/>
            </w:r>
            <w:r>
              <w:fldChar w:fldCharType="begin"/>
            </w:r>
            <w:r>
              <w:instrText xml:space="preserve">PAGEREF _Toc388983545 \h</w:instrText>
            </w:r>
            <w:r>
              <w:fldChar w:fldCharType="separate"/>
            </w:r>
            <w:r w:rsidRPr="07C25B5E" w:rsidR="07C25B5E">
              <w:rPr>
                <w:rStyle w:val="Hyperlink"/>
              </w:rPr>
              <w:t>5</w:t>
            </w:r>
            <w:r>
              <w:fldChar w:fldCharType="end"/>
            </w:r>
          </w:hyperlink>
        </w:p>
        <w:p w:rsidR="07C25B5E" w:rsidP="07C25B5E" w:rsidRDefault="07C25B5E" w14:paraId="3C00D426" w14:textId="62A3EFCC">
          <w:pPr>
            <w:pStyle w:val="TOC2"/>
            <w:tabs>
              <w:tab w:val="right" w:leader="dot" w:pos="9360"/>
            </w:tabs>
            <w:bidi w:val="0"/>
            <w:rPr>
              <w:rStyle w:val="Hyperlink"/>
            </w:rPr>
          </w:pPr>
          <w:hyperlink w:anchor="_Toc1016637530">
            <w:r w:rsidRPr="07C25B5E" w:rsidR="07C25B5E">
              <w:rPr>
                <w:rStyle w:val="Hyperlink"/>
              </w:rPr>
              <w:t>7.6 Summary Table of Recommendations</w:t>
            </w:r>
            <w:r>
              <w:tab/>
            </w:r>
            <w:r>
              <w:fldChar w:fldCharType="begin"/>
            </w:r>
            <w:r>
              <w:instrText xml:space="preserve">PAGEREF _Toc1016637530 \h</w:instrText>
            </w:r>
            <w:r>
              <w:fldChar w:fldCharType="separate"/>
            </w:r>
            <w:r w:rsidRPr="07C25B5E" w:rsidR="07C25B5E">
              <w:rPr>
                <w:rStyle w:val="Hyperlink"/>
              </w:rPr>
              <w:t>5</w:t>
            </w:r>
            <w:r>
              <w:fldChar w:fldCharType="end"/>
            </w:r>
          </w:hyperlink>
        </w:p>
        <w:p w:rsidR="07C25B5E" w:rsidP="07C25B5E" w:rsidRDefault="07C25B5E" w14:paraId="05E51727" w14:textId="4D368810">
          <w:pPr>
            <w:pStyle w:val="TOC2"/>
            <w:tabs>
              <w:tab w:val="right" w:leader="dot" w:pos="9360"/>
            </w:tabs>
            <w:bidi w:val="0"/>
            <w:rPr>
              <w:rStyle w:val="Hyperlink"/>
            </w:rPr>
          </w:pPr>
          <w:hyperlink w:anchor="_Toc1659569555">
            <w:r w:rsidRPr="07C25B5E" w:rsidR="07C25B5E">
              <w:rPr>
                <w:rStyle w:val="Hyperlink"/>
              </w:rPr>
              <w:t>7.7 Future Research Directions</w:t>
            </w:r>
            <w:r>
              <w:tab/>
            </w:r>
            <w:r>
              <w:fldChar w:fldCharType="begin"/>
            </w:r>
            <w:r>
              <w:instrText xml:space="preserve">PAGEREF _Toc1659569555 \h</w:instrText>
            </w:r>
            <w:r>
              <w:fldChar w:fldCharType="separate"/>
            </w:r>
            <w:r w:rsidRPr="07C25B5E" w:rsidR="07C25B5E">
              <w:rPr>
                <w:rStyle w:val="Hyperlink"/>
              </w:rPr>
              <w:t>6</w:t>
            </w:r>
            <w:r>
              <w:fldChar w:fldCharType="end"/>
            </w:r>
          </w:hyperlink>
        </w:p>
        <w:p w:rsidR="07C25B5E" w:rsidP="07C25B5E" w:rsidRDefault="07C25B5E" w14:paraId="75BE39C1" w14:textId="26BE4676">
          <w:pPr>
            <w:pStyle w:val="TOC2"/>
            <w:tabs>
              <w:tab w:val="right" w:leader="dot" w:pos="9360"/>
            </w:tabs>
            <w:bidi w:val="0"/>
            <w:rPr>
              <w:rStyle w:val="Hyperlink"/>
            </w:rPr>
          </w:pPr>
          <w:hyperlink w:anchor="_Toc589338069">
            <w:r w:rsidRPr="07C25B5E" w:rsidR="07C25B5E">
              <w:rPr>
                <w:rStyle w:val="Hyperlink"/>
              </w:rPr>
              <w:t>7.8 Final Conclusion</w:t>
            </w:r>
            <w:r>
              <w:tab/>
            </w:r>
            <w:r>
              <w:fldChar w:fldCharType="begin"/>
            </w:r>
            <w:r>
              <w:instrText xml:space="preserve">PAGEREF _Toc589338069 \h</w:instrText>
            </w:r>
            <w:r>
              <w:fldChar w:fldCharType="separate"/>
            </w:r>
            <w:r w:rsidRPr="07C25B5E" w:rsidR="07C25B5E">
              <w:rPr>
                <w:rStyle w:val="Hyperlink"/>
              </w:rPr>
              <w:t>6</w:t>
            </w:r>
            <w:r>
              <w:fldChar w:fldCharType="end"/>
            </w:r>
          </w:hyperlink>
        </w:p>
        <w:p w:rsidR="07C25B5E" w:rsidP="07C25B5E" w:rsidRDefault="07C25B5E" w14:paraId="212A08F0" w14:textId="18E9F8D1">
          <w:pPr>
            <w:pStyle w:val="TOC1"/>
            <w:tabs>
              <w:tab w:val="right" w:leader="dot" w:pos="9360"/>
            </w:tabs>
            <w:bidi w:val="0"/>
            <w:rPr>
              <w:rStyle w:val="Hyperlink"/>
            </w:rPr>
          </w:pPr>
          <w:hyperlink w:anchor="_Toc2107324807">
            <w:r w:rsidRPr="07C25B5E" w:rsidR="07C25B5E">
              <w:rPr>
                <w:rStyle w:val="Hyperlink"/>
              </w:rPr>
              <w:t>Appendix Tables</w:t>
            </w:r>
            <w:r>
              <w:tab/>
            </w:r>
            <w:r>
              <w:fldChar w:fldCharType="begin"/>
            </w:r>
            <w:r>
              <w:instrText xml:space="preserve">PAGEREF _Toc2107324807 \h</w:instrText>
            </w:r>
            <w:r>
              <w:fldChar w:fldCharType="separate"/>
            </w:r>
            <w:r w:rsidRPr="07C25B5E" w:rsidR="07C25B5E">
              <w:rPr>
                <w:rStyle w:val="Hyperlink"/>
              </w:rPr>
              <w:t>6</w:t>
            </w:r>
            <w:r>
              <w:fldChar w:fldCharType="end"/>
            </w:r>
          </w:hyperlink>
        </w:p>
        <w:p w:rsidR="07C25B5E" w:rsidP="07C25B5E" w:rsidRDefault="07C25B5E" w14:paraId="78C9A953" w14:textId="290184AB">
          <w:pPr>
            <w:pStyle w:val="TOC2"/>
            <w:tabs>
              <w:tab w:val="right" w:leader="dot" w:pos="9360"/>
            </w:tabs>
            <w:bidi w:val="0"/>
            <w:rPr>
              <w:rStyle w:val="Hyperlink"/>
            </w:rPr>
          </w:pPr>
          <w:hyperlink w:anchor="_Toc989409221">
            <w:r w:rsidRPr="07C25B5E" w:rsidR="07C25B5E">
              <w:rPr>
                <w:rStyle w:val="Hyperlink"/>
              </w:rPr>
              <w:t>Appendix A: Evidence Extraction Table</w:t>
            </w:r>
            <w:r>
              <w:tab/>
            </w:r>
            <w:r>
              <w:fldChar w:fldCharType="begin"/>
            </w:r>
            <w:r>
              <w:instrText xml:space="preserve">PAGEREF _Toc989409221 \h</w:instrText>
            </w:r>
            <w:r>
              <w:fldChar w:fldCharType="separate"/>
            </w:r>
            <w:r w:rsidRPr="07C25B5E" w:rsidR="07C25B5E">
              <w:rPr>
                <w:rStyle w:val="Hyperlink"/>
              </w:rPr>
              <w:t>6</w:t>
            </w:r>
            <w:r>
              <w:fldChar w:fldCharType="end"/>
            </w:r>
          </w:hyperlink>
        </w:p>
        <w:p w:rsidR="07C25B5E" w:rsidP="07C25B5E" w:rsidRDefault="07C25B5E" w14:paraId="27860B95" w14:textId="33A56241">
          <w:pPr>
            <w:pStyle w:val="TOC2"/>
            <w:tabs>
              <w:tab w:val="right" w:leader="dot" w:pos="9360"/>
            </w:tabs>
            <w:bidi w:val="0"/>
            <w:rPr>
              <w:rStyle w:val="Hyperlink"/>
            </w:rPr>
          </w:pPr>
          <w:hyperlink w:anchor="_Toc1403384271">
            <w:r w:rsidRPr="07C25B5E" w:rsidR="07C25B5E">
              <w:rPr>
                <w:rStyle w:val="Hyperlink"/>
              </w:rPr>
              <w:t>Appendix B: Quality Appraisal Table</w:t>
            </w:r>
            <w:r>
              <w:tab/>
            </w:r>
            <w:r>
              <w:fldChar w:fldCharType="begin"/>
            </w:r>
            <w:r>
              <w:instrText xml:space="preserve">PAGEREF _Toc1403384271 \h</w:instrText>
            </w:r>
            <w:r>
              <w:fldChar w:fldCharType="separate"/>
            </w:r>
            <w:r w:rsidRPr="07C25B5E" w:rsidR="07C25B5E">
              <w:rPr>
                <w:rStyle w:val="Hyperlink"/>
              </w:rPr>
              <w:t>7</w:t>
            </w:r>
            <w:r>
              <w:fldChar w:fldCharType="end"/>
            </w:r>
          </w:hyperlink>
        </w:p>
        <w:p w:rsidR="07C25B5E" w:rsidP="07C25B5E" w:rsidRDefault="07C25B5E" w14:paraId="44B273A1" w14:textId="0B11CB89">
          <w:pPr>
            <w:pStyle w:val="TOC1"/>
            <w:tabs>
              <w:tab w:val="right" w:leader="dot" w:pos="9360"/>
            </w:tabs>
            <w:bidi w:val="0"/>
            <w:rPr>
              <w:rStyle w:val="Hyperlink"/>
            </w:rPr>
          </w:pPr>
          <w:hyperlink w:anchor="_Toc242515693">
            <w:r w:rsidRPr="07C25B5E" w:rsidR="07C25B5E">
              <w:rPr>
                <w:rStyle w:val="Hyperlink"/>
              </w:rPr>
              <w:t>References</w:t>
            </w:r>
            <w:r>
              <w:tab/>
            </w:r>
            <w:r>
              <w:fldChar w:fldCharType="begin"/>
            </w:r>
            <w:r>
              <w:instrText xml:space="preserve">PAGEREF _Toc242515693 \h</w:instrText>
            </w:r>
            <w:r>
              <w:fldChar w:fldCharType="separate"/>
            </w:r>
            <w:r w:rsidRPr="07C25B5E" w:rsidR="07C25B5E">
              <w:rPr>
                <w:rStyle w:val="Hyperlink"/>
              </w:rPr>
              <w:t>8</w:t>
            </w:r>
            <w:r>
              <w:fldChar w:fldCharType="end"/>
            </w:r>
          </w:hyperlink>
          <w:r>
            <w:fldChar w:fldCharType="end"/>
          </w:r>
        </w:p>
      </w:sdtContent>
    </w:sdt>
    <w:p w:rsidR="07C25B5E" w:rsidP="07C25B5E" w:rsidRDefault="07C25B5E" w14:paraId="533F618A" w14:textId="1A979AC4">
      <w:pPr>
        <w:pStyle w:val="Normal"/>
        <w:jc w:val="both"/>
        <w:rPr>
          <w:rFonts w:ascii="Arial" w:hAnsi="Arial" w:eastAsia="Arial" w:cs="Arial"/>
          <w:b w:val="1"/>
          <w:bCs w:val="1"/>
          <w:sz w:val="32"/>
          <w:szCs w:val="32"/>
        </w:rPr>
      </w:pPr>
    </w:p>
    <w:p w:rsidR="3BA431A5" w:rsidP="07C25B5E" w:rsidRDefault="3BA431A5" w14:paraId="6B4965A8" w14:textId="1DF62636">
      <w:pPr>
        <w:pStyle w:val="Heading1"/>
        <w:rPr>
          <w:rFonts w:ascii="Arial" w:hAnsi="Arial" w:eastAsia="Arial" w:cs="Arial"/>
          <w:b w:val="0"/>
          <w:bCs w:val="0"/>
          <w:noProof w:val="0"/>
          <w:sz w:val="24"/>
          <w:szCs w:val="24"/>
          <w:lang w:val="en-US"/>
        </w:rPr>
      </w:pPr>
      <w:bookmarkStart w:name="_Toc102218138" w:id="789078342"/>
      <w:bookmarkStart w:name="_Toc1822825590" w:id="1256652638"/>
      <w:r w:rsidRPr="07C25B5E" w:rsidR="679AA21A">
        <w:rPr>
          <w:rFonts w:ascii="Arial" w:hAnsi="Arial" w:eastAsia="Arial" w:cs="Arial"/>
          <w:b w:val="0"/>
          <w:bCs w:val="0"/>
          <w:noProof w:val="0"/>
          <w:sz w:val="24"/>
          <w:szCs w:val="24"/>
          <w:lang w:val="en-US"/>
        </w:rPr>
        <w:t>DECLARATION</w:t>
      </w:r>
      <w:bookmarkEnd w:id="789078342"/>
      <w:bookmarkEnd w:id="1256652638"/>
    </w:p>
    <w:p w:rsidR="3BA431A5" w:rsidP="07C25B5E" w:rsidRDefault="3BA431A5" w14:paraId="01F26BAB" w14:textId="2F7ACDE5">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 xml:space="preserve">I hereby declare that this dissertation titled </w:t>
      </w:r>
      <w:r w:rsidRPr="07C25B5E" w:rsidR="679AA21A">
        <w:rPr>
          <w:rFonts w:ascii="Arial" w:hAnsi="Arial" w:eastAsia="Arial" w:cs="Arial"/>
          <w:b w:val="0"/>
          <w:bCs w:val="0"/>
          <w:noProof w:val="0"/>
          <w:sz w:val="24"/>
          <w:szCs w:val="24"/>
          <w:lang w:val="en-US"/>
        </w:rPr>
        <w:t>“Addressing Nurse-Related Medication Administration Errors in Indian Hospitals: A Systematic Review of Quality Improvement Approaches”</w:t>
      </w:r>
      <w:r w:rsidRPr="07C25B5E" w:rsidR="679AA21A">
        <w:rPr>
          <w:rFonts w:ascii="Arial" w:hAnsi="Arial" w:eastAsia="Arial" w:cs="Arial"/>
          <w:b w:val="0"/>
          <w:bCs w:val="0"/>
          <w:noProof w:val="0"/>
          <w:sz w:val="24"/>
          <w:szCs w:val="24"/>
          <w:lang w:val="en-US"/>
        </w:rPr>
        <w:t xml:space="preserve"> is my own original work and has been completed independently in partial fulfilment of the requirements for the award of the degree.</w:t>
      </w:r>
    </w:p>
    <w:p w:rsidR="3BA431A5" w:rsidP="07C25B5E" w:rsidRDefault="3BA431A5" w14:paraId="3EDF3E86" w14:textId="534F21F2">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 xml:space="preserve">I confirm that this work has not been </w:t>
      </w:r>
      <w:r w:rsidRPr="07C25B5E" w:rsidR="679AA21A">
        <w:rPr>
          <w:rFonts w:ascii="Arial" w:hAnsi="Arial" w:eastAsia="Arial" w:cs="Arial"/>
          <w:b w:val="0"/>
          <w:bCs w:val="0"/>
          <w:noProof w:val="0"/>
          <w:sz w:val="24"/>
          <w:szCs w:val="24"/>
          <w:lang w:val="en-US"/>
        </w:rPr>
        <w:t>submitted</w:t>
      </w:r>
      <w:r w:rsidRPr="07C25B5E" w:rsidR="679AA21A">
        <w:rPr>
          <w:rFonts w:ascii="Arial" w:hAnsi="Arial" w:eastAsia="Arial" w:cs="Arial"/>
          <w:b w:val="0"/>
          <w:bCs w:val="0"/>
          <w:noProof w:val="0"/>
          <w:sz w:val="24"/>
          <w:szCs w:val="24"/>
          <w:lang w:val="en-US"/>
        </w:rPr>
        <w:t xml:space="preserve"> previously for any academic award at this or any other institution. All sources of information used in this dissertation have been appropriately acknowledged and referenced </w:t>
      </w:r>
      <w:r w:rsidRPr="07C25B5E" w:rsidR="679AA21A">
        <w:rPr>
          <w:rFonts w:ascii="Arial" w:hAnsi="Arial" w:eastAsia="Arial" w:cs="Arial"/>
          <w:b w:val="0"/>
          <w:bCs w:val="0"/>
          <w:noProof w:val="0"/>
          <w:sz w:val="24"/>
          <w:szCs w:val="24"/>
          <w:lang w:val="en-US"/>
        </w:rPr>
        <w:t>in accordance with</w:t>
      </w:r>
      <w:r w:rsidRPr="07C25B5E" w:rsidR="679AA21A">
        <w:rPr>
          <w:rFonts w:ascii="Arial" w:hAnsi="Arial" w:eastAsia="Arial" w:cs="Arial"/>
          <w:b w:val="0"/>
          <w:bCs w:val="0"/>
          <w:noProof w:val="0"/>
          <w:sz w:val="24"/>
          <w:szCs w:val="24"/>
          <w:lang w:val="en-US"/>
        </w:rPr>
        <w:t xml:space="preserve"> Harvard referencing guidelines. Where the work of others has been used, whether published or unpublished, this has been clearly </w:t>
      </w:r>
      <w:r w:rsidRPr="07C25B5E" w:rsidR="679AA21A">
        <w:rPr>
          <w:rFonts w:ascii="Arial" w:hAnsi="Arial" w:eastAsia="Arial" w:cs="Arial"/>
          <w:b w:val="0"/>
          <w:bCs w:val="0"/>
          <w:noProof w:val="0"/>
          <w:sz w:val="24"/>
          <w:szCs w:val="24"/>
          <w:lang w:val="en-US"/>
        </w:rPr>
        <w:t>indicated</w:t>
      </w:r>
      <w:r w:rsidRPr="07C25B5E" w:rsidR="679AA21A">
        <w:rPr>
          <w:rFonts w:ascii="Arial" w:hAnsi="Arial" w:eastAsia="Arial" w:cs="Arial"/>
          <w:b w:val="0"/>
          <w:bCs w:val="0"/>
          <w:noProof w:val="0"/>
          <w:sz w:val="24"/>
          <w:szCs w:val="24"/>
          <w:lang w:val="en-US"/>
        </w:rPr>
        <w:t>.</w:t>
      </w:r>
    </w:p>
    <w:p w:rsidR="3BA431A5" w:rsidP="07C25B5E" w:rsidRDefault="3BA431A5" w14:paraId="645557DF" w14:textId="1751406C">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I further declare that ethical principles relating to academic integrity have been upheld throughout the research process.</w:t>
      </w:r>
    </w:p>
    <w:p w:rsidR="3BA431A5" w:rsidP="07C25B5E" w:rsidRDefault="3BA431A5" w14:paraId="63B806FD" w14:textId="21A6D931">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Student Name:</w:t>
      </w:r>
      <w:r w:rsidRPr="07C25B5E" w:rsidR="679AA21A">
        <w:rPr>
          <w:rFonts w:ascii="Arial" w:hAnsi="Arial" w:eastAsia="Arial" w:cs="Arial"/>
          <w:b w:val="0"/>
          <w:bCs w:val="0"/>
          <w:noProof w:val="0"/>
          <w:sz w:val="24"/>
          <w:szCs w:val="24"/>
          <w:lang w:val="en-US"/>
        </w:rPr>
        <w:t xml:space="preserve"> </w:t>
      </w:r>
      <w:r w:rsidRPr="07C25B5E" w:rsidR="56A81E74">
        <w:rPr>
          <w:rFonts w:ascii="Arial" w:hAnsi="Arial" w:eastAsia="Arial" w:cs="Arial"/>
          <w:b w:val="0"/>
          <w:bCs w:val="0"/>
          <w:noProof w:val="0"/>
          <w:sz w:val="24"/>
          <w:szCs w:val="24"/>
          <w:lang w:val="en-US"/>
        </w:rPr>
        <w:t>SHREYAS SHRIMALI</w:t>
      </w:r>
    </w:p>
    <w:p w:rsidR="3BA431A5" w:rsidP="07C25B5E" w:rsidRDefault="3BA431A5" w14:paraId="7800EB8B" w14:textId="5A65061F">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Student ID:</w:t>
      </w:r>
      <w:r w:rsidRPr="07C25B5E" w:rsidR="679AA21A">
        <w:rPr>
          <w:rFonts w:ascii="Arial" w:hAnsi="Arial" w:eastAsia="Arial" w:cs="Arial"/>
          <w:b w:val="0"/>
          <w:bCs w:val="0"/>
          <w:noProof w:val="0"/>
          <w:sz w:val="24"/>
          <w:szCs w:val="24"/>
          <w:lang w:val="en-US"/>
        </w:rPr>
        <w:t xml:space="preserve"> </w:t>
      </w:r>
      <w:r w:rsidRPr="07C25B5E" w:rsidR="41AA15ED">
        <w:rPr>
          <w:rFonts w:ascii="Arial" w:hAnsi="Arial" w:eastAsia="Arial" w:cs="Arial"/>
          <w:b w:val="0"/>
          <w:bCs w:val="0"/>
          <w:noProof w:val="0"/>
          <w:sz w:val="24"/>
          <w:szCs w:val="24"/>
          <w:lang w:val="en-US"/>
        </w:rPr>
        <w:t>2418718</w:t>
      </w:r>
    </w:p>
    <w:p w:rsidR="3BA431A5" w:rsidP="07C25B5E" w:rsidRDefault="3BA431A5" w14:paraId="2F2AB841" w14:textId="7A13F461">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 xml:space="preserve">Course / </w:t>
      </w:r>
      <w:r w:rsidRPr="07C25B5E" w:rsidR="679AA21A">
        <w:rPr>
          <w:rFonts w:ascii="Arial" w:hAnsi="Arial" w:eastAsia="Arial" w:cs="Arial"/>
          <w:b w:val="0"/>
          <w:bCs w:val="0"/>
          <w:noProof w:val="0"/>
          <w:sz w:val="24"/>
          <w:szCs w:val="24"/>
          <w:lang w:val="en-US"/>
        </w:rPr>
        <w:t>Programme</w:t>
      </w:r>
      <w:r w:rsidRPr="07C25B5E" w:rsidR="679AA21A">
        <w:rPr>
          <w:rFonts w:ascii="Arial" w:hAnsi="Arial" w:eastAsia="Arial" w:cs="Arial"/>
          <w:b w:val="0"/>
          <w:bCs w:val="0"/>
          <w:noProof w:val="0"/>
          <w:sz w:val="24"/>
          <w:szCs w:val="24"/>
          <w:lang w:val="en-US"/>
        </w:rPr>
        <w:t>:</w:t>
      </w:r>
      <w:r w:rsidRPr="07C25B5E" w:rsidR="679AA21A">
        <w:rPr>
          <w:rFonts w:ascii="Arial" w:hAnsi="Arial" w:eastAsia="Arial" w:cs="Arial"/>
          <w:b w:val="0"/>
          <w:bCs w:val="0"/>
          <w:noProof w:val="0"/>
          <w:sz w:val="24"/>
          <w:szCs w:val="24"/>
          <w:lang w:val="en-US"/>
        </w:rPr>
        <w:t xml:space="preserve"> </w:t>
      </w:r>
      <w:r w:rsidRPr="07C25B5E" w:rsidR="0114CDB1">
        <w:rPr>
          <w:rFonts w:ascii="Arial" w:hAnsi="Arial" w:eastAsia="Arial" w:cs="Arial"/>
          <w:b w:val="0"/>
          <w:bCs w:val="0"/>
          <w:noProof w:val="0"/>
          <w:sz w:val="24"/>
          <w:szCs w:val="24"/>
          <w:lang w:val="en-US"/>
        </w:rPr>
        <w:t>MSC PUBLIC HEALTH AND SOCIAL CARE IN PRACTICE</w:t>
      </w:r>
    </w:p>
    <w:p w:rsidR="3BA431A5" w:rsidP="07C25B5E" w:rsidRDefault="3BA431A5" w14:paraId="061CEE0C" w14:textId="773E088A">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Institution:</w:t>
      </w:r>
      <w:r w:rsidRPr="07C25B5E" w:rsidR="679AA21A">
        <w:rPr>
          <w:rFonts w:ascii="Arial" w:hAnsi="Arial" w:eastAsia="Arial" w:cs="Arial"/>
          <w:b w:val="0"/>
          <w:bCs w:val="0"/>
          <w:noProof w:val="0"/>
          <w:sz w:val="24"/>
          <w:szCs w:val="24"/>
          <w:lang w:val="en-US"/>
        </w:rPr>
        <w:t xml:space="preserve"> </w:t>
      </w:r>
      <w:r w:rsidRPr="07C25B5E" w:rsidR="546CD2BE">
        <w:rPr>
          <w:rFonts w:ascii="Arial" w:hAnsi="Arial" w:eastAsia="Arial" w:cs="Arial"/>
          <w:b w:val="0"/>
          <w:bCs w:val="0"/>
          <w:noProof w:val="0"/>
          <w:sz w:val="24"/>
          <w:szCs w:val="24"/>
          <w:lang w:val="en-US"/>
        </w:rPr>
        <w:t>UNIVERSITY OF WALES TRINITY SAINT DAVI</w:t>
      </w:r>
      <w:r w:rsidRPr="07C25B5E" w:rsidR="11E8626A">
        <w:rPr>
          <w:rFonts w:ascii="Arial" w:hAnsi="Arial" w:eastAsia="Arial" w:cs="Arial"/>
          <w:b w:val="0"/>
          <w:bCs w:val="0"/>
          <w:noProof w:val="0"/>
          <w:sz w:val="24"/>
          <w:szCs w:val="24"/>
          <w:lang w:val="en-US"/>
        </w:rPr>
        <w:t>D</w:t>
      </w:r>
      <w:r w:rsidRPr="07C25B5E" w:rsidR="01952A66">
        <w:rPr>
          <w:rFonts w:ascii="Arial" w:hAnsi="Arial" w:eastAsia="Arial" w:cs="Arial"/>
          <w:b w:val="0"/>
          <w:bCs w:val="0"/>
          <w:noProof w:val="0"/>
          <w:sz w:val="24"/>
          <w:szCs w:val="24"/>
          <w:lang w:val="en-US"/>
        </w:rPr>
        <w:t xml:space="preserve"> </w:t>
      </w:r>
    </w:p>
    <w:p w:rsidR="65DCF21F" w:rsidP="07C25B5E" w:rsidRDefault="65DCF21F" w14:paraId="14CC6222" w14:textId="4027C666">
      <w:pPr>
        <w:spacing w:before="240" w:beforeAutospacing="off" w:after="240" w:afterAutospacing="off"/>
        <w:rPr>
          <w:rFonts w:ascii="Arial" w:hAnsi="Arial" w:eastAsia="Arial" w:cs="Arial"/>
          <w:b w:val="0"/>
          <w:bCs w:val="0"/>
          <w:noProof w:val="0"/>
          <w:sz w:val="24"/>
          <w:szCs w:val="24"/>
          <w:lang w:val="en-US"/>
        </w:rPr>
      </w:pPr>
      <w:r w:rsidRPr="07C25B5E" w:rsidR="01952A66">
        <w:rPr>
          <w:rFonts w:ascii="Arial" w:hAnsi="Arial" w:eastAsia="Arial" w:cs="Arial"/>
          <w:b w:val="0"/>
          <w:bCs w:val="0"/>
          <w:noProof w:val="0"/>
          <w:sz w:val="24"/>
          <w:szCs w:val="24"/>
          <w:lang w:val="en-US"/>
        </w:rPr>
        <w:t xml:space="preserve">DATE </w:t>
      </w:r>
      <w:r w:rsidRPr="07C25B5E" w:rsidR="6CC5FB4C">
        <w:rPr>
          <w:rFonts w:ascii="Arial" w:hAnsi="Arial" w:eastAsia="Arial" w:cs="Arial"/>
          <w:b w:val="0"/>
          <w:bCs w:val="0"/>
          <w:noProof w:val="0"/>
          <w:sz w:val="24"/>
          <w:szCs w:val="24"/>
          <w:lang w:val="en-US"/>
        </w:rPr>
        <w:t>:</w:t>
      </w:r>
      <w:r w:rsidRPr="07C25B5E" w:rsidR="6CC5FB4C">
        <w:rPr>
          <w:rFonts w:ascii="Arial" w:hAnsi="Arial" w:eastAsia="Arial" w:cs="Arial"/>
          <w:b w:val="0"/>
          <w:bCs w:val="0"/>
          <w:noProof w:val="0"/>
          <w:sz w:val="24"/>
          <w:szCs w:val="24"/>
          <w:lang w:val="en-US"/>
        </w:rPr>
        <w:t>07/01/2026</w:t>
      </w:r>
    </w:p>
    <w:p w:rsidR="6F587B36" w:rsidP="07C25B5E" w:rsidRDefault="6F587B36" w14:paraId="625880C4" w14:textId="1A7BCEDD">
      <w:pPr>
        <w:spacing w:before="240" w:beforeAutospacing="off" w:after="240" w:afterAutospacing="off"/>
        <w:rPr>
          <w:rFonts w:ascii="Arial" w:hAnsi="Arial" w:eastAsia="Arial" w:cs="Arial"/>
          <w:b w:val="0"/>
          <w:bCs w:val="0"/>
          <w:noProof w:val="0"/>
          <w:sz w:val="24"/>
          <w:szCs w:val="24"/>
          <w:lang w:val="en-US"/>
        </w:rPr>
      </w:pPr>
    </w:p>
    <w:p w:rsidR="3BA431A5" w:rsidP="07C25B5E" w:rsidRDefault="3BA431A5" w14:paraId="6016C252" w14:textId="2CAE24B9">
      <w:pPr>
        <w:pStyle w:val="Heading1"/>
        <w:rPr>
          <w:rFonts w:ascii="Arial" w:hAnsi="Arial" w:eastAsia="Arial" w:cs="Arial"/>
          <w:b w:val="1"/>
          <w:bCs w:val="1"/>
          <w:noProof w:val="0"/>
          <w:sz w:val="24"/>
          <w:szCs w:val="24"/>
          <w:lang w:val="en-US"/>
        </w:rPr>
      </w:pPr>
      <w:bookmarkStart w:name="_Toc1599859692" w:id="1553621593"/>
      <w:bookmarkStart w:name="_Toc514172018" w:id="267953080"/>
      <w:r w:rsidRPr="07C25B5E" w:rsidR="679AA21A">
        <w:rPr>
          <w:b w:val="1"/>
          <w:bCs w:val="1"/>
          <w:noProof w:val="0"/>
          <w:color w:val="auto"/>
          <w:lang w:val="en-US"/>
        </w:rPr>
        <w:t>ACKNOWLEDGEMENT</w:t>
      </w:r>
      <w:bookmarkEnd w:id="1553621593"/>
      <w:bookmarkEnd w:id="267953080"/>
    </w:p>
    <w:p w:rsidR="3BA431A5" w:rsidP="6F587B36" w:rsidRDefault="3BA431A5" w14:paraId="365FD3EF" w14:textId="783AB448">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 xml:space="preserve">I would like to express my sincere gratitude to my supervisor for their invaluable guidance, constructive feedback, and continued academic support throughout the development of this dissertation. Their </w:t>
      </w:r>
      <w:r w:rsidRPr="07C25B5E" w:rsidR="679AA21A">
        <w:rPr>
          <w:rFonts w:ascii="Arial" w:hAnsi="Arial" w:eastAsia="Arial" w:cs="Arial"/>
          <w:b w:val="0"/>
          <w:bCs w:val="0"/>
          <w:noProof w:val="0"/>
          <w:sz w:val="24"/>
          <w:szCs w:val="24"/>
          <w:lang w:val="en-US"/>
        </w:rPr>
        <w:t>expertise</w:t>
      </w:r>
      <w:r w:rsidRPr="07C25B5E" w:rsidR="679AA21A">
        <w:rPr>
          <w:rFonts w:ascii="Arial" w:hAnsi="Arial" w:eastAsia="Arial" w:cs="Arial"/>
          <w:b w:val="0"/>
          <w:bCs w:val="0"/>
          <w:noProof w:val="0"/>
          <w:sz w:val="24"/>
          <w:szCs w:val="24"/>
          <w:lang w:val="en-US"/>
        </w:rPr>
        <w:t xml:space="preserve"> and encouragement were instrumental in shaping the direction, </w:t>
      </w:r>
      <w:r w:rsidRPr="07C25B5E" w:rsidR="679AA21A">
        <w:rPr>
          <w:rFonts w:ascii="Arial" w:hAnsi="Arial" w:eastAsia="Arial" w:cs="Arial"/>
          <w:b w:val="0"/>
          <w:bCs w:val="0"/>
          <w:noProof w:val="0"/>
          <w:sz w:val="24"/>
          <w:szCs w:val="24"/>
          <w:lang w:val="en-US"/>
        </w:rPr>
        <w:t>rigour</w:t>
      </w:r>
      <w:r w:rsidRPr="07C25B5E" w:rsidR="679AA21A">
        <w:rPr>
          <w:rFonts w:ascii="Arial" w:hAnsi="Arial" w:eastAsia="Arial" w:cs="Arial"/>
          <w:b w:val="0"/>
          <w:bCs w:val="0"/>
          <w:noProof w:val="0"/>
          <w:sz w:val="24"/>
          <w:szCs w:val="24"/>
          <w:lang w:val="en-US"/>
        </w:rPr>
        <w:t>, and quality of this research.</w:t>
      </w:r>
    </w:p>
    <w:p w:rsidR="3BA431A5" w:rsidP="6F587B36" w:rsidRDefault="3BA431A5" w14:paraId="023B7277" w14:textId="774CA8DE">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 xml:space="preserve">I am also grateful to the faculty members of the </w:t>
      </w:r>
      <w:r w:rsidRPr="07C25B5E" w:rsidR="679AA21A">
        <w:rPr>
          <w:rFonts w:ascii="Arial" w:hAnsi="Arial" w:eastAsia="Arial" w:cs="Arial"/>
          <w:b w:val="0"/>
          <w:bCs w:val="0"/>
          <w:noProof w:val="0"/>
          <w:sz w:val="24"/>
          <w:szCs w:val="24"/>
          <w:lang w:val="en-US"/>
        </w:rPr>
        <w:t>programme</w:t>
      </w:r>
      <w:r w:rsidRPr="07C25B5E" w:rsidR="679AA21A">
        <w:rPr>
          <w:rFonts w:ascii="Arial" w:hAnsi="Arial" w:eastAsia="Arial" w:cs="Arial"/>
          <w:b w:val="0"/>
          <w:bCs w:val="0"/>
          <w:noProof w:val="0"/>
          <w:sz w:val="24"/>
          <w:szCs w:val="24"/>
          <w:lang w:val="en-US"/>
        </w:rPr>
        <w:t xml:space="preserve"> for providing a strong academic foundation and for fostering a critical and evidence-based approach to nursing and patient safety research. Their teaching and mentorship significantly enhanced my understanding of quality improvement and healthcare systems.</w:t>
      </w:r>
    </w:p>
    <w:p w:rsidR="3BA431A5" w:rsidP="07C25B5E" w:rsidRDefault="3BA431A5" w14:paraId="13DF26B0" w14:textId="14E31472">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I would like to acknowledge all the authors and researchers whose published work formed the evidence base for this systematic review. Their contributions to medication safety and nursing research in India made this study possible.</w:t>
      </w:r>
    </w:p>
    <w:p w:rsidR="3BA431A5" w:rsidP="07C25B5E" w:rsidRDefault="3BA431A5" w14:paraId="45405DC4" w14:textId="337FAB89">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0"/>
          <w:bCs w:val="0"/>
          <w:noProof w:val="0"/>
          <w:sz w:val="24"/>
          <w:szCs w:val="24"/>
          <w:lang w:val="en-US"/>
        </w:rPr>
        <w:t>Finally, I would like to thank my family and friends for their constant support, motivation, and patience throughout the completion of this dissertation.</w:t>
      </w:r>
    </w:p>
    <w:p w:rsidR="3BA431A5" w:rsidP="07C25B5E" w:rsidRDefault="3BA431A5" w14:paraId="5886AC06" w14:textId="40E39A05">
      <w:pPr>
        <w:pStyle w:val="Heading1"/>
        <w:rPr>
          <w:rFonts w:ascii="Arial" w:hAnsi="Arial" w:eastAsia="Arial" w:cs="Arial"/>
          <w:b w:val="1"/>
          <w:bCs w:val="1"/>
          <w:noProof w:val="0"/>
          <w:color w:val="auto"/>
          <w:sz w:val="24"/>
          <w:szCs w:val="24"/>
          <w:lang w:val="en-US"/>
        </w:rPr>
      </w:pPr>
      <w:bookmarkStart w:name="_Toc1696138189" w:id="425366850"/>
      <w:bookmarkStart w:name="_Toc229091130" w:id="442016560"/>
      <w:r w:rsidRPr="07C25B5E" w:rsidR="679AA21A">
        <w:rPr>
          <w:b w:val="1"/>
          <w:bCs w:val="1"/>
          <w:noProof w:val="0"/>
          <w:color w:val="auto"/>
          <w:lang w:val="en-US"/>
        </w:rPr>
        <w:t>ABSTRACT</w:t>
      </w:r>
      <w:bookmarkEnd w:id="425366850"/>
      <w:bookmarkEnd w:id="442016560"/>
    </w:p>
    <w:p w:rsidR="3BA431A5" w:rsidP="07C25B5E" w:rsidRDefault="3BA431A5" w14:paraId="6AD9433C" w14:textId="6F33B75F">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1"/>
          <w:bCs w:val="1"/>
          <w:noProof w:val="0"/>
          <w:sz w:val="24"/>
          <w:szCs w:val="24"/>
          <w:lang w:val="en-US"/>
        </w:rPr>
        <w:t>Background:</w:t>
      </w:r>
      <w:r>
        <w:br/>
      </w:r>
      <w:r w:rsidRPr="07C25B5E" w:rsidR="679AA21A">
        <w:rPr>
          <w:rFonts w:ascii="Arial" w:hAnsi="Arial" w:eastAsia="Arial" w:cs="Arial"/>
          <w:b w:val="0"/>
          <w:bCs w:val="0"/>
          <w:noProof w:val="0"/>
          <w:sz w:val="24"/>
          <w:szCs w:val="24"/>
          <w:lang w:val="en-US"/>
        </w:rPr>
        <w:t xml:space="preserve"> Medication administration errors (MAEs) represent a major patient safety concern globally, with nurses occupying a critical role as the final safeguard in the medication-use process. In India, healthcare systems face unique challenges including staffing shortages, high workloads, limited technological support, and hierarchical </w:t>
      </w:r>
      <w:r w:rsidRPr="07C25B5E" w:rsidR="679AA21A">
        <w:rPr>
          <w:rFonts w:ascii="Arial" w:hAnsi="Arial" w:eastAsia="Arial" w:cs="Arial"/>
          <w:b w:val="0"/>
          <w:bCs w:val="0"/>
          <w:noProof w:val="0"/>
          <w:sz w:val="24"/>
          <w:szCs w:val="24"/>
          <w:lang w:val="en-US"/>
        </w:rPr>
        <w:t>organisational</w:t>
      </w:r>
      <w:r w:rsidRPr="07C25B5E" w:rsidR="679AA21A">
        <w:rPr>
          <w:rFonts w:ascii="Arial" w:hAnsi="Arial" w:eastAsia="Arial" w:cs="Arial"/>
          <w:b w:val="0"/>
          <w:bCs w:val="0"/>
          <w:noProof w:val="0"/>
          <w:sz w:val="24"/>
          <w:szCs w:val="24"/>
          <w:lang w:val="en-US"/>
        </w:rPr>
        <w:t xml:space="preserve"> cultures, all of which increase nurses’ vulnerability to medication administration errors. While individual studies have explored these issues, a comprehensive synthesis of qualitative evidence </w:t>
      </w:r>
      <w:r w:rsidRPr="07C25B5E" w:rsidR="679AA21A">
        <w:rPr>
          <w:rFonts w:ascii="Arial" w:hAnsi="Arial" w:eastAsia="Arial" w:cs="Arial"/>
          <w:b w:val="0"/>
          <w:bCs w:val="0"/>
          <w:noProof w:val="0"/>
          <w:sz w:val="24"/>
          <w:szCs w:val="24"/>
          <w:lang w:val="en-US"/>
        </w:rPr>
        <w:t>remains</w:t>
      </w:r>
      <w:r w:rsidRPr="07C25B5E" w:rsidR="679AA21A">
        <w:rPr>
          <w:rFonts w:ascii="Arial" w:hAnsi="Arial" w:eastAsia="Arial" w:cs="Arial"/>
          <w:b w:val="0"/>
          <w:bCs w:val="0"/>
          <w:noProof w:val="0"/>
          <w:sz w:val="24"/>
          <w:szCs w:val="24"/>
          <w:lang w:val="en-US"/>
        </w:rPr>
        <w:t xml:space="preserve"> limited.</w:t>
      </w:r>
    </w:p>
    <w:p w:rsidR="3BA431A5" w:rsidP="07C25B5E" w:rsidRDefault="3BA431A5" w14:paraId="2A75D74D" w14:textId="158DF18A">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1"/>
          <w:bCs w:val="1"/>
          <w:noProof w:val="0"/>
          <w:sz w:val="24"/>
          <w:szCs w:val="24"/>
          <w:lang w:val="en-US"/>
        </w:rPr>
        <w:t>Aim</w:t>
      </w:r>
      <w:r w:rsidRPr="07C25B5E" w:rsidR="679AA21A">
        <w:rPr>
          <w:rFonts w:ascii="Arial" w:hAnsi="Arial" w:eastAsia="Arial" w:cs="Arial"/>
          <w:b w:val="0"/>
          <w:bCs w:val="0"/>
          <w:noProof w:val="0"/>
          <w:sz w:val="24"/>
          <w:szCs w:val="24"/>
          <w:lang w:val="en-US"/>
        </w:rPr>
        <w:t>:</w:t>
      </w:r>
      <w:r>
        <w:br/>
      </w:r>
      <w:r w:rsidRPr="07C25B5E" w:rsidR="679AA21A">
        <w:rPr>
          <w:rFonts w:ascii="Arial" w:hAnsi="Arial" w:eastAsia="Arial" w:cs="Arial"/>
          <w:b w:val="0"/>
          <w:bCs w:val="0"/>
          <w:noProof w:val="0"/>
          <w:sz w:val="24"/>
          <w:szCs w:val="24"/>
          <w:lang w:val="en-US"/>
        </w:rPr>
        <w:t xml:space="preserve"> This study aimed to systematically review and </w:t>
      </w:r>
      <w:r w:rsidRPr="07C25B5E" w:rsidR="679AA21A">
        <w:rPr>
          <w:rFonts w:ascii="Arial" w:hAnsi="Arial" w:eastAsia="Arial" w:cs="Arial"/>
          <w:b w:val="0"/>
          <w:bCs w:val="0"/>
          <w:noProof w:val="0"/>
          <w:sz w:val="24"/>
          <w:szCs w:val="24"/>
          <w:lang w:val="en-US"/>
        </w:rPr>
        <w:t>synthesise</w:t>
      </w:r>
      <w:r w:rsidRPr="07C25B5E" w:rsidR="679AA21A">
        <w:rPr>
          <w:rFonts w:ascii="Arial" w:hAnsi="Arial" w:eastAsia="Arial" w:cs="Arial"/>
          <w:b w:val="0"/>
          <w:bCs w:val="0"/>
          <w:noProof w:val="0"/>
          <w:sz w:val="24"/>
          <w:szCs w:val="24"/>
          <w:lang w:val="en-US"/>
        </w:rPr>
        <w:t xml:space="preserve"> qualitative research examining nurse-related medication administration errors in Indian hospital settings, with a specific focus on </w:t>
      </w:r>
      <w:r w:rsidRPr="07C25B5E" w:rsidR="679AA21A">
        <w:rPr>
          <w:rFonts w:ascii="Arial" w:hAnsi="Arial" w:eastAsia="Arial" w:cs="Arial"/>
          <w:b w:val="0"/>
          <w:bCs w:val="0"/>
          <w:noProof w:val="0"/>
          <w:sz w:val="24"/>
          <w:szCs w:val="24"/>
          <w:lang w:val="en-US"/>
        </w:rPr>
        <w:t>identifying</w:t>
      </w:r>
      <w:r w:rsidRPr="07C25B5E" w:rsidR="679AA21A">
        <w:rPr>
          <w:rFonts w:ascii="Arial" w:hAnsi="Arial" w:eastAsia="Arial" w:cs="Arial"/>
          <w:b w:val="0"/>
          <w:bCs w:val="0"/>
          <w:noProof w:val="0"/>
          <w:sz w:val="24"/>
          <w:szCs w:val="24"/>
          <w:lang w:val="en-US"/>
        </w:rPr>
        <w:t xml:space="preserve"> contributory factors and evaluating quality improvement approaches.</w:t>
      </w:r>
    </w:p>
    <w:p w:rsidR="3BA431A5" w:rsidP="07C25B5E" w:rsidRDefault="3BA431A5" w14:paraId="1438032C" w14:textId="3124104E">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1"/>
          <w:bCs w:val="1"/>
          <w:noProof w:val="0"/>
          <w:sz w:val="24"/>
          <w:szCs w:val="24"/>
          <w:lang w:val="en-US"/>
        </w:rPr>
        <w:t>Methods:</w:t>
      </w:r>
      <w:r>
        <w:br/>
      </w:r>
      <w:r w:rsidRPr="07C25B5E" w:rsidR="679AA21A">
        <w:rPr>
          <w:rFonts w:ascii="Arial" w:hAnsi="Arial" w:eastAsia="Arial" w:cs="Arial"/>
          <w:b w:val="0"/>
          <w:bCs w:val="0"/>
          <w:noProof w:val="0"/>
          <w:sz w:val="24"/>
          <w:szCs w:val="24"/>
          <w:lang w:val="en-US"/>
        </w:rPr>
        <w:t xml:space="preserve"> A systematic literature review was conducted following PRISMA 2020 guidelines. Five electronic databases (PubMed/MEDLINE, CINAHL, Scopus, Web of Science, and Google Scholar) were searched for qualitative primary studies published between 2015 and 2024. Eight studies meeting the inclusion criteria were critically appraised using the Critical Appraisal Skills </w:t>
      </w:r>
      <w:r w:rsidRPr="07C25B5E" w:rsidR="679AA21A">
        <w:rPr>
          <w:rFonts w:ascii="Arial" w:hAnsi="Arial" w:eastAsia="Arial" w:cs="Arial"/>
          <w:b w:val="0"/>
          <w:bCs w:val="0"/>
          <w:noProof w:val="0"/>
          <w:sz w:val="24"/>
          <w:szCs w:val="24"/>
          <w:lang w:val="en-US"/>
        </w:rPr>
        <w:t>Programme</w:t>
      </w:r>
      <w:r w:rsidRPr="07C25B5E" w:rsidR="679AA21A">
        <w:rPr>
          <w:rFonts w:ascii="Arial" w:hAnsi="Arial" w:eastAsia="Arial" w:cs="Arial"/>
          <w:b w:val="0"/>
          <w:bCs w:val="0"/>
          <w:noProof w:val="0"/>
          <w:sz w:val="24"/>
          <w:szCs w:val="24"/>
          <w:lang w:val="en-US"/>
        </w:rPr>
        <w:t xml:space="preserve"> (CASP) qualitative checklist. Data were </w:t>
      </w:r>
      <w:r w:rsidRPr="07C25B5E" w:rsidR="679AA21A">
        <w:rPr>
          <w:rFonts w:ascii="Arial" w:hAnsi="Arial" w:eastAsia="Arial" w:cs="Arial"/>
          <w:b w:val="0"/>
          <w:bCs w:val="0"/>
          <w:noProof w:val="0"/>
          <w:sz w:val="24"/>
          <w:szCs w:val="24"/>
          <w:lang w:val="en-US"/>
        </w:rPr>
        <w:t>analysed</w:t>
      </w:r>
      <w:r w:rsidRPr="07C25B5E" w:rsidR="679AA21A">
        <w:rPr>
          <w:rFonts w:ascii="Arial" w:hAnsi="Arial" w:eastAsia="Arial" w:cs="Arial"/>
          <w:b w:val="0"/>
          <w:bCs w:val="0"/>
          <w:noProof w:val="0"/>
          <w:sz w:val="24"/>
          <w:szCs w:val="24"/>
          <w:lang w:val="en-US"/>
        </w:rPr>
        <w:t xml:space="preserve"> using thematic synthesis guided by Braun and Clarke’s framework.</w:t>
      </w:r>
    </w:p>
    <w:p w:rsidR="3BA431A5" w:rsidP="07C25B5E" w:rsidRDefault="3BA431A5" w14:paraId="462700F8" w14:textId="65FC4E8A">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1"/>
          <w:bCs w:val="1"/>
          <w:noProof w:val="0"/>
          <w:sz w:val="24"/>
          <w:szCs w:val="24"/>
          <w:lang w:val="en-US"/>
        </w:rPr>
        <w:t>Results</w:t>
      </w:r>
      <w:r w:rsidRPr="07C25B5E" w:rsidR="679AA21A">
        <w:rPr>
          <w:rFonts w:ascii="Arial" w:hAnsi="Arial" w:eastAsia="Arial" w:cs="Arial"/>
          <w:b w:val="0"/>
          <w:bCs w:val="0"/>
          <w:noProof w:val="0"/>
          <w:sz w:val="24"/>
          <w:szCs w:val="24"/>
          <w:lang w:val="en-US"/>
        </w:rPr>
        <w:t>:</w:t>
      </w:r>
      <w:r>
        <w:br/>
      </w:r>
      <w:r w:rsidRPr="07C25B5E" w:rsidR="679AA21A">
        <w:rPr>
          <w:rFonts w:ascii="Arial" w:hAnsi="Arial" w:eastAsia="Arial" w:cs="Arial"/>
          <w:b w:val="0"/>
          <w:bCs w:val="0"/>
          <w:noProof w:val="0"/>
          <w:sz w:val="24"/>
          <w:szCs w:val="24"/>
          <w:lang w:val="en-US"/>
        </w:rPr>
        <w:t xml:space="preserve"> Four overarching themes </w:t>
      </w:r>
      <w:r w:rsidRPr="07C25B5E" w:rsidR="679AA21A">
        <w:rPr>
          <w:rFonts w:ascii="Arial" w:hAnsi="Arial" w:eastAsia="Arial" w:cs="Arial"/>
          <w:b w:val="0"/>
          <w:bCs w:val="0"/>
          <w:noProof w:val="0"/>
          <w:sz w:val="24"/>
          <w:szCs w:val="24"/>
          <w:lang w:val="en-US"/>
        </w:rPr>
        <w:t>emerged</w:t>
      </w:r>
      <w:r w:rsidRPr="07C25B5E" w:rsidR="679AA21A">
        <w:rPr>
          <w:rFonts w:ascii="Arial" w:hAnsi="Arial" w:eastAsia="Arial" w:cs="Arial"/>
          <w:b w:val="0"/>
          <w:bCs w:val="0"/>
          <w:noProof w:val="0"/>
          <w:sz w:val="24"/>
          <w:szCs w:val="24"/>
          <w:lang w:val="en-US"/>
        </w:rPr>
        <w:t xml:space="preserve">: (1) knowledge and competency deficits, (2) systemic and </w:t>
      </w:r>
      <w:r w:rsidRPr="07C25B5E" w:rsidR="679AA21A">
        <w:rPr>
          <w:rFonts w:ascii="Arial" w:hAnsi="Arial" w:eastAsia="Arial" w:cs="Arial"/>
          <w:b w:val="0"/>
          <w:bCs w:val="0"/>
          <w:noProof w:val="0"/>
          <w:sz w:val="24"/>
          <w:szCs w:val="24"/>
          <w:lang w:val="en-US"/>
        </w:rPr>
        <w:t>organisational</w:t>
      </w:r>
      <w:r w:rsidRPr="07C25B5E" w:rsidR="679AA21A">
        <w:rPr>
          <w:rFonts w:ascii="Arial" w:hAnsi="Arial" w:eastAsia="Arial" w:cs="Arial"/>
          <w:b w:val="0"/>
          <w:bCs w:val="0"/>
          <w:noProof w:val="0"/>
          <w:sz w:val="24"/>
          <w:szCs w:val="24"/>
          <w:lang w:val="en-US"/>
        </w:rPr>
        <w:t xml:space="preserve"> barriers, (3) ethical and socio-cultural dynamics, and (4) quality improvement initiatives and technology adoption. Nurses reported inadequate pharmacological training, cognitive overload due to excessive workload, fear of blame within punitive reporting cultures, and limited access to </w:t>
      </w:r>
      <w:r w:rsidRPr="07C25B5E" w:rsidR="679AA21A">
        <w:rPr>
          <w:rFonts w:ascii="Arial" w:hAnsi="Arial" w:eastAsia="Arial" w:cs="Arial"/>
          <w:b w:val="0"/>
          <w:bCs w:val="0"/>
          <w:noProof w:val="0"/>
          <w:sz w:val="24"/>
          <w:szCs w:val="24"/>
          <w:lang w:val="en-US"/>
        </w:rPr>
        <w:t>standardised</w:t>
      </w:r>
      <w:r w:rsidRPr="07C25B5E" w:rsidR="679AA21A">
        <w:rPr>
          <w:rFonts w:ascii="Arial" w:hAnsi="Arial" w:eastAsia="Arial" w:cs="Arial"/>
          <w:b w:val="0"/>
          <w:bCs w:val="0"/>
          <w:noProof w:val="0"/>
          <w:sz w:val="24"/>
          <w:szCs w:val="24"/>
          <w:lang w:val="en-US"/>
        </w:rPr>
        <w:t xml:space="preserve"> protocols and digital safety systems as key contributors to medication errors. Quality improvement interventions, including continuing professional education, standard operating procedures, and electronic medication systems, </w:t>
      </w:r>
      <w:r w:rsidRPr="07C25B5E" w:rsidR="679AA21A">
        <w:rPr>
          <w:rFonts w:ascii="Arial" w:hAnsi="Arial" w:eastAsia="Arial" w:cs="Arial"/>
          <w:b w:val="0"/>
          <w:bCs w:val="0"/>
          <w:noProof w:val="0"/>
          <w:sz w:val="24"/>
          <w:szCs w:val="24"/>
          <w:lang w:val="en-US"/>
        </w:rPr>
        <w:t>demonstrated</w:t>
      </w:r>
      <w:r w:rsidRPr="07C25B5E" w:rsidR="679AA21A">
        <w:rPr>
          <w:rFonts w:ascii="Arial" w:hAnsi="Arial" w:eastAsia="Arial" w:cs="Arial"/>
          <w:b w:val="0"/>
          <w:bCs w:val="0"/>
          <w:noProof w:val="0"/>
          <w:sz w:val="24"/>
          <w:szCs w:val="24"/>
          <w:lang w:val="en-US"/>
        </w:rPr>
        <w:t xml:space="preserve"> potential to improve medication safety when adequately supported.</w:t>
      </w:r>
    </w:p>
    <w:p w:rsidR="3BA431A5" w:rsidP="07C25B5E" w:rsidRDefault="3BA431A5" w14:paraId="6A28B18D" w14:textId="1C774DE8">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1"/>
          <w:bCs w:val="1"/>
          <w:noProof w:val="0"/>
          <w:sz w:val="24"/>
          <w:szCs w:val="24"/>
          <w:lang w:val="en-US"/>
        </w:rPr>
        <w:t>Conclusion</w:t>
      </w:r>
      <w:r w:rsidRPr="07C25B5E" w:rsidR="679AA21A">
        <w:rPr>
          <w:rFonts w:ascii="Arial" w:hAnsi="Arial" w:eastAsia="Arial" w:cs="Arial"/>
          <w:b w:val="0"/>
          <w:bCs w:val="0"/>
          <w:noProof w:val="0"/>
          <w:sz w:val="24"/>
          <w:szCs w:val="24"/>
          <w:lang w:val="en-US"/>
        </w:rPr>
        <w:t>:</w:t>
      </w:r>
      <w:r>
        <w:br/>
      </w:r>
      <w:r w:rsidRPr="07C25B5E" w:rsidR="679AA21A">
        <w:rPr>
          <w:rFonts w:ascii="Arial" w:hAnsi="Arial" w:eastAsia="Arial" w:cs="Arial"/>
          <w:b w:val="0"/>
          <w:bCs w:val="0"/>
          <w:noProof w:val="0"/>
          <w:sz w:val="24"/>
          <w:szCs w:val="24"/>
          <w:lang w:val="en-US"/>
        </w:rPr>
        <w:t xml:space="preserve">Nurse-related medication administration errors in Indian hospitals are primarily driven by complex interactions between individual, </w:t>
      </w:r>
      <w:r w:rsidRPr="07C25B5E" w:rsidR="679AA21A">
        <w:rPr>
          <w:rFonts w:ascii="Arial" w:hAnsi="Arial" w:eastAsia="Arial" w:cs="Arial"/>
          <w:b w:val="0"/>
          <w:bCs w:val="0"/>
          <w:noProof w:val="0"/>
          <w:sz w:val="24"/>
          <w:szCs w:val="24"/>
          <w:lang w:val="en-US"/>
        </w:rPr>
        <w:t>organisational</w:t>
      </w:r>
      <w:r w:rsidRPr="07C25B5E" w:rsidR="679AA21A">
        <w:rPr>
          <w:rFonts w:ascii="Arial" w:hAnsi="Arial" w:eastAsia="Arial" w:cs="Arial"/>
          <w:b w:val="0"/>
          <w:bCs w:val="0"/>
          <w:noProof w:val="0"/>
          <w:sz w:val="24"/>
          <w:szCs w:val="24"/>
          <w:lang w:val="en-US"/>
        </w:rPr>
        <w:t xml:space="preserve">, and cultural factors rather than isolated professional negligence. Sustainable improvements in medication safety require multifaceted quality improvement strategies that </w:t>
      </w:r>
      <w:r w:rsidRPr="07C25B5E" w:rsidR="679AA21A">
        <w:rPr>
          <w:rFonts w:ascii="Arial" w:hAnsi="Arial" w:eastAsia="Arial" w:cs="Arial"/>
          <w:b w:val="0"/>
          <w:bCs w:val="0"/>
          <w:noProof w:val="0"/>
          <w:sz w:val="24"/>
          <w:szCs w:val="24"/>
          <w:lang w:val="en-US"/>
        </w:rPr>
        <w:t>prioritise</w:t>
      </w:r>
      <w:r w:rsidRPr="07C25B5E" w:rsidR="679AA21A">
        <w:rPr>
          <w:rFonts w:ascii="Arial" w:hAnsi="Arial" w:eastAsia="Arial" w:cs="Arial"/>
          <w:b w:val="0"/>
          <w:bCs w:val="0"/>
          <w:noProof w:val="0"/>
          <w:sz w:val="24"/>
          <w:szCs w:val="24"/>
          <w:lang w:val="en-US"/>
        </w:rPr>
        <w:t xml:space="preserve"> workforce development, supportive </w:t>
      </w:r>
      <w:r w:rsidRPr="07C25B5E" w:rsidR="679AA21A">
        <w:rPr>
          <w:rFonts w:ascii="Arial" w:hAnsi="Arial" w:eastAsia="Arial" w:cs="Arial"/>
          <w:b w:val="0"/>
          <w:bCs w:val="0"/>
          <w:noProof w:val="0"/>
          <w:sz w:val="24"/>
          <w:szCs w:val="24"/>
          <w:lang w:val="en-US"/>
        </w:rPr>
        <w:t>organisational</w:t>
      </w:r>
      <w:r w:rsidRPr="07C25B5E" w:rsidR="679AA21A">
        <w:rPr>
          <w:rFonts w:ascii="Arial" w:hAnsi="Arial" w:eastAsia="Arial" w:cs="Arial"/>
          <w:b w:val="0"/>
          <w:bCs w:val="0"/>
          <w:noProof w:val="0"/>
          <w:sz w:val="24"/>
          <w:szCs w:val="24"/>
          <w:lang w:val="en-US"/>
        </w:rPr>
        <w:t xml:space="preserve"> cultures, non-punitive reporting systems, and context-appropriate technological adoption.</w:t>
      </w:r>
    </w:p>
    <w:p w:rsidR="3BA431A5" w:rsidP="07C25B5E" w:rsidRDefault="3BA431A5" w14:paraId="305C7B36" w14:textId="20442E97">
      <w:pPr>
        <w:spacing w:before="240" w:beforeAutospacing="off" w:after="240" w:afterAutospacing="off"/>
        <w:rPr>
          <w:rFonts w:ascii="Arial" w:hAnsi="Arial" w:eastAsia="Arial" w:cs="Arial"/>
          <w:b w:val="0"/>
          <w:bCs w:val="0"/>
          <w:noProof w:val="0"/>
          <w:sz w:val="24"/>
          <w:szCs w:val="24"/>
          <w:lang w:val="en-US"/>
        </w:rPr>
      </w:pPr>
      <w:r w:rsidRPr="07C25B5E" w:rsidR="679AA21A">
        <w:rPr>
          <w:rFonts w:ascii="Arial" w:hAnsi="Arial" w:eastAsia="Arial" w:cs="Arial"/>
          <w:b w:val="1"/>
          <w:bCs w:val="1"/>
          <w:noProof w:val="0"/>
          <w:sz w:val="24"/>
          <w:szCs w:val="24"/>
          <w:lang w:val="en-US"/>
        </w:rPr>
        <w:t>Keywords:</w:t>
      </w:r>
      <w:r>
        <w:br/>
      </w:r>
      <w:r w:rsidRPr="07C25B5E" w:rsidR="679AA21A">
        <w:rPr>
          <w:rFonts w:ascii="Arial" w:hAnsi="Arial" w:eastAsia="Arial" w:cs="Arial"/>
          <w:b w:val="0"/>
          <w:bCs w:val="0"/>
          <w:noProof w:val="0"/>
          <w:sz w:val="24"/>
          <w:szCs w:val="24"/>
          <w:lang w:val="en-US"/>
        </w:rPr>
        <w:t>Medication administration errors; patient safety; nurses; quality improvement; Indian hospitals; qualitative systematic review.</w:t>
      </w:r>
    </w:p>
    <w:p w:rsidR="6F587B36" w:rsidP="07C25B5E" w:rsidRDefault="6F587B36" w14:paraId="6416491D" w14:textId="4062FA54">
      <w:pPr>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1BFF1E27" w14:textId="78549595">
      <w:pPr>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69018804" w14:textId="616EDF29">
      <w:pPr>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637C4D24" w14:textId="152C0F5C">
      <w:pPr>
        <w:pStyle w:val="Normal"/>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69FEF593" w14:textId="785C9714">
      <w:pPr>
        <w:pStyle w:val="Heading1"/>
        <w:rPr>
          <w:rFonts w:ascii="Arial" w:hAnsi="Arial" w:eastAsia="Arial" w:cs="Arial"/>
          <w:b w:val="1"/>
          <w:bCs w:val="1"/>
          <w:noProof w:val="0"/>
          <w:sz w:val="24"/>
          <w:szCs w:val="24"/>
          <w:lang w:val="en-US"/>
        </w:rPr>
      </w:pPr>
      <w:bookmarkStart w:name="_Toc1284412258" w:id="1333246773"/>
      <w:bookmarkStart w:name="_Toc567806317" w:id="1837282220"/>
      <w:r w:rsidRPr="07C25B5E" w:rsidR="5407AB7B">
        <w:rPr>
          <w:rFonts w:ascii="Arial" w:hAnsi="Arial" w:eastAsia="Arial" w:cs="Arial"/>
          <w:b w:val="1"/>
          <w:bCs w:val="1"/>
          <w:noProof w:val="0"/>
          <w:color w:val="auto"/>
          <w:lang w:val="en-US"/>
        </w:rPr>
        <w:t>CHAPTER 1: INTRODUCTION</w:t>
      </w:r>
      <w:bookmarkEnd w:id="1333246773"/>
      <w:bookmarkEnd w:id="1837282220"/>
    </w:p>
    <w:p w:rsidR="6F587B36" w:rsidP="07C25B5E" w:rsidRDefault="6F587B36" w14:paraId="02E2CE1D" w14:textId="5E34A3F7">
      <w:pPr>
        <w:pStyle w:val="Heading3"/>
        <w:spacing w:before="281" w:beforeAutospacing="off" w:after="281" w:afterAutospacing="off"/>
        <w:rPr>
          <w:rFonts w:ascii="Arial" w:hAnsi="Arial" w:eastAsia="Arial" w:cs="Arial"/>
          <w:b w:val="1"/>
          <w:bCs w:val="1"/>
          <w:noProof w:val="0"/>
          <w:color w:val="auto"/>
          <w:sz w:val="24"/>
          <w:szCs w:val="24"/>
          <w:lang w:val="en-US"/>
        </w:rPr>
      </w:pPr>
      <w:bookmarkStart w:name="_Toc214604831" w:id="267684505"/>
      <w:bookmarkStart w:name="_Toc324294078" w:id="401195475"/>
      <w:r w:rsidRPr="07C25B5E" w:rsidR="5407AB7B">
        <w:rPr>
          <w:rStyle w:val="Heading2Char"/>
          <w:b w:val="1"/>
          <w:bCs w:val="1"/>
          <w:noProof w:val="0"/>
          <w:color w:val="auto"/>
          <w:lang w:val="en-US"/>
        </w:rPr>
        <w:t>1.1 Introduction</w:t>
      </w:r>
      <w:bookmarkEnd w:id="267684505"/>
      <w:bookmarkEnd w:id="401195475"/>
    </w:p>
    <w:p w:rsidR="6F587B36" w:rsidP="07C25B5E" w:rsidRDefault="6F587B36" w14:paraId="22E27EDE" w14:textId="217F89FE">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Medication administration is one of the most safety-critical responsibilities performed by nurses, requiring </w:t>
      </w:r>
      <w:r w:rsidRPr="07C25B5E" w:rsidR="5407AB7B">
        <w:rPr>
          <w:rFonts w:ascii="Arial" w:hAnsi="Arial" w:eastAsia="Arial" w:cs="Arial"/>
          <w:b w:val="0"/>
          <w:bCs w:val="0"/>
          <w:noProof w:val="0"/>
          <w:sz w:val="24"/>
          <w:szCs w:val="24"/>
          <w:lang w:val="en-US"/>
        </w:rPr>
        <w:t>high levels</w:t>
      </w:r>
      <w:r w:rsidRPr="07C25B5E" w:rsidR="5407AB7B">
        <w:rPr>
          <w:rFonts w:ascii="Arial" w:hAnsi="Arial" w:eastAsia="Arial" w:cs="Arial"/>
          <w:b w:val="0"/>
          <w:bCs w:val="0"/>
          <w:noProof w:val="0"/>
          <w:sz w:val="24"/>
          <w:szCs w:val="24"/>
          <w:lang w:val="en-US"/>
        </w:rPr>
        <w:t xml:space="preserve"> of clinical judgement, pharmacological knowledge, and situational awareness. Within healthcare systems, patient safety incidents arise from multiple sources, including diagnostic errors, prescribing errors, dispensing errors, documentation failures, and </w:t>
      </w:r>
      <w:r w:rsidRPr="07C25B5E" w:rsidR="5407AB7B">
        <w:rPr>
          <w:rFonts w:ascii="Arial" w:hAnsi="Arial" w:eastAsia="Arial" w:cs="Arial"/>
          <w:b w:val="0"/>
          <w:bCs w:val="0"/>
          <w:noProof w:val="0"/>
          <w:sz w:val="24"/>
          <w:szCs w:val="24"/>
          <w:lang w:val="en-US"/>
        </w:rPr>
        <w:t>organisational</w:t>
      </w:r>
      <w:r w:rsidRPr="07C25B5E" w:rsidR="5407AB7B">
        <w:rPr>
          <w:rFonts w:ascii="Arial" w:hAnsi="Arial" w:eastAsia="Arial" w:cs="Arial"/>
          <w:b w:val="0"/>
          <w:bCs w:val="0"/>
          <w:noProof w:val="0"/>
          <w:sz w:val="24"/>
          <w:szCs w:val="24"/>
          <w:lang w:val="en-US"/>
        </w:rPr>
        <w:t xml:space="preserve"> system failures. Among these, nurse-related medication administration errors </w:t>
      </w:r>
      <w:r w:rsidRPr="07C25B5E" w:rsidR="5407AB7B">
        <w:rPr>
          <w:rFonts w:ascii="Arial" w:hAnsi="Arial" w:eastAsia="Arial" w:cs="Arial"/>
          <w:b w:val="0"/>
          <w:bCs w:val="0"/>
          <w:noProof w:val="0"/>
          <w:sz w:val="24"/>
          <w:szCs w:val="24"/>
          <w:lang w:val="en-US"/>
        </w:rPr>
        <w:t>represent</w:t>
      </w:r>
      <w:r w:rsidRPr="07C25B5E" w:rsidR="5407AB7B">
        <w:rPr>
          <w:rFonts w:ascii="Arial" w:hAnsi="Arial" w:eastAsia="Arial" w:cs="Arial"/>
          <w:b w:val="0"/>
          <w:bCs w:val="0"/>
          <w:noProof w:val="0"/>
          <w:sz w:val="24"/>
          <w:szCs w:val="24"/>
          <w:lang w:val="en-US"/>
        </w:rPr>
        <w:t xml:space="preserve"> a particularly significant category, as nurses function as the final checkpoint in the medication-use process. In India, nurses form the backbone of the healthcare delivery system and </w:t>
      </w:r>
      <w:r w:rsidRPr="07C25B5E" w:rsidR="5407AB7B">
        <w:rPr>
          <w:rFonts w:ascii="Arial" w:hAnsi="Arial" w:eastAsia="Arial" w:cs="Arial"/>
          <w:b w:val="0"/>
          <w:bCs w:val="0"/>
          <w:noProof w:val="0"/>
          <w:sz w:val="24"/>
          <w:szCs w:val="24"/>
          <w:lang w:val="en-US"/>
        </w:rPr>
        <w:t>are responsible for</w:t>
      </w:r>
      <w:r w:rsidRPr="07C25B5E" w:rsidR="5407AB7B">
        <w:rPr>
          <w:rFonts w:ascii="Arial" w:hAnsi="Arial" w:eastAsia="Arial" w:cs="Arial"/>
          <w:b w:val="0"/>
          <w:bCs w:val="0"/>
          <w:noProof w:val="0"/>
          <w:sz w:val="24"/>
          <w:szCs w:val="24"/>
          <w:lang w:val="en-US"/>
        </w:rPr>
        <w:t xml:space="preserve"> administering </w:t>
      </w:r>
      <w:r w:rsidRPr="07C25B5E" w:rsidR="5407AB7B">
        <w:rPr>
          <w:rFonts w:ascii="Arial" w:hAnsi="Arial" w:eastAsia="Arial" w:cs="Arial"/>
          <w:b w:val="0"/>
          <w:bCs w:val="0"/>
          <w:noProof w:val="0"/>
          <w:sz w:val="24"/>
          <w:szCs w:val="24"/>
          <w:lang w:val="en-US"/>
        </w:rPr>
        <w:t>the majority of</w:t>
      </w:r>
      <w:r w:rsidRPr="07C25B5E" w:rsidR="5407AB7B">
        <w:rPr>
          <w:rFonts w:ascii="Arial" w:hAnsi="Arial" w:eastAsia="Arial" w:cs="Arial"/>
          <w:b w:val="0"/>
          <w:bCs w:val="0"/>
          <w:noProof w:val="0"/>
          <w:sz w:val="24"/>
          <w:szCs w:val="24"/>
          <w:lang w:val="en-US"/>
        </w:rPr>
        <w:t xml:space="preserve"> medications in inpatient settings (Sreedharan et al., 2016; Suryanarayanan et al., 2015). The multi-step nature of medication administration</w:t>
      </w:r>
      <w:r w:rsidRPr="07C25B5E" w:rsidR="68F30794">
        <w:rPr>
          <w:rFonts w:ascii="Arial" w:hAnsi="Arial" w:eastAsia="Arial" w:cs="Arial"/>
          <w:b w:val="0"/>
          <w:bCs w:val="0"/>
          <w:noProof w:val="0"/>
          <w:sz w:val="24"/>
          <w:szCs w:val="24"/>
          <w:lang w:val="en-US"/>
        </w:rPr>
        <w:t xml:space="preserve"> </w:t>
      </w:r>
      <w:r w:rsidRPr="07C25B5E" w:rsidR="5407AB7B">
        <w:rPr>
          <w:rFonts w:ascii="Arial" w:hAnsi="Arial" w:eastAsia="Arial" w:cs="Arial"/>
          <w:b w:val="0"/>
          <w:bCs w:val="0"/>
          <w:noProof w:val="0"/>
          <w:sz w:val="24"/>
          <w:szCs w:val="24"/>
          <w:lang w:val="en-US"/>
        </w:rPr>
        <w:t>from interpreting physician orders to dose calculation, preparation, and final delivery</w:t>
      </w:r>
      <w:r w:rsidRPr="07C25B5E" w:rsidR="278BFB84">
        <w:rPr>
          <w:rFonts w:ascii="Arial" w:hAnsi="Arial" w:eastAsia="Arial" w:cs="Arial"/>
          <w:b w:val="0"/>
          <w:bCs w:val="0"/>
          <w:noProof w:val="0"/>
          <w:sz w:val="24"/>
          <w:szCs w:val="24"/>
          <w:lang w:val="en-US"/>
        </w:rPr>
        <w:t xml:space="preserve"> </w:t>
      </w:r>
      <w:r w:rsidRPr="07C25B5E" w:rsidR="5407AB7B">
        <w:rPr>
          <w:rFonts w:ascii="Arial" w:hAnsi="Arial" w:eastAsia="Arial" w:cs="Arial"/>
          <w:b w:val="0"/>
          <w:bCs w:val="0"/>
          <w:noProof w:val="0"/>
          <w:sz w:val="24"/>
          <w:szCs w:val="24"/>
          <w:lang w:val="en-US"/>
        </w:rPr>
        <w:t xml:space="preserve">renders the process vulnerable to interruptions, communication failures, and environmental pressures such as overcrowded wards, high noise levels, frequent patient and staff interruptions, inadequate lighting, time pressure, and simultaneous competing clinical demands, all of which can negatively affect concentration and decision-making during medication administration (Paul et al., 2024; </w:t>
      </w:r>
      <w:r w:rsidRPr="07C25B5E" w:rsidR="5407AB7B">
        <w:rPr>
          <w:rFonts w:ascii="Arial" w:hAnsi="Arial" w:eastAsia="Arial" w:cs="Arial"/>
          <w:b w:val="0"/>
          <w:bCs w:val="0"/>
          <w:noProof w:val="0"/>
          <w:sz w:val="24"/>
          <w:szCs w:val="24"/>
          <w:lang w:val="en-US"/>
        </w:rPr>
        <w:t>Muthathi</w:t>
      </w:r>
      <w:r w:rsidRPr="07C25B5E" w:rsidR="5407AB7B">
        <w:rPr>
          <w:rFonts w:ascii="Arial" w:hAnsi="Arial" w:eastAsia="Arial" w:cs="Arial"/>
          <w:b w:val="0"/>
          <w:bCs w:val="0"/>
          <w:noProof w:val="0"/>
          <w:sz w:val="24"/>
          <w:szCs w:val="24"/>
          <w:lang w:val="en-US"/>
        </w:rPr>
        <w:t xml:space="preserve"> et al., 2014).</w:t>
      </w:r>
    </w:p>
    <w:p w:rsidR="6F587B36" w:rsidP="07C25B5E" w:rsidRDefault="6F587B36" w14:paraId="0EBD4827" w14:textId="328D3353">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Globally, the World Health Organization </w:t>
      </w:r>
      <w:r w:rsidRPr="07C25B5E" w:rsidR="5407AB7B">
        <w:rPr>
          <w:rFonts w:ascii="Arial" w:hAnsi="Arial" w:eastAsia="Arial" w:cs="Arial"/>
          <w:b w:val="0"/>
          <w:bCs w:val="0"/>
          <w:noProof w:val="0"/>
          <w:sz w:val="24"/>
          <w:szCs w:val="24"/>
          <w:lang w:val="en-US"/>
        </w:rPr>
        <w:t>recognises</w:t>
      </w:r>
      <w:r w:rsidRPr="07C25B5E" w:rsidR="5407AB7B">
        <w:rPr>
          <w:rFonts w:ascii="Arial" w:hAnsi="Arial" w:eastAsia="Arial" w:cs="Arial"/>
          <w:b w:val="0"/>
          <w:bCs w:val="0"/>
          <w:noProof w:val="0"/>
          <w:sz w:val="24"/>
          <w:szCs w:val="24"/>
          <w:lang w:val="en-US"/>
        </w:rPr>
        <w:t xml:space="preserve"> medication errors as a major patient-safety challenge, with low- and middle-income countries (LMICs) experiencing a disproportionate burden due to workforce shortages and infrastructural limitations (WHO, 2020). In India, systemic constraints within public healthcare facilities further compound these risks. Nurse</w:t>
      </w:r>
      <w:r w:rsidRPr="07C25B5E" w:rsidR="6B82B95D">
        <w:rPr>
          <w:rFonts w:ascii="Arial" w:hAnsi="Arial" w:eastAsia="Arial" w:cs="Arial"/>
          <w:b w:val="0"/>
          <w:bCs w:val="0"/>
          <w:noProof w:val="0"/>
          <w:sz w:val="24"/>
          <w:szCs w:val="24"/>
          <w:lang w:val="en-US"/>
        </w:rPr>
        <w:t xml:space="preserve"> and </w:t>
      </w:r>
      <w:r w:rsidRPr="07C25B5E" w:rsidR="5407AB7B">
        <w:rPr>
          <w:rFonts w:ascii="Arial" w:hAnsi="Arial" w:eastAsia="Arial" w:cs="Arial"/>
          <w:b w:val="0"/>
          <w:bCs w:val="0"/>
          <w:noProof w:val="0"/>
          <w:sz w:val="24"/>
          <w:szCs w:val="24"/>
          <w:lang w:val="en-US"/>
        </w:rPr>
        <w:t xml:space="preserve">patient ratios in many </w:t>
      </w:r>
      <w:r w:rsidRPr="07C25B5E" w:rsidR="5407AB7B">
        <w:rPr>
          <w:rFonts w:ascii="Arial" w:hAnsi="Arial" w:eastAsia="Arial" w:cs="Arial"/>
          <w:b w:val="0"/>
          <w:bCs w:val="0"/>
          <w:noProof w:val="0"/>
          <w:sz w:val="24"/>
          <w:szCs w:val="24"/>
          <w:lang w:val="en-US"/>
        </w:rPr>
        <w:t>government</w:t>
      </w:r>
      <w:r w:rsidRPr="07C25B5E" w:rsidR="5407AB7B">
        <w:rPr>
          <w:rFonts w:ascii="Arial" w:hAnsi="Arial" w:eastAsia="Arial" w:cs="Arial"/>
          <w:b w:val="0"/>
          <w:bCs w:val="0"/>
          <w:noProof w:val="0"/>
          <w:sz w:val="24"/>
          <w:szCs w:val="24"/>
          <w:lang w:val="en-US"/>
        </w:rPr>
        <w:t xml:space="preserve"> hospitals range between 1:20 and 1:30, far exceeding the recommended 1:4–6 ratio for safe inpatient care (</w:t>
      </w:r>
      <w:r w:rsidRPr="07C25B5E" w:rsidR="5407AB7B">
        <w:rPr>
          <w:rFonts w:ascii="Arial" w:hAnsi="Arial" w:eastAsia="Arial" w:cs="Arial"/>
          <w:b w:val="0"/>
          <w:bCs w:val="0"/>
          <w:noProof w:val="0"/>
          <w:sz w:val="24"/>
          <w:szCs w:val="24"/>
          <w:lang w:val="en-US"/>
        </w:rPr>
        <w:t>MoHFW</w:t>
      </w:r>
      <w:r w:rsidRPr="07C25B5E" w:rsidR="5407AB7B">
        <w:rPr>
          <w:rFonts w:ascii="Arial" w:hAnsi="Arial" w:eastAsia="Arial" w:cs="Arial"/>
          <w:b w:val="0"/>
          <w:bCs w:val="0"/>
          <w:noProof w:val="0"/>
          <w:sz w:val="24"/>
          <w:szCs w:val="24"/>
          <w:lang w:val="en-US"/>
        </w:rPr>
        <w:t>, 2018; ICMR, 2021). Such staffing inadequacies significantly increase cognitive workload, reduce opportunities for double-checking medications, and limit adherence to standard safety protocols, thereby heightening the likelihood of medication administration errors.</w:t>
      </w:r>
    </w:p>
    <w:p w:rsidR="6F587B36" w:rsidP="07C25B5E" w:rsidRDefault="6F587B36" w14:paraId="3AB1E2AB" w14:textId="2E4B6569">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Qualitative research conducted across Indian hospital settings consistently highlights how nurses experience medication administration within demanding and high-pressure work environments. Nurses </w:t>
      </w:r>
      <w:r w:rsidRPr="07C25B5E" w:rsidR="5407AB7B">
        <w:rPr>
          <w:rFonts w:ascii="Arial" w:hAnsi="Arial" w:eastAsia="Arial" w:cs="Arial"/>
          <w:b w:val="0"/>
          <w:bCs w:val="0"/>
          <w:noProof w:val="0"/>
          <w:sz w:val="24"/>
          <w:szCs w:val="24"/>
          <w:lang w:val="en-US"/>
        </w:rPr>
        <w:t>frequently</w:t>
      </w:r>
      <w:r w:rsidRPr="07C25B5E" w:rsidR="5407AB7B">
        <w:rPr>
          <w:rFonts w:ascii="Arial" w:hAnsi="Arial" w:eastAsia="Arial" w:cs="Arial"/>
          <w:b w:val="0"/>
          <w:bCs w:val="0"/>
          <w:noProof w:val="0"/>
          <w:sz w:val="24"/>
          <w:szCs w:val="24"/>
          <w:lang w:val="en-US"/>
        </w:rPr>
        <w:t xml:space="preserve"> report multitasking, frequent interruptions, extended working hours, and fatigue as routine aspects of clinical practice, all of which negatively influence concentration and decision-making during medication administration (Sreedharan et al., 2016; Suryanarayanan et al., 2015; Paul et al., 2024). Additionally, inadequate staffing and limited supervisory support often compel nurses to </w:t>
      </w:r>
      <w:r w:rsidRPr="07C25B5E" w:rsidR="5407AB7B">
        <w:rPr>
          <w:rFonts w:ascii="Arial" w:hAnsi="Arial" w:eastAsia="Arial" w:cs="Arial"/>
          <w:b w:val="0"/>
          <w:bCs w:val="0"/>
          <w:noProof w:val="0"/>
          <w:sz w:val="24"/>
          <w:szCs w:val="24"/>
          <w:lang w:val="en-US"/>
        </w:rPr>
        <w:t>prioritise</w:t>
      </w:r>
      <w:r w:rsidRPr="07C25B5E" w:rsidR="5407AB7B">
        <w:rPr>
          <w:rFonts w:ascii="Arial" w:hAnsi="Arial" w:eastAsia="Arial" w:cs="Arial"/>
          <w:b w:val="0"/>
          <w:bCs w:val="0"/>
          <w:noProof w:val="0"/>
          <w:sz w:val="24"/>
          <w:szCs w:val="24"/>
          <w:lang w:val="en-US"/>
        </w:rPr>
        <w:t xml:space="preserve"> task completion over safety checks, increasing vulnerability to errors such as missed doses, wrong-time administration, and dosage miscalculations (</w:t>
      </w:r>
      <w:r w:rsidRPr="07C25B5E" w:rsidR="5407AB7B">
        <w:rPr>
          <w:rFonts w:ascii="Arial" w:hAnsi="Arial" w:eastAsia="Arial" w:cs="Arial"/>
          <w:b w:val="0"/>
          <w:bCs w:val="0"/>
          <w:noProof w:val="0"/>
          <w:sz w:val="24"/>
          <w:szCs w:val="24"/>
          <w:lang w:val="en-US"/>
        </w:rPr>
        <w:t>Muthathi</w:t>
      </w:r>
      <w:r w:rsidRPr="07C25B5E" w:rsidR="5407AB7B">
        <w:rPr>
          <w:rFonts w:ascii="Arial" w:hAnsi="Arial" w:eastAsia="Arial" w:cs="Arial"/>
          <w:b w:val="0"/>
          <w:bCs w:val="0"/>
          <w:noProof w:val="0"/>
          <w:sz w:val="24"/>
          <w:szCs w:val="24"/>
          <w:lang w:val="en-US"/>
        </w:rPr>
        <w:t xml:space="preserve"> et al., 2014).</w:t>
      </w:r>
    </w:p>
    <w:p w:rsidR="6F587B36" w:rsidP="07C25B5E" w:rsidRDefault="6F587B36" w14:paraId="7D6BA649" w14:textId="18BAE333">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Importantly, nurse-related medication administration errors are not solely the result of individual negligence but are deeply embedded within </w:t>
      </w:r>
      <w:r w:rsidRPr="07C25B5E" w:rsidR="5407AB7B">
        <w:rPr>
          <w:rFonts w:ascii="Arial" w:hAnsi="Arial" w:eastAsia="Arial" w:cs="Arial"/>
          <w:b w:val="0"/>
          <w:bCs w:val="0"/>
          <w:noProof w:val="0"/>
          <w:sz w:val="24"/>
          <w:szCs w:val="24"/>
          <w:lang w:val="en-US"/>
        </w:rPr>
        <w:t>organisational</w:t>
      </w:r>
      <w:r w:rsidRPr="07C25B5E" w:rsidR="5407AB7B">
        <w:rPr>
          <w:rFonts w:ascii="Arial" w:hAnsi="Arial" w:eastAsia="Arial" w:cs="Arial"/>
          <w:b w:val="0"/>
          <w:bCs w:val="0"/>
          <w:noProof w:val="0"/>
          <w:sz w:val="24"/>
          <w:szCs w:val="24"/>
          <w:lang w:val="en-US"/>
        </w:rPr>
        <w:t xml:space="preserve"> and system-level constraints. Limited access to continuous professional training, inconsistent availability of clear medication guidelines, and minimal use of technological safety aids place excessive reliance on individual nurse vigilance (ICMR, 2021). Understanding how these contextual and structural factors shape nurses’ medication practices is therefore essential for developing effective, context-specific quality improvement strategies aimed at enhancing patient safety within Indian healthcare settings.</w:t>
      </w:r>
    </w:p>
    <w:p w:rsidR="6F587B36" w:rsidP="07C25B5E" w:rsidRDefault="6F587B36" w14:paraId="293BCFE8" w14:textId="15153149">
      <w:pPr>
        <w:spacing w:before="240" w:beforeAutospacing="off" w:after="240" w:afterAutospacing="off"/>
        <w:jc w:val="both"/>
        <w:rPr>
          <w:rFonts w:ascii="Arial" w:hAnsi="Arial" w:eastAsia="Arial" w:cs="Arial"/>
          <w:b w:val="0"/>
          <w:bCs w:val="0"/>
          <w:sz w:val="24"/>
          <w:szCs w:val="24"/>
        </w:rPr>
      </w:pPr>
    </w:p>
    <w:p w:rsidR="6F587B36" w:rsidP="07C25B5E" w:rsidRDefault="6F587B36" w14:paraId="2C5452B7" w14:textId="218A5333">
      <w:pPr>
        <w:pStyle w:val="Heading2"/>
        <w:rPr>
          <w:rFonts w:ascii="Arial" w:hAnsi="Arial" w:eastAsia="Arial" w:cs="Arial"/>
          <w:b w:val="1"/>
          <w:bCs w:val="1"/>
          <w:noProof w:val="0"/>
          <w:color w:val="auto"/>
          <w:sz w:val="24"/>
          <w:szCs w:val="24"/>
          <w:lang w:val="en-US"/>
        </w:rPr>
      </w:pPr>
      <w:bookmarkStart w:name="_Toc34937091" w:id="1123307166"/>
      <w:bookmarkStart w:name="_Toc2033969479" w:id="1385998101"/>
      <w:r w:rsidRPr="07C25B5E" w:rsidR="5407AB7B">
        <w:rPr>
          <w:b w:val="1"/>
          <w:bCs w:val="1"/>
          <w:noProof w:val="0"/>
          <w:color w:val="auto"/>
          <w:lang w:val="en-US"/>
        </w:rPr>
        <w:t>1.2 Background and Context</w:t>
      </w:r>
      <w:bookmarkEnd w:id="1123307166"/>
      <w:bookmarkEnd w:id="1385998101"/>
    </w:p>
    <w:p w:rsidR="6F587B36" w:rsidP="07C25B5E" w:rsidRDefault="6F587B36" w14:paraId="4EBF40A7" w14:textId="062895C1">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Nurses in India </w:t>
      </w:r>
      <w:r w:rsidRPr="07C25B5E" w:rsidR="5407AB7B">
        <w:rPr>
          <w:rFonts w:ascii="Arial" w:hAnsi="Arial" w:eastAsia="Arial" w:cs="Arial"/>
          <w:b w:val="0"/>
          <w:bCs w:val="0"/>
          <w:noProof w:val="0"/>
          <w:sz w:val="24"/>
          <w:szCs w:val="24"/>
          <w:lang w:val="en-US"/>
        </w:rPr>
        <w:t>operate</w:t>
      </w:r>
      <w:r w:rsidRPr="07C25B5E" w:rsidR="5407AB7B">
        <w:rPr>
          <w:rFonts w:ascii="Arial" w:hAnsi="Arial" w:eastAsia="Arial" w:cs="Arial"/>
          <w:b w:val="0"/>
          <w:bCs w:val="0"/>
          <w:noProof w:val="0"/>
          <w:sz w:val="24"/>
          <w:szCs w:val="24"/>
          <w:lang w:val="en-US"/>
        </w:rPr>
        <w:t xml:space="preserve"> within dynamic, high-pressure hospital environments where medication administration requires both technical competence and adaptability. Research </w:t>
      </w:r>
      <w:r w:rsidRPr="07C25B5E" w:rsidR="5407AB7B">
        <w:rPr>
          <w:rFonts w:ascii="Arial" w:hAnsi="Arial" w:eastAsia="Arial" w:cs="Arial"/>
          <w:b w:val="0"/>
          <w:bCs w:val="0"/>
          <w:noProof w:val="0"/>
          <w:sz w:val="24"/>
          <w:szCs w:val="24"/>
          <w:lang w:val="en-US"/>
        </w:rPr>
        <w:t>indicates</w:t>
      </w:r>
      <w:r w:rsidRPr="07C25B5E" w:rsidR="5407AB7B">
        <w:rPr>
          <w:rFonts w:ascii="Arial" w:hAnsi="Arial" w:eastAsia="Arial" w:cs="Arial"/>
          <w:b w:val="0"/>
          <w:bCs w:val="0"/>
          <w:noProof w:val="0"/>
          <w:sz w:val="24"/>
          <w:szCs w:val="24"/>
          <w:lang w:val="en-US"/>
        </w:rPr>
        <w:t xml:space="preserve"> that nurses </w:t>
      </w:r>
      <w:r w:rsidRPr="07C25B5E" w:rsidR="5407AB7B">
        <w:rPr>
          <w:rFonts w:ascii="Arial" w:hAnsi="Arial" w:eastAsia="Arial" w:cs="Arial"/>
          <w:b w:val="0"/>
          <w:bCs w:val="0"/>
          <w:noProof w:val="0"/>
          <w:sz w:val="24"/>
          <w:szCs w:val="24"/>
          <w:lang w:val="en-US"/>
        </w:rPr>
        <w:t>frequently</w:t>
      </w:r>
      <w:r w:rsidRPr="07C25B5E" w:rsidR="5407AB7B">
        <w:rPr>
          <w:rFonts w:ascii="Arial" w:hAnsi="Arial" w:eastAsia="Arial" w:cs="Arial"/>
          <w:b w:val="0"/>
          <w:bCs w:val="0"/>
          <w:noProof w:val="0"/>
          <w:sz w:val="24"/>
          <w:szCs w:val="24"/>
          <w:lang w:val="en-US"/>
        </w:rPr>
        <w:t xml:space="preserve"> face systemic barriers such as limited access to updated drug information, unclear physician prescriptions, and inconsistent documentation formats, all of which increase susceptibility to error (Sreedharan et al., 2016; Paul et al., 2024). In many hospitals, medication charts </w:t>
      </w:r>
      <w:r w:rsidRPr="07C25B5E" w:rsidR="5407AB7B">
        <w:rPr>
          <w:rFonts w:ascii="Arial" w:hAnsi="Arial" w:eastAsia="Arial" w:cs="Arial"/>
          <w:b w:val="0"/>
          <w:bCs w:val="0"/>
          <w:noProof w:val="0"/>
          <w:sz w:val="24"/>
          <w:szCs w:val="24"/>
          <w:lang w:val="en-US"/>
        </w:rPr>
        <w:t>remain</w:t>
      </w:r>
      <w:r w:rsidRPr="07C25B5E" w:rsidR="5407AB7B">
        <w:rPr>
          <w:rFonts w:ascii="Arial" w:hAnsi="Arial" w:eastAsia="Arial" w:cs="Arial"/>
          <w:b w:val="0"/>
          <w:bCs w:val="0"/>
          <w:noProof w:val="0"/>
          <w:sz w:val="24"/>
          <w:szCs w:val="24"/>
          <w:lang w:val="en-US"/>
        </w:rPr>
        <w:t xml:space="preserve"> handwritten, contributing to misinterpretation and transcription errors</w:t>
      </w:r>
      <w:r w:rsidRPr="07C25B5E" w:rsidR="76721510">
        <w:rPr>
          <w:rFonts w:ascii="Arial" w:hAnsi="Arial" w:eastAsia="Arial" w:cs="Arial"/>
          <w:b w:val="0"/>
          <w:bCs w:val="0"/>
          <w:noProof w:val="0"/>
          <w:sz w:val="24"/>
          <w:szCs w:val="24"/>
          <w:lang w:val="en-US"/>
        </w:rPr>
        <w:t xml:space="preserve"> </w:t>
      </w:r>
      <w:r w:rsidRPr="07C25B5E" w:rsidR="5407AB7B">
        <w:rPr>
          <w:rFonts w:ascii="Arial" w:hAnsi="Arial" w:eastAsia="Arial" w:cs="Arial"/>
          <w:b w:val="0"/>
          <w:bCs w:val="0"/>
          <w:noProof w:val="0"/>
          <w:sz w:val="24"/>
          <w:szCs w:val="24"/>
          <w:lang w:val="en-US"/>
        </w:rPr>
        <w:t>a challenge</w:t>
      </w:r>
      <w:r w:rsidRPr="07C25B5E" w:rsidR="5407AB7B">
        <w:rPr>
          <w:rFonts w:ascii="Arial" w:hAnsi="Arial" w:eastAsia="Arial" w:cs="Arial"/>
          <w:b w:val="0"/>
          <w:bCs w:val="0"/>
          <w:noProof w:val="0"/>
          <w:sz w:val="24"/>
          <w:szCs w:val="24"/>
          <w:lang w:val="en-US"/>
        </w:rPr>
        <w:t xml:space="preserve"> linked to infrastructure gaps and slow adoption of digital systems (</w:t>
      </w:r>
      <w:r w:rsidRPr="07C25B5E" w:rsidR="5407AB7B">
        <w:rPr>
          <w:rFonts w:ascii="Arial" w:hAnsi="Arial" w:eastAsia="Arial" w:cs="Arial"/>
          <w:b w:val="0"/>
          <w:bCs w:val="0"/>
          <w:noProof w:val="0"/>
          <w:sz w:val="24"/>
          <w:szCs w:val="24"/>
          <w:lang w:val="en-US"/>
        </w:rPr>
        <w:t>MoHFW</w:t>
      </w:r>
      <w:r w:rsidRPr="07C25B5E" w:rsidR="5407AB7B">
        <w:rPr>
          <w:rFonts w:ascii="Arial" w:hAnsi="Arial" w:eastAsia="Arial" w:cs="Arial"/>
          <w:b w:val="0"/>
          <w:bCs w:val="0"/>
          <w:noProof w:val="0"/>
          <w:sz w:val="24"/>
          <w:szCs w:val="24"/>
          <w:lang w:val="en-US"/>
        </w:rPr>
        <w:t>, 2019; WHO, 2020). National policy reviews reveal that fewer than 15% of Indian hospitals have electronic health records or barcode medication administration systems, despite global evidence showing these technologies significantly reduce preventable medication harm (NABH, 2020; WHO, 2020).</w:t>
      </w:r>
    </w:p>
    <w:p w:rsidR="6F587B36" w:rsidP="07C25B5E" w:rsidRDefault="6F587B36" w14:paraId="65C6BAC9" w14:textId="3D396D77">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Frontline qualitative evidence from Kerala, </w:t>
      </w:r>
      <w:r w:rsidRPr="07C25B5E" w:rsidR="5407AB7B">
        <w:rPr>
          <w:rFonts w:ascii="Arial" w:hAnsi="Arial" w:eastAsia="Arial" w:cs="Arial"/>
          <w:b w:val="0"/>
          <w:bCs w:val="0"/>
          <w:noProof w:val="0"/>
          <w:sz w:val="24"/>
          <w:szCs w:val="24"/>
          <w:lang w:val="en-US"/>
        </w:rPr>
        <w:t>Mangaluru</w:t>
      </w:r>
      <w:r w:rsidRPr="07C25B5E" w:rsidR="5407AB7B">
        <w:rPr>
          <w:rFonts w:ascii="Arial" w:hAnsi="Arial" w:eastAsia="Arial" w:cs="Arial"/>
          <w:b w:val="0"/>
          <w:bCs w:val="0"/>
          <w:noProof w:val="0"/>
          <w:sz w:val="24"/>
          <w:szCs w:val="24"/>
          <w:lang w:val="en-US"/>
        </w:rPr>
        <w:t xml:space="preserve">, and South India shows that medication administration practices are heavily influenced by workload intensity, staffing shortages, and environmental pressures such as noise and frequent clinical interruptions (Suryanarayanan et al., 2015; </w:t>
      </w:r>
      <w:r w:rsidRPr="07C25B5E" w:rsidR="5407AB7B">
        <w:rPr>
          <w:rFonts w:ascii="Arial" w:hAnsi="Arial" w:eastAsia="Arial" w:cs="Arial"/>
          <w:b w:val="0"/>
          <w:bCs w:val="0"/>
          <w:noProof w:val="0"/>
          <w:sz w:val="24"/>
          <w:szCs w:val="24"/>
          <w:lang w:val="en-US"/>
        </w:rPr>
        <w:t>Muthathi</w:t>
      </w:r>
      <w:r w:rsidRPr="07C25B5E" w:rsidR="5407AB7B">
        <w:rPr>
          <w:rFonts w:ascii="Arial" w:hAnsi="Arial" w:eastAsia="Arial" w:cs="Arial"/>
          <w:b w:val="0"/>
          <w:bCs w:val="0"/>
          <w:noProof w:val="0"/>
          <w:sz w:val="24"/>
          <w:szCs w:val="24"/>
          <w:lang w:val="en-US"/>
        </w:rPr>
        <w:t xml:space="preserve"> et al., 2014; Paul et al., 2024). Nurses also report that insufficient orientation </w:t>
      </w:r>
      <w:r w:rsidRPr="07C25B5E" w:rsidR="5407AB7B">
        <w:rPr>
          <w:rFonts w:ascii="Arial" w:hAnsi="Arial" w:eastAsia="Arial" w:cs="Arial"/>
          <w:b w:val="0"/>
          <w:bCs w:val="0"/>
          <w:noProof w:val="0"/>
          <w:sz w:val="24"/>
          <w:szCs w:val="24"/>
          <w:lang w:val="en-US"/>
        </w:rPr>
        <w:t>programmes</w:t>
      </w:r>
      <w:r w:rsidRPr="07C25B5E" w:rsidR="5407AB7B">
        <w:rPr>
          <w:rFonts w:ascii="Arial" w:hAnsi="Arial" w:eastAsia="Arial" w:cs="Arial"/>
          <w:b w:val="0"/>
          <w:bCs w:val="0"/>
          <w:noProof w:val="0"/>
          <w:sz w:val="24"/>
          <w:szCs w:val="24"/>
          <w:lang w:val="en-US"/>
        </w:rPr>
        <w:t xml:space="preserve"> and lack of ongoing skill-based training contribute to reduced confidence in handling high-risk medications (Sreedharan et al., 2016; Paul et al., 2024). These findings align with WHO workforce reports showing that 60% of Indian nurses work without regular refresher training despite rapidly evolving pharmaceutical guidelines (WHO, 2019; ICMR, 2021).</w:t>
      </w:r>
    </w:p>
    <w:p w:rsidR="6F587B36" w:rsidP="07C25B5E" w:rsidRDefault="6F587B36" w14:paraId="0B7EF64E" w14:textId="2E93B57B">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Leadership and </w:t>
      </w:r>
      <w:r w:rsidRPr="07C25B5E" w:rsidR="5407AB7B">
        <w:rPr>
          <w:rFonts w:ascii="Arial" w:hAnsi="Arial" w:eastAsia="Arial" w:cs="Arial"/>
          <w:b w:val="0"/>
          <w:bCs w:val="0"/>
          <w:noProof w:val="0"/>
          <w:sz w:val="24"/>
          <w:szCs w:val="24"/>
          <w:lang w:val="en-US"/>
        </w:rPr>
        <w:t>organisational</w:t>
      </w:r>
      <w:r w:rsidRPr="07C25B5E" w:rsidR="5407AB7B">
        <w:rPr>
          <w:rFonts w:ascii="Arial" w:hAnsi="Arial" w:eastAsia="Arial" w:cs="Arial"/>
          <w:b w:val="0"/>
          <w:bCs w:val="0"/>
          <w:noProof w:val="0"/>
          <w:sz w:val="24"/>
          <w:szCs w:val="24"/>
          <w:lang w:val="en-US"/>
        </w:rPr>
        <w:t xml:space="preserve"> culture further shape medication safety outcomes. Studies reveal that hierarchical communication norms, limited managerial feedback, and punitive responses to mistakes discourage transparent reporting of medication incidents (Sreedharan et al., 2016; Suryanarayanan et al., 2015; </w:t>
      </w:r>
      <w:r w:rsidRPr="07C25B5E" w:rsidR="5407AB7B">
        <w:rPr>
          <w:rFonts w:ascii="Arial" w:hAnsi="Arial" w:eastAsia="Arial" w:cs="Arial"/>
          <w:b w:val="0"/>
          <w:bCs w:val="0"/>
          <w:noProof w:val="0"/>
          <w:sz w:val="24"/>
          <w:szCs w:val="24"/>
          <w:lang w:val="en-US"/>
        </w:rPr>
        <w:t>Muthathi</w:t>
      </w:r>
      <w:r w:rsidRPr="07C25B5E" w:rsidR="5407AB7B">
        <w:rPr>
          <w:rFonts w:ascii="Arial" w:hAnsi="Arial" w:eastAsia="Arial" w:cs="Arial"/>
          <w:b w:val="0"/>
          <w:bCs w:val="0"/>
          <w:noProof w:val="0"/>
          <w:sz w:val="24"/>
          <w:szCs w:val="24"/>
          <w:lang w:val="en-US"/>
        </w:rPr>
        <w:t xml:space="preserve"> et al., 2014). When nurses fear blame or disciplinary action, they are less likely to report near misses, limiting opportunities for learning and system-level improvements (NABH, 2020; WHO, 2020). These contextual realities highlight the importance of exploring qualitative evidence to understand how nurses perceive medication administration challenges and how quality improvement strategies can address these complex, multi-level issues.</w:t>
      </w:r>
    </w:p>
    <w:p w:rsidR="6F587B36" w:rsidP="07C25B5E" w:rsidRDefault="6F587B36" w14:paraId="20454E10" w14:textId="12926F39">
      <w:pPr>
        <w:spacing w:before="240" w:beforeAutospacing="off" w:after="240" w:afterAutospacing="off"/>
        <w:jc w:val="both"/>
        <w:rPr>
          <w:rFonts w:ascii="Arial" w:hAnsi="Arial" w:eastAsia="Arial" w:cs="Arial"/>
          <w:b w:val="0"/>
          <w:bCs w:val="0"/>
          <w:sz w:val="24"/>
          <w:szCs w:val="24"/>
        </w:rPr>
      </w:pPr>
    </w:p>
    <w:p w:rsidR="6F587B36" w:rsidP="07C25B5E" w:rsidRDefault="6F587B36" w14:paraId="47A3C9E0" w14:textId="22DBF17F">
      <w:pPr>
        <w:pStyle w:val="Heading3"/>
        <w:spacing w:before="281" w:beforeAutospacing="off" w:after="281" w:afterAutospacing="off"/>
        <w:jc w:val="both"/>
        <w:rPr>
          <w:rFonts w:ascii="Arial" w:hAnsi="Arial" w:eastAsia="Arial" w:cs="Arial"/>
          <w:b w:val="0"/>
          <w:bCs w:val="0"/>
          <w:i w:val="1"/>
          <w:iCs w:val="1"/>
          <w:noProof w:val="0"/>
          <w:sz w:val="24"/>
          <w:szCs w:val="24"/>
          <w:lang w:val="en-US"/>
        </w:rPr>
      </w:pPr>
      <w:bookmarkStart w:name="_Toc774665438" w:id="1579692902"/>
      <w:bookmarkStart w:name="_Toc594561042" w:id="1421126987"/>
      <w:r w:rsidRPr="07C25B5E" w:rsidR="5407AB7B">
        <w:rPr>
          <w:rStyle w:val="Heading2Char"/>
          <w:rFonts w:ascii="Arial" w:hAnsi="Arial" w:eastAsia="Arial" w:cs="Arial"/>
          <w:b w:val="1"/>
          <w:bCs w:val="1"/>
          <w:noProof w:val="0"/>
          <w:color w:val="auto"/>
          <w:lang w:val="en-US"/>
        </w:rPr>
        <w:t>1.3 Purpose of the Study</w:t>
      </w:r>
      <w:bookmarkEnd w:id="1579692902"/>
      <w:bookmarkEnd w:id="1421126987"/>
      <w:r w:rsidRPr="07C25B5E" w:rsidR="5407AB7B">
        <w:rPr>
          <w:rFonts w:ascii="Arial" w:hAnsi="Arial" w:eastAsia="Arial" w:cs="Arial"/>
          <w:b w:val="0"/>
          <w:bCs w:val="0"/>
          <w:noProof w:val="0"/>
          <w:sz w:val="24"/>
          <w:szCs w:val="24"/>
          <w:lang w:val="en-US"/>
        </w:rPr>
        <w:t xml:space="preserve"> </w:t>
      </w:r>
    </w:p>
    <w:p w:rsidR="6F587B36" w:rsidP="07C25B5E" w:rsidRDefault="6F587B36" w14:paraId="34B8D9CC" w14:textId="6EB991B0">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The purpose of this study is to conduct a systematic review of qualitative research to explore the experiences, </w:t>
      </w:r>
      <w:r w:rsidRPr="07C25B5E" w:rsidR="5407AB7B">
        <w:rPr>
          <w:rFonts w:ascii="Arial" w:hAnsi="Arial" w:eastAsia="Arial" w:cs="Arial"/>
          <w:b w:val="0"/>
          <w:bCs w:val="0"/>
          <w:noProof w:val="0"/>
          <w:sz w:val="24"/>
          <w:szCs w:val="24"/>
          <w:lang w:val="en-US"/>
        </w:rPr>
        <w:t>perceptions</w:t>
      </w:r>
      <w:r w:rsidRPr="07C25B5E" w:rsidR="5407AB7B">
        <w:rPr>
          <w:rFonts w:ascii="Arial" w:hAnsi="Arial" w:eastAsia="Arial" w:cs="Arial"/>
          <w:b w:val="0"/>
          <w:bCs w:val="0"/>
          <w:noProof w:val="0"/>
          <w:sz w:val="24"/>
          <w:szCs w:val="24"/>
          <w:lang w:val="en-US"/>
        </w:rPr>
        <w:t xml:space="preserve">, and contextual factors influencing nurse-related medication administration errors in Indian hospitals. The review aims to </w:t>
      </w:r>
      <w:r w:rsidRPr="07C25B5E" w:rsidR="5407AB7B">
        <w:rPr>
          <w:rFonts w:ascii="Arial" w:hAnsi="Arial" w:eastAsia="Arial" w:cs="Arial"/>
          <w:b w:val="0"/>
          <w:bCs w:val="0"/>
          <w:noProof w:val="0"/>
          <w:sz w:val="24"/>
          <w:szCs w:val="24"/>
          <w:lang w:val="en-US"/>
        </w:rPr>
        <w:t>synthesise</w:t>
      </w:r>
      <w:r w:rsidRPr="07C25B5E" w:rsidR="5407AB7B">
        <w:rPr>
          <w:rFonts w:ascii="Arial" w:hAnsi="Arial" w:eastAsia="Arial" w:cs="Arial"/>
          <w:b w:val="0"/>
          <w:bCs w:val="0"/>
          <w:noProof w:val="0"/>
          <w:sz w:val="24"/>
          <w:szCs w:val="24"/>
          <w:lang w:val="en-US"/>
        </w:rPr>
        <w:t xml:space="preserve"> the evidence to understand how </w:t>
      </w:r>
      <w:r w:rsidRPr="07C25B5E" w:rsidR="5407AB7B">
        <w:rPr>
          <w:rFonts w:ascii="Arial" w:hAnsi="Arial" w:eastAsia="Arial" w:cs="Arial"/>
          <w:b w:val="0"/>
          <w:bCs w:val="0"/>
          <w:noProof w:val="0"/>
          <w:sz w:val="24"/>
          <w:szCs w:val="24"/>
          <w:lang w:val="en-US"/>
        </w:rPr>
        <w:t>organisational</w:t>
      </w:r>
      <w:r w:rsidRPr="07C25B5E" w:rsidR="5407AB7B">
        <w:rPr>
          <w:rFonts w:ascii="Arial" w:hAnsi="Arial" w:eastAsia="Arial" w:cs="Arial"/>
          <w:b w:val="0"/>
          <w:bCs w:val="0"/>
          <w:noProof w:val="0"/>
          <w:sz w:val="24"/>
          <w:szCs w:val="24"/>
          <w:lang w:val="en-US"/>
        </w:rPr>
        <w:t xml:space="preserve"> structures, workforce conditions, training gaps, and cultural factors affect the safety of medication administration practices (Sreedharan et al., 2016; Suryanarayanan et al., 2015; Paul et al., 2024). By integrating findings across multiple settings and qualitative approaches, the study </w:t>
      </w:r>
      <w:r w:rsidRPr="07C25B5E" w:rsidR="5407AB7B">
        <w:rPr>
          <w:rFonts w:ascii="Arial" w:hAnsi="Arial" w:eastAsia="Arial" w:cs="Arial"/>
          <w:b w:val="0"/>
          <w:bCs w:val="0"/>
          <w:noProof w:val="0"/>
          <w:sz w:val="24"/>
          <w:szCs w:val="24"/>
          <w:lang w:val="en-US"/>
        </w:rPr>
        <w:t>seeks</w:t>
      </w:r>
      <w:r w:rsidRPr="07C25B5E" w:rsidR="5407AB7B">
        <w:rPr>
          <w:rFonts w:ascii="Arial" w:hAnsi="Arial" w:eastAsia="Arial" w:cs="Arial"/>
          <w:b w:val="0"/>
          <w:bCs w:val="0"/>
          <w:noProof w:val="0"/>
          <w:sz w:val="24"/>
          <w:szCs w:val="24"/>
          <w:lang w:val="en-US"/>
        </w:rPr>
        <w:t xml:space="preserve"> to </w:t>
      </w:r>
      <w:r w:rsidRPr="07C25B5E" w:rsidR="5407AB7B">
        <w:rPr>
          <w:rFonts w:ascii="Arial" w:hAnsi="Arial" w:eastAsia="Arial" w:cs="Arial"/>
          <w:b w:val="0"/>
          <w:bCs w:val="0"/>
          <w:noProof w:val="0"/>
          <w:sz w:val="24"/>
          <w:szCs w:val="24"/>
          <w:lang w:val="en-US"/>
        </w:rPr>
        <w:t>identify</w:t>
      </w:r>
      <w:r w:rsidRPr="07C25B5E" w:rsidR="5407AB7B">
        <w:rPr>
          <w:rFonts w:ascii="Arial" w:hAnsi="Arial" w:eastAsia="Arial" w:cs="Arial"/>
          <w:b w:val="0"/>
          <w:bCs w:val="0"/>
          <w:noProof w:val="0"/>
          <w:sz w:val="24"/>
          <w:szCs w:val="24"/>
          <w:lang w:val="en-US"/>
        </w:rPr>
        <w:t xml:space="preserve"> areas where structured quality improvement interventions may be most effective.</w:t>
      </w:r>
    </w:p>
    <w:p w:rsidR="6F587B36" w:rsidP="07C25B5E" w:rsidRDefault="6F587B36" w14:paraId="0FC67F14" w14:textId="5ACDAF34">
      <w:pPr>
        <w:spacing w:before="240" w:beforeAutospacing="off" w:after="240" w:afterAutospacing="off"/>
        <w:jc w:val="both"/>
        <w:rPr>
          <w:rFonts w:ascii="Arial" w:hAnsi="Arial" w:eastAsia="Arial" w:cs="Arial"/>
          <w:b w:val="0"/>
          <w:bCs w:val="0"/>
          <w:sz w:val="24"/>
          <w:szCs w:val="24"/>
        </w:rPr>
      </w:pPr>
    </w:p>
    <w:p w:rsidR="6F587B36" w:rsidP="07C25B5E" w:rsidRDefault="6F587B36" w14:paraId="3D272151" w14:textId="0214EB9E">
      <w:pPr>
        <w:pStyle w:val="Heading3"/>
        <w:spacing w:before="281" w:beforeAutospacing="off" w:after="281" w:afterAutospacing="off"/>
        <w:jc w:val="both"/>
        <w:rPr>
          <w:rFonts w:ascii="Arial" w:hAnsi="Arial" w:eastAsia="Arial" w:cs="Arial"/>
          <w:b w:val="0"/>
          <w:bCs w:val="0"/>
          <w:i w:val="1"/>
          <w:iCs w:val="1"/>
          <w:noProof w:val="0"/>
          <w:sz w:val="24"/>
          <w:szCs w:val="24"/>
          <w:lang w:val="en-US"/>
        </w:rPr>
      </w:pPr>
      <w:bookmarkStart w:name="_Toc425144019" w:id="1674294857"/>
      <w:bookmarkStart w:name="_Toc1692961062" w:id="1811396279"/>
      <w:r w:rsidRPr="07C25B5E" w:rsidR="5407AB7B">
        <w:rPr>
          <w:rStyle w:val="Heading2Char"/>
          <w:b w:val="1"/>
          <w:bCs w:val="1"/>
          <w:noProof w:val="0"/>
          <w:color w:val="auto"/>
          <w:lang w:val="en-US"/>
        </w:rPr>
        <w:t>1.4 Aim of the Study</w:t>
      </w:r>
      <w:bookmarkEnd w:id="1674294857"/>
      <w:bookmarkEnd w:id="1811396279"/>
      <w:r w:rsidRPr="07C25B5E" w:rsidR="5407AB7B">
        <w:rPr>
          <w:rFonts w:ascii="Arial" w:hAnsi="Arial" w:eastAsia="Arial" w:cs="Arial"/>
          <w:b w:val="0"/>
          <w:bCs w:val="0"/>
          <w:noProof w:val="0"/>
          <w:sz w:val="24"/>
          <w:szCs w:val="24"/>
          <w:lang w:val="en-US"/>
        </w:rPr>
        <w:t xml:space="preserve"> </w:t>
      </w:r>
    </w:p>
    <w:p w:rsidR="6F587B36" w:rsidP="07C25B5E" w:rsidRDefault="6F587B36" w14:paraId="1ED3AD6D" w14:textId="4834B78F">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The aim of this study is to evaluate how quality improvement strategies can reduce nurse-related medication administration errors within Indian hospital settings through synthesis of qualitative evidence.</w:t>
      </w:r>
    </w:p>
    <w:p w:rsidR="6F587B36" w:rsidP="07C25B5E" w:rsidRDefault="6F587B36" w14:paraId="5EE0673B" w14:textId="4544F4A7">
      <w:pPr>
        <w:spacing w:before="240" w:beforeAutospacing="off" w:after="240" w:afterAutospacing="off"/>
        <w:jc w:val="both"/>
        <w:rPr>
          <w:rFonts w:ascii="Arial" w:hAnsi="Arial" w:eastAsia="Arial" w:cs="Arial"/>
          <w:b w:val="0"/>
          <w:bCs w:val="0"/>
          <w:sz w:val="24"/>
          <w:szCs w:val="24"/>
        </w:rPr>
      </w:pPr>
    </w:p>
    <w:p w:rsidR="6F587B36" w:rsidP="07C25B5E" w:rsidRDefault="6F587B36" w14:paraId="46507E6F" w14:textId="11EAF671">
      <w:pPr>
        <w:pStyle w:val="Heading3"/>
        <w:spacing w:before="281" w:beforeAutospacing="off" w:after="281" w:afterAutospacing="off"/>
        <w:jc w:val="both"/>
        <w:rPr>
          <w:rFonts w:ascii="Arial" w:hAnsi="Arial" w:eastAsia="Arial" w:cs="Arial"/>
          <w:b w:val="0"/>
          <w:bCs w:val="0"/>
          <w:i w:val="1"/>
          <w:iCs w:val="1"/>
          <w:noProof w:val="0"/>
          <w:sz w:val="24"/>
          <w:szCs w:val="24"/>
          <w:lang w:val="en-US"/>
        </w:rPr>
      </w:pPr>
      <w:bookmarkStart w:name="_Toc1225578855" w:id="323330675"/>
      <w:bookmarkStart w:name="_Toc1490580143" w:id="1455445452"/>
      <w:r w:rsidRPr="07C25B5E" w:rsidR="5407AB7B">
        <w:rPr>
          <w:rStyle w:val="Heading2Char"/>
          <w:rFonts w:ascii="Arial" w:hAnsi="Arial" w:eastAsia="Arial" w:cs="Arial"/>
          <w:b w:val="1"/>
          <w:bCs w:val="1"/>
          <w:noProof w:val="0"/>
          <w:color w:val="auto"/>
          <w:lang w:val="en-US"/>
        </w:rPr>
        <w:t>1.5 Research Objectives</w:t>
      </w:r>
      <w:bookmarkEnd w:id="323330675"/>
      <w:bookmarkEnd w:id="1455445452"/>
      <w:r w:rsidRPr="07C25B5E" w:rsidR="5407AB7B">
        <w:rPr>
          <w:rStyle w:val="Heading2Char"/>
          <w:rFonts w:ascii="Arial" w:hAnsi="Arial" w:eastAsia="Arial" w:cs="Arial"/>
          <w:noProof w:val="0"/>
          <w:color w:val="auto"/>
          <w:lang w:val="en-US"/>
        </w:rPr>
        <w:t xml:space="preserve"> </w:t>
      </w:r>
    </w:p>
    <w:p w:rsidR="6F587B36" w:rsidP="07C25B5E" w:rsidRDefault="6F587B36" w14:paraId="38501E69" w14:textId="1188A857">
      <w:pPr>
        <w:pStyle w:val="ListParagraph"/>
        <w:numPr>
          <w:ilvl w:val="0"/>
          <w:numId w:val="36"/>
        </w:num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To explore nurses’ experiences and </w:t>
      </w:r>
      <w:r w:rsidRPr="07C25B5E" w:rsidR="5407AB7B">
        <w:rPr>
          <w:rFonts w:ascii="Arial" w:hAnsi="Arial" w:eastAsia="Arial" w:cs="Arial"/>
          <w:b w:val="0"/>
          <w:bCs w:val="0"/>
          <w:noProof w:val="0"/>
          <w:sz w:val="24"/>
          <w:szCs w:val="24"/>
          <w:lang w:val="en-US"/>
        </w:rPr>
        <w:t>perceptions</w:t>
      </w:r>
      <w:r w:rsidRPr="07C25B5E" w:rsidR="5407AB7B">
        <w:rPr>
          <w:rFonts w:ascii="Arial" w:hAnsi="Arial" w:eastAsia="Arial" w:cs="Arial"/>
          <w:b w:val="0"/>
          <w:bCs w:val="0"/>
          <w:noProof w:val="0"/>
          <w:sz w:val="24"/>
          <w:szCs w:val="24"/>
          <w:lang w:val="en-US"/>
        </w:rPr>
        <w:t xml:space="preserve"> related to medication administration in Indian hospitals.</w:t>
      </w:r>
    </w:p>
    <w:p w:rsidR="6F587B36" w:rsidP="07C25B5E" w:rsidRDefault="6F587B36" w14:paraId="100DDA2C" w14:textId="17CD6818">
      <w:pPr>
        <w:pStyle w:val="ListParagraph"/>
        <w:numPr>
          <w:ilvl w:val="0"/>
          <w:numId w:val="36"/>
        </w:num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To </w:t>
      </w:r>
      <w:r w:rsidRPr="07C25B5E" w:rsidR="5407AB7B">
        <w:rPr>
          <w:rFonts w:ascii="Arial" w:hAnsi="Arial" w:eastAsia="Arial" w:cs="Arial"/>
          <w:b w:val="0"/>
          <w:bCs w:val="0"/>
          <w:noProof w:val="0"/>
          <w:sz w:val="24"/>
          <w:szCs w:val="24"/>
          <w:lang w:val="en-US"/>
        </w:rPr>
        <w:t>identify</w:t>
      </w:r>
      <w:r w:rsidRPr="07C25B5E" w:rsidR="5407AB7B">
        <w:rPr>
          <w:rFonts w:ascii="Arial" w:hAnsi="Arial" w:eastAsia="Arial" w:cs="Arial"/>
          <w:b w:val="0"/>
          <w:bCs w:val="0"/>
          <w:noProof w:val="0"/>
          <w:sz w:val="24"/>
          <w:szCs w:val="24"/>
          <w:lang w:val="en-US"/>
        </w:rPr>
        <w:t xml:space="preserve"> contextual and </w:t>
      </w:r>
      <w:r w:rsidRPr="07C25B5E" w:rsidR="5407AB7B">
        <w:rPr>
          <w:rFonts w:ascii="Arial" w:hAnsi="Arial" w:eastAsia="Arial" w:cs="Arial"/>
          <w:b w:val="0"/>
          <w:bCs w:val="0"/>
          <w:noProof w:val="0"/>
          <w:sz w:val="24"/>
          <w:szCs w:val="24"/>
          <w:lang w:val="en-US"/>
        </w:rPr>
        <w:t>organisational</w:t>
      </w:r>
      <w:r w:rsidRPr="07C25B5E" w:rsidR="5407AB7B">
        <w:rPr>
          <w:rFonts w:ascii="Arial" w:hAnsi="Arial" w:eastAsia="Arial" w:cs="Arial"/>
          <w:b w:val="0"/>
          <w:bCs w:val="0"/>
          <w:noProof w:val="0"/>
          <w:sz w:val="24"/>
          <w:szCs w:val="24"/>
          <w:lang w:val="en-US"/>
        </w:rPr>
        <w:t xml:space="preserve"> factors contributing to medication administration errors.</w:t>
      </w:r>
    </w:p>
    <w:p w:rsidR="6F587B36" w:rsidP="07C25B5E" w:rsidRDefault="6F587B36" w14:paraId="36335D2B" w14:textId="39B927CC">
      <w:pPr>
        <w:pStyle w:val="ListParagraph"/>
        <w:numPr>
          <w:ilvl w:val="0"/>
          <w:numId w:val="36"/>
        </w:num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To evaluate the strengths and weaknesses of existing medication safety practices reported in qualitative studies.</w:t>
      </w:r>
    </w:p>
    <w:p w:rsidR="6F587B36" w:rsidP="07C25B5E" w:rsidRDefault="6F587B36" w14:paraId="7054352C" w14:textId="6204FECF">
      <w:pPr>
        <w:pStyle w:val="ListParagraph"/>
        <w:numPr>
          <w:ilvl w:val="0"/>
          <w:numId w:val="36"/>
        </w:num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To </w:t>
      </w:r>
      <w:r w:rsidRPr="07C25B5E" w:rsidR="5407AB7B">
        <w:rPr>
          <w:rFonts w:ascii="Arial" w:hAnsi="Arial" w:eastAsia="Arial" w:cs="Arial"/>
          <w:b w:val="0"/>
          <w:bCs w:val="0"/>
          <w:noProof w:val="0"/>
          <w:sz w:val="24"/>
          <w:szCs w:val="24"/>
          <w:lang w:val="en-US"/>
        </w:rPr>
        <w:t>synthesise</w:t>
      </w:r>
      <w:r w:rsidRPr="07C25B5E" w:rsidR="5407AB7B">
        <w:rPr>
          <w:rFonts w:ascii="Arial" w:hAnsi="Arial" w:eastAsia="Arial" w:cs="Arial"/>
          <w:b w:val="0"/>
          <w:bCs w:val="0"/>
          <w:noProof w:val="0"/>
          <w:sz w:val="24"/>
          <w:szCs w:val="24"/>
          <w:lang w:val="en-US"/>
        </w:rPr>
        <w:t xml:space="preserve"> qualitative findings to propose quality improvement strategies for enhancing medication safety in India.</w:t>
      </w:r>
    </w:p>
    <w:p w:rsidR="6F587B36" w:rsidP="07C25B5E" w:rsidRDefault="6F587B36" w14:paraId="6775A31E" w14:textId="3AAF2F80">
      <w:pPr>
        <w:spacing w:before="240" w:beforeAutospacing="off" w:after="240" w:afterAutospacing="off"/>
        <w:jc w:val="both"/>
        <w:rPr>
          <w:rFonts w:ascii="Arial" w:hAnsi="Arial" w:eastAsia="Arial" w:cs="Arial"/>
          <w:b w:val="0"/>
          <w:bCs w:val="0"/>
          <w:sz w:val="24"/>
          <w:szCs w:val="24"/>
        </w:rPr>
      </w:pPr>
    </w:p>
    <w:p w:rsidR="6F587B36" w:rsidP="07C25B5E" w:rsidRDefault="6F587B36" w14:paraId="0C4BE43E" w14:textId="5B9E5DDF">
      <w:pPr>
        <w:pStyle w:val="Heading3"/>
        <w:spacing w:before="281" w:beforeAutospacing="off" w:after="281" w:afterAutospacing="off"/>
        <w:jc w:val="both"/>
        <w:rPr>
          <w:rFonts w:ascii="Arial" w:hAnsi="Arial" w:eastAsia="Arial" w:cs="Arial"/>
          <w:b w:val="0"/>
          <w:bCs w:val="0"/>
          <w:noProof w:val="0"/>
          <w:sz w:val="24"/>
          <w:szCs w:val="24"/>
          <w:lang w:val="en-US"/>
        </w:rPr>
      </w:pPr>
      <w:bookmarkStart w:name="_Toc802122731" w:id="1119693564"/>
      <w:bookmarkStart w:name="_Toc787978050" w:id="1042937228"/>
      <w:r w:rsidRPr="07C25B5E" w:rsidR="5407AB7B">
        <w:rPr>
          <w:rStyle w:val="Heading2Char"/>
          <w:b w:val="1"/>
          <w:bCs w:val="1"/>
          <w:noProof w:val="0"/>
          <w:color w:val="auto"/>
          <w:lang w:val="en-US"/>
        </w:rPr>
        <w:t>1.6 Research Questions</w:t>
      </w:r>
      <w:bookmarkEnd w:id="1119693564"/>
      <w:bookmarkEnd w:id="1042937228"/>
      <w:r w:rsidRPr="07C25B5E" w:rsidR="5407AB7B">
        <w:rPr>
          <w:rStyle w:val="Heading2Char"/>
          <w:b w:val="1"/>
          <w:bCs w:val="1"/>
          <w:noProof w:val="0"/>
          <w:color w:val="auto"/>
          <w:lang w:val="en-US"/>
        </w:rPr>
        <w:t xml:space="preserve"> </w:t>
      </w:r>
    </w:p>
    <w:p w:rsidR="6F587B36" w:rsidP="07C25B5E" w:rsidRDefault="6F587B36" w14:paraId="73AF23A0" w14:textId="5B0052FE">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What </w:t>
      </w:r>
      <w:r w:rsidRPr="07C25B5E" w:rsidR="5407AB7B">
        <w:rPr>
          <w:rFonts w:ascii="Arial" w:hAnsi="Arial" w:eastAsia="Arial" w:cs="Arial"/>
          <w:b w:val="0"/>
          <w:bCs w:val="0"/>
          <w:noProof w:val="0"/>
          <w:sz w:val="24"/>
          <w:szCs w:val="24"/>
          <w:lang w:val="en-US"/>
        </w:rPr>
        <w:t>organisational</w:t>
      </w:r>
      <w:r w:rsidRPr="07C25B5E" w:rsidR="5407AB7B">
        <w:rPr>
          <w:rFonts w:ascii="Arial" w:hAnsi="Arial" w:eastAsia="Arial" w:cs="Arial"/>
          <w:b w:val="0"/>
          <w:bCs w:val="0"/>
          <w:noProof w:val="0"/>
          <w:sz w:val="24"/>
          <w:szCs w:val="24"/>
          <w:lang w:val="en-US"/>
        </w:rPr>
        <w:t xml:space="preserve"> and practice-related factors influence nurses’ medication administration processes in Indian hospitals, and how do these factors affect the accuracy and safety of medication delivery?</w:t>
      </w:r>
    </w:p>
    <w:p w:rsidR="6F587B36" w:rsidP="07C25B5E" w:rsidRDefault="6F587B36" w14:paraId="29387BBF" w14:textId="308A4DBB">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Why do nurses </w:t>
      </w:r>
      <w:r w:rsidRPr="07C25B5E" w:rsidR="5407AB7B">
        <w:rPr>
          <w:rFonts w:ascii="Arial" w:hAnsi="Arial" w:eastAsia="Arial" w:cs="Arial"/>
          <w:b w:val="0"/>
          <w:bCs w:val="0"/>
          <w:noProof w:val="0"/>
          <w:sz w:val="24"/>
          <w:szCs w:val="24"/>
          <w:lang w:val="en-US"/>
        </w:rPr>
        <w:t>encounter</w:t>
      </w:r>
      <w:r w:rsidRPr="07C25B5E" w:rsidR="5407AB7B">
        <w:rPr>
          <w:rFonts w:ascii="Arial" w:hAnsi="Arial" w:eastAsia="Arial" w:cs="Arial"/>
          <w:b w:val="0"/>
          <w:bCs w:val="0"/>
          <w:noProof w:val="0"/>
          <w:sz w:val="24"/>
          <w:szCs w:val="24"/>
          <w:lang w:val="en-US"/>
        </w:rPr>
        <w:t xml:space="preserve"> persistent challenges in </w:t>
      </w:r>
      <w:r w:rsidRPr="07C25B5E" w:rsidR="5407AB7B">
        <w:rPr>
          <w:rFonts w:ascii="Arial" w:hAnsi="Arial" w:eastAsia="Arial" w:cs="Arial"/>
          <w:b w:val="0"/>
          <w:bCs w:val="0"/>
          <w:noProof w:val="0"/>
          <w:sz w:val="24"/>
          <w:szCs w:val="24"/>
          <w:lang w:val="en-US"/>
        </w:rPr>
        <w:t>maintaining</w:t>
      </w:r>
      <w:r w:rsidRPr="07C25B5E" w:rsidR="5407AB7B">
        <w:rPr>
          <w:rFonts w:ascii="Arial" w:hAnsi="Arial" w:eastAsia="Arial" w:cs="Arial"/>
          <w:b w:val="0"/>
          <w:bCs w:val="0"/>
          <w:noProof w:val="0"/>
          <w:sz w:val="24"/>
          <w:szCs w:val="24"/>
          <w:lang w:val="en-US"/>
        </w:rPr>
        <w:t xml:space="preserve"> safe medication administration practices, and how do workload pressures, communication barriers, and environmental constraints contribute to these challenges?</w:t>
      </w:r>
    </w:p>
    <w:p w:rsidR="6F587B36" w:rsidP="07C25B5E" w:rsidRDefault="6F587B36" w14:paraId="42CC786D" w14:textId="05C63F63">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How can quality improvement approaches be </w:t>
      </w:r>
      <w:r w:rsidRPr="07C25B5E" w:rsidR="5407AB7B">
        <w:rPr>
          <w:rFonts w:ascii="Arial" w:hAnsi="Arial" w:eastAsia="Arial" w:cs="Arial"/>
          <w:b w:val="0"/>
          <w:bCs w:val="0"/>
          <w:noProof w:val="0"/>
          <w:sz w:val="24"/>
          <w:szCs w:val="24"/>
          <w:lang w:val="en-US"/>
        </w:rPr>
        <w:t>utilised</w:t>
      </w:r>
      <w:r w:rsidRPr="07C25B5E" w:rsidR="5407AB7B">
        <w:rPr>
          <w:rFonts w:ascii="Arial" w:hAnsi="Arial" w:eastAsia="Arial" w:cs="Arial"/>
          <w:b w:val="0"/>
          <w:bCs w:val="0"/>
          <w:noProof w:val="0"/>
          <w:sz w:val="24"/>
          <w:szCs w:val="24"/>
          <w:lang w:val="en-US"/>
        </w:rPr>
        <w:t xml:space="preserve"> to enhance medication administration safety among nurses in India, and what evidence-informed strategies can be </w:t>
      </w:r>
      <w:r w:rsidRPr="07C25B5E" w:rsidR="5407AB7B">
        <w:rPr>
          <w:rFonts w:ascii="Arial" w:hAnsi="Arial" w:eastAsia="Arial" w:cs="Arial"/>
          <w:b w:val="0"/>
          <w:bCs w:val="0"/>
          <w:noProof w:val="0"/>
          <w:sz w:val="24"/>
          <w:szCs w:val="24"/>
          <w:lang w:val="en-US"/>
        </w:rPr>
        <w:t>identified</w:t>
      </w:r>
      <w:r w:rsidRPr="07C25B5E" w:rsidR="5407AB7B">
        <w:rPr>
          <w:rFonts w:ascii="Arial" w:hAnsi="Arial" w:eastAsia="Arial" w:cs="Arial"/>
          <w:b w:val="0"/>
          <w:bCs w:val="0"/>
          <w:noProof w:val="0"/>
          <w:sz w:val="24"/>
          <w:szCs w:val="24"/>
          <w:lang w:val="en-US"/>
        </w:rPr>
        <w:t xml:space="preserve"> from existing qualitative research?</w:t>
      </w:r>
    </w:p>
    <w:p w:rsidR="6F587B36" w:rsidP="07C25B5E" w:rsidRDefault="6F587B36" w14:paraId="56DB18CA" w14:textId="749D2D4F">
      <w:pPr>
        <w:spacing w:before="240" w:beforeAutospacing="off" w:after="240" w:afterAutospacing="off"/>
        <w:jc w:val="both"/>
        <w:rPr>
          <w:rFonts w:ascii="Arial" w:hAnsi="Arial" w:eastAsia="Arial" w:cs="Arial"/>
          <w:b w:val="0"/>
          <w:bCs w:val="0"/>
          <w:sz w:val="24"/>
          <w:szCs w:val="24"/>
        </w:rPr>
      </w:pPr>
    </w:p>
    <w:p w:rsidR="6F587B36" w:rsidP="07C25B5E" w:rsidRDefault="6F587B36" w14:paraId="207007E7" w14:textId="0D623810">
      <w:pPr>
        <w:pStyle w:val="Heading3"/>
        <w:spacing w:before="281" w:beforeAutospacing="off" w:after="281" w:afterAutospacing="off"/>
        <w:jc w:val="both"/>
        <w:rPr>
          <w:rFonts w:ascii="Arial" w:hAnsi="Arial" w:eastAsia="Arial" w:cs="Arial"/>
          <w:b w:val="0"/>
          <w:bCs w:val="0"/>
          <w:i w:val="1"/>
          <w:iCs w:val="1"/>
          <w:noProof w:val="0"/>
          <w:sz w:val="24"/>
          <w:szCs w:val="24"/>
          <w:lang w:val="en-US"/>
        </w:rPr>
      </w:pPr>
      <w:bookmarkStart w:name="_Toc972766633" w:id="1099564150"/>
      <w:bookmarkStart w:name="_Toc538043234" w:id="215669030"/>
      <w:r w:rsidRPr="07C25B5E" w:rsidR="5407AB7B">
        <w:rPr>
          <w:rStyle w:val="Heading2Char"/>
          <w:rFonts w:ascii="Arial" w:hAnsi="Arial" w:eastAsia="Arial" w:cs="Arial"/>
          <w:b w:val="1"/>
          <w:bCs w:val="1"/>
          <w:noProof w:val="0"/>
          <w:color w:val="auto"/>
          <w:lang w:val="en-US"/>
        </w:rPr>
        <w:t>1.7 Significance of the Study</w:t>
      </w:r>
      <w:bookmarkEnd w:id="1099564150"/>
      <w:bookmarkEnd w:id="215669030"/>
      <w:r w:rsidRPr="07C25B5E" w:rsidR="5407AB7B">
        <w:rPr>
          <w:rFonts w:ascii="Arial" w:hAnsi="Arial" w:eastAsia="Arial" w:cs="Arial"/>
          <w:b w:val="0"/>
          <w:bCs w:val="0"/>
          <w:noProof w:val="0"/>
          <w:sz w:val="24"/>
          <w:szCs w:val="24"/>
          <w:lang w:val="en-US"/>
        </w:rPr>
        <w:t xml:space="preserve"> </w:t>
      </w:r>
    </w:p>
    <w:p w:rsidR="6F587B36" w:rsidP="07C25B5E" w:rsidRDefault="6F587B36" w14:paraId="26635C6F" w14:textId="58C8D7D0">
      <w:pPr>
        <w:spacing w:before="240" w:beforeAutospacing="off" w:after="240" w:afterAutospacing="off"/>
        <w:jc w:val="both"/>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This review will generate context-specific insights that are essential for improving patient safety and supporting nursing practice in India. Existing research highlights multiple barriers</w:t>
      </w:r>
      <w:r w:rsidRPr="07C25B5E" w:rsidR="7003164F">
        <w:rPr>
          <w:rFonts w:ascii="Arial" w:hAnsi="Arial" w:eastAsia="Arial" w:cs="Arial"/>
          <w:b w:val="0"/>
          <w:bCs w:val="0"/>
          <w:noProof w:val="0"/>
          <w:sz w:val="24"/>
          <w:szCs w:val="24"/>
          <w:lang w:val="en-US"/>
        </w:rPr>
        <w:t xml:space="preserve"> </w:t>
      </w:r>
      <w:r w:rsidRPr="07C25B5E" w:rsidR="5407AB7B">
        <w:rPr>
          <w:rFonts w:ascii="Arial" w:hAnsi="Arial" w:eastAsia="Arial" w:cs="Arial"/>
          <w:b w:val="0"/>
          <w:bCs w:val="0"/>
          <w:noProof w:val="0"/>
          <w:sz w:val="24"/>
          <w:szCs w:val="24"/>
          <w:lang w:val="en-US"/>
        </w:rPr>
        <w:t>staff shortages, inadequate training, hierarchical communication patterns, and infrastructural limitations</w:t>
      </w:r>
      <w:r w:rsidRPr="07C25B5E" w:rsidR="35054D24">
        <w:rPr>
          <w:rFonts w:ascii="Arial" w:hAnsi="Arial" w:eastAsia="Arial" w:cs="Arial"/>
          <w:b w:val="0"/>
          <w:bCs w:val="0"/>
          <w:noProof w:val="0"/>
          <w:sz w:val="24"/>
          <w:szCs w:val="24"/>
          <w:lang w:val="en-US"/>
        </w:rPr>
        <w:t xml:space="preserve"> </w:t>
      </w:r>
      <w:r w:rsidRPr="07C25B5E" w:rsidR="5407AB7B">
        <w:rPr>
          <w:rFonts w:ascii="Arial" w:hAnsi="Arial" w:eastAsia="Arial" w:cs="Arial"/>
          <w:b w:val="0"/>
          <w:bCs w:val="0"/>
          <w:noProof w:val="0"/>
          <w:sz w:val="24"/>
          <w:szCs w:val="24"/>
          <w:lang w:val="en-US"/>
        </w:rPr>
        <w:t xml:space="preserve">that hinder medication safety, yet no comprehensive synthesis of qualitative findings currently exists (Sreedharan et al., 2016; </w:t>
      </w:r>
      <w:r w:rsidRPr="07C25B5E" w:rsidR="5407AB7B">
        <w:rPr>
          <w:rFonts w:ascii="Arial" w:hAnsi="Arial" w:eastAsia="Arial" w:cs="Arial"/>
          <w:b w:val="0"/>
          <w:bCs w:val="0"/>
          <w:noProof w:val="0"/>
          <w:sz w:val="24"/>
          <w:szCs w:val="24"/>
          <w:lang w:val="en-US"/>
        </w:rPr>
        <w:t>Muthathi</w:t>
      </w:r>
      <w:r w:rsidRPr="07C25B5E" w:rsidR="5407AB7B">
        <w:rPr>
          <w:rFonts w:ascii="Arial" w:hAnsi="Arial" w:eastAsia="Arial" w:cs="Arial"/>
          <w:b w:val="0"/>
          <w:bCs w:val="0"/>
          <w:noProof w:val="0"/>
          <w:sz w:val="24"/>
          <w:szCs w:val="24"/>
          <w:lang w:val="en-US"/>
        </w:rPr>
        <w:t xml:space="preserve"> et al., 2014; Suryanarayanan et al., 2015). The findings will be valuable for policymakers, hospital administrators, nursing educators, and clinical leaders seeking evidence-informed strategies to strengthen medication safety. By focusing on qualitative perspectives, this review captures the lived experiences of nurses, allowing for a deeper understanding of the human, cultural, and </w:t>
      </w:r>
      <w:r w:rsidRPr="07C25B5E" w:rsidR="5407AB7B">
        <w:rPr>
          <w:rFonts w:ascii="Arial" w:hAnsi="Arial" w:eastAsia="Arial" w:cs="Arial"/>
          <w:b w:val="0"/>
          <w:bCs w:val="0"/>
          <w:noProof w:val="0"/>
          <w:sz w:val="24"/>
          <w:szCs w:val="24"/>
          <w:lang w:val="en-US"/>
        </w:rPr>
        <w:t>organisational</w:t>
      </w:r>
      <w:r w:rsidRPr="07C25B5E" w:rsidR="5407AB7B">
        <w:rPr>
          <w:rFonts w:ascii="Arial" w:hAnsi="Arial" w:eastAsia="Arial" w:cs="Arial"/>
          <w:b w:val="0"/>
          <w:bCs w:val="0"/>
          <w:noProof w:val="0"/>
          <w:sz w:val="24"/>
          <w:szCs w:val="24"/>
          <w:lang w:val="en-US"/>
        </w:rPr>
        <w:t xml:space="preserve"> factors that influence medication administration processes.</w:t>
      </w:r>
    </w:p>
    <w:p w:rsidR="6F587B36" w:rsidP="07C25B5E" w:rsidRDefault="6F587B36" w14:paraId="17A309A9" w14:textId="27A4442B">
      <w:pPr>
        <w:spacing w:before="240" w:beforeAutospacing="off" w:after="240" w:afterAutospacing="off"/>
        <w:jc w:val="both"/>
        <w:rPr>
          <w:rFonts w:ascii="Arial" w:hAnsi="Arial" w:eastAsia="Arial" w:cs="Arial"/>
          <w:b w:val="0"/>
          <w:bCs w:val="0"/>
          <w:sz w:val="24"/>
          <w:szCs w:val="24"/>
        </w:rPr>
      </w:pPr>
    </w:p>
    <w:p w:rsidR="6F587B36" w:rsidP="07C25B5E" w:rsidRDefault="6F587B36" w14:paraId="584CB062" w14:textId="68790652">
      <w:pPr>
        <w:pStyle w:val="Heading2"/>
        <w:rPr>
          <w:rFonts w:ascii="Arial" w:hAnsi="Arial" w:eastAsia="Arial" w:cs="Arial"/>
          <w:b w:val="1"/>
          <w:bCs w:val="1"/>
          <w:i w:val="1"/>
          <w:iCs w:val="1"/>
          <w:noProof w:val="0"/>
          <w:color w:val="auto"/>
          <w:sz w:val="24"/>
          <w:szCs w:val="24"/>
          <w:lang w:val="en-US"/>
        </w:rPr>
      </w:pPr>
      <w:bookmarkStart w:name="_Toc92151035" w:id="676910042"/>
      <w:bookmarkStart w:name="_Toc2029680296" w:id="240730613"/>
      <w:r w:rsidRPr="07C25B5E" w:rsidR="5407AB7B">
        <w:rPr>
          <w:rFonts w:ascii="Arial" w:hAnsi="Arial" w:eastAsia="Arial" w:cs="Arial"/>
          <w:b w:val="1"/>
          <w:bCs w:val="1"/>
          <w:noProof w:val="0"/>
          <w:color w:val="auto"/>
          <w:lang w:val="en-US"/>
        </w:rPr>
        <w:t>1.8 Chapter Summary</w:t>
      </w:r>
      <w:bookmarkEnd w:id="676910042"/>
      <w:bookmarkEnd w:id="240730613"/>
      <w:r w:rsidRPr="07C25B5E" w:rsidR="5407AB7B">
        <w:rPr>
          <w:rFonts w:ascii="Arial" w:hAnsi="Arial" w:eastAsia="Arial" w:cs="Arial"/>
          <w:b w:val="1"/>
          <w:bCs w:val="1"/>
          <w:noProof w:val="0"/>
          <w:color w:val="auto"/>
          <w:lang w:val="en-US"/>
        </w:rPr>
        <w:t xml:space="preserve"> </w:t>
      </w:r>
    </w:p>
    <w:p w:rsidR="6F587B36" w:rsidP="07C25B5E" w:rsidRDefault="6F587B36" w14:paraId="3CDFA2AC" w14:textId="34438928">
      <w:pPr>
        <w:spacing w:before="240" w:beforeAutospacing="off" w:after="240" w:afterAutospacing="off"/>
        <w:rPr>
          <w:rFonts w:ascii="Arial" w:hAnsi="Arial" w:eastAsia="Arial" w:cs="Arial"/>
          <w:b w:val="0"/>
          <w:bCs w:val="0"/>
          <w:noProof w:val="0"/>
          <w:sz w:val="24"/>
          <w:szCs w:val="24"/>
          <w:lang w:val="en-US"/>
        </w:rPr>
      </w:pPr>
      <w:r w:rsidRPr="07C25B5E" w:rsidR="5407AB7B">
        <w:rPr>
          <w:rFonts w:ascii="Arial" w:hAnsi="Arial" w:eastAsia="Arial" w:cs="Arial"/>
          <w:b w:val="0"/>
          <w:bCs w:val="0"/>
          <w:noProof w:val="0"/>
          <w:sz w:val="24"/>
          <w:szCs w:val="24"/>
          <w:lang w:val="en-US"/>
        </w:rPr>
        <w:t xml:space="preserve">This chapter has outlined the context, purpose, aim, objectives, and significance of the study, highlighting the importance of addressing nurse-related medication administration errors in India. It </w:t>
      </w:r>
      <w:r w:rsidRPr="07C25B5E" w:rsidR="5407AB7B">
        <w:rPr>
          <w:rFonts w:ascii="Arial" w:hAnsi="Arial" w:eastAsia="Arial" w:cs="Arial"/>
          <w:b w:val="0"/>
          <w:bCs w:val="0"/>
          <w:noProof w:val="0"/>
          <w:sz w:val="24"/>
          <w:szCs w:val="24"/>
          <w:lang w:val="en-US"/>
        </w:rPr>
        <w:t>emphasised</w:t>
      </w:r>
      <w:r w:rsidRPr="07C25B5E" w:rsidR="5407AB7B">
        <w:rPr>
          <w:rFonts w:ascii="Arial" w:hAnsi="Arial" w:eastAsia="Arial" w:cs="Arial"/>
          <w:b w:val="0"/>
          <w:bCs w:val="0"/>
          <w:noProof w:val="0"/>
          <w:sz w:val="24"/>
          <w:szCs w:val="24"/>
          <w:lang w:val="en-US"/>
        </w:rPr>
        <w:t xml:space="preserve"> systemic, </w:t>
      </w:r>
      <w:r w:rsidRPr="07C25B5E" w:rsidR="5407AB7B">
        <w:rPr>
          <w:rFonts w:ascii="Arial" w:hAnsi="Arial" w:eastAsia="Arial" w:cs="Arial"/>
          <w:b w:val="0"/>
          <w:bCs w:val="0"/>
          <w:noProof w:val="0"/>
          <w:sz w:val="24"/>
          <w:szCs w:val="24"/>
          <w:lang w:val="en-US"/>
        </w:rPr>
        <w:t>organisational</w:t>
      </w:r>
      <w:r w:rsidRPr="07C25B5E" w:rsidR="5407AB7B">
        <w:rPr>
          <w:rFonts w:ascii="Arial" w:hAnsi="Arial" w:eastAsia="Arial" w:cs="Arial"/>
          <w:b w:val="0"/>
          <w:bCs w:val="0"/>
          <w:noProof w:val="0"/>
          <w:sz w:val="24"/>
          <w:szCs w:val="24"/>
          <w:lang w:val="en-US"/>
        </w:rPr>
        <w:t>, and workforce-related factors that shape medication safety and justified the need for a qualitative systematic review. The next chapter will explore the existing literature on medication safety, nursing practice, and quality improvement frameworks to provide the conceptual foundation for this research.</w:t>
      </w:r>
    </w:p>
    <w:p w:rsidR="6F587B36" w:rsidP="07C25B5E" w:rsidRDefault="6F587B36" w14:paraId="4DDB1F6F" w14:textId="7397C611">
      <w:pPr>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71400891" w14:textId="75AE8F29">
      <w:pPr>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7C9D7CBB" w14:textId="69728638">
      <w:pPr>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0EA79BC7" w14:textId="6BABD4F5">
      <w:pPr>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2B7818C2" w14:textId="7CAA3CF3">
      <w:pPr>
        <w:spacing w:before="240" w:beforeAutospacing="off" w:after="240" w:afterAutospacing="off"/>
        <w:rPr>
          <w:rFonts w:ascii="Arial" w:hAnsi="Arial" w:eastAsia="Arial" w:cs="Arial"/>
          <w:b w:val="0"/>
          <w:bCs w:val="0"/>
          <w:noProof w:val="0"/>
          <w:sz w:val="24"/>
          <w:szCs w:val="24"/>
          <w:lang w:val="en-US"/>
        </w:rPr>
      </w:pPr>
    </w:p>
    <w:p w:rsidR="6F587B36" w:rsidP="07C25B5E" w:rsidRDefault="6F587B36" w14:paraId="7DB2CD58" w14:textId="119A4A57">
      <w:pPr>
        <w:pStyle w:val="Normal"/>
        <w:spacing w:before="240" w:beforeAutospacing="off" w:after="240" w:afterAutospacing="off"/>
        <w:rPr>
          <w:rFonts w:ascii="Arial" w:hAnsi="Arial" w:eastAsia="Arial" w:cs="Arial"/>
          <w:b w:val="0"/>
          <w:bCs w:val="0"/>
          <w:noProof w:val="0"/>
          <w:sz w:val="24"/>
          <w:szCs w:val="24"/>
          <w:lang w:val="en-US"/>
        </w:rPr>
      </w:pPr>
    </w:p>
    <w:p w:rsidR="0B1F4B93" w:rsidP="07C25B5E" w:rsidRDefault="0B1F4B93" w14:paraId="71E12EA7" w14:textId="35FF3082">
      <w:pPr>
        <w:pStyle w:val="Heading1"/>
        <w:rPr>
          <w:rFonts w:ascii="Arial" w:hAnsi="Arial" w:eastAsia="Arial" w:cs="Arial"/>
          <w:b w:val="1"/>
          <w:bCs w:val="1"/>
          <w:i w:val="0"/>
          <w:iCs w:val="0"/>
          <w:noProof w:val="0"/>
          <w:color w:val="auto"/>
          <w:sz w:val="24"/>
          <w:szCs w:val="24"/>
          <w:lang w:val="en-US"/>
        </w:rPr>
      </w:pPr>
      <w:bookmarkStart w:name="_Toc469245294" w:id="1735434665"/>
      <w:bookmarkStart w:name="_Toc1079634286" w:id="1017479653"/>
      <w:r w:rsidRPr="07C25B5E" w:rsidR="5C2E4AE1">
        <w:rPr>
          <w:rFonts w:ascii="Arial" w:hAnsi="Arial" w:eastAsia="Arial" w:cs="Arial"/>
          <w:b w:val="1"/>
          <w:bCs w:val="1"/>
          <w:i w:val="0"/>
          <w:iCs w:val="0"/>
          <w:noProof w:val="0"/>
          <w:color w:val="auto"/>
          <w:lang w:val="en-US"/>
        </w:rPr>
        <w:t>CHAPTER 2: LITERATURE REVIEW</w:t>
      </w:r>
      <w:bookmarkEnd w:id="1735434665"/>
      <w:bookmarkEnd w:id="1017479653"/>
    </w:p>
    <w:p w:rsidR="0B1F4B93" w:rsidP="07C25B5E" w:rsidRDefault="0B1F4B93" w14:paraId="7301AFEF" w14:textId="44DB7137">
      <w:pPr>
        <w:pStyle w:val="Heading2"/>
        <w:rPr>
          <w:rFonts w:ascii="Arial" w:hAnsi="Arial" w:eastAsia="Arial" w:cs="Arial"/>
          <w:b w:val="1"/>
          <w:bCs w:val="1"/>
          <w:noProof w:val="0"/>
          <w:color w:val="auto"/>
          <w:sz w:val="24"/>
          <w:szCs w:val="24"/>
          <w:lang w:val="en-US"/>
        </w:rPr>
      </w:pPr>
      <w:bookmarkStart w:name="_Toc1771907099" w:id="1665818564"/>
      <w:bookmarkStart w:name="_Toc779875237" w:id="1047340889"/>
      <w:r w:rsidRPr="07C25B5E" w:rsidR="5C2E4AE1">
        <w:rPr>
          <w:rFonts w:ascii="Arial" w:hAnsi="Arial" w:eastAsia="Arial" w:cs="Arial"/>
          <w:b w:val="1"/>
          <w:bCs w:val="1"/>
          <w:noProof w:val="0"/>
          <w:color w:val="auto"/>
          <w:lang w:val="en-US"/>
        </w:rPr>
        <w:t>2.1 Introduction</w:t>
      </w:r>
      <w:bookmarkEnd w:id="1665818564"/>
      <w:bookmarkEnd w:id="1047340889"/>
    </w:p>
    <w:p w:rsidR="0B1F4B93" w:rsidP="07C25B5E" w:rsidRDefault="0B1F4B93" w14:paraId="24C131E8" w14:textId="7DC3C45E">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Medication administration is a core nursing responsibility and </w:t>
      </w:r>
      <w:r w:rsidRPr="07C25B5E" w:rsidR="5C2E4AE1">
        <w:rPr>
          <w:rFonts w:ascii="Arial" w:hAnsi="Arial" w:eastAsia="Arial" w:cs="Arial"/>
          <w:b w:val="0"/>
          <w:bCs w:val="0"/>
          <w:noProof w:val="0"/>
          <w:sz w:val="24"/>
          <w:szCs w:val="24"/>
          <w:lang w:val="en-US"/>
        </w:rPr>
        <w:t>represents</w:t>
      </w:r>
      <w:r w:rsidRPr="07C25B5E" w:rsidR="5C2E4AE1">
        <w:rPr>
          <w:rFonts w:ascii="Arial" w:hAnsi="Arial" w:eastAsia="Arial" w:cs="Arial"/>
          <w:b w:val="0"/>
          <w:bCs w:val="0"/>
          <w:noProof w:val="0"/>
          <w:sz w:val="24"/>
          <w:szCs w:val="24"/>
          <w:lang w:val="en-US"/>
        </w:rPr>
        <w:t xml:space="preserve"> the final and most critical stage of the medication</w:t>
      </w:r>
      <w:r w:rsidRPr="07C25B5E" w:rsidR="6BC72617">
        <w:rPr>
          <w:rFonts w:ascii="Arial" w:hAnsi="Arial" w:eastAsia="Arial" w:cs="Arial"/>
          <w:b w:val="0"/>
          <w:bCs w:val="0"/>
          <w:noProof w:val="0"/>
          <w:sz w:val="24"/>
          <w:szCs w:val="24"/>
          <w:lang w:val="en-US"/>
        </w:rPr>
        <w:t xml:space="preserve"> </w:t>
      </w:r>
      <w:r w:rsidRPr="07C25B5E" w:rsidR="5C2E4AE1">
        <w:rPr>
          <w:rFonts w:ascii="Arial" w:hAnsi="Arial" w:eastAsia="Arial" w:cs="Arial"/>
          <w:b w:val="0"/>
          <w:bCs w:val="0"/>
          <w:noProof w:val="0"/>
          <w:sz w:val="24"/>
          <w:szCs w:val="24"/>
          <w:lang w:val="en-US"/>
        </w:rPr>
        <w:t xml:space="preserve">use process. Unlike prescribing or dispensing, administration errors occur at the point of direct patient contact, meaning that any mistake has immediate and potentially irreversible consequences for patient safety. Errors at this stage have been strongly associated with increased patient morbidity, preventable mortality, prolonged hospital stays, and substantial healthcare costs due to the need for </w:t>
      </w:r>
      <w:r w:rsidRPr="07C25B5E" w:rsidR="5C2E4AE1">
        <w:rPr>
          <w:rFonts w:ascii="Arial" w:hAnsi="Arial" w:eastAsia="Arial" w:cs="Arial"/>
          <w:b w:val="0"/>
          <w:bCs w:val="0"/>
          <w:noProof w:val="0"/>
          <w:sz w:val="24"/>
          <w:szCs w:val="24"/>
          <w:lang w:val="en-US"/>
        </w:rPr>
        <w:t>additional</w:t>
      </w:r>
      <w:r w:rsidRPr="07C25B5E" w:rsidR="5C2E4AE1">
        <w:rPr>
          <w:rFonts w:ascii="Arial" w:hAnsi="Arial" w:eastAsia="Arial" w:cs="Arial"/>
          <w:b w:val="0"/>
          <w:bCs w:val="0"/>
          <w:noProof w:val="0"/>
          <w:sz w:val="24"/>
          <w:szCs w:val="24"/>
          <w:lang w:val="en-US"/>
        </w:rPr>
        <w:t xml:space="preserve"> treatment and monitoring. As nurses act as the final safeguard in the medication pathway, their role is central to preventing medication-related harm.</w:t>
      </w:r>
    </w:p>
    <w:p w:rsidR="0B1F4B93" w:rsidP="07C25B5E" w:rsidRDefault="0B1F4B93" w14:paraId="49B6819A" w14:textId="434E5B9D">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In India, nurses </w:t>
      </w:r>
      <w:r w:rsidRPr="07C25B5E" w:rsidR="5C2E4AE1">
        <w:rPr>
          <w:rFonts w:ascii="Arial" w:hAnsi="Arial" w:eastAsia="Arial" w:cs="Arial"/>
          <w:b w:val="0"/>
          <w:bCs w:val="0"/>
          <w:noProof w:val="0"/>
          <w:sz w:val="24"/>
          <w:szCs w:val="24"/>
          <w:lang w:val="en-US"/>
        </w:rPr>
        <w:t>frequently</w:t>
      </w:r>
      <w:r w:rsidRPr="07C25B5E" w:rsidR="5C2E4AE1">
        <w:rPr>
          <w:rFonts w:ascii="Arial" w:hAnsi="Arial" w:eastAsia="Arial" w:cs="Arial"/>
          <w:b w:val="0"/>
          <w:bCs w:val="0"/>
          <w:noProof w:val="0"/>
          <w:sz w:val="24"/>
          <w:szCs w:val="24"/>
          <w:lang w:val="en-US"/>
        </w:rPr>
        <w:t xml:space="preserve"> work in high-pressure hospital environments </w:t>
      </w:r>
      <w:r w:rsidRPr="07C25B5E" w:rsidR="5C2E4AE1">
        <w:rPr>
          <w:rFonts w:ascii="Arial" w:hAnsi="Arial" w:eastAsia="Arial" w:cs="Arial"/>
          <w:b w:val="0"/>
          <w:bCs w:val="0"/>
          <w:noProof w:val="0"/>
          <w:sz w:val="24"/>
          <w:szCs w:val="24"/>
          <w:lang w:val="en-US"/>
        </w:rPr>
        <w:t>characterised</w:t>
      </w:r>
      <w:r w:rsidRPr="07C25B5E" w:rsidR="5C2E4AE1">
        <w:rPr>
          <w:rFonts w:ascii="Arial" w:hAnsi="Arial" w:eastAsia="Arial" w:cs="Arial"/>
          <w:b w:val="0"/>
          <w:bCs w:val="0"/>
          <w:noProof w:val="0"/>
          <w:sz w:val="24"/>
          <w:szCs w:val="24"/>
          <w:lang w:val="en-US"/>
        </w:rPr>
        <w:t xml:space="preserve"> by staff shortages, high patient turnover, extended working hours, and limited access to technological safety systems. These conditions significantly increase cognitive workload and reduce opportunities for double-checking medications, thereby increasing the likelihood of medication administration errors (MAEs). As a result, MAEs are increasingly </w:t>
      </w:r>
      <w:r w:rsidRPr="07C25B5E" w:rsidR="5C2E4AE1">
        <w:rPr>
          <w:rFonts w:ascii="Arial" w:hAnsi="Arial" w:eastAsia="Arial" w:cs="Arial"/>
          <w:b w:val="0"/>
          <w:bCs w:val="0"/>
          <w:noProof w:val="0"/>
          <w:sz w:val="24"/>
          <w:szCs w:val="24"/>
          <w:lang w:val="en-US"/>
        </w:rPr>
        <w:t>recognised</w:t>
      </w:r>
      <w:r w:rsidRPr="07C25B5E" w:rsidR="5C2E4AE1">
        <w:rPr>
          <w:rFonts w:ascii="Arial" w:hAnsi="Arial" w:eastAsia="Arial" w:cs="Arial"/>
          <w:b w:val="0"/>
          <w:bCs w:val="0"/>
          <w:noProof w:val="0"/>
          <w:sz w:val="24"/>
          <w:szCs w:val="24"/>
          <w:lang w:val="en-US"/>
        </w:rPr>
        <w:t xml:space="preserve"> as a major patient safety concern within Indian healthcare settings. The World Health Organization (WHO) estimates that medication errors contribute to </w:t>
      </w:r>
      <w:r w:rsidRPr="07C25B5E" w:rsidR="5C2E4AE1">
        <w:rPr>
          <w:rFonts w:ascii="Arial" w:hAnsi="Arial" w:eastAsia="Arial" w:cs="Arial"/>
          <w:b w:val="0"/>
          <w:bCs w:val="0"/>
          <w:noProof w:val="0"/>
          <w:sz w:val="24"/>
          <w:szCs w:val="24"/>
          <w:lang w:val="en-US"/>
        </w:rPr>
        <w:t>approximately one</w:t>
      </w:r>
      <w:r w:rsidRPr="07C25B5E" w:rsidR="5C2E4AE1">
        <w:rPr>
          <w:rFonts w:ascii="Arial" w:hAnsi="Arial" w:eastAsia="Arial" w:cs="Arial"/>
          <w:b w:val="0"/>
          <w:bCs w:val="0"/>
          <w:noProof w:val="0"/>
          <w:sz w:val="24"/>
          <w:szCs w:val="24"/>
          <w:lang w:val="en-US"/>
        </w:rPr>
        <w:t xml:space="preserve"> in ten hospital admissions globally, highlighting their substantial clinical and economic impact (WHO, 2017).</w:t>
      </w:r>
    </w:p>
    <w:p w:rsidR="0B1F4B93" w:rsidP="07C25B5E" w:rsidRDefault="0B1F4B93" w14:paraId="0331AB64" w14:textId="4D483060">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Although global data provide useful context, the factors influencing MAEs in India are shaped by unique </w:t>
      </w:r>
      <w:r w:rsidRPr="07C25B5E" w:rsidR="5C2E4AE1">
        <w:rPr>
          <w:rFonts w:ascii="Arial" w:hAnsi="Arial" w:eastAsia="Arial" w:cs="Arial"/>
          <w:b w:val="0"/>
          <w:bCs w:val="0"/>
          <w:noProof w:val="0"/>
          <w:sz w:val="24"/>
          <w:szCs w:val="24"/>
          <w:lang w:val="en-US"/>
        </w:rPr>
        <w:t>organisational</w:t>
      </w:r>
      <w:r w:rsidRPr="07C25B5E" w:rsidR="5C2E4AE1">
        <w:rPr>
          <w:rFonts w:ascii="Arial" w:hAnsi="Arial" w:eastAsia="Arial" w:cs="Arial"/>
          <w:b w:val="0"/>
          <w:bCs w:val="0"/>
          <w:noProof w:val="0"/>
          <w:sz w:val="24"/>
          <w:szCs w:val="24"/>
          <w:lang w:val="en-US"/>
        </w:rPr>
        <w:t xml:space="preserve">, educational, and cultural conditions. This chapter critically reviews the existing literature on nurse-related medication administration errors in India, drawing </w:t>
      </w:r>
      <w:r w:rsidRPr="07C25B5E" w:rsidR="5C2E4AE1">
        <w:rPr>
          <w:rFonts w:ascii="Arial" w:hAnsi="Arial" w:eastAsia="Arial" w:cs="Arial"/>
          <w:b w:val="0"/>
          <w:bCs w:val="0"/>
          <w:noProof w:val="0"/>
          <w:sz w:val="24"/>
          <w:szCs w:val="24"/>
          <w:lang w:val="en-US"/>
        </w:rPr>
        <w:t>predominantly on</w:t>
      </w:r>
      <w:r w:rsidRPr="07C25B5E" w:rsidR="5C2E4AE1">
        <w:rPr>
          <w:rFonts w:ascii="Arial" w:hAnsi="Arial" w:eastAsia="Arial" w:cs="Arial"/>
          <w:b w:val="0"/>
          <w:bCs w:val="0"/>
          <w:noProof w:val="0"/>
          <w:sz w:val="24"/>
          <w:szCs w:val="24"/>
          <w:lang w:val="en-US"/>
        </w:rPr>
        <w:t xml:space="preserve"> Indian qualitative, quantitative, and mixed-methods studies. Where Indian evidence is limited, international literature is used selectively to support conceptual understanding and </w:t>
      </w:r>
      <w:r w:rsidRPr="07C25B5E" w:rsidR="5C2E4AE1">
        <w:rPr>
          <w:rFonts w:ascii="Arial" w:hAnsi="Arial" w:eastAsia="Arial" w:cs="Arial"/>
          <w:b w:val="0"/>
          <w:bCs w:val="0"/>
          <w:noProof w:val="0"/>
          <w:sz w:val="24"/>
          <w:szCs w:val="24"/>
          <w:lang w:val="en-US"/>
        </w:rPr>
        <w:t>contextualise</w:t>
      </w:r>
      <w:r w:rsidRPr="07C25B5E" w:rsidR="5C2E4AE1">
        <w:rPr>
          <w:rFonts w:ascii="Arial" w:hAnsi="Arial" w:eastAsia="Arial" w:cs="Arial"/>
          <w:b w:val="0"/>
          <w:bCs w:val="0"/>
          <w:noProof w:val="0"/>
          <w:sz w:val="24"/>
          <w:szCs w:val="24"/>
          <w:lang w:val="en-US"/>
        </w:rPr>
        <w:t xml:space="preserve"> findings. The aim of this chapter is to provide a comprehensive and statistically supported overview of the </w:t>
      </w:r>
      <w:r w:rsidRPr="07C25B5E" w:rsidR="5C2E4AE1">
        <w:rPr>
          <w:rFonts w:ascii="Arial" w:hAnsi="Arial" w:eastAsia="Arial" w:cs="Arial"/>
          <w:b w:val="0"/>
          <w:bCs w:val="0"/>
          <w:noProof w:val="0"/>
          <w:sz w:val="24"/>
          <w:szCs w:val="24"/>
          <w:lang w:val="en-US"/>
        </w:rPr>
        <w:t>magnitude</w:t>
      </w:r>
      <w:r w:rsidRPr="07C25B5E" w:rsidR="5C2E4AE1">
        <w:rPr>
          <w:rFonts w:ascii="Arial" w:hAnsi="Arial" w:eastAsia="Arial" w:cs="Arial"/>
          <w:b w:val="0"/>
          <w:bCs w:val="0"/>
          <w:noProof w:val="0"/>
          <w:sz w:val="24"/>
          <w:szCs w:val="24"/>
          <w:lang w:val="en-US"/>
        </w:rPr>
        <w:t xml:space="preserve">, nature, contributing factors, and consequences of MAEs in Indian nursing practice, thereby </w:t>
      </w:r>
      <w:r w:rsidRPr="07C25B5E" w:rsidR="5C2E4AE1">
        <w:rPr>
          <w:rFonts w:ascii="Arial" w:hAnsi="Arial" w:eastAsia="Arial" w:cs="Arial"/>
          <w:b w:val="0"/>
          <w:bCs w:val="0"/>
          <w:noProof w:val="0"/>
          <w:sz w:val="24"/>
          <w:szCs w:val="24"/>
          <w:lang w:val="en-US"/>
        </w:rPr>
        <w:t>establishing</w:t>
      </w:r>
      <w:r w:rsidRPr="07C25B5E" w:rsidR="5C2E4AE1">
        <w:rPr>
          <w:rFonts w:ascii="Arial" w:hAnsi="Arial" w:eastAsia="Arial" w:cs="Arial"/>
          <w:b w:val="0"/>
          <w:bCs w:val="0"/>
          <w:noProof w:val="0"/>
          <w:sz w:val="24"/>
          <w:szCs w:val="24"/>
          <w:lang w:val="en-US"/>
        </w:rPr>
        <w:t xml:space="preserve"> </w:t>
      </w:r>
      <w:r w:rsidRPr="07C25B5E" w:rsidR="5C2E4AE1">
        <w:rPr>
          <w:rFonts w:ascii="Arial" w:hAnsi="Arial" w:eastAsia="Arial" w:cs="Arial"/>
          <w:b w:val="0"/>
          <w:bCs w:val="0"/>
          <w:noProof w:val="0"/>
          <w:sz w:val="24"/>
          <w:szCs w:val="24"/>
          <w:lang w:val="en-US"/>
        </w:rPr>
        <w:t>a strong foundation</w:t>
      </w:r>
      <w:r w:rsidRPr="07C25B5E" w:rsidR="5C2E4AE1">
        <w:rPr>
          <w:rFonts w:ascii="Arial" w:hAnsi="Arial" w:eastAsia="Arial" w:cs="Arial"/>
          <w:b w:val="0"/>
          <w:bCs w:val="0"/>
          <w:noProof w:val="0"/>
          <w:sz w:val="24"/>
          <w:szCs w:val="24"/>
          <w:lang w:val="en-US"/>
        </w:rPr>
        <w:t xml:space="preserve"> for the </w:t>
      </w:r>
      <w:r w:rsidRPr="07C25B5E" w:rsidR="5C2E4AE1">
        <w:rPr>
          <w:rFonts w:ascii="Arial" w:hAnsi="Arial" w:eastAsia="Arial" w:cs="Arial"/>
          <w:b w:val="0"/>
          <w:bCs w:val="0"/>
          <w:noProof w:val="0"/>
          <w:sz w:val="24"/>
          <w:szCs w:val="24"/>
          <w:lang w:val="en-US"/>
        </w:rPr>
        <w:t>subsequent</w:t>
      </w:r>
      <w:r w:rsidRPr="07C25B5E" w:rsidR="5C2E4AE1">
        <w:rPr>
          <w:rFonts w:ascii="Arial" w:hAnsi="Arial" w:eastAsia="Arial" w:cs="Arial"/>
          <w:b w:val="0"/>
          <w:bCs w:val="0"/>
          <w:noProof w:val="0"/>
          <w:sz w:val="24"/>
          <w:szCs w:val="24"/>
          <w:lang w:val="en-US"/>
        </w:rPr>
        <w:t xml:space="preserve"> methodological and analytical chapters.</w:t>
      </w:r>
    </w:p>
    <w:p w:rsidR="0B1F4B93" w:rsidP="07C25B5E" w:rsidRDefault="0B1F4B93" w14:paraId="4E6F20D4" w14:textId="656C28CC">
      <w:pPr>
        <w:jc w:val="both"/>
        <w:rPr>
          <w:rFonts w:ascii="Arial" w:hAnsi="Arial" w:eastAsia="Arial" w:cs="Arial"/>
          <w:b w:val="0"/>
          <w:bCs w:val="0"/>
          <w:sz w:val="24"/>
          <w:szCs w:val="24"/>
        </w:rPr>
      </w:pPr>
    </w:p>
    <w:p w:rsidR="0B1F4B93" w:rsidP="07C25B5E" w:rsidRDefault="0B1F4B93" w14:paraId="1C388087" w14:textId="791DBE8F">
      <w:pPr>
        <w:pStyle w:val="Heading2"/>
        <w:rPr>
          <w:rFonts w:ascii="Arial" w:hAnsi="Arial" w:eastAsia="Arial" w:cs="Arial"/>
          <w:b w:val="1"/>
          <w:bCs w:val="1"/>
          <w:noProof w:val="0"/>
          <w:color w:val="auto"/>
          <w:sz w:val="24"/>
          <w:szCs w:val="24"/>
          <w:lang w:val="en-US"/>
        </w:rPr>
      </w:pPr>
      <w:bookmarkStart w:name="_Toc1952596221" w:id="12891696"/>
      <w:bookmarkStart w:name="_Toc449789718" w:id="2087228593"/>
      <w:r w:rsidRPr="07C25B5E" w:rsidR="5C2E4AE1">
        <w:rPr>
          <w:rFonts w:ascii="Arial" w:hAnsi="Arial" w:eastAsia="Arial" w:cs="Arial"/>
          <w:b w:val="1"/>
          <w:bCs w:val="1"/>
          <w:noProof w:val="0"/>
          <w:color w:val="auto"/>
          <w:lang w:val="en-US"/>
        </w:rPr>
        <w:t>2.2 Defining Nurse-Related Medication Administration Errors</w:t>
      </w:r>
      <w:bookmarkEnd w:id="12891696"/>
      <w:bookmarkEnd w:id="2087228593"/>
    </w:p>
    <w:p w:rsidR="0B1F4B93" w:rsidP="07C25B5E" w:rsidRDefault="0B1F4B93" w14:paraId="2A6851A6" w14:textId="14B7A9BF">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Medication administration errors are defined as any preventable event that may cause or lead to inappropriate medication use or patient harm while the medication is under the control of a healthcare professional, particularly nurses during preparation, administration, or documentation (NCC MERP, 2001). This definition </w:t>
      </w:r>
      <w:r w:rsidRPr="07C25B5E" w:rsidR="5C2E4AE1">
        <w:rPr>
          <w:rFonts w:ascii="Arial" w:hAnsi="Arial" w:eastAsia="Arial" w:cs="Arial"/>
          <w:b w:val="0"/>
          <w:bCs w:val="0"/>
          <w:noProof w:val="0"/>
          <w:sz w:val="24"/>
          <w:szCs w:val="24"/>
          <w:lang w:val="en-US"/>
        </w:rPr>
        <w:t>emphasises</w:t>
      </w:r>
      <w:r w:rsidRPr="07C25B5E" w:rsidR="5C2E4AE1">
        <w:rPr>
          <w:rFonts w:ascii="Arial" w:hAnsi="Arial" w:eastAsia="Arial" w:cs="Arial"/>
          <w:b w:val="0"/>
          <w:bCs w:val="0"/>
          <w:noProof w:val="0"/>
          <w:sz w:val="24"/>
          <w:szCs w:val="24"/>
          <w:lang w:val="en-US"/>
        </w:rPr>
        <w:t xml:space="preserve"> preventability and </w:t>
      </w:r>
      <w:r w:rsidRPr="07C25B5E" w:rsidR="5C2E4AE1">
        <w:rPr>
          <w:rFonts w:ascii="Arial" w:hAnsi="Arial" w:eastAsia="Arial" w:cs="Arial"/>
          <w:b w:val="0"/>
          <w:bCs w:val="0"/>
          <w:noProof w:val="0"/>
          <w:sz w:val="24"/>
          <w:szCs w:val="24"/>
          <w:lang w:val="en-US"/>
        </w:rPr>
        <w:t>recognises</w:t>
      </w:r>
      <w:r w:rsidRPr="07C25B5E" w:rsidR="5C2E4AE1">
        <w:rPr>
          <w:rFonts w:ascii="Arial" w:hAnsi="Arial" w:eastAsia="Arial" w:cs="Arial"/>
          <w:b w:val="0"/>
          <w:bCs w:val="0"/>
          <w:noProof w:val="0"/>
          <w:sz w:val="24"/>
          <w:szCs w:val="24"/>
          <w:lang w:val="en-US"/>
        </w:rPr>
        <w:t xml:space="preserve"> that errors can arise from individual actions as well as system-level failures. Within nursing practice, administration errors may occur during dose calculation, preparation, timing, route </w:t>
      </w:r>
      <w:r w:rsidRPr="07C25B5E" w:rsidR="5C2E4AE1">
        <w:rPr>
          <w:rFonts w:ascii="Arial" w:hAnsi="Arial" w:eastAsia="Arial" w:cs="Arial"/>
          <w:b w:val="0"/>
          <w:bCs w:val="0"/>
          <w:noProof w:val="0"/>
          <w:sz w:val="24"/>
          <w:szCs w:val="24"/>
          <w:lang w:val="en-US"/>
        </w:rPr>
        <w:t>selection</w:t>
      </w:r>
      <w:r w:rsidRPr="07C25B5E" w:rsidR="5C2E4AE1">
        <w:rPr>
          <w:rFonts w:ascii="Arial" w:hAnsi="Arial" w:eastAsia="Arial" w:cs="Arial"/>
          <w:b w:val="0"/>
          <w:bCs w:val="0"/>
          <w:noProof w:val="0"/>
          <w:sz w:val="24"/>
          <w:szCs w:val="24"/>
          <w:lang w:val="en-US"/>
        </w:rPr>
        <w:t>, or documentation, all of which require accuracy, clinical judgement, and situational awareness.</w:t>
      </w:r>
    </w:p>
    <w:p w:rsidR="0B1F4B93" w:rsidP="07C25B5E" w:rsidRDefault="0B1F4B93" w14:paraId="12E584BF" w14:textId="76E22CBC">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In the Indian context, MAEs most </w:t>
      </w:r>
      <w:r w:rsidRPr="07C25B5E" w:rsidR="5C2E4AE1">
        <w:rPr>
          <w:rFonts w:ascii="Arial" w:hAnsi="Arial" w:eastAsia="Arial" w:cs="Arial"/>
          <w:b w:val="0"/>
          <w:bCs w:val="0"/>
          <w:noProof w:val="0"/>
          <w:sz w:val="24"/>
          <w:szCs w:val="24"/>
          <w:lang w:val="en-US"/>
        </w:rPr>
        <w:t>frequently</w:t>
      </w:r>
      <w:r w:rsidRPr="07C25B5E" w:rsidR="5C2E4AE1">
        <w:rPr>
          <w:rFonts w:ascii="Arial" w:hAnsi="Arial" w:eastAsia="Arial" w:cs="Arial"/>
          <w:b w:val="0"/>
          <w:bCs w:val="0"/>
          <w:noProof w:val="0"/>
          <w:sz w:val="24"/>
          <w:szCs w:val="24"/>
          <w:lang w:val="en-US"/>
        </w:rPr>
        <w:t xml:space="preserve"> include wrong dose, wrong time, omission of prescribed medications, incorrect route of administration, and incomplete or inaccurate documentation (Pote et al., 2017). These error types reflect both individual-level challenges, such as limited pharmacological knowledge, and systemic pressures, including workload intensity and inadequate supervision. Indian observational studies report that timing errors account for </w:t>
      </w:r>
      <w:r w:rsidRPr="07C25B5E" w:rsidR="5C2E4AE1">
        <w:rPr>
          <w:rFonts w:ascii="Arial" w:hAnsi="Arial" w:eastAsia="Arial" w:cs="Arial"/>
          <w:b w:val="0"/>
          <w:bCs w:val="0"/>
          <w:noProof w:val="0"/>
          <w:sz w:val="24"/>
          <w:szCs w:val="24"/>
          <w:lang w:val="en-US"/>
        </w:rPr>
        <w:t>nearly 30</w:t>
      </w:r>
      <w:r w:rsidRPr="07C25B5E" w:rsidR="5C2E4AE1">
        <w:rPr>
          <w:rFonts w:ascii="Arial" w:hAnsi="Arial" w:eastAsia="Arial" w:cs="Arial"/>
          <w:b w:val="0"/>
          <w:bCs w:val="0"/>
          <w:noProof w:val="0"/>
          <w:sz w:val="24"/>
          <w:szCs w:val="24"/>
          <w:lang w:val="en-US"/>
        </w:rPr>
        <w:t>–40% of all MAEs, followed by dose errors (20–25%) and omission errors (15–20%) (Pavithra et al., 2020).</w:t>
      </w:r>
    </w:p>
    <w:p w:rsidR="0B1F4B93" w:rsidP="07C25B5E" w:rsidRDefault="0B1F4B93" w14:paraId="10DAC248" w14:textId="505ABE6D">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These findings highlight how multitasking, frequent interruptions, and time constraints shape nursing practice in Indian hospitals. While global definitions offer a </w:t>
      </w:r>
      <w:r w:rsidRPr="07C25B5E" w:rsidR="5C2E4AE1">
        <w:rPr>
          <w:rFonts w:ascii="Arial" w:hAnsi="Arial" w:eastAsia="Arial" w:cs="Arial"/>
          <w:b w:val="0"/>
          <w:bCs w:val="0"/>
          <w:noProof w:val="0"/>
          <w:sz w:val="24"/>
          <w:szCs w:val="24"/>
          <w:lang w:val="en-US"/>
        </w:rPr>
        <w:t>standardised</w:t>
      </w:r>
      <w:r w:rsidRPr="07C25B5E" w:rsidR="5C2E4AE1">
        <w:rPr>
          <w:rFonts w:ascii="Arial" w:hAnsi="Arial" w:eastAsia="Arial" w:cs="Arial"/>
          <w:b w:val="0"/>
          <w:bCs w:val="0"/>
          <w:noProof w:val="0"/>
          <w:sz w:val="24"/>
          <w:szCs w:val="24"/>
          <w:lang w:val="en-US"/>
        </w:rPr>
        <w:t xml:space="preserve"> framework for understanding medication errors, Indian studies consistently </w:t>
      </w:r>
      <w:r w:rsidRPr="07C25B5E" w:rsidR="5C2E4AE1">
        <w:rPr>
          <w:rFonts w:ascii="Arial" w:hAnsi="Arial" w:eastAsia="Arial" w:cs="Arial"/>
          <w:b w:val="0"/>
          <w:bCs w:val="0"/>
          <w:noProof w:val="0"/>
          <w:sz w:val="24"/>
          <w:szCs w:val="24"/>
          <w:lang w:val="en-US"/>
        </w:rPr>
        <w:t>emphasise</w:t>
      </w:r>
      <w:r w:rsidRPr="07C25B5E" w:rsidR="5C2E4AE1">
        <w:rPr>
          <w:rFonts w:ascii="Arial" w:hAnsi="Arial" w:eastAsia="Arial" w:cs="Arial"/>
          <w:b w:val="0"/>
          <w:bCs w:val="0"/>
          <w:noProof w:val="0"/>
          <w:sz w:val="24"/>
          <w:szCs w:val="24"/>
          <w:lang w:val="en-US"/>
        </w:rPr>
        <w:t xml:space="preserve"> the importance of context-specific interpretation due to differences in staffing models, nurse training pathways, documentation practices, and ward environments. Understanding these contextual nuances is essential for designing effective quality improvement interventions tailored to Indian healthcare settings.</w:t>
      </w:r>
    </w:p>
    <w:p w:rsidR="0B1F4B93" w:rsidP="07C25B5E" w:rsidRDefault="0B1F4B93" w14:paraId="6315155B" w14:textId="28689E36">
      <w:pPr>
        <w:jc w:val="both"/>
        <w:rPr>
          <w:rFonts w:ascii="Arial" w:hAnsi="Arial" w:eastAsia="Arial" w:cs="Arial"/>
          <w:b w:val="0"/>
          <w:bCs w:val="0"/>
          <w:sz w:val="24"/>
          <w:szCs w:val="24"/>
        </w:rPr>
      </w:pPr>
    </w:p>
    <w:p w:rsidR="0B1F4B93" w:rsidP="07C25B5E" w:rsidRDefault="0B1F4B93" w14:paraId="20C799C4" w14:textId="5369477A">
      <w:pPr>
        <w:pStyle w:val="Heading2"/>
        <w:rPr>
          <w:rFonts w:ascii="Arial" w:hAnsi="Arial" w:eastAsia="Arial" w:cs="Arial"/>
          <w:b w:val="1"/>
          <w:bCs w:val="1"/>
          <w:noProof w:val="0"/>
          <w:color w:val="auto"/>
          <w:sz w:val="24"/>
          <w:szCs w:val="24"/>
          <w:lang w:val="en-US"/>
        </w:rPr>
      </w:pPr>
      <w:bookmarkStart w:name="_Toc222137076" w:id="576120672"/>
      <w:bookmarkStart w:name="_Toc1681861893" w:id="1720482557"/>
      <w:r w:rsidRPr="07C25B5E" w:rsidR="5C2E4AE1">
        <w:rPr>
          <w:rFonts w:ascii="Arial" w:hAnsi="Arial" w:eastAsia="Arial" w:cs="Arial"/>
          <w:b w:val="1"/>
          <w:bCs w:val="1"/>
          <w:noProof w:val="0"/>
          <w:color w:val="auto"/>
          <w:lang w:val="en-US"/>
        </w:rPr>
        <w:t>2.3 Burden and Prevalence of Nurse-Related Medication Errors in India</w:t>
      </w:r>
      <w:bookmarkEnd w:id="576120672"/>
      <w:bookmarkEnd w:id="1720482557"/>
    </w:p>
    <w:p w:rsidR="0B1F4B93" w:rsidP="07C25B5E" w:rsidRDefault="0B1F4B93" w14:paraId="59702F27" w14:textId="750D0C61">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Quantitative evidence suggests that medication administration errors are highly prevalent in Indian hospitals, with reported rates varying across clinical settings and study designs. A prospective observational study by Pote et al. (2017), conducted in a tertiary care hospital, reported that 18.5% of observed medication administrations involved at least one error. Similarly, Pavithra et al. (2020) </w:t>
      </w:r>
      <w:r w:rsidRPr="07C25B5E" w:rsidR="5C2E4AE1">
        <w:rPr>
          <w:rFonts w:ascii="Arial" w:hAnsi="Arial" w:eastAsia="Arial" w:cs="Arial"/>
          <w:b w:val="0"/>
          <w:bCs w:val="0"/>
          <w:noProof w:val="0"/>
          <w:sz w:val="24"/>
          <w:szCs w:val="24"/>
          <w:lang w:val="en-US"/>
        </w:rPr>
        <w:t>identified</w:t>
      </w:r>
      <w:r w:rsidRPr="07C25B5E" w:rsidR="5C2E4AE1">
        <w:rPr>
          <w:rFonts w:ascii="Arial" w:hAnsi="Arial" w:eastAsia="Arial" w:cs="Arial"/>
          <w:b w:val="0"/>
          <w:bCs w:val="0"/>
          <w:noProof w:val="0"/>
          <w:sz w:val="24"/>
          <w:szCs w:val="24"/>
          <w:lang w:val="en-US"/>
        </w:rPr>
        <w:t xml:space="preserve"> MAE rates exceeding 30% in high-dependency units, with errors occurring more </w:t>
      </w:r>
      <w:r w:rsidRPr="07C25B5E" w:rsidR="5C2E4AE1">
        <w:rPr>
          <w:rFonts w:ascii="Arial" w:hAnsi="Arial" w:eastAsia="Arial" w:cs="Arial"/>
          <w:b w:val="0"/>
          <w:bCs w:val="0"/>
          <w:noProof w:val="0"/>
          <w:sz w:val="24"/>
          <w:szCs w:val="24"/>
          <w:lang w:val="en-US"/>
        </w:rPr>
        <w:t>frequently</w:t>
      </w:r>
      <w:r w:rsidRPr="07C25B5E" w:rsidR="5C2E4AE1">
        <w:rPr>
          <w:rFonts w:ascii="Arial" w:hAnsi="Arial" w:eastAsia="Arial" w:cs="Arial"/>
          <w:b w:val="0"/>
          <w:bCs w:val="0"/>
          <w:noProof w:val="0"/>
          <w:sz w:val="24"/>
          <w:szCs w:val="24"/>
          <w:lang w:val="en-US"/>
        </w:rPr>
        <w:t xml:space="preserve"> during night shifts when staffing levels were lower and fatigue was more pronounced.</w:t>
      </w:r>
    </w:p>
    <w:p w:rsidR="0B1F4B93" w:rsidP="07C25B5E" w:rsidRDefault="0B1F4B93" w14:paraId="3DD25252" w14:textId="04A32D6B">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Self-reported data further </w:t>
      </w:r>
      <w:r w:rsidRPr="07C25B5E" w:rsidR="5C2E4AE1">
        <w:rPr>
          <w:rFonts w:ascii="Arial" w:hAnsi="Arial" w:eastAsia="Arial" w:cs="Arial"/>
          <w:b w:val="0"/>
          <w:bCs w:val="0"/>
          <w:noProof w:val="0"/>
          <w:sz w:val="24"/>
          <w:szCs w:val="24"/>
          <w:lang w:val="en-US"/>
        </w:rPr>
        <w:t>indicate</w:t>
      </w:r>
      <w:r w:rsidRPr="07C25B5E" w:rsidR="5C2E4AE1">
        <w:rPr>
          <w:rFonts w:ascii="Arial" w:hAnsi="Arial" w:eastAsia="Arial" w:cs="Arial"/>
          <w:b w:val="0"/>
          <w:bCs w:val="0"/>
          <w:noProof w:val="0"/>
          <w:sz w:val="24"/>
          <w:szCs w:val="24"/>
          <w:lang w:val="en-US"/>
        </w:rPr>
        <w:t xml:space="preserve"> the widespread nature of medication errors among nurses in India. Cross-sectional surveys suggest that over 60% of Indian nurses report having committed at least one medication error during their professional career, yet fewer than 25% formally report these incidents through institutional reporting systems (Kumari &amp; Rao, 2014). This discrepancy between occurrence and reporting highlights the limitations of relying solely on incident reports to estimate true error prevalence.</w:t>
      </w:r>
    </w:p>
    <w:p w:rsidR="0B1F4B93" w:rsidP="07C25B5E" w:rsidRDefault="0B1F4B93" w14:paraId="207BA72A" w14:textId="73BA8D54">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Fear of blame, absence of anonymous reporting mechanisms, and punitive </w:t>
      </w:r>
      <w:r w:rsidRPr="07C25B5E" w:rsidR="5C2E4AE1">
        <w:rPr>
          <w:rFonts w:ascii="Arial" w:hAnsi="Arial" w:eastAsia="Arial" w:cs="Arial"/>
          <w:b w:val="0"/>
          <w:bCs w:val="0"/>
          <w:noProof w:val="0"/>
          <w:sz w:val="24"/>
          <w:szCs w:val="24"/>
          <w:lang w:val="en-US"/>
        </w:rPr>
        <w:t>organisational</w:t>
      </w:r>
      <w:r w:rsidRPr="07C25B5E" w:rsidR="5C2E4AE1">
        <w:rPr>
          <w:rFonts w:ascii="Arial" w:hAnsi="Arial" w:eastAsia="Arial" w:cs="Arial"/>
          <w:b w:val="0"/>
          <w:bCs w:val="0"/>
          <w:noProof w:val="0"/>
          <w:sz w:val="24"/>
          <w:szCs w:val="24"/>
          <w:lang w:val="en-US"/>
        </w:rPr>
        <w:t xml:space="preserve"> cultures have been consistently identified as major barriers to error reporting in Indian hospitals. As a result, the true burden of MAEs is likely to be underestimated. When Indian data are compared with international evidence, studies from high-income countries report lower observable error rates, often below 10%, </w:t>
      </w:r>
      <w:r w:rsidRPr="07C25B5E" w:rsidR="5C2E4AE1">
        <w:rPr>
          <w:rFonts w:ascii="Arial" w:hAnsi="Arial" w:eastAsia="Arial" w:cs="Arial"/>
          <w:b w:val="0"/>
          <w:bCs w:val="0"/>
          <w:noProof w:val="0"/>
          <w:sz w:val="24"/>
          <w:szCs w:val="24"/>
          <w:lang w:val="en-US"/>
        </w:rPr>
        <w:t>largely due to</w:t>
      </w:r>
      <w:r w:rsidRPr="07C25B5E" w:rsidR="5C2E4AE1">
        <w:rPr>
          <w:rFonts w:ascii="Arial" w:hAnsi="Arial" w:eastAsia="Arial" w:cs="Arial"/>
          <w:b w:val="0"/>
          <w:bCs w:val="0"/>
          <w:noProof w:val="0"/>
          <w:sz w:val="24"/>
          <w:szCs w:val="24"/>
          <w:lang w:val="en-US"/>
        </w:rPr>
        <w:t xml:space="preserve"> advanced safety systems such as barcode medication administration (BCMA) and electronic medication administration records (</w:t>
      </w:r>
      <w:r w:rsidRPr="07C25B5E" w:rsidR="5C2E4AE1">
        <w:rPr>
          <w:rFonts w:ascii="Arial" w:hAnsi="Arial" w:eastAsia="Arial" w:cs="Arial"/>
          <w:b w:val="0"/>
          <w:bCs w:val="0"/>
          <w:noProof w:val="0"/>
          <w:sz w:val="24"/>
          <w:szCs w:val="24"/>
          <w:lang w:val="en-US"/>
        </w:rPr>
        <w:t>eMARs</w:t>
      </w:r>
      <w:r w:rsidRPr="07C25B5E" w:rsidR="5C2E4AE1">
        <w:rPr>
          <w:rFonts w:ascii="Arial" w:hAnsi="Arial" w:eastAsia="Arial" w:cs="Arial"/>
          <w:b w:val="0"/>
          <w:bCs w:val="0"/>
          <w:noProof w:val="0"/>
          <w:sz w:val="24"/>
          <w:szCs w:val="24"/>
          <w:lang w:val="en-US"/>
        </w:rPr>
        <w:t>) (Westbrook et al., 2011). This contrast underscores structural and technological disparities influencing medication safety in India.</w:t>
      </w:r>
    </w:p>
    <w:p w:rsidR="0B1F4B93" w:rsidP="07C25B5E" w:rsidRDefault="0B1F4B93" w14:paraId="34D4EF54" w14:textId="4BE0C789">
      <w:pPr>
        <w:pStyle w:val="Heading2"/>
        <w:rPr>
          <w:rFonts w:ascii="Arial" w:hAnsi="Arial" w:eastAsia="Arial" w:cs="Arial"/>
          <w:b w:val="1"/>
          <w:bCs w:val="1"/>
          <w:noProof w:val="0"/>
          <w:color w:val="auto"/>
          <w:sz w:val="24"/>
          <w:szCs w:val="24"/>
          <w:lang w:val="en-US"/>
        </w:rPr>
      </w:pPr>
      <w:bookmarkStart w:name="_Toc2102843812" w:id="484969864"/>
      <w:bookmarkStart w:name="_Toc737807699" w:id="28255130"/>
      <w:r w:rsidRPr="07C25B5E" w:rsidR="5C2E4AE1">
        <w:rPr>
          <w:rFonts w:ascii="Arial" w:hAnsi="Arial" w:eastAsia="Arial" w:cs="Arial"/>
          <w:b w:val="1"/>
          <w:bCs w:val="1"/>
          <w:noProof w:val="0"/>
          <w:color w:val="auto"/>
          <w:lang w:val="en-US"/>
        </w:rPr>
        <w:t>2.4 Quantitative Evidence on Contributing Factors in Ind</w:t>
      </w:r>
      <w:r w:rsidRPr="07C25B5E" w:rsidR="5C2E4AE1">
        <w:rPr>
          <w:rFonts w:ascii="Arial" w:hAnsi="Arial" w:eastAsia="Arial" w:cs="Arial"/>
          <w:b w:val="1"/>
          <w:bCs w:val="1"/>
          <w:noProof w:val="0"/>
          <w:color w:val="auto"/>
          <w:lang w:val="en-US"/>
        </w:rPr>
        <w:t>ia</w:t>
      </w:r>
      <w:bookmarkEnd w:id="484969864"/>
      <w:bookmarkEnd w:id="28255130"/>
    </w:p>
    <w:p w:rsidR="0B1F4B93" w:rsidP="07C25B5E" w:rsidRDefault="0B1F4B93" w14:paraId="5E079C40" w14:textId="739B7599">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Quantitative studies conducted in Indian hospital settings consistently </w:t>
      </w:r>
      <w:r w:rsidRPr="07C25B5E" w:rsidR="5C2E4AE1">
        <w:rPr>
          <w:rFonts w:ascii="Arial" w:hAnsi="Arial" w:eastAsia="Arial" w:cs="Arial"/>
          <w:b w:val="0"/>
          <w:bCs w:val="0"/>
          <w:noProof w:val="0"/>
          <w:sz w:val="24"/>
          <w:szCs w:val="24"/>
          <w:lang w:val="en-US"/>
        </w:rPr>
        <w:t>identify</w:t>
      </w:r>
      <w:r w:rsidRPr="07C25B5E" w:rsidR="5C2E4AE1">
        <w:rPr>
          <w:rFonts w:ascii="Arial" w:hAnsi="Arial" w:eastAsia="Arial" w:cs="Arial"/>
          <w:b w:val="0"/>
          <w:bCs w:val="0"/>
          <w:noProof w:val="0"/>
          <w:sz w:val="24"/>
          <w:szCs w:val="24"/>
          <w:lang w:val="en-US"/>
        </w:rPr>
        <w:t xml:space="preserve"> workload and staffing shortages as key predictors of medication administration errors. Rajpurohit et al. (2023) reported that nurses responsible for managing more than ten patients per shift were twice as likely to commit MAEs compared to those caring for fewer patients. High patient loads reduce the time available for medication preparation, verification, and documentation, increasing reliance on memory and informal workarounds.</w:t>
      </w:r>
    </w:p>
    <w:p w:rsidR="0B1F4B93" w:rsidP="07C25B5E" w:rsidRDefault="0B1F4B93" w14:paraId="4343D9B0" w14:textId="3780F635">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Extended working hours, rotational night shifts, and inadequate rest periods further </w:t>
      </w:r>
      <w:r w:rsidRPr="07C25B5E" w:rsidR="5C2E4AE1">
        <w:rPr>
          <w:rFonts w:ascii="Arial" w:hAnsi="Arial" w:eastAsia="Arial" w:cs="Arial"/>
          <w:b w:val="0"/>
          <w:bCs w:val="0"/>
          <w:noProof w:val="0"/>
          <w:sz w:val="24"/>
          <w:szCs w:val="24"/>
          <w:lang w:val="en-US"/>
        </w:rPr>
        <w:t>exacerbate</w:t>
      </w:r>
      <w:r w:rsidRPr="07C25B5E" w:rsidR="5C2E4AE1">
        <w:rPr>
          <w:rFonts w:ascii="Arial" w:hAnsi="Arial" w:eastAsia="Arial" w:cs="Arial"/>
          <w:b w:val="0"/>
          <w:bCs w:val="0"/>
          <w:noProof w:val="0"/>
          <w:sz w:val="24"/>
          <w:szCs w:val="24"/>
          <w:lang w:val="en-US"/>
        </w:rPr>
        <w:t xml:space="preserve"> fatigue-related errors. Fatigue impairs concentration, calculation accuracy, and clinical decision-making, particularly during complex medication regimens. A multi</w:t>
      </w:r>
      <w:r w:rsidRPr="07C25B5E" w:rsidR="5C2E4AE1">
        <w:rPr>
          <w:rFonts w:ascii="Arial" w:hAnsi="Arial" w:eastAsia="Arial" w:cs="Arial"/>
          <w:b w:val="0"/>
          <w:bCs w:val="0"/>
          <w:noProof w:val="0"/>
          <w:sz w:val="24"/>
          <w:szCs w:val="24"/>
          <w:lang w:val="en-US"/>
        </w:rPr>
        <w:t>centre</w:t>
      </w:r>
      <w:r w:rsidRPr="07C25B5E" w:rsidR="5C2E4AE1">
        <w:rPr>
          <w:rFonts w:ascii="Arial" w:hAnsi="Arial" w:eastAsia="Arial" w:cs="Arial"/>
          <w:b w:val="0"/>
          <w:bCs w:val="0"/>
          <w:noProof w:val="0"/>
          <w:sz w:val="24"/>
          <w:szCs w:val="24"/>
          <w:lang w:val="en-US"/>
        </w:rPr>
        <w:t xml:space="preserve"> study across public hospitals in India found that </w:t>
      </w:r>
      <w:r w:rsidRPr="07C25B5E" w:rsidR="5C2E4AE1">
        <w:rPr>
          <w:rFonts w:ascii="Arial" w:hAnsi="Arial" w:eastAsia="Arial" w:cs="Arial"/>
          <w:b w:val="0"/>
          <w:bCs w:val="0"/>
          <w:noProof w:val="0"/>
          <w:sz w:val="24"/>
          <w:szCs w:val="24"/>
          <w:lang w:val="en-US"/>
        </w:rPr>
        <w:t>nearly 70%</w:t>
      </w:r>
      <w:r w:rsidRPr="07C25B5E" w:rsidR="5C2E4AE1">
        <w:rPr>
          <w:rFonts w:ascii="Arial" w:hAnsi="Arial" w:eastAsia="Arial" w:cs="Arial"/>
          <w:b w:val="0"/>
          <w:bCs w:val="0"/>
          <w:noProof w:val="0"/>
          <w:sz w:val="24"/>
          <w:szCs w:val="24"/>
          <w:lang w:val="en-US"/>
        </w:rPr>
        <w:t xml:space="preserve"> of nurses had not received formal medication safety training in the previous two years, increasing dependence on experiential learning rather than evidence-based protocols (Pavithra et al., 2020).</w:t>
      </w:r>
    </w:p>
    <w:p w:rsidR="0B1F4B93" w:rsidP="07C25B5E" w:rsidRDefault="0B1F4B93" w14:paraId="1FF38A00" w14:textId="58E0F624">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Additionally, the lack of </w:t>
      </w:r>
      <w:r w:rsidRPr="07C25B5E" w:rsidR="5C2E4AE1">
        <w:rPr>
          <w:rFonts w:ascii="Arial" w:hAnsi="Arial" w:eastAsia="Arial" w:cs="Arial"/>
          <w:b w:val="0"/>
          <w:bCs w:val="0"/>
          <w:noProof w:val="0"/>
          <w:sz w:val="24"/>
          <w:szCs w:val="24"/>
          <w:lang w:val="en-US"/>
        </w:rPr>
        <w:t>standardised</w:t>
      </w:r>
      <w:r w:rsidRPr="07C25B5E" w:rsidR="5C2E4AE1">
        <w:rPr>
          <w:rFonts w:ascii="Arial" w:hAnsi="Arial" w:eastAsia="Arial" w:cs="Arial"/>
          <w:b w:val="0"/>
          <w:bCs w:val="0"/>
          <w:noProof w:val="0"/>
          <w:sz w:val="24"/>
          <w:szCs w:val="24"/>
          <w:lang w:val="en-US"/>
        </w:rPr>
        <w:t xml:space="preserve"> medication administration protocols and absence of double-checking systems were associated with a 40% higher likelihood of dose calculation errors. While international quantitative studies are referenced sparingly to reinforce associations between nurse-to-patient ratios and error prevalence, Indian data </w:t>
      </w:r>
      <w:r w:rsidRPr="07C25B5E" w:rsidR="5C2E4AE1">
        <w:rPr>
          <w:rFonts w:ascii="Arial" w:hAnsi="Arial" w:eastAsia="Arial" w:cs="Arial"/>
          <w:b w:val="0"/>
          <w:bCs w:val="0"/>
          <w:noProof w:val="0"/>
          <w:sz w:val="24"/>
          <w:szCs w:val="24"/>
          <w:lang w:val="en-US"/>
        </w:rPr>
        <w:t>remain</w:t>
      </w:r>
      <w:r w:rsidRPr="07C25B5E" w:rsidR="5C2E4AE1">
        <w:rPr>
          <w:rFonts w:ascii="Arial" w:hAnsi="Arial" w:eastAsia="Arial" w:cs="Arial"/>
          <w:b w:val="0"/>
          <w:bCs w:val="0"/>
          <w:noProof w:val="0"/>
          <w:sz w:val="24"/>
          <w:szCs w:val="24"/>
          <w:lang w:val="en-US"/>
        </w:rPr>
        <w:t xml:space="preserve"> the primary focus of analysis, highlighting the role of structural and </w:t>
      </w:r>
      <w:r w:rsidRPr="07C25B5E" w:rsidR="5C2E4AE1">
        <w:rPr>
          <w:rFonts w:ascii="Arial" w:hAnsi="Arial" w:eastAsia="Arial" w:cs="Arial"/>
          <w:b w:val="0"/>
          <w:bCs w:val="0"/>
          <w:noProof w:val="0"/>
          <w:sz w:val="24"/>
          <w:szCs w:val="24"/>
          <w:lang w:val="en-US"/>
        </w:rPr>
        <w:t>organisational</w:t>
      </w:r>
      <w:r w:rsidRPr="07C25B5E" w:rsidR="5C2E4AE1">
        <w:rPr>
          <w:rFonts w:ascii="Arial" w:hAnsi="Arial" w:eastAsia="Arial" w:cs="Arial"/>
          <w:b w:val="0"/>
          <w:bCs w:val="0"/>
          <w:noProof w:val="0"/>
          <w:sz w:val="24"/>
          <w:szCs w:val="24"/>
          <w:lang w:val="en-US"/>
        </w:rPr>
        <w:t xml:space="preserve"> factors within local healthcare systems.</w:t>
      </w:r>
    </w:p>
    <w:p w:rsidR="0B1F4B93" w:rsidP="07C25B5E" w:rsidRDefault="0B1F4B93" w14:paraId="0B0AF912" w14:textId="26E92AAC">
      <w:pPr>
        <w:pStyle w:val="Heading2"/>
        <w:rPr>
          <w:rFonts w:ascii="Arial" w:hAnsi="Arial" w:eastAsia="Arial" w:cs="Arial"/>
          <w:b w:val="1"/>
          <w:bCs w:val="1"/>
          <w:noProof w:val="0"/>
          <w:color w:val="auto"/>
          <w:sz w:val="24"/>
          <w:szCs w:val="24"/>
          <w:lang w:val="en-US"/>
        </w:rPr>
      </w:pPr>
      <w:bookmarkStart w:name="_Toc320595174" w:id="92473621"/>
      <w:bookmarkStart w:name="_Toc1866894986" w:id="1601524579"/>
      <w:r w:rsidRPr="07C25B5E" w:rsidR="5C2E4AE1">
        <w:rPr>
          <w:rFonts w:ascii="Arial" w:hAnsi="Arial" w:eastAsia="Arial" w:cs="Arial"/>
          <w:b w:val="1"/>
          <w:bCs w:val="1"/>
          <w:noProof w:val="0"/>
          <w:color w:val="auto"/>
          <w:lang w:val="en-US"/>
        </w:rPr>
        <w:t>2.5 Qualitative Insights into Indian Nursing Practice</w:t>
      </w:r>
      <w:bookmarkEnd w:id="92473621"/>
      <w:bookmarkEnd w:id="1601524579"/>
    </w:p>
    <w:p w:rsidR="0B1F4B93" w:rsidP="07C25B5E" w:rsidRDefault="0B1F4B93" w14:paraId="0C64CBC9" w14:textId="6F256366">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Qualitative research </w:t>
      </w:r>
      <w:r w:rsidRPr="07C25B5E" w:rsidR="5C2E4AE1">
        <w:rPr>
          <w:rFonts w:ascii="Arial" w:hAnsi="Arial" w:eastAsia="Arial" w:cs="Arial"/>
          <w:b w:val="0"/>
          <w:bCs w:val="0"/>
          <w:noProof w:val="0"/>
          <w:sz w:val="24"/>
          <w:szCs w:val="24"/>
          <w:lang w:val="en-US"/>
        </w:rPr>
        <w:t>provides</w:t>
      </w:r>
      <w:r w:rsidRPr="07C25B5E" w:rsidR="5C2E4AE1">
        <w:rPr>
          <w:rFonts w:ascii="Arial" w:hAnsi="Arial" w:eastAsia="Arial" w:cs="Arial"/>
          <w:b w:val="0"/>
          <w:bCs w:val="0"/>
          <w:noProof w:val="0"/>
          <w:sz w:val="24"/>
          <w:szCs w:val="24"/>
          <w:lang w:val="en-US"/>
        </w:rPr>
        <w:t xml:space="preserve"> critical insight into how nurses perceive and experience medication administration within Indian healthcare settings, offering depth that quantitative data alone cannot capture. Interview-based studies consistently reveal themes of insufficient pharmacological knowledge, limited confidence among junior nurses, and fear of disciplinary action following medication errors (Kumari &amp; Rao, 2014).</w:t>
      </w:r>
    </w:p>
    <w:p w:rsidR="0B1F4B93" w:rsidP="07C25B5E" w:rsidRDefault="0B1F4B93" w14:paraId="15949BED" w14:textId="5B3AA15D">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D’Souza et al. (2019) reported that newly qualified nurses often felt inadequately prepared to administer high-risk medications, particularly in fast-paced ward environments. Many participants described anxiety, hesitation, and reliance on senior colleagues during medication rounds, reflecting gaps in undergraduate education and orientation </w:t>
      </w:r>
      <w:r w:rsidRPr="07C25B5E" w:rsidR="5C2E4AE1">
        <w:rPr>
          <w:rFonts w:ascii="Arial" w:hAnsi="Arial" w:eastAsia="Arial" w:cs="Arial"/>
          <w:b w:val="0"/>
          <w:bCs w:val="0"/>
          <w:noProof w:val="0"/>
          <w:sz w:val="24"/>
          <w:szCs w:val="24"/>
          <w:lang w:val="en-US"/>
        </w:rPr>
        <w:t>programmes</w:t>
      </w:r>
      <w:r w:rsidRPr="07C25B5E" w:rsidR="5C2E4AE1">
        <w:rPr>
          <w:rFonts w:ascii="Arial" w:hAnsi="Arial" w:eastAsia="Arial" w:cs="Arial"/>
          <w:b w:val="0"/>
          <w:bCs w:val="0"/>
          <w:noProof w:val="0"/>
          <w:sz w:val="24"/>
          <w:szCs w:val="24"/>
          <w:lang w:val="en-US"/>
        </w:rPr>
        <w:t>. Nurses also highlighted hierarchical communication structures, where questioning medical prescriptions was perceived as disrespectful, especially in interactions with senior doctors.</w:t>
      </w:r>
    </w:p>
    <w:p w:rsidR="0B1F4B93" w:rsidP="07C25B5E" w:rsidRDefault="0B1F4B93" w14:paraId="4CB3BBA2" w14:textId="5E1515C0">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Although similar patterns have been reported internationally, Indian nurses often describe greater power distance and weaker safety cultures, which amplify the risk of underreported and repeated errors. These qualitative findings underscore the importance of addressing cultural and </w:t>
      </w:r>
      <w:r w:rsidRPr="07C25B5E" w:rsidR="5C2E4AE1">
        <w:rPr>
          <w:rFonts w:ascii="Arial" w:hAnsi="Arial" w:eastAsia="Arial" w:cs="Arial"/>
          <w:b w:val="0"/>
          <w:bCs w:val="0"/>
          <w:noProof w:val="0"/>
          <w:sz w:val="24"/>
          <w:szCs w:val="24"/>
          <w:lang w:val="en-US"/>
        </w:rPr>
        <w:t>organisational</w:t>
      </w:r>
      <w:r w:rsidRPr="07C25B5E" w:rsidR="5C2E4AE1">
        <w:rPr>
          <w:rFonts w:ascii="Arial" w:hAnsi="Arial" w:eastAsia="Arial" w:cs="Arial"/>
          <w:b w:val="0"/>
          <w:bCs w:val="0"/>
          <w:noProof w:val="0"/>
          <w:sz w:val="24"/>
          <w:szCs w:val="24"/>
          <w:lang w:val="en-US"/>
        </w:rPr>
        <w:t xml:space="preserve"> barriers alongside technical training when designing medication safety interventions.</w:t>
      </w:r>
    </w:p>
    <w:p w:rsidR="0B1F4B93" w:rsidP="07C25B5E" w:rsidRDefault="0B1F4B93" w14:paraId="031162AF" w14:textId="6396417D">
      <w:pPr>
        <w:jc w:val="both"/>
        <w:rPr>
          <w:rFonts w:ascii="Arial" w:hAnsi="Arial" w:eastAsia="Arial" w:cs="Arial"/>
          <w:b w:val="0"/>
          <w:bCs w:val="0"/>
          <w:sz w:val="24"/>
          <w:szCs w:val="24"/>
        </w:rPr>
      </w:pPr>
    </w:p>
    <w:p w:rsidR="0B1F4B93" w:rsidP="07C25B5E" w:rsidRDefault="0B1F4B93" w14:paraId="38866EC7" w14:textId="7C805AEC">
      <w:pPr>
        <w:pStyle w:val="Heading2"/>
        <w:rPr>
          <w:rFonts w:ascii="Arial" w:hAnsi="Arial" w:eastAsia="Arial" w:cs="Arial"/>
          <w:b w:val="1"/>
          <w:bCs w:val="1"/>
          <w:noProof w:val="0"/>
          <w:color w:val="auto"/>
          <w:sz w:val="24"/>
          <w:szCs w:val="24"/>
          <w:lang w:val="en-US"/>
        </w:rPr>
      </w:pPr>
      <w:bookmarkStart w:name="_Toc74518310" w:id="999177077"/>
      <w:bookmarkStart w:name="_Toc731630135" w:id="524900056"/>
      <w:r w:rsidRPr="07C25B5E" w:rsidR="5C2E4AE1">
        <w:rPr>
          <w:rFonts w:ascii="Arial" w:hAnsi="Arial" w:eastAsia="Arial" w:cs="Arial"/>
          <w:b w:val="1"/>
          <w:bCs w:val="1"/>
          <w:noProof w:val="0"/>
          <w:color w:val="auto"/>
          <w:lang w:val="en-US"/>
        </w:rPr>
        <w:t>2.6 Mixed-Methods Evidence and Integrated Statistical Findings</w:t>
      </w:r>
      <w:bookmarkEnd w:id="999177077"/>
      <w:bookmarkEnd w:id="524900056"/>
    </w:p>
    <w:p w:rsidR="0B1F4B93" w:rsidP="07C25B5E" w:rsidRDefault="0B1F4B93" w14:paraId="571950A6" w14:textId="12F88733">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Mixed-methods studies conducted in Indian hospitals provide a more holistic understanding of MAEs by combining observational data with qualitative interviews. Pavithra et al. (2020) found that although approximately 85% of nurses </w:t>
      </w:r>
      <w:r w:rsidRPr="07C25B5E" w:rsidR="5C2E4AE1">
        <w:rPr>
          <w:rFonts w:ascii="Arial" w:hAnsi="Arial" w:eastAsia="Arial" w:cs="Arial"/>
          <w:b w:val="0"/>
          <w:bCs w:val="0"/>
          <w:noProof w:val="0"/>
          <w:sz w:val="24"/>
          <w:szCs w:val="24"/>
          <w:lang w:val="en-US"/>
        </w:rPr>
        <w:t>demonstrated</w:t>
      </w:r>
      <w:r w:rsidRPr="07C25B5E" w:rsidR="5C2E4AE1">
        <w:rPr>
          <w:rFonts w:ascii="Arial" w:hAnsi="Arial" w:eastAsia="Arial" w:cs="Arial"/>
          <w:b w:val="0"/>
          <w:bCs w:val="0"/>
          <w:noProof w:val="0"/>
          <w:sz w:val="24"/>
          <w:szCs w:val="24"/>
          <w:lang w:val="en-US"/>
        </w:rPr>
        <w:t xml:space="preserve"> theoretical knowledge of the “five rights” of medication administration, fewer than 50% consistently adhered to these principles in routine clinical practice.</w:t>
      </w:r>
    </w:p>
    <w:p w:rsidR="0B1F4B93" w:rsidP="07C25B5E" w:rsidRDefault="0B1F4B93" w14:paraId="54692C8F" w14:textId="05E43901">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Qualitative components of mixed-methods research revealed that frequent interruptions, emergency demands, high documentation burden, and competing clinical priorities significantly disrupted medication rounds. These findings highlight the gap between knowledge and practice, suggesting that errors are often driven by environmental and </w:t>
      </w:r>
      <w:r w:rsidRPr="07C25B5E" w:rsidR="5C2E4AE1">
        <w:rPr>
          <w:rFonts w:ascii="Arial" w:hAnsi="Arial" w:eastAsia="Arial" w:cs="Arial"/>
          <w:b w:val="0"/>
          <w:bCs w:val="0"/>
          <w:noProof w:val="0"/>
          <w:sz w:val="24"/>
          <w:szCs w:val="24"/>
          <w:lang w:val="en-US"/>
        </w:rPr>
        <w:t>organisational</w:t>
      </w:r>
      <w:r w:rsidRPr="07C25B5E" w:rsidR="5C2E4AE1">
        <w:rPr>
          <w:rFonts w:ascii="Arial" w:hAnsi="Arial" w:eastAsia="Arial" w:cs="Arial"/>
          <w:b w:val="0"/>
          <w:bCs w:val="0"/>
          <w:noProof w:val="0"/>
          <w:sz w:val="24"/>
          <w:szCs w:val="24"/>
          <w:lang w:val="en-US"/>
        </w:rPr>
        <w:t xml:space="preserve"> constraints rather than lack of awareness alone. International mixed</w:t>
      </w:r>
      <w:r w:rsidRPr="07C25B5E" w:rsidR="57827C4C">
        <w:rPr>
          <w:rFonts w:ascii="Arial" w:hAnsi="Arial" w:eastAsia="Arial" w:cs="Arial"/>
          <w:b w:val="0"/>
          <w:bCs w:val="0"/>
          <w:noProof w:val="0"/>
          <w:sz w:val="24"/>
          <w:szCs w:val="24"/>
          <w:lang w:val="en-US"/>
        </w:rPr>
        <w:t xml:space="preserve"> </w:t>
      </w:r>
      <w:r w:rsidRPr="07C25B5E" w:rsidR="5C2E4AE1">
        <w:rPr>
          <w:rFonts w:ascii="Arial" w:hAnsi="Arial" w:eastAsia="Arial" w:cs="Arial"/>
          <w:b w:val="0"/>
          <w:bCs w:val="0"/>
          <w:noProof w:val="0"/>
          <w:sz w:val="24"/>
          <w:szCs w:val="24"/>
          <w:lang w:val="en-US"/>
        </w:rPr>
        <w:t xml:space="preserve">methods studies are cited selectively to </w:t>
      </w:r>
      <w:r w:rsidRPr="07C25B5E" w:rsidR="5C2E4AE1">
        <w:rPr>
          <w:rFonts w:ascii="Arial" w:hAnsi="Arial" w:eastAsia="Arial" w:cs="Arial"/>
          <w:b w:val="0"/>
          <w:bCs w:val="0"/>
          <w:noProof w:val="0"/>
          <w:sz w:val="24"/>
          <w:szCs w:val="24"/>
          <w:lang w:val="en-US"/>
        </w:rPr>
        <w:t>demonstrate</w:t>
      </w:r>
      <w:r w:rsidRPr="07C25B5E" w:rsidR="5C2E4AE1">
        <w:rPr>
          <w:rFonts w:ascii="Arial" w:hAnsi="Arial" w:eastAsia="Arial" w:cs="Arial"/>
          <w:b w:val="0"/>
          <w:bCs w:val="0"/>
          <w:noProof w:val="0"/>
          <w:sz w:val="24"/>
          <w:szCs w:val="24"/>
          <w:lang w:val="en-US"/>
        </w:rPr>
        <w:t xml:space="preserve"> that similar patterns exist globally, although their impact is more pronounced in Indian hospital settings due to resource limitations and staffing pressures (</w:t>
      </w:r>
      <w:r w:rsidRPr="07C25B5E" w:rsidR="5C2E4AE1">
        <w:rPr>
          <w:rFonts w:ascii="Arial" w:hAnsi="Arial" w:eastAsia="Arial" w:cs="Arial"/>
          <w:b w:val="0"/>
          <w:bCs w:val="0"/>
          <w:noProof w:val="0"/>
          <w:sz w:val="24"/>
          <w:szCs w:val="24"/>
          <w:lang w:val="en-US"/>
        </w:rPr>
        <w:t>Härkänen</w:t>
      </w:r>
      <w:r w:rsidRPr="07C25B5E" w:rsidR="5C2E4AE1">
        <w:rPr>
          <w:rFonts w:ascii="Arial" w:hAnsi="Arial" w:eastAsia="Arial" w:cs="Arial"/>
          <w:b w:val="0"/>
          <w:bCs w:val="0"/>
          <w:noProof w:val="0"/>
          <w:sz w:val="24"/>
          <w:szCs w:val="24"/>
          <w:lang w:val="en-US"/>
        </w:rPr>
        <w:t xml:space="preserve"> et al., 2019).</w:t>
      </w:r>
    </w:p>
    <w:p w:rsidR="0B1F4B93" w:rsidP="07C25B5E" w:rsidRDefault="0B1F4B93" w14:paraId="73C6F5DB" w14:textId="00993204">
      <w:pPr>
        <w:pStyle w:val="Heading2"/>
        <w:rPr>
          <w:rFonts w:ascii="Arial" w:hAnsi="Arial" w:eastAsia="Arial" w:cs="Arial"/>
          <w:b w:val="1"/>
          <w:bCs w:val="1"/>
          <w:noProof w:val="0"/>
          <w:color w:val="auto"/>
          <w:sz w:val="24"/>
          <w:szCs w:val="24"/>
          <w:lang w:val="en-US"/>
        </w:rPr>
      </w:pPr>
      <w:bookmarkStart w:name="_Toc1098903805" w:id="1583609417"/>
      <w:bookmarkStart w:name="_Toc1481504217" w:id="1196514817"/>
      <w:r w:rsidRPr="07C25B5E" w:rsidR="5C2E4AE1">
        <w:rPr>
          <w:rFonts w:ascii="Arial" w:hAnsi="Arial" w:eastAsia="Arial" w:cs="Arial"/>
          <w:b w:val="1"/>
          <w:bCs w:val="1"/>
          <w:noProof w:val="0"/>
          <w:color w:val="auto"/>
          <w:lang w:val="en-US"/>
        </w:rPr>
        <w:t xml:space="preserve">2.7 </w:t>
      </w:r>
      <w:r w:rsidRPr="07C25B5E" w:rsidR="5C2E4AE1">
        <w:rPr>
          <w:rFonts w:ascii="Arial" w:hAnsi="Arial" w:eastAsia="Arial" w:cs="Arial"/>
          <w:b w:val="1"/>
          <w:bCs w:val="1"/>
          <w:noProof w:val="0"/>
          <w:color w:val="auto"/>
          <w:lang w:val="en-US"/>
        </w:rPr>
        <w:t>Organisational</w:t>
      </w:r>
      <w:r w:rsidRPr="07C25B5E" w:rsidR="5C2E4AE1">
        <w:rPr>
          <w:rFonts w:ascii="Arial" w:hAnsi="Arial" w:eastAsia="Arial" w:cs="Arial"/>
          <w:b w:val="1"/>
          <w:bCs w:val="1"/>
          <w:noProof w:val="0"/>
          <w:color w:val="auto"/>
          <w:lang w:val="en-US"/>
        </w:rPr>
        <w:t xml:space="preserve"> and System-Level Contributors in India</w:t>
      </w:r>
      <w:bookmarkEnd w:id="1583609417"/>
      <w:bookmarkEnd w:id="1196514817"/>
    </w:p>
    <w:p w:rsidR="0B1F4B93" w:rsidP="07C25B5E" w:rsidRDefault="0B1F4B93" w14:paraId="4EFA4088" w14:textId="36B451CE">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System</w:t>
      </w:r>
      <w:r w:rsidRPr="07C25B5E" w:rsidR="3D27AC82">
        <w:rPr>
          <w:rFonts w:ascii="Arial" w:hAnsi="Arial" w:eastAsia="Arial" w:cs="Arial"/>
          <w:b w:val="0"/>
          <w:bCs w:val="0"/>
          <w:noProof w:val="0"/>
          <w:sz w:val="24"/>
          <w:szCs w:val="24"/>
          <w:lang w:val="en-US"/>
        </w:rPr>
        <w:t xml:space="preserve"> </w:t>
      </w:r>
      <w:r w:rsidRPr="07C25B5E" w:rsidR="5C2E4AE1">
        <w:rPr>
          <w:rFonts w:ascii="Arial" w:hAnsi="Arial" w:eastAsia="Arial" w:cs="Arial"/>
          <w:b w:val="0"/>
          <w:bCs w:val="0"/>
          <w:noProof w:val="0"/>
          <w:sz w:val="24"/>
          <w:szCs w:val="24"/>
          <w:lang w:val="en-US"/>
        </w:rPr>
        <w:t xml:space="preserve">level factors play a critical role in shaping medication safety within Indian nursing practice. Public hospitals in India </w:t>
      </w:r>
      <w:r w:rsidRPr="07C25B5E" w:rsidR="5C2E4AE1">
        <w:rPr>
          <w:rFonts w:ascii="Arial" w:hAnsi="Arial" w:eastAsia="Arial" w:cs="Arial"/>
          <w:b w:val="0"/>
          <w:bCs w:val="0"/>
          <w:noProof w:val="0"/>
          <w:sz w:val="24"/>
          <w:szCs w:val="24"/>
          <w:lang w:val="en-US"/>
        </w:rPr>
        <w:t>frequently</w:t>
      </w:r>
      <w:r w:rsidRPr="07C25B5E" w:rsidR="5C2E4AE1">
        <w:rPr>
          <w:rFonts w:ascii="Arial" w:hAnsi="Arial" w:eastAsia="Arial" w:cs="Arial"/>
          <w:b w:val="0"/>
          <w:bCs w:val="0"/>
          <w:noProof w:val="0"/>
          <w:sz w:val="24"/>
          <w:szCs w:val="24"/>
          <w:lang w:val="en-US"/>
        </w:rPr>
        <w:t xml:space="preserve"> </w:t>
      </w:r>
      <w:r w:rsidRPr="07C25B5E" w:rsidR="5C2E4AE1">
        <w:rPr>
          <w:rFonts w:ascii="Arial" w:hAnsi="Arial" w:eastAsia="Arial" w:cs="Arial"/>
          <w:b w:val="0"/>
          <w:bCs w:val="0"/>
          <w:noProof w:val="0"/>
          <w:sz w:val="24"/>
          <w:szCs w:val="24"/>
          <w:lang w:val="en-US"/>
        </w:rPr>
        <w:t>operate</w:t>
      </w:r>
      <w:r w:rsidRPr="07C25B5E" w:rsidR="5C2E4AE1">
        <w:rPr>
          <w:rFonts w:ascii="Arial" w:hAnsi="Arial" w:eastAsia="Arial" w:cs="Arial"/>
          <w:b w:val="0"/>
          <w:bCs w:val="0"/>
          <w:noProof w:val="0"/>
          <w:sz w:val="24"/>
          <w:szCs w:val="24"/>
          <w:lang w:val="en-US"/>
        </w:rPr>
        <w:t xml:space="preserve"> with nurse-to-patient ratios as high as 1:20, far exceeding the WHO-recommended ratio of 1:4</w:t>
      </w:r>
      <w:r w:rsidRPr="07C25B5E" w:rsidR="3D8175FB">
        <w:rPr>
          <w:rFonts w:ascii="Arial" w:hAnsi="Arial" w:eastAsia="Arial" w:cs="Arial"/>
          <w:b w:val="0"/>
          <w:bCs w:val="0"/>
          <w:noProof w:val="0"/>
          <w:sz w:val="24"/>
          <w:szCs w:val="24"/>
          <w:lang w:val="en-US"/>
        </w:rPr>
        <w:t xml:space="preserve"> to </w:t>
      </w:r>
      <w:r w:rsidRPr="07C25B5E" w:rsidR="5C2E4AE1">
        <w:rPr>
          <w:rFonts w:ascii="Arial" w:hAnsi="Arial" w:eastAsia="Arial" w:cs="Arial"/>
          <w:b w:val="0"/>
          <w:bCs w:val="0"/>
          <w:noProof w:val="0"/>
          <w:sz w:val="24"/>
          <w:szCs w:val="24"/>
          <w:lang w:val="en-US"/>
        </w:rPr>
        <w:t xml:space="preserve">1:6 for acute care settings (WHO, 2016). Such disparities </w:t>
      </w:r>
      <w:r w:rsidRPr="07C25B5E" w:rsidR="5C2E4AE1">
        <w:rPr>
          <w:rFonts w:ascii="Arial" w:hAnsi="Arial" w:eastAsia="Arial" w:cs="Arial"/>
          <w:b w:val="0"/>
          <w:bCs w:val="0"/>
          <w:noProof w:val="0"/>
          <w:sz w:val="24"/>
          <w:szCs w:val="24"/>
          <w:lang w:val="en-US"/>
        </w:rPr>
        <w:t>substantially increase</w:t>
      </w:r>
      <w:r w:rsidRPr="07C25B5E" w:rsidR="5C2E4AE1">
        <w:rPr>
          <w:rFonts w:ascii="Arial" w:hAnsi="Arial" w:eastAsia="Arial" w:cs="Arial"/>
          <w:b w:val="0"/>
          <w:bCs w:val="0"/>
          <w:noProof w:val="0"/>
          <w:sz w:val="24"/>
          <w:szCs w:val="24"/>
          <w:lang w:val="en-US"/>
        </w:rPr>
        <w:t xml:space="preserve"> cognitive load, reduce opportunities for cross-checking, and heighten the risk of administration errors.</w:t>
      </w:r>
    </w:p>
    <w:p w:rsidR="0B1F4B93" w:rsidP="07C25B5E" w:rsidRDefault="0B1F4B93" w14:paraId="2A24E5A1" w14:textId="6ADB2EFB">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Infrastructural limitations further compound these risks. Many hospitals lack electronic prescribing systems, barcode scanning technologies, and integrated medication records. Limited access to updated drug guidelines and inconsistent supervisory support increase reliance on handwritten prescriptions and verbal instructions, both of which are prone to misinterpretation. A national survey </w:t>
      </w:r>
      <w:r w:rsidRPr="07C25B5E" w:rsidR="5C2E4AE1">
        <w:rPr>
          <w:rFonts w:ascii="Arial" w:hAnsi="Arial" w:eastAsia="Arial" w:cs="Arial"/>
          <w:b w:val="0"/>
          <w:bCs w:val="0"/>
          <w:noProof w:val="0"/>
          <w:sz w:val="24"/>
          <w:szCs w:val="24"/>
          <w:lang w:val="en-US"/>
        </w:rPr>
        <w:t>indicated</w:t>
      </w:r>
      <w:r w:rsidRPr="07C25B5E" w:rsidR="5C2E4AE1">
        <w:rPr>
          <w:rFonts w:ascii="Arial" w:hAnsi="Arial" w:eastAsia="Arial" w:cs="Arial"/>
          <w:b w:val="0"/>
          <w:bCs w:val="0"/>
          <w:noProof w:val="0"/>
          <w:sz w:val="24"/>
          <w:szCs w:val="24"/>
          <w:lang w:val="en-US"/>
        </w:rPr>
        <w:t xml:space="preserve"> that fewer than 30% of Indian hospitals </w:t>
      </w:r>
      <w:r w:rsidRPr="07C25B5E" w:rsidR="5C2E4AE1">
        <w:rPr>
          <w:rFonts w:ascii="Arial" w:hAnsi="Arial" w:eastAsia="Arial" w:cs="Arial"/>
          <w:b w:val="0"/>
          <w:bCs w:val="0"/>
          <w:noProof w:val="0"/>
          <w:sz w:val="24"/>
          <w:szCs w:val="24"/>
          <w:lang w:val="en-US"/>
        </w:rPr>
        <w:t>utilise</w:t>
      </w:r>
      <w:r w:rsidRPr="07C25B5E" w:rsidR="5C2E4AE1">
        <w:rPr>
          <w:rFonts w:ascii="Arial" w:hAnsi="Arial" w:eastAsia="Arial" w:cs="Arial"/>
          <w:b w:val="0"/>
          <w:bCs w:val="0"/>
          <w:noProof w:val="0"/>
          <w:sz w:val="24"/>
          <w:szCs w:val="24"/>
          <w:lang w:val="en-US"/>
        </w:rPr>
        <w:t xml:space="preserve"> electronic medication systems, reinforcing dependence on manual processes that increase error vulnerability (WHO, 2019).</w:t>
      </w:r>
    </w:p>
    <w:p w:rsidR="0B1F4B93" w:rsidP="07C25B5E" w:rsidRDefault="0B1F4B93" w14:paraId="5BF70326" w14:textId="26D1335C">
      <w:pPr>
        <w:pStyle w:val="Heading2"/>
        <w:rPr>
          <w:rFonts w:ascii="Arial" w:hAnsi="Arial" w:eastAsia="Arial" w:cs="Arial"/>
          <w:b w:val="1"/>
          <w:bCs w:val="1"/>
          <w:noProof w:val="0"/>
          <w:color w:val="auto"/>
          <w:sz w:val="24"/>
          <w:szCs w:val="24"/>
          <w:lang w:val="en-US"/>
        </w:rPr>
      </w:pPr>
      <w:bookmarkStart w:name="_Toc553363328" w:id="289638624"/>
      <w:bookmarkStart w:name="_Toc2028385232" w:id="1549209544"/>
      <w:r w:rsidRPr="07C25B5E" w:rsidR="5C2E4AE1">
        <w:rPr>
          <w:rFonts w:ascii="Arial" w:hAnsi="Arial" w:eastAsia="Arial" w:cs="Arial"/>
          <w:b w:val="1"/>
          <w:bCs w:val="1"/>
          <w:noProof w:val="0"/>
          <w:color w:val="auto"/>
          <w:lang w:val="en-US"/>
        </w:rPr>
        <w:t>2.8 Theoretical and Conceptual Perspectives</w:t>
      </w:r>
      <w:bookmarkEnd w:id="289638624"/>
      <w:bookmarkEnd w:id="1549209544"/>
    </w:p>
    <w:p w:rsidR="0B1F4B93" w:rsidP="07C25B5E" w:rsidRDefault="0B1F4B93" w14:paraId="23B737C5" w14:textId="61C70A91">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Indian researchers increasingly apply systems-based theories to explain medication errors, shifting focus away from individual blame toward </w:t>
      </w:r>
      <w:r w:rsidRPr="07C25B5E" w:rsidR="5C2E4AE1">
        <w:rPr>
          <w:rFonts w:ascii="Arial" w:hAnsi="Arial" w:eastAsia="Arial" w:cs="Arial"/>
          <w:b w:val="0"/>
          <w:bCs w:val="0"/>
          <w:noProof w:val="0"/>
          <w:sz w:val="24"/>
          <w:szCs w:val="24"/>
          <w:lang w:val="en-US"/>
        </w:rPr>
        <w:t>organisational</w:t>
      </w:r>
      <w:r w:rsidRPr="07C25B5E" w:rsidR="5C2E4AE1">
        <w:rPr>
          <w:rFonts w:ascii="Arial" w:hAnsi="Arial" w:eastAsia="Arial" w:cs="Arial"/>
          <w:b w:val="0"/>
          <w:bCs w:val="0"/>
          <w:noProof w:val="0"/>
          <w:sz w:val="24"/>
          <w:szCs w:val="24"/>
          <w:lang w:val="en-US"/>
        </w:rPr>
        <w:t xml:space="preserve"> accountability. The Swiss Cheese Model </w:t>
      </w:r>
      <w:r w:rsidRPr="07C25B5E" w:rsidR="5C2E4AE1">
        <w:rPr>
          <w:rFonts w:ascii="Arial" w:hAnsi="Arial" w:eastAsia="Arial" w:cs="Arial"/>
          <w:b w:val="0"/>
          <w:bCs w:val="0"/>
          <w:noProof w:val="0"/>
          <w:sz w:val="24"/>
          <w:szCs w:val="24"/>
          <w:lang w:val="en-US"/>
        </w:rPr>
        <w:t>conceptualises</w:t>
      </w:r>
      <w:r w:rsidRPr="07C25B5E" w:rsidR="5C2E4AE1">
        <w:rPr>
          <w:rFonts w:ascii="Arial" w:hAnsi="Arial" w:eastAsia="Arial" w:cs="Arial"/>
          <w:b w:val="0"/>
          <w:bCs w:val="0"/>
          <w:noProof w:val="0"/>
          <w:sz w:val="24"/>
          <w:szCs w:val="24"/>
          <w:lang w:val="en-US"/>
        </w:rPr>
        <w:t xml:space="preserve"> errors as the result of aligned system failures, where multiple defensive layers are breached simultaneously (Reason, 2000). This model is particularly relevant in Indian hospitals, where staffing shortages, inadequate training, and weak reporting cultures create multiple gaps in safety </w:t>
      </w:r>
      <w:r w:rsidRPr="07C25B5E" w:rsidR="5C2E4AE1">
        <w:rPr>
          <w:rFonts w:ascii="Arial" w:hAnsi="Arial" w:eastAsia="Arial" w:cs="Arial"/>
          <w:b w:val="0"/>
          <w:bCs w:val="0"/>
          <w:noProof w:val="0"/>
          <w:sz w:val="24"/>
          <w:szCs w:val="24"/>
          <w:lang w:val="en-US"/>
        </w:rPr>
        <w:t>defences</w:t>
      </w:r>
      <w:r w:rsidRPr="07C25B5E" w:rsidR="5C2E4AE1">
        <w:rPr>
          <w:rFonts w:ascii="Arial" w:hAnsi="Arial" w:eastAsia="Arial" w:cs="Arial"/>
          <w:b w:val="0"/>
          <w:bCs w:val="0"/>
          <w:noProof w:val="0"/>
          <w:sz w:val="24"/>
          <w:szCs w:val="24"/>
          <w:lang w:val="en-US"/>
        </w:rPr>
        <w:t>.</w:t>
      </w:r>
    </w:p>
    <w:p w:rsidR="0B1F4B93" w:rsidP="07C25B5E" w:rsidRDefault="0B1F4B93" w14:paraId="5E456E17" w14:textId="3EA92E75">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The Donabedian Model further supports analysis by </w:t>
      </w:r>
      <w:r w:rsidRPr="07C25B5E" w:rsidR="5C2E4AE1">
        <w:rPr>
          <w:rFonts w:ascii="Arial" w:hAnsi="Arial" w:eastAsia="Arial" w:cs="Arial"/>
          <w:b w:val="0"/>
          <w:bCs w:val="0"/>
          <w:noProof w:val="0"/>
          <w:sz w:val="24"/>
          <w:szCs w:val="24"/>
          <w:lang w:val="en-US"/>
        </w:rPr>
        <w:t>categorising</w:t>
      </w:r>
      <w:r w:rsidRPr="07C25B5E" w:rsidR="5C2E4AE1">
        <w:rPr>
          <w:rFonts w:ascii="Arial" w:hAnsi="Arial" w:eastAsia="Arial" w:cs="Arial"/>
          <w:b w:val="0"/>
          <w:bCs w:val="0"/>
          <w:noProof w:val="0"/>
          <w:sz w:val="24"/>
          <w:szCs w:val="24"/>
          <w:lang w:val="en-US"/>
        </w:rPr>
        <w:t xml:space="preserve"> influences into structural limitations, flawed processes, and adverse outcomes. Applying these frameworks allows researchers to examine how </w:t>
      </w:r>
      <w:r w:rsidRPr="07C25B5E" w:rsidR="5C2E4AE1">
        <w:rPr>
          <w:rFonts w:ascii="Arial" w:hAnsi="Arial" w:eastAsia="Arial" w:cs="Arial"/>
          <w:b w:val="0"/>
          <w:bCs w:val="0"/>
          <w:noProof w:val="0"/>
          <w:sz w:val="24"/>
          <w:szCs w:val="24"/>
          <w:lang w:val="en-US"/>
        </w:rPr>
        <w:t>organisational</w:t>
      </w:r>
      <w:r w:rsidRPr="07C25B5E" w:rsidR="5C2E4AE1">
        <w:rPr>
          <w:rFonts w:ascii="Arial" w:hAnsi="Arial" w:eastAsia="Arial" w:cs="Arial"/>
          <w:b w:val="0"/>
          <w:bCs w:val="0"/>
          <w:noProof w:val="0"/>
          <w:sz w:val="24"/>
          <w:szCs w:val="24"/>
          <w:lang w:val="en-US"/>
        </w:rPr>
        <w:t xml:space="preserve"> structures and care processes interact to produce medication errors. Where Indian literature lacks theoretical depth, these internationally </w:t>
      </w:r>
      <w:r w:rsidRPr="07C25B5E" w:rsidR="5C2E4AE1">
        <w:rPr>
          <w:rFonts w:ascii="Arial" w:hAnsi="Arial" w:eastAsia="Arial" w:cs="Arial"/>
          <w:b w:val="0"/>
          <w:bCs w:val="0"/>
          <w:noProof w:val="0"/>
          <w:sz w:val="24"/>
          <w:szCs w:val="24"/>
          <w:lang w:val="en-US"/>
        </w:rPr>
        <w:t>recognised</w:t>
      </w:r>
      <w:r w:rsidRPr="07C25B5E" w:rsidR="5C2E4AE1">
        <w:rPr>
          <w:rFonts w:ascii="Arial" w:hAnsi="Arial" w:eastAsia="Arial" w:cs="Arial"/>
          <w:b w:val="0"/>
          <w:bCs w:val="0"/>
          <w:noProof w:val="0"/>
          <w:sz w:val="24"/>
          <w:szCs w:val="24"/>
          <w:lang w:val="en-US"/>
        </w:rPr>
        <w:t xml:space="preserve"> models are used to strengthen analytical </w:t>
      </w:r>
      <w:r w:rsidRPr="07C25B5E" w:rsidR="5C2E4AE1">
        <w:rPr>
          <w:rFonts w:ascii="Arial" w:hAnsi="Arial" w:eastAsia="Arial" w:cs="Arial"/>
          <w:b w:val="0"/>
          <w:bCs w:val="0"/>
          <w:noProof w:val="0"/>
          <w:sz w:val="24"/>
          <w:szCs w:val="24"/>
          <w:lang w:val="en-US"/>
        </w:rPr>
        <w:t>rigour</w:t>
      </w:r>
      <w:r w:rsidRPr="07C25B5E" w:rsidR="5C2E4AE1">
        <w:rPr>
          <w:rFonts w:ascii="Arial" w:hAnsi="Arial" w:eastAsia="Arial" w:cs="Arial"/>
          <w:b w:val="0"/>
          <w:bCs w:val="0"/>
          <w:noProof w:val="0"/>
          <w:sz w:val="24"/>
          <w:szCs w:val="24"/>
          <w:lang w:val="en-US"/>
        </w:rPr>
        <w:t xml:space="preserve"> without overshadowing context-specific evidence.</w:t>
      </w:r>
    </w:p>
    <w:p w:rsidR="0B1F4B93" w:rsidP="07C25B5E" w:rsidRDefault="0B1F4B93" w14:paraId="669E121E" w14:textId="01FDC88B">
      <w:pPr>
        <w:pStyle w:val="Heading2"/>
        <w:rPr>
          <w:rFonts w:ascii="Arial" w:hAnsi="Arial" w:eastAsia="Arial" w:cs="Arial"/>
          <w:b w:val="1"/>
          <w:bCs w:val="1"/>
          <w:noProof w:val="0"/>
          <w:color w:val="auto"/>
          <w:sz w:val="24"/>
          <w:szCs w:val="24"/>
          <w:lang w:val="en-US"/>
        </w:rPr>
      </w:pPr>
      <w:bookmarkStart w:name="_Toc2041753744" w:id="2128802092"/>
      <w:bookmarkStart w:name="_Toc663507975" w:id="1382138451"/>
      <w:r w:rsidRPr="07C25B5E" w:rsidR="5C2E4AE1">
        <w:rPr>
          <w:rFonts w:ascii="Arial" w:hAnsi="Arial" w:eastAsia="Arial" w:cs="Arial"/>
          <w:b w:val="1"/>
          <w:bCs w:val="1"/>
          <w:noProof w:val="0"/>
          <w:color w:val="auto"/>
          <w:lang w:val="en-US"/>
        </w:rPr>
        <w:t>2.9 Gaps in Indian Literature</w:t>
      </w:r>
      <w:bookmarkEnd w:id="2128802092"/>
      <w:bookmarkEnd w:id="1382138451"/>
    </w:p>
    <w:p w:rsidR="0B1F4B93" w:rsidP="07C25B5E" w:rsidRDefault="0B1F4B93" w14:paraId="18DD8C82" w14:textId="22ACAE87">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Despite a growing body of research, several gaps persist within the Indian literature. Most studies are single-</w:t>
      </w:r>
      <w:r w:rsidRPr="07C25B5E" w:rsidR="5C2E4AE1">
        <w:rPr>
          <w:rFonts w:ascii="Arial" w:hAnsi="Arial" w:eastAsia="Arial" w:cs="Arial"/>
          <w:b w:val="0"/>
          <w:bCs w:val="0"/>
          <w:noProof w:val="0"/>
          <w:sz w:val="24"/>
          <w:szCs w:val="24"/>
          <w:lang w:val="en-US"/>
        </w:rPr>
        <w:t>centre</w:t>
      </w:r>
      <w:r w:rsidRPr="07C25B5E" w:rsidR="5C2E4AE1">
        <w:rPr>
          <w:rFonts w:ascii="Arial" w:hAnsi="Arial" w:eastAsia="Arial" w:cs="Arial"/>
          <w:b w:val="0"/>
          <w:bCs w:val="0"/>
          <w:noProof w:val="0"/>
          <w:sz w:val="24"/>
          <w:szCs w:val="24"/>
          <w:lang w:val="en-US"/>
        </w:rPr>
        <w:t xml:space="preserve"> and cross-sectional, limiting </w:t>
      </w:r>
      <w:r w:rsidRPr="07C25B5E" w:rsidR="5C2E4AE1">
        <w:rPr>
          <w:rFonts w:ascii="Arial" w:hAnsi="Arial" w:eastAsia="Arial" w:cs="Arial"/>
          <w:b w:val="0"/>
          <w:bCs w:val="0"/>
          <w:noProof w:val="0"/>
          <w:sz w:val="24"/>
          <w:szCs w:val="24"/>
          <w:lang w:val="en-US"/>
        </w:rPr>
        <w:t>generalisability</w:t>
      </w:r>
      <w:r w:rsidRPr="07C25B5E" w:rsidR="5C2E4AE1">
        <w:rPr>
          <w:rFonts w:ascii="Arial" w:hAnsi="Arial" w:eastAsia="Arial" w:cs="Arial"/>
          <w:b w:val="0"/>
          <w:bCs w:val="0"/>
          <w:noProof w:val="0"/>
          <w:sz w:val="24"/>
          <w:szCs w:val="24"/>
          <w:lang w:val="en-US"/>
        </w:rPr>
        <w:t xml:space="preserve"> across diverse hospital settings. There is a notable lack of longitudinal studies examining the sustained impact of quality improvement interventions on medication safety. Additionally, qualitative research exploring nurses’ emotional responses, moral distress, and coping mechanisms following medication errors </w:t>
      </w:r>
      <w:r w:rsidRPr="07C25B5E" w:rsidR="5C2E4AE1">
        <w:rPr>
          <w:rFonts w:ascii="Arial" w:hAnsi="Arial" w:eastAsia="Arial" w:cs="Arial"/>
          <w:b w:val="0"/>
          <w:bCs w:val="0"/>
          <w:noProof w:val="0"/>
          <w:sz w:val="24"/>
          <w:szCs w:val="24"/>
          <w:lang w:val="en-US"/>
        </w:rPr>
        <w:t>remains</w:t>
      </w:r>
      <w:r w:rsidRPr="07C25B5E" w:rsidR="5C2E4AE1">
        <w:rPr>
          <w:rFonts w:ascii="Arial" w:hAnsi="Arial" w:eastAsia="Arial" w:cs="Arial"/>
          <w:b w:val="0"/>
          <w:bCs w:val="0"/>
          <w:noProof w:val="0"/>
          <w:sz w:val="24"/>
          <w:szCs w:val="24"/>
          <w:lang w:val="en-US"/>
        </w:rPr>
        <w:t xml:space="preserve"> limited.</w:t>
      </w:r>
    </w:p>
    <w:p w:rsidR="0B1F4B93" w:rsidP="07C25B5E" w:rsidRDefault="0B1F4B93" w14:paraId="6C9115BA" w14:textId="237C98B0">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These gaps highlight the need for comprehensive synthesis and targeted quality improvement research that captures both technical and human dimensions of medication safety within Indian nursing contexts.</w:t>
      </w:r>
    </w:p>
    <w:p w:rsidR="0B1F4B93" w:rsidP="07C25B5E" w:rsidRDefault="0B1F4B93" w14:paraId="63D58506" w14:textId="26470508">
      <w:pPr>
        <w:pStyle w:val="Heading2"/>
        <w:rPr>
          <w:rFonts w:ascii="Arial" w:hAnsi="Arial" w:eastAsia="Arial" w:cs="Arial"/>
          <w:b w:val="1"/>
          <w:bCs w:val="1"/>
          <w:noProof w:val="0"/>
          <w:color w:val="auto"/>
          <w:sz w:val="24"/>
          <w:szCs w:val="24"/>
          <w:lang w:val="en-US"/>
        </w:rPr>
      </w:pPr>
      <w:bookmarkStart w:name="_Toc327853098" w:id="1321443655"/>
      <w:bookmarkStart w:name="_Toc2028046106" w:id="1389497072"/>
      <w:r w:rsidRPr="07C25B5E" w:rsidR="5C2E4AE1">
        <w:rPr>
          <w:rFonts w:ascii="Arial" w:hAnsi="Arial" w:eastAsia="Arial" w:cs="Arial"/>
          <w:b w:val="1"/>
          <w:bCs w:val="1"/>
          <w:noProof w:val="0"/>
          <w:color w:val="auto"/>
          <w:lang w:val="en-US"/>
        </w:rPr>
        <w:t>2.10 Chapter Summary</w:t>
      </w:r>
      <w:bookmarkEnd w:id="1321443655"/>
      <w:bookmarkEnd w:id="1389497072"/>
    </w:p>
    <w:p w:rsidR="0B1F4B93" w:rsidP="07C25B5E" w:rsidRDefault="0B1F4B93" w14:paraId="2A66830C" w14:textId="0F8BCB8E">
      <w:pPr>
        <w:spacing w:before="240" w:beforeAutospacing="off" w:after="240" w:afterAutospacing="off"/>
        <w:jc w:val="both"/>
        <w:rPr>
          <w:rFonts w:ascii="Arial" w:hAnsi="Arial" w:eastAsia="Arial" w:cs="Arial"/>
          <w:b w:val="0"/>
          <w:bCs w:val="0"/>
          <w:noProof w:val="0"/>
          <w:sz w:val="24"/>
          <w:szCs w:val="24"/>
          <w:lang w:val="en-US"/>
        </w:rPr>
      </w:pPr>
      <w:r w:rsidRPr="07C25B5E" w:rsidR="5C2E4AE1">
        <w:rPr>
          <w:rFonts w:ascii="Arial" w:hAnsi="Arial" w:eastAsia="Arial" w:cs="Arial"/>
          <w:b w:val="0"/>
          <w:bCs w:val="0"/>
          <w:noProof w:val="0"/>
          <w:sz w:val="24"/>
          <w:szCs w:val="24"/>
          <w:lang w:val="en-US"/>
        </w:rPr>
        <w:t xml:space="preserve">This chapter has presented a detailed and statistics-rich review of </w:t>
      </w:r>
      <w:r w:rsidRPr="07C25B5E" w:rsidR="5C2E4AE1">
        <w:rPr>
          <w:rFonts w:ascii="Arial" w:hAnsi="Arial" w:eastAsia="Arial" w:cs="Arial"/>
          <w:b w:val="0"/>
          <w:bCs w:val="0"/>
          <w:noProof w:val="0"/>
          <w:sz w:val="24"/>
          <w:szCs w:val="24"/>
          <w:lang w:val="en-US"/>
        </w:rPr>
        <w:t>predominantly Indian</w:t>
      </w:r>
      <w:r w:rsidRPr="07C25B5E" w:rsidR="5C2E4AE1">
        <w:rPr>
          <w:rFonts w:ascii="Arial" w:hAnsi="Arial" w:eastAsia="Arial" w:cs="Arial"/>
          <w:b w:val="0"/>
          <w:bCs w:val="0"/>
          <w:noProof w:val="0"/>
          <w:sz w:val="24"/>
          <w:szCs w:val="24"/>
          <w:lang w:val="en-US"/>
        </w:rPr>
        <w:t xml:space="preserve"> literature on nurse-related medication administration errors, supported selectively by international evidence. The findings </w:t>
      </w:r>
      <w:r w:rsidRPr="07C25B5E" w:rsidR="5C2E4AE1">
        <w:rPr>
          <w:rFonts w:ascii="Arial" w:hAnsi="Arial" w:eastAsia="Arial" w:cs="Arial"/>
          <w:b w:val="0"/>
          <w:bCs w:val="0"/>
          <w:noProof w:val="0"/>
          <w:sz w:val="24"/>
          <w:szCs w:val="24"/>
          <w:lang w:val="en-US"/>
        </w:rPr>
        <w:t>demonstrate</w:t>
      </w:r>
      <w:r w:rsidRPr="07C25B5E" w:rsidR="5C2E4AE1">
        <w:rPr>
          <w:rFonts w:ascii="Arial" w:hAnsi="Arial" w:eastAsia="Arial" w:cs="Arial"/>
          <w:b w:val="0"/>
          <w:bCs w:val="0"/>
          <w:noProof w:val="0"/>
          <w:sz w:val="24"/>
          <w:szCs w:val="24"/>
          <w:lang w:val="en-US"/>
        </w:rPr>
        <w:t xml:space="preserve"> that MAEs in India are common, under-reported, and driven by complex interactions between individual competence, </w:t>
      </w:r>
      <w:r w:rsidRPr="07C25B5E" w:rsidR="5C2E4AE1">
        <w:rPr>
          <w:rFonts w:ascii="Arial" w:hAnsi="Arial" w:eastAsia="Arial" w:cs="Arial"/>
          <w:b w:val="0"/>
          <w:bCs w:val="0"/>
          <w:noProof w:val="0"/>
          <w:sz w:val="24"/>
          <w:szCs w:val="24"/>
          <w:lang w:val="en-US"/>
        </w:rPr>
        <w:t>organisational</w:t>
      </w:r>
      <w:r w:rsidRPr="07C25B5E" w:rsidR="5C2E4AE1">
        <w:rPr>
          <w:rFonts w:ascii="Arial" w:hAnsi="Arial" w:eastAsia="Arial" w:cs="Arial"/>
          <w:b w:val="0"/>
          <w:bCs w:val="0"/>
          <w:noProof w:val="0"/>
          <w:sz w:val="24"/>
          <w:szCs w:val="24"/>
          <w:lang w:val="en-US"/>
        </w:rPr>
        <w:t xml:space="preserve"> culture, and systemic constraints. By </w:t>
      </w:r>
      <w:r w:rsidRPr="07C25B5E" w:rsidR="5C2E4AE1">
        <w:rPr>
          <w:rFonts w:ascii="Arial" w:hAnsi="Arial" w:eastAsia="Arial" w:cs="Arial"/>
          <w:b w:val="0"/>
          <w:bCs w:val="0"/>
          <w:noProof w:val="0"/>
          <w:sz w:val="24"/>
          <w:szCs w:val="24"/>
          <w:lang w:val="en-US"/>
        </w:rPr>
        <w:t>synthesising</w:t>
      </w:r>
      <w:r w:rsidRPr="07C25B5E" w:rsidR="5C2E4AE1">
        <w:rPr>
          <w:rFonts w:ascii="Arial" w:hAnsi="Arial" w:eastAsia="Arial" w:cs="Arial"/>
          <w:b w:val="0"/>
          <w:bCs w:val="0"/>
          <w:noProof w:val="0"/>
          <w:sz w:val="24"/>
          <w:szCs w:val="24"/>
          <w:lang w:val="en-US"/>
        </w:rPr>
        <w:t xml:space="preserve"> quantitative, qualitative, and mixed-methods evidence, this chapter provides a strong and credible foundation for the </w:t>
      </w:r>
      <w:r w:rsidRPr="07C25B5E" w:rsidR="5C2E4AE1">
        <w:rPr>
          <w:rFonts w:ascii="Arial" w:hAnsi="Arial" w:eastAsia="Arial" w:cs="Arial"/>
          <w:b w:val="0"/>
          <w:bCs w:val="0"/>
          <w:noProof w:val="0"/>
          <w:sz w:val="24"/>
          <w:szCs w:val="24"/>
          <w:lang w:val="en-US"/>
        </w:rPr>
        <w:t>subsequent</w:t>
      </w:r>
      <w:r w:rsidRPr="07C25B5E" w:rsidR="5C2E4AE1">
        <w:rPr>
          <w:rFonts w:ascii="Arial" w:hAnsi="Arial" w:eastAsia="Arial" w:cs="Arial"/>
          <w:b w:val="0"/>
          <w:bCs w:val="0"/>
          <w:noProof w:val="0"/>
          <w:sz w:val="24"/>
          <w:szCs w:val="24"/>
          <w:lang w:val="en-US"/>
        </w:rPr>
        <w:t xml:space="preserve"> </w:t>
      </w:r>
      <w:r w:rsidRPr="07C25B5E" w:rsidR="5C2E4AE1">
        <w:rPr>
          <w:rFonts w:ascii="Arial" w:hAnsi="Arial" w:eastAsia="Arial" w:cs="Arial"/>
          <w:b w:val="0"/>
          <w:bCs w:val="0"/>
          <w:noProof w:val="0"/>
          <w:sz w:val="24"/>
          <w:szCs w:val="24"/>
          <w:lang w:val="en-US"/>
        </w:rPr>
        <w:t>methodology</w:t>
      </w:r>
      <w:r w:rsidRPr="07C25B5E" w:rsidR="5C2E4AE1">
        <w:rPr>
          <w:rFonts w:ascii="Arial" w:hAnsi="Arial" w:eastAsia="Arial" w:cs="Arial"/>
          <w:b w:val="0"/>
          <w:bCs w:val="0"/>
          <w:noProof w:val="0"/>
          <w:sz w:val="24"/>
          <w:szCs w:val="24"/>
          <w:lang w:val="en-US"/>
        </w:rPr>
        <w:t xml:space="preserve"> and </w:t>
      </w:r>
      <w:r w:rsidRPr="07C25B5E" w:rsidR="5C2E4AE1">
        <w:rPr>
          <w:rFonts w:ascii="Arial" w:hAnsi="Arial" w:eastAsia="Arial" w:cs="Arial"/>
          <w:b w:val="0"/>
          <w:bCs w:val="0"/>
          <w:noProof w:val="0"/>
          <w:sz w:val="24"/>
          <w:szCs w:val="24"/>
          <w:lang w:val="en-US"/>
        </w:rPr>
        <w:t>analysis</w:t>
      </w:r>
      <w:r w:rsidRPr="07C25B5E" w:rsidR="5C2E4AE1">
        <w:rPr>
          <w:rFonts w:ascii="Arial" w:hAnsi="Arial" w:eastAsia="Arial" w:cs="Arial"/>
          <w:b w:val="0"/>
          <w:bCs w:val="0"/>
          <w:noProof w:val="0"/>
          <w:sz w:val="24"/>
          <w:szCs w:val="24"/>
          <w:lang w:val="en-US"/>
        </w:rPr>
        <w:t xml:space="preserve"> chapters</w:t>
      </w:r>
      <w:r w:rsidRPr="07C25B5E" w:rsidR="276499FC">
        <w:rPr>
          <w:rFonts w:ascii="Arial" w:hAnsi="Arial" w:eastAsia="Arial" w:cs="Arial"/>
          <w:b w:val="0"/>
          <w:bCs w:val="0"/>
          <w:noProof w:val="0"/>
          <w:sz w:val="24"/>
          <w:szCs w:val="24"/>
          <w:lang w:val="en-US"/>
        </w:rPr>
        <w:t>.</w:t>
      </w:r>
    </w:p>
    <w:p w:rsidR="0B1F4B93" w:rsidP="07C25B5E" w:rsidRDefault="0B1F4B93" w14:paraId="1B5EF958" w14:textId="293D4A5B">
      <w:pPr>
        <w:spacing w:before="240" w:beforeAutospacing="off" w:after="240" w:afterAutospacing="off"/>
        <w:jc w:val="both"/>
        <w:rPr>
          <w:rFonts w:ascii="Arial" w:hAnsi="Arial" w:eastAsia="Arial" w:cs="Arial"/>
          <w:b w:val="0"/>
          <w:bCs w:val="0"/>
          <w:noProof w:val="0"/>
          <w:sz w:val="24"/>
          <w:szCs w:val="24"/>
          <w:lang w:val="en-US"/>
        </w:rPr>
      </w:pPr>
    </w:p>
    <w:p w:rsidR="0B1F4B93" w:rsidP="07C25B5E" w:rsidRDefault="0B1F4B93" w14:paraId="3879DF53" w14:textId="5CA42D48">
      <w:pPr>
        <w:spacing w:before="240" w:beforeAutospacing="off" w:after="240" w:afterAutospacing="off"/>
        <w:jc w:val="both"/>
        <w:rPr>
          <w:rFonts w:ascii="Arial" w:hAnsi="Arial" w:eastAsia="Arial" w:cs="Arial"/>
          <w:b w:val="0"/>
          <w:bCs w:val="0"/>
          <w:noProof w:val="0"/>
          <w:sz w:val="24"/>
          <w:szCs w:val="24"/>
          <w:lang w:val="en-US"/>
        </w:rPr>
      </w:pPr>
    </w:p>
    <w:p w:rsidR="0B1F4B93" w:rsidP="07C25B5E" w:rsidRDefault="0B1F4B93" w14:paraId="655CC3AB" w14:textId="5AFD74BC">
      <w:pPr>
        <w:pStyle w:val="Normal"/>
        <w:spacing w:before="240" w:beforeAutospacing="off" w:after="240" w:afterAutospacing="off"/>
        <w:jc w:val="both"/>
        <w:rPr>
          <w:rFonts w:ascii="Arial" w:hAnsi="Arial" w:eastAsia="Arial" w:cs="Arial"/>
          <w:b w:val="0"/>
          <w:bCs w:val="0"/>
          <w:noProof w:val="0"/>
          <w:sz w:val="24"/>
          <w:szCs w:val="24"/>
          <w:lang w:val="en-US"/>
        </w:rPr>
      </w:pPr>
    </w:p>
    <w:p w:rsidR="0B1F4B93" w:rsidP="07C25B5E" w:rsidRDefault="0B1F4B93" w14:paraId="7A5789E2" w14:textId="3A567B19">
      <w:pPr>
        <w:pStyle w:val="Heading1"/>
        <w:rPr>
          <w:rFonts w:ascii="Arial" w:hAnsi="Arial" w:eastAsia="Arial" w:cs="Arial"/>
          <w:b w:val="1"/>
          <w:bCs w:val="1"/>
          <w:noProof w:val="0"/>
          <w:color w:val="auto"/>
          <w:sz w:val="24"/>
          <w:szCs w:val="24"/>
          <w:lang w:val="en-US"/>
        </w:rPr>
      </w:pPr>
      <w:bookmarkStart w:name="_Toc1059440962" w:id="1009443796"/>
      <w:bookmarkStart w:name="_Toc2056843266" w:id="1757931397"/>
      <w:r w:rsidRPr="07C25B5E" w:rsidR="4BCAF07C">
        <w:rPr>
          <w:rFonts w:ascii="Arial" w:hAnsi="Arial" w:eastAsia="Arial" w:cs="Arial"/>
          <w:b w:val="1"/>
          <w:bCs w:val="1"/>
          <w:noProof w:val="0"/>
          <w:color w:val="auto"/>
          <w:lang w:val="en-US"/>
        </w:rPr>
        <w:t>CHAPTER 3: METHODOLOGY</w:t>
      </w:r>
      <w:bookmarkEnd w:id="1009443796"/>
      <w:bookmarkEnd w:id="1757931397"/>
    </w:p>
    <w:p w:rsidR="0B1F4B93" w:rsidP="07C25B5E" w:rsidRDefault="0B1F4B93" w14:paraId="594E5FD3" w14:textId="065E40C6">
      <w:pPr>
        <w:pStyle w:val="Heading2"/>
        <w:rPr>
          <w:rFonts w:ascii="Arial" w:hAnsi="Arial" w:eastAsia="Arial" w:cs="Arial"/>
          <w:b w:val="1"/>
          <w:bCs w:val="1"/>
          <w:noProof w:val="0"/>
          <w:color w:val="auto"/>
          <w:sz w:val="24"/>
          <w:szCs w:val="24"/>
          <w:lang w:val="en-US"/>
        </w:rPr>
      </w:pPr>
      <w:bookmarkStart w:name="_Toc675797591" w:id="496251668"/>
      <w:bookmarkStart w:name="_Toc1438027920" w:id="1842097057"/>
      <w:r w:rsidRPr="07C25B5E" w:rsidR="4BCAF07C">
        <w:rPr>
          <w:rFonts w:ascii="Arial" w:hAnsi="Arial" w:eastAsia="Arial" w:cs="Arial"/>
          <w:b w:val="1"/>
          <w:bCs w:val="1"/>
          <w:noProof w:val="0"/>
          <w:color w:val="auto"/>
          <w:lang w:val="en-US"/>
        </w:rPr>
        <w:t>3.1 Introduction</w:t>
      </w:r>
      <w:bookmarkEnd w:id="496251668"/>
      <w:bookmarkEnd w:id="1842097057"/>
    </w:p>
    <w:p w:rsidR="0B1F4B93" w:rsidP="07C25B5E" w:rsidRDefault="0B1F4B93" w14:paraId="573881DF" w14:textId="1D845569">
      <w:pPr>
        <w:spacing w:before="240" w:beforeAutospacing="off" w:after="240" w:afterAutospacing="off"/>
        <w:jc w:val="both"/>
        <w:rPr>
          <w:rFonts w:ascii="Arial" w:hAnsi="Arial" w:eastAsia="Arial" w:cs="Arial"/>
          <w:b w:val="0"/>
          <w:bCs w:val="0"/>
          <w:noProof w:val="0"/>
          <w:sz w:val="24"/>
          <w:szCs w:val="24"/>
          <w:lang w:val="en-US"/>
        </w:rPr>
      </w:pPr>
      <w:r w:rsidRPr="07C25B5E" w:rsidR="4BCAF07C">
        <w:rPr>
          <w:rFonts w:ascii="Arial" w:hAnsi="Arial" w:eastAsia="Arial" w:cs="Arial"/>
          <w:b w:val="0"/>
          <w:bCs w:val="0"/>
          <w:noProof w:val="0"/>
          <w:sz w:val="24"/>
          <w:szCs w:val="24"/>
          <w:lang w:val="en-US"/>
        </w:rPr>
        <w:t xml:space="preserve">This chapter outlines the </w:t>
      </w:r>
      <w:r w:rsidRPr="07C25B5E" w:rsidR="4BCAF07C">
        <w:rPr>
          <w:rFonts w:ascii="Arial" w:hAnsi="Arial" w:eastAsia="Arial" w:cs="Arial"/>
          <w:b w:val="0"/>
          <w:bCs w:val="0"/>
          <w:noProof w:val="0"/>
          <w:sz w:val="24"/>
          <w:szCs w:val="24"/>
          <w:lang w:val="en-US"/>
        </w:rPr>
        <w:t>methodology</w:t>
      </w:r>
      <w:r w:rsidRPr="07C25B5E" w:rsidR="4BCAF07C">
        <w:rPr>
          <w:rFonts w:ascii="Arial" w:hAnsi="Arial" w:eastAsia="Arial" w:cs="Arial"/>
          <w:b w:val="0"/>
          <w:bCs w:val="0"/>
          <w:noProof w:val="0"/>
          <w:sz w:val="24"/>
          <w:szCs w:val="24"/>
          <w:lang w:val="en-US"/>
        </w:rPr>
        <w:t xml:space="preserve"> employed in this systematic review, which focuses on nurse-related medication administration errors (MAEs) in Indian hospital settings. The review critically </w:t>
      </w:r>
      <w:r w:rsidRPr="07C25B5E" w:rsidR="4BCAF07C">
        <w:rPr>
          <w:rFonts w:ascii="Arial" w:hAnsi="Arial" w:eastAsia="Arial" w:cs="Arial"/>
          <w:b w:val="0"/>
          <w:bCs w:val="0"/>
          <w:noProof w:val="0"/>
          <w:sz w:val="24"/>
          <w:szCs w:val="24"/>
          <w:lang w:val="en-US"/>
        </w:rPr>
        <w:t>synthesises</w:t>
      </w:r>
      <w:r w:rsidRPr="07C25B5E" w:rsidR="4BCAF07C">
        <w:rPr>
          <w:rFonts w:ascii="Arial" w:hAnsi="Arial" w:eastAsia="Arial" w:cs="Arial"/>
          <w:b w:val="0"/>
          <w:bCs w:val="0"/>
          <w:noProof w:val="0"/>
          <w:sz w:val="24"/>
          <w:szCs w:val="24"/>
          <w:lang w:val="en-US"/>
        </w:rPr>
        <w:t xml:space="preserve"> qualitative primary research published between 2015 and 2024, aiming to explore the underlying human, </w:t>
      </w:r>
      <w:r w:rsidRPr="07C25B5E" w:rsidR="4BCAF07C">
        <w:rPr>
          <w:rFonts w:ascii="Arial" w:hAnsi="Arial" w:eastAsia="Arial" w:cs="Arial"/>
          <w:b w:val="0"/>
          <w:bCs w:val="0"/>
          <w:noProof w:val="0"/>
          <w:sz w:val="24"/>
          <w:szCs w:val="24"/>
          <w:lang w:val="en-US"/>
        </w:rPr>
        <w:t>organisational</w:t>
      </w:r>
      <w:r w:rsidRPr="07C25B5E" w:rsidR="4BCAF07C">
        <w:rPr>
          <w:rFonts w:ascii="Arial" w:hAnsi="Arial" w:eastAsia="Arial" w:cs="Arial"/>
          <w:b w:val="0"/>
          <w:bCs w:val="0"/>
          <w:noProof w:val="0"/>
          <w:sz w:val="24"/>
          <w:szCs w:val="24"/>
          <w:lang w:val="en-US"/>
        </w:rPr>
        <w:t xml:space="preserve">, and systemic factors contributing to these errors. A systematic review design was selected for its transparency, </w:t>
      </w:r>
      <w:r w:rsidRPr="07C25B5E" w:rsidR="4BCAF07C">
        <w:rPr>
          <w:rFonts w:ascii="Arial" w:hAnsi="Arial" w:eastAsia="Arial" w:cs="Arial"/>
          <w:b w:val="0"/>
          <w:bCs w:val="0"/>
          <w:noProof w:val="0"/>
          <w:sz w:val="24"/>
          <w:szCs w:val="24"/>
          <w:lang w:val="en-US"/>
        </w:rPr>
        <w:t>rigour</w:t>
      </w:r>
      <w:r w:rsidRPr="07C25B5E" w:rsidR="4BCAF07C">
        <w:rPr>
          <w:rFonts w:ascii="Arial" w:hAnsi="Arial" w:eastAsia="Arial" w:cs="Arial"/>
          <w:b w:val="0"/>
          <w:bCs w:val="0"/>
          <w:noProof w:val="0"/>
          <w:sz w:val="24"/>
          <w:szCs w:val="24"/>
          <w:lang w:val="en-US"/>
        </w:rPr>
        <w:t xml:space="preserve">, and ability to </w:t>
      </w:r>
      <w:r w:rsidRPr="07C25B5E" w:rsidR="4BCAF07C">
        <w:rPr>
          <w:rFonts w:ascii="Arial" w:hAnsi="Arial" w:eastAsia="Arial" w:cs="Arial"/>
          <w:b w:val="0"/>
          <w:bCs w:val="0"/>
          <w:noProof w:val="0"/>
          <w:sz w:val="24"/>
          <w:szCs w:val="24"/>
          <w:lang w:val="en-US"/>
        </w:rPr>
        <w:t>minimise</w:t>
      </w:r>
      <w:r w:rsidRPr="07C25B5E" w:rsidR="4BCAF07C">
        <w:rPr>
          <w:rFonts w:ascii="Arial" w:hAnsi="Arial" w:eastAsia="Arial" w:cs="Arial"/>
          <w:b w:val="0"/>
          <w:bCs w:val="0"/>
          <w:noProof w:val="0"/>
          <w:sz w:val="24"/>
          <w:szCs w:val="24"/>
          <w:lang w:val="en-US"/>
        </w:rPr>
        <w:t xml:space="preserve"> bias while providing a comprehensive synthesis of existing evidence (Moher et al., 2019).</w:t>
      </w:r>
    </w:p>
    <w:p w:rsidR="0B1F4B93" w:rsidP="07C25B5E" w:rsidRDefault="0B1F4B93" w14:paraId="2812D97E" w14:textId="21BB65FA">
      <w:pPr>
        <w:spacing w:before="240" w:beforeAutospacing="off" w:after="240" w:afterAutospacing="off"/>
        <w:jc w:val="both"/>
        <w:rPr>
          <w:rFonts w:ascii="Arial" w:hAnsi="Arial" w:eastAsia="Arial" w:cs="Arial"/>
          <w:b w:val="0"/>
          <w:bCs w:val="0"/>
          <w:noProof w:val="0"/>
          <w:sz w:val="24"/>
          <w:szCs w:val="24"/>
          <w:lang w:val="en-US"/>
        </w:rPr>
      </w:pPr>
      <w:r w:rsidRPr="07C25B5E" w:rsidR="4BCAF07C">
        <w:rPr>
          <w:rFonts w:ascii="Arial" w:hAnsi="Arial" w:eastAsia="Arial" w:cs="Arial"/>
          <w:b w:val="0"/>
          <w:bCs w:val="0"/>
          <w:noProof w:val="0"/>
          <w:sz w:val="24"/>
          <w:szCs w:val="24"/>
          <w:lang w:val="en-US"/>
        </w:rPr>
        <w:t xml:space="preserve">The exclusive inclusion of qualitative studies enables in-depth exploration of nurses’ experiences, </w:t>
      </w:r>
      <w:r w:rsidRPr="07C25B5E" w:rsidR="4BCAF07C">
        <w:rPr>
          <w:rFonts w:ascii="Arial" w:hAnsi="Arial" w:eastAsia="Arial" w:cs="Arial"/>
          <w:b w:val="0"/>
          <w:bCs w:val="0"/>
          <w:noProof w:val="0"/>
          <w:sz w:val="24"/>
          <w:szCs w:val="24"/>
          <w:lang w:val="en-US"/>
        </w:rPr>
        <w:t>perceptions</w:t>
      </w:r>
      <w:r w:rsidRPr="07C25B5E" w:rsidR="4BCAF07C">
        <w:rPr>
          <w:rFonts w:ascii="Arial" w:hAnsi="Arial" w:eastAsia="Arial" w:cs="Arial"/>
          <w:b w:val="0"/>
          <w:bCs w:val="0"/>
          <w:noProof w:val="0"/>
          <w:sz w:val="24"/>
          <w:szCs w:val="24"/>
          <w:lang w:val="en-US"/>
        </w:rPr>
        <w:t xml:space="preserve">, and contextual challenges influencing medication safety, offering insights that quantitative approaches may not fully capture (Thomas et al., 2020; Patel et al., 2022). This methodological approach supports critical analysis of how existing studies have </w:t>
      </w:r>
      <w:r w:rsidRPr="07C25B5E" w:rsidR="4BCAF07C">
        <w:rPr>
          <w:rFonts w:ascii="Arial" w:hAnsi="Arial" w:eastAsia="Arial" w:cs="Arial"/>
          <w:b w:val="0"/>
          <w:bCs w:val="0"/>
          <w:noProof w:val="0"/>
          <w:sz w:val="24"/>
          <w:szCs w:val="24"/>
          <w:lang w:val="en-US"/>
        </w:rPr>
        <w:t>identified</w:t>
      </w:r>
      <w:r w:rsidRPr="07C25B5E" w:rsidR="4BCAF07C">
        <w:rPr>
          <w:rFonts w:ascii="Arial" w:hAnsi="Arial" w:eastAsia="Arial" w:cs="Arial"/>
          <w:b w:val="0"/>
          <w:bCs w:val="0"/>
          <w:noProof w:val="0"/>
          <w:sz w:val="24"/>
          <w:szCs w:val="24"/>
          <w:lang w:val="en-US"/>
        </w:rPr>
        <w:t xml:space="preserve"> causes of MAEs and proposed potential quality improvement strategies, thereby contributing to </w:t>
      </w:r>
      <w:r w:rsidRPr="07C25B5E" w:rsidR="4BCAF07C">
        <w:rPr>
          <w:rFonts w:ascii="Arial" w:hAnsi="Arial" w:eastAsia="Arial" w:cs="Arial"/>
          <w:b w:val="0"/>
          <w:bCs w:val="0"/>
          <w:noProof w:val="0"/>
          <w:sz w:val="24"/>
          <w:szCs w:val="24"/>
          <w:lang w:val="en-US"/>
        </w:rPr>
        <w:t>evidence</w:t>
      </w:r>
      <w:r w:rsidRPr="07C25B5E" w:rsidR="4BCAF07C">
        <w:rPr>
          <w:rFonts w:ascii="Arial" w:hAnsi="Arial" w:eastAsia="Arial" w:cs="Arial"/>
          <w:b w:val="0"/>
          <w:bCs w:val="0"/>
          <w:noProof w:val="0"/>
          <w:sz w:val="24"/>
          <w:szCs w:val="24"/>
          <w:lang w:val="en-US"/>
        </w:rPr>
        <w:t>-based recommendations for improving patient safety and nursing practice in India (Rajpurohit et al., 2023).</w:t>
      </w:r>
    </w:p>
    <w:p w:rsidR="0B1F4B93" w:rsidP="07C25B5E" w:rsidRDefault="0B1F4B93" w14:paraId="5A46C00A" w14:textId="4C12B3FF">
      <w:pPr>
        <w:pStyle w:val="Heading2"/>
        <w:rPr>
          <w:rFonts w:ascii="Arial" w:hAnsi="Arial" w:eastAsia="Arial" w:cs="Arial"/>
          <w:b w:val="1"/>
          <w:bCs w:val="1"/>
          <w:noProof w:val="0"/>
          <w:color w:val="auto"/>
          <w:sz w:val="24"/>
          <w:szCs w:val="24"/>
          <w:lang w:val="en-US"/>
        </w:rPr>
      </w:pPr>
      <w:bookmarkStart w:name="_Toc1574170320" w:id="1362829347"/>
      <w:bookmarkStart w:name="_Toc177245286" w:id="686053024"/>
      <w:r w:rsidRPr="07C25B5E" w:rsidR="4BCAF07C">
        <w:rPr>
          <w:rFonts w:ascii="Arial" w:hAnsi="Arial" w:eastAsia="Arial" w:cs="Arial"/>
          <w:b w:val="1"/>
          <w:bCs w:val="1"/>
          <w:noProof w:val="0"/>
          <w:color w:val="auto"/>
          <w:lang w:val="en-US"/>
        </w:rPr>
        <w:t>3.2 Systematic Literature Review (SLR)</w:t>
      </w:r>
      <w:bookmarkEnd w:id="1362829347"/>
      <w:bookmarkEnd w:id="686053024"/>
    </w:p>
    <w:p w:rsidR="0B1F4B93" w:rsidP="07C25B5E" w:rsidRDefault="0B1F4B93" w14:paraId="0039F481" w14:textId="0D0892E2">
      <w:pPr>
        <w:spacing w:before="240" w:beforeAutospacing="off" w:after="240" w:afterAutospacing="off"/>
        <w:jc w:val="both"/>
        <w:rPr>
          <w:rFonts w:ascii="Arial" w:hAnsi="Arial" w:eastAsia="Arial" w:cs="Arial"/>
          <w:b w:val="0"/>
          <w:bCs w:val="0"/>
          <w:noProof w:val="0"/>
          <w:sz w:val="24"/>
          <w:szCs w:val="24"/>
          <w:lang w:val="en-US"/>
        </w:rPr>
      </w:pPr>
      <w:r w:rsidRPr="07C25B5E" w:rsidR="4BCAF07C">
        <w:rPr>
          <w:rFonts w:ascii="Arial" w:hAnsi="Arial" w:eastAsia="Arial" w:cs="Arial"/>
          <w:b w:val="0"/>
          <w:bCs w:val="0"/>
          <w:noProof w:val="0"/>
          <w:sz w:val="24"/>
          <w:szCs w:val="24"/>
          <w:lang w:val="en-US"/>
        </w:rPr>
        <w:t xml:space="preserve">This study employed a systematic literature review (SLR) </w:t>
      </w:r>
      <w:r w:rsidRPr="07C25B5E" w:rsidR="4BCAF07C">
        <w:rPr>
          <w:rFonts w:ascii="Arial" w:hAnsi="Arial" w:eastAsia="Arial" w:cs="Arial"/>
          <w:b w:val="0"/>
          <w:bCs w:val="0"/>
          <w:noProof w:val="0"/>
          <w:sz w:val="24"/>
          <w:szCs w:val="24"/>
          <w:lang w:val="en-US"/>
        </w:rPr>
        <w:t>methodology</w:t>
      </w:r>
      <w:r w:rsidRPr="07C25B5E" w:rsidR="4BCAF07C">
        <w:rPr>
          <w:rFonts w:ascii="Arial" w:hAnsi="Arial" w:eastAsia="Arial" w:cs="Arial"/>
          <w:b w:val="0"/>
          <w:bCs w:val="0"/>
          <w:noProof w:val="0"/>
          <w:sz w:val="24"/>
          <w:szCs w:val="24"/>
          <w:lang w:val="en-US"/>
        </w:rPr>
        <w:t xml:space="preserve"> to </w:t>
      </w:r>
      <w:r w:rsidRPr="07C25B5E" w:rsidR="4BCAF07C">
        <w:rPr>
          <w:rFonts w:ascii="Arial" w:hAnsi="Arial" w:eastAsia="Arial" w:cs="Arial"/>
          <w:b w:val="0"/>
          <w:bCs w:val="0"/>
          <w:noProof w:val="0"/>
          <w:sz w:val="24"/>
          <w:szCs w:val="24"/>
          <w:lang w:val="en-US"/>
        </w:rPr>
        <w:t>identify</w:t>
      </w:r>
      <w:r w:rsidRPr="07C25B5E" w:rsidR="4BCAF07C">
        <w:rPr>
          <w:rFonts w:ascii="Arial" w:hAnsi="Arial" w:eastAsia="Arial" w:cs="Arial"/>
          <w:b w:val="0"/>
          <w:bCs w:val="0"/>
          <w:noProof w:val="0"/>
          <w:sz w:val="24"/>
          <w:szCs w:val="24"/>
          <w:lang w:val="en-US"/>
        </w:rPr>
        <w:t xml:space="preserve">, evaluate, and </w:t>
      </w:r>
      <w:r w:rsidRPr="07C25B5E" w:rsidR="4BCAF07C">
        <w:rPr>
          <w:rFonts w:ascii="Arial" w:hAnsi="Arial" w:eastAsia="Arial" w:cs="Arial"/>
          <w:b w:val="0"/>
          <w:bCs w:val="0"/>
          <w:noProof w:val="0"/>
          <w:sz w:val="24"/>
          <w:szCs w:val="24"/>
          <w:lang w:val="en-US"/>
        </w:rPr>
        <w:t>synthesise</w:t>
      </w:r>
      <w:r w:rsidRPr="07C25B5E" w:rsidR="4BCAF07C">
        <w:rPr>
          <w:rFonts w:ascii="Arial" w:hAnsi="Arial" w:eastAsia="Arial" w:cs="Arial"/>
          <w:b w:val="0"/>
          <w:bCs w:val="0"/>
          <w:noProof w:val="0"/>
          <w:sz w:val="24"/>
          <w:szCs w:val="24"/>
          <w:lang w:val="en-US"/>
        </w:rPr>
        <w:t xml:space="preserve"> qualitative primary research examining nurse</w:t>
      </w:r>
      <w:r w:rsidRPr="07C25B5E" w:rsidR="662614E3">
        <w:rPr>
          <w:rFonts w:ascii="Arial" w:hAnsi="Arial" w:eastAsia="Arial" w:cs="Arial"/>
          <w:b w:val="0"/>
          <w:bCs w:val="0"/>
          <w:noProof w:val="0"/>
          <w:sz w:val="24"/>
          <w:szCs w:val="24"/>
          <w:lang w:val="en-US"/>
        </w:rPr>
        <w:t xml:space="preserve"> </w:t>
      </w:r>
      <w:r w:rsidRPr="07C25B5E" w:rsidR="4BCAF07C">
        <w:rPr>
          <w:rFonts w:ascii="Arial" w:hAnsi="Arial" w:eastAsia="Arial" w:cs="Arial"/>
          <w:b w:val="0"/>
          <w:bCs w:val="0"/>
          <w:noProof w:val="0"/>
          <w:sz w:val="24"/>
          <w:szCs w:val="24"/>
          <w:lang w:val="en-US"/>
        </w:rPr>
        <w:t>related medication administration errors in Indian hospital settings. An SLR approach was chosen to ensure a structured, transparent, and reproducible process for evidence identification and synthesis, thereby reducing the risk of selection bias and enhancing the credibility of the review findings.</w:t>
      </w:r>
    </w:p>
    <w:p w:rsidR="0B1F4B93" w:rsidP="07C25B5E" w:rsidRDefault="0B1F4B93" w14:paraId="70B594A9" w14:textId="55562499">
      <w:pPr>
        <w:spacing w:before="240" w:beforeAutospacing="off" w:after="240" w:afterAutospacing="off"/>
        <w:jc w:val="both"/>
        <w:rPr>
          <w:rFonts w:ascii="Arial" w:hAnsi="Arial" w:eastAsia="Arial" w:cs="Arial"/>
          <w:b w:val="0"/>
          <w:bCs w:val="0"/>
          <w:noProof w:val="0"/>
          <w:sz w:val="24"/>
          <w:szCs w:val="24"/>
          <w:lang w:val="en-US"/>
        </w:rPr>
      </w:pPr>
      <w:r w:rsidRPr="07C25B5E" w:rsidR="4BCAF07C">
        <w:rPr>
          <w:rFonts w:ascii="Arial" w:hAnsi="Arial" w:eastAsia="Arial" w:cs="Arial"/>
          <w:b w:val="0"/>
          <w:bCs w:val="0"/>
          <w:noProof w:val="0"/>
          <w:sz w:val="24"/>
          <w:szCs w:val="24"/>
          <w:lang w:val="en-US"/>
        </w:rPr>
        <w:t xml:space="preserve">The review followed the Preferred Reporting Items for Systematic Reviews and Meta-Analyses (PRISMA) 2020 guidelines to guide the search, screening, eligibility assessment, and synthesis processes (Page et al., 2021). PRISMA was selected over alternative reporting frameworks such as ENTREQ or MOOSE because it provides a comprehensive and </w:t>
      </w:r>
      <w:r w:rsidRPr="07C25B5E" w:rsidR="4BCAF07C">
        <w:rPr>
          <w:rFonts w:ascii="Arial" w:hAnsi="Arial" w:eastAsia="Arial" w:cs="Arial"/>
          <w:b w:val="0"/>
          <w:bCs w:val="0"/>
          <w:noProof w:val="0"/>
          <w:sz w:val="24"/>
          <w:szCs w:val="24"/>
          <w:lang w:val="en-US"/>
        </w:rPr>
        <w:t>standardised</w:t>
      </w:r>
      <w:r w:rsidRPr="07C25B5E" w:rsidR="4BCAF07C">
        <w:rPr>
          <w:rFonts w:ascii="Arial" w:hAnsi="Arial" w:eastAsia="Arial" w:cs="Arial"/>
          <w:b w:val="0"/>
          <w:bCs w:val="0"/>
          <w:noProof w:val="0"/>
          <w:sz w:val="24"/>
          <w:szCs w:val="24"/>
          <w:lang w:val="en-US"/>
        </w:rPr>
        <w:t xml:space="preserve"> structure for documenting methodological decisions and reporting outcomes. This framework is widely </w:t>
      </w:r>
      <w:r w:rsidRPr="07C25B5E" w:rsidR="4BCAF07C">
        <w:rPr>
          <w:rFonts w:ascii="Arial" w:hAnsi="Arial" w:eastAsia="Arial" w:cs="Arial"/>
          <w:b w:val="0"/>
          <w:bCs w:val="0"/>
          <w:noProof w:val="0"/>
          <w:sz w:val="24"/>
          <w:szCs w:val="24"/>
          <w:lang w:val="en-US"/>
        </w:rPr>
        <w:t>recognised</w:t>
      </w:r>
      <w:r w:rsidRPr="07C25B5E" w:rsidR="4BCAF07C">
        <w:rPr>
          <w:rFonts w:ascii="Arial" w:hAnsi="Arial" w:eastAsia="Arial" w:cs="Arial"/>
          <w:b w:val="0"/>
          <w:bCs w:val="0"/>
          <w:noProof w:val="0"/>
          <w:sz w:val="24"/>
          <w:szCs w:val="24"/>
          <w:lang w:val="en-US"/>
        </w:rPr>
        <w:t xml:space="preserve"> in healthcare research and supports clarity, transparency, and reproducibility (Haddaway et al., 2020).</w:t>
      </w:r>
    </w:p>
    <w:p w:rsidR="0B1F4B93" w:rsidP="07C25B5E" w:rsidRDefault="0B1F4B93" w14:paraId="391F5052" w14:textId="6A3657A7">
      <w:pPr>
        <w:spacing w:before="240" w:beforeAutospacing="off" w:after="240" w:afterAutospacing="off"/>
        <w:jc w:val="both"/>
        <w:rPr>
          <w:rFonts w:ascii="Arial" w:hAnsi="Arial" w:eastAsia="Arial" w:cs="Arial"/>
          <w:b w:val="0"/>
          <w:bCs w:val="0"/>
          <w:noProof w:val="0"/>
          <w:sz w:val="24"/>
          <w:szCs w:val="24"/>
          <w:lang w:val="en-US"/>
        </w:rPr>
      </w:pPr>
      <w:r w:rsidRPr="07C25B5E" w:rsidR="4BCAF07C">
        <w:rPr>
          <w:rFonts w:ascii="Arial" w:hAnsi="Arial" w:eastAsia="Arial" w:cs="Arial"/>
          <w:b w:val="0"/>
          <w:bCs w:val="0"/>
          <w:noProof w:val="0"/>
          <w:sz w:val="24"/>
          <w:szCs w:val="24"/>
          <w:lang w:val="en-US"/>
        </w:rPr>
        <w:t xml:space="preserve">Only qualitative studies were included to enable in-depth exploration of </w:t>
      </w:r>
      <w:r w:rsidRPr="07C25B5E" w:rsidR="4BCAF07C">
        <w:rPr>
          <w:rFonts w:ascii="Arial" w:hAnsi="Arial" w:eastAsia="Arial" w:cs="Arial"/>
          <w:b w:val="0"/>
          <w:bCs w:val="0"/>
          <w:noProof w:val="0"/>
          <w:sz w:val="24"/>
          <w:szCs w:val="24"/>
          <w:lang w:val="en-US"/>
        </w:rPr>
        <w:t>nurses’</w:t>
      </w:r>
      <w:r w:rsidRPr="07C25B5E" w:rsidR="4BCAF07C">
        <w:rPr>
          <w:rFonts w:ascii="Arial" w:hAnsi="Arial" w:eastAsia="Arial" w:cs="Arial"/>
          <w:b w:val="0"/>
          <w:bCs w:val="0"/>
          <w:noProof w:val="0"/>
          <w:sz w:val="24"/>
          <w:szCs w:val="24"/>
          <w:lang w:val="en-US"/>
        </w:rPr>
        <w:t xml:space="preserve"> lived experiences, workplace realities, and </w:t>
      </w:r>
      <w:r w:rsidRPr="07C25B5E" w:rsidR="4BCAF07C">
        <w:rPr>
          <w:rFonts w:ascii="Arial" w:hAnsi="Arial" w:eastAsia="Arial" w:cs="Arial"/>
          <w:b w:val="0"/>
          <w:bCs w:val="0"/>
          <w:noProof w:val="0"/>
          <w:sz w:val="24"/>
          <w:szCs w:val="24"/>
          <w:lang w:val="en-US"/>
        </w:rPr>
        <w:t>organisational</w:t>
      </w:r>
      <w:r w:rsidRPr="07C25B5E" w:rsidR="4BCAF07C">
        <w:rPr>
          <w:rFonts w:ascii="Arial" w:hAnsi="Arial" w:eastAsia="Arial" w:cs="Arial"/>
          <w:b w:val="0"/>
          <w:bCs w:val="0"/>
          <w:noProof w:val="0"/>
          <w:sz w:val="24"/>
          <w:szCs w:val="24"/>
          <w:lang w:val="en-US"/>
        </w:rPr>
        <w:t xml:space="preserve"> influences on medication administration errors. Qualitative research is particularly suited to examining complex human and cultural factors</w:t>
      </w:r>
      <w:r w:rsidRPr="07C25B5E" w:rsidR="650AE2E2">
        <w:rPr>
          <w:rFonts w:ascii="Arial" w:hAnsi="Arial" w:eastAsia="Arial" w:cs="Arial"/>
          <w:b w:val="0"/>
          <w:bCs w:val="0"/>
          <w:noProof w:val="0"/>
          <w:sz w:val="24"/>
          <w:szCs w:val="24"/>
          <w:lang w:val="en-US"/>
        </w:rPr>
        <w:t xml:space="preserve"> </w:t>
      </w:r>
      <w:r w:rsidRPr="07C25B5E" w:rsidR="4BCAF07C">
        <w:rPr>
          <w:rFonts w:ascii="Arial" w:hAnsi="Arial" w:eastAsia="Arial" w:cs="Arial"/>
          <w:b w:val="0"/>
          <w:bCs w:val="0"/>
          <w:noProof w:val="0"/>
          <w:sz w:val="24"/>
          <w:szCs w:val="24"/>
          <w:lang w:val="en-US"/>
        </w:rPr>
        <w:t>such as communication dynamics, professional hierarchies, and safety culture</w:t>
      </w:r>
      <w:r w:rsidRPr="07C25B5E" w:rsidR="37E3E784">
        <w:rPr>
          <w:rFonts w:ascii="Arial" w:hAnsi="Arial" w:eastAsia="Arial" w:cs="Arial"/>
          <w:b w:val="0"/>
          <w:bCs w:val="0"/>
          <w:noProof w:val="0"/>
          <w:sz w:val="24"/>
          <w:szCs w:val="24"/>
          <w:lang w:val="en-US"/>
        </w:rPr>
        <w:t xml:space="preserve"> </w:t>
      </w:r>
      <w:r w:rsidRPr="07C25B5E" w:rsidR="4BCAF07C">
        <w:rPr>
          <w:rFonts w:ascii="Arial" w:hAnsi="Arial" w:eastAsia="Arial" w:cs="Arial"/>
          <w:b w:val="0"/>
          <w:bCs w:val="0"/>
          <w:noProof w:val="0"/>
          <w:sz w:val="24"/>
          <w:szCs w:val="24"/>
          <w:lang w:val="en-US"/>
        </w:rPr>
        <w:t>that are not easily captured through quantitative methods alone (Patel et al., 2022).</w:t>
      </w:r>
    </w:p>
    <w:p w:rsidR="0B1F4B93" w:rsidP="07C25B5E" w:rsidRDefault="0B1F4B93" w14:paraId="31009AAB" w14:textId="4099BD21">
      <w:pPr>
        <w:spacing w:before="240" w:beforeAutospacing="off" w:after="240" w:afterAutospacing="off"/>
        <w:jc w:val="both"/>
        <w:rPr>
          <w:rFonts w:ascii="Arial" w:hAnsi="Arial" w:eastAsia="Arial" w:cs="Arial"/>
          <w:b w:val="0"/>
          <w:bCs w:val="0"/>
          <w:noProof w:val="0"/>
          <w:sz w:val="24"/>
          <w:szCs w:val="24"/>
          <w:lang w:val="en-US"/>
        </w:rPr>
      </w:pPr>
      <w:r w:rsidRPr="07C25B5E" w:rsidR="4BCAF07C">
        <w:rPr>
          <w:rFonts w:ascii="Arial" w:hAnsi="Arial" w:eastAsia="Arial" w:cs="Arial"/>
          <w:b w:val="0"/>
          <w:bCs w:val="0"/>
          <w:noProof w:val="0"/>
          <w:sz w:val="24"/>
          <w:szCs w:val="24"/>
          <w:lang w:val="en-US"/>
        </w:rPr>
        <w:t>Furthermore, the review was restricted to studies conducted in Indian hospital settings to ensure contextual relevance. Healthcare delivery in India is shaped by distinctive structural, cultural, and workforce characteristics, including staffing patterns, hierarchical professional relationships, and resource variability. Limiting the scope to Indian hospitals therefore enhanced the applicability of the findings to local nursing practice, policy development, and quality improvement initiatives (Rajpurohit et al., 2023).</w:t>
      </w:r>
    </w:p>
    <w:p w:rsidR="0B1F4B93" w:rsidP="07C25B5E" w:rsidRDefault="0B1F4B93" w14:paraId="709D34FF" w14:textId="7BF9DB69">
      <w:pPr>
        <w:pStyle w:val="Heading1"/>
        <w:rPr>
          <w:rFonts w:ascii="Arial" w:hAnsi="Arial" w:eastAsia="Arial" w:cs="Arial"/>
          <w:b w:val="1"/>
          <w:bCs w:val="1"/>
          <w:noProof w:val="0"/>
          <w:color w:val="auto"/>
          <w:sz w:val="24"/>
          <w:szCs w:val="24"/>
          <w:lang w:val="en-US"/>
        </w:rPr>
      </w:pPr>
      <w:bookmarkStart w:name="_Toc1257343116" w:id="2123751370"/>
      <w:bookmarkStart w:name="_Toc1022179901" w:id="1510815900"/>
      <w:r w:rsidRPr="07C25B5E" w:rsidR="4BCAF07C">
        <w:rPr>
          <w:rFonts w:ascii="Arial" w:hAnsi="Arial" w:eastAsia="Arial" w:cs="Arial"/>
          <w:b w:val="1"/>
          <w:bCs w:val="1"/>
          <w:noProof w:val="0"/>
          <w:color w:val="auto"/>
          <w:lang w:val="en-US"/>
        </w:rPr>
        <w:t>3.3 Search Strategy and Databases</w:t>
      </w:r>
      <w:bookmarkEnd w:id="2123751370"/>
      <w:bookmarkEnd w:id="1510815900"/>
    </w:p>
    <w:p w:rsidR="0B1F4B93" w:rsidP="07C25B5E" w:rsidRDefault="0B1F4B93" w14:paraId="71F9868B" w14:textId="767E30E6">
      <w:pPr>
        <w:pStyle w:val="Normal"/>
        <w:jc w:val="both"/>
        <w:rPr>
          <w:rFonts w:ascii="Arial" w:hAnsi="Arial" w:eastAsia="Arial" w:cs="Arial"/>
          <w:b w:val="0"/>
          <w:bCs w:val="0"/>
          <w:sz w:val="24"/>
          <w:szCs w:val="24"/>
        </w:rPr>
      </w:pPr>
    </w:p>
    <w:p w:rsidR="6D966832" w:rsidP="07C25B5E" w:rsidRDefault="6D966832" w14:paraId="500F9764" w14:textId="6EDC5E66">
      <w:pPr>
        <w:pStyle w:val="Heading2"/>
        <w:rPr>
          <w:rFonts w:ascii="Arial" w:hAnsi="Arial" w:eastAsia="Arial" w:cs="Arial"/>
          <w:b w:val="1"/>
          <w:bCs w:val="1"/>
          <w:noProof w:val="0"/>
          <w:color w:val="auto"/>
          <w:sz w:val="24"/>
          <w:szCs w:val="24"/>
          <w:lang w:val="en-US"/>
        </w:rPr>
      </w:pPr>
      <w:bookmarkStart w:name="_Toc1510201053" w:id="18559564"/>
      <w:bookmarkStart w:name="_Toc434800894" w:id="1948140144"/>
      <w:r w:rsidRPr="07C25B5E" w:rsidR="30F1E9B8">
        <w:rPr>
          <w:rFonts w:ascii="Arial" w:hAnsi="Arial" w:eastAsia="Arial" w:cs="Arial"/>
          <w:b w:val="1"/>
          <w:bCs w:val="1"/>
          <w:noProof w:val="0"/>
          <w:color w:val="auto"/>
          <w:lang w:val="en-US"/>
        </w:rPr>
        <w:t>3.</w:t>
      </w:r>
      <w:r w:rsidRPr="07C25B5E" w:rsidR="52810B7C">
        <w:rPr>
          <w:rFonts w:ascii="Arial" w:hAnsi="Arial" w:eastAsia="Arial" w:cs="Arial"/>
          <w:b w:val="1"/>
          <w:bCs w:val="1"/>
          <w:noProof w:val="0"/>
          <w:color w:val="auto"/>
          <w:lang w:val="en-US"/>
        </w:rPr>
        <w:t>3</w:t>
      </w:r>
      <w:r w:rsidRPr="07C25B5E" w:rsidR="30F1E9B8">
        <w:rPr>
          <w:rFonts w:ascii="Arial" w:hAnsi="Arial" w:eastAsia="Arial" w:cs="Arial"/>
          <w:b w:val="1"/>
          <w:bCs w:val="1"/>
          <w:noProof w:val="0"/>
          <w:color w:val="auto"/>
          <w:lang w:val="en-US"/>
        </w:rPr>
        <w:t>.1 PICO Framework</w:t>
      </w:r>
      <w:bookmarkEnd w:id="18559564"/>
      <w:bookmarkEnd w:id="1948140144"/>
    </w:p>
    <w:p w:rsidR="6D966832" w:rsidP="07C25B5E" w:rsidRDefault="6D966832" w14:paraId="0F55BBC1" w14:textId="28183BC1">
      <w:pPr>
        <w:spacing w:before="240" w:beforeAutospacing="off" w:after="240" w:afterAutospacing="off"/>
        <w:jc w:val="both"/>
        <w:rPr>
          <w:rFonts w:ascii="Arial" w:hAnsi="Arial" w:eastAsia="Arial" w:cs="Arial"/>
          <w:b w:val="0"/>
          <w:bCs w:val="0"/>
          <w:noProof w:val="0"/>
          <w:sz w:val="24"/>
          <w:szCs w:val="24"/>
          <w:lang w:val="en-US"/>
        </w:rPr>
      </w:pPr>
      <w:r w:rsidRPr="07C25B5E" w:rsidR="30F1E9B8">
        <w:rPr>
          <w:rFonts w:ascii="Arial" w:hAnsi="Arial" w:eastAsia="Arial" w:cs="Arial"/>
          <w:b w:val="0"/>
          <w:bCs w:val="0"/>
          <w:noProof w:val="0"/>
          <w:sz w:val="24"/>
          <w:szCs w:val="24"/>
          <w:lang w:val="en-US"/>
        </w:rPr>
        <w:t xml:space="preserve">To ensure a rigorous and comprehensive search strategy, this systematic review was guided by the PICO framework (Population, Intervention, Comparison, Outcome). The framework provided a structured approach for defining the research focus and </w:t>
      </w:r>
      <w:r w:rsidRPr="07C25B5E" w:rsidR="30F1E9B8">
        <w:rPr>
          <w:rFonts w:ascii="Arial" w:hAnsi="Arial" w:eastAsia="Arial" w:cs="Arial"/>
          <w:b w:val="0"/>
          <w:bCs w:val="0"/>
          <w:noProof w:val="0"/>
          <w:sz w:val="24"/>
          <w:szCs w:val="24"/>
          <w:lang w:val="en-US"/>
        </w:rPr>
        <w:t>identifying</w:t>
      </w:r>
      <w:r w:rsidRPr="07C25B5E" w:rsidR="30F1E9B8">
        <w:rPr>
          <w:rFonts w:ascii="Arial" w:hAnsi="Arial" w:eastAsia="Arial" w:cs="Arial"/>
          <w:b w:val="0"/>
          <w:bCs w:val="0"/>
          <w:noProof w:val="0"/>
          <w:sz w:val="24"/>
          <w:szCs w:val="24"/>
          <w:lang w:val="en-US"/>
        </w:rPr>
        <w:t xml:space="preserve"> relevant qualitative studies, ensuring alignment between the research question, inclusion criteria, and study aim (Schardt et al., 2019).</w:t>
      </w:r>
    </w:p>
    <w:p w:rsidR="6D966832" w:rsidP="07C25B5E" w:rsidRDefault="6D966832" w14:paraId="46CFE5F9" w14:textId="64B1EEDA">
      <w:pPr>
        <w:spacing w:before="240" w:beforeAutospacing="off" w:after="240" w:afterAutospacing="off"/>
        <w:jc w:val="both"/>
        <w:rPr>
          <w:rFonts w:ascii="Arial" w:hAnsi="Arial" w:eastAsia="Arial" w:cs="Arial"/>
          <w:b w:val="0"/>
          <w:bCs w:val="0"/>
          <w:noProof w:val="0"/>
          <w:sz w:val="24"/>
          <w:szCs w:val="24"/>
          <w:lang w:val="en-US"/>
        </w:rPr>
      </w:pPr>
      <w:r w:rsidRPr="07C25B5E" w:rsidR="30F1E9B8">
        <w:rPr>
          <w:rFonts w:ascii="Arial" w:hAnsi="Arial" w:eastAsia="Arial" w:cs="Arial"/>
          <w:b w:val="0"/>
          <w:bCs w:val="0"/>
          <w:noProof w:val="0"/>
          <w:sz w:val="24"/>
          <w:szCs w:val="24"/>
          <w:lang w:val="en-US"/>
        </w:rPr>
        <w:t>Although frameworks such as PEO and PIO are commonly used in qualitative research, PICO was deliberately selected for this review because it allows the inclusion of comparative elements, which is particularly useful for evaluating quality improvement interventions and their influence on medication safety outcomes. This methodological choice strengthened the coherence of the review and supported a focused synthesis relevant to nursing practice and healthcare improvement in Indian hospital settings.</w:t>
      </w:r>
    </w:p>
    <w:p w:rsidR="6D966832" w:rsidP="07C25B5E" w:rsidRDefault="6D966832" w14:paraId="7D75756B" w14:textId="1CE2646C">
      <w:pPr>
        <w:spacing w:before="240" w:beforeAutospacing="off" w:after="240" w:afterAutospacing="off"/>
        <w:jc w:val="both"/>
        <w:rPr>
          <w:rFonts w:ascii="Arial" w:hAnsi="Arial" w:eastAsia="Arial" w:cs="Arial"/>
          <w:b w:val="0"/>
          <w:bCs w:val="0"/>
          <w:noProof w:val="0"/>
          <w:sz w:val="24"/>
          <w:szCs w:val="24"/>
          <w:lang w:val="en-US"/>
        </w:rPr>
      </w:pPr>
    </w:p>
    <w:p w:rsidR="6D966832" w:rsidP="07C25B5E" w:rsidRDefault="6D966832" w14:paraId="1EA8C136" w14:textId="7354DDFC">
      <w:pPr>
        <w:pStyle w:val="Heading3"/>
        <w:rPr>
          <w:rFonts w:ascii="Arial" w:hAnsi="Arial" w:eastAsia="Arial" w:cs="Arial"/>
          <w:b w:val="1"/>
          <w:bCs w:val="1"/>
          <w:noProof w:val="0"/>
          <w:color w:val="auto"/>
          <w:sz w:val="24"/>
          <w:szCs w:val="24"/>
          <w:lang w:val="en-US"/>
        </w:rPr>
      </w:pPr>
      <w:r w:rsidRPr="07C25B5E" w:rsidR="30F1E9B8">
        <w:rPr>
          <w:b w:val="1"/>
          <w:bCs w:val="1"/>
          <w:noProof w:val="0"/>
          <w:color w:val="auto"/>
          <w:lang w:val="en-US"/>
        </w:rPr>
        <w:t>Table 3.1: PICO Framework</w:t>
      </w:r>
    </w:p>
    <w:tbl>
      <w:tblPr>
        <w:tblStyle w:val="TableGrid"/>
        <w:tblW w:w="0" w:type="auto"/>
        <w:tblLayout w:type="fixed"/>
        <w:tblLook w:val="06A0" w:firstRow="1" w:lastRow="0" w:firstColumn="1" w:lastColumn="0" w:noHBand="1" w:noVBand="1"/>
      </w:tblPr>
      <w:tblGrid>
        <w:gridCol w:w="4680"/>
        <w:gridCol w:w="4680"/>
      </w:tblGrid>
      <w:tr w:rsidR="0B1F4B93" w:rsidTr="07C25B5E" w14:paraId="09C79169">
        <w:trPr>
          <w:trHeight w:val="300"/>
        </w:trPr>
        <w:tc>
          <w:tcPr>
            <w:tcW w:w="4680" w:type="dxa"/>
            <w:tcMar/>
          </w:tcPr>
          <w:p w:rsidR="2C14A7C8" w:rsidP="07C25B5E" w:rsidRDefault="2C14A7C8" w14:paraId="04FB09F2" w14:textId="214E3F70">
            <w:pPr>
              <w:pStyle w:val="Normal"/>
              <w:jc w:val="both"/>
              <w:rPr>
                <w:rFonts w:ascii="Arial" w:hAnsi="Arial" w:eastAsia="Arial" w:cs="Arial"/>
                <w:b w:val="1"/>
                <w:bCs w:val="1"/>
                <w:noProof w:val="0"/>
                <w:sz w:val="24"/>
                <w:szCs w:val="24"/>
                <w:lang w:val="en-US"/>
              </w:rPr>
            </w:pPr>
            <w:r w:rsidRPr="07C25B5E" w:rsidR="558CE1CB">
              <w:rPr>
                <w:rFonts w:ascii="Arial" w:hAnsi="Arial" w:eastAsia="Arial" w:cs="Arial"/>
                <w:b w:val="1"/>
                <w:bCs w:val="1"/>
                <w:noProof w:val="0"/>
                <w:sz w:val="24"/>
                <w:szCs w:val="24"/>
                <w:lang w:val="en-US"/>
              </w:rPr>
              <w:t>Population (P)</w:t>
            </w:r>
          </w:p>
        </w:tc>
        <w:tc>
          <w:tcPr>
            <w:tcW w:w="4680" w:type="dxa"/>
            <w:tcMar/>
          </w:tcPr>
          <w:p w:rsidR="2C14A7C8" w:rsidP="07C25B5E" w:rsidRDefault="2C14A7C8" w14:paraId="32AE8916" w14:textId="38615F9D">
            <w:pPr>
              <w:pStyle w:val="Normal"/>
              <w:jc w:val="both"/>
              <w:rPr>
                <w:rFonts w:ascii="Arial" w:hAnsi="Arial" w:eastAsia="Arial" w:cs="Arial"/>
                <w:b w:val="0"/>
                <w:bCs w:val="0"/>
                <w:noProof w:val="0"/>
                <w:sz w:val="24"/>
                <w:szCs w:val="24"/>
                <w:lang w:val="en-US"/>
              </w:rPr>
            </w:pPr>
            <w:r w:rsidRPr="07C25B5E" w:rsidR="558CE1CB">
              <w:rPr>
                <w:rFonts w:ascii="Arial" w:hAnsi="Arial" w:eastAsia="Arial" w:cs="Arial"/>
                <w:b w:val="0"/>
                <w:bCs w:val="0"/>
                <w:noProof w:val="0"/>
                <w:sz w:val="24"/>
                <w:szCs w:val="24"/>
                <w:lang w:val="en-US"/>
              </w:rPr>
              <w:t>Nurses working in Indian hospitals involved</w:t>
            </w:r>
            <w:r w:rsidRPr="07C25B5E" w:rsidR="102BE7DE">
              <w:rPr>
                <w:rFonts w:ascii="Arial" w:hAnsi="Arial" w:eastAsia="Arial" w:cs="Arial"/>
                <w:b w:val="0"/>
                <w:bCs w:val="0"/>
                <w:noProof w:val="0"/>
                <w:sz w:val="24"/>
                <w:szCs w:val="24"/>
                <w:lang w:val="en-US"/>
              </w:rPr>
              <w:t xml:space="preserve"> </w:t>
            </w:r>
            <w:r w:rsidRPr="07C25B5E" w:rsidR="558CE1CB">
              <w:rPr>
                <w:rFonts w:ascii="Arial" w:hAnsi="Arial" w:eastAsia="Arial" w:cs="Arial"/>
                <w:b w:val="0"/>
                <w:bCs w:val="0"/>
                <w:noProof w:val="0"/>
                <w:sz w:val="24"/>
                <w:szCs w:val="24"/>
                <w:lang w:val="en-US"/>
              </w:rPr>
              <w:t>in medication administration</w:t>
            </w:r>
          </w:p>
        </w:tc>
      </w:tr>
      <w:tr w:rsidR="0B1F4B93" w:rsidTr="07C25B5E" w14:paraId="5D6D0EEB">
        <w:trPr>
          <w:trHeight w:val="300"/>
        </w:trPr>
        <w:tc>
          <w:tcPr>
            <w:tcW w:w="4680" w:type="dxa"/>
            <w:tcMar/>
          </w:tcPr>
          <w:p w:rsidR="2C14A7C8" w:rsidP="07C25B5E" w:rsidRDefault="2C14A7C8" w14:paraId="35584482" w14:textId="77031C74">
            <w:pPr>
              <w:pStyle w:val="Normal"/>
              <w:jc w:val="both"/>
              <w:rPr>
                <w:rFonts w:ascii="Arial" w:hAnsi="Arial" w:eastAsia="Arial" w:cs="Arial"/>
                <w:b w:val="1"/>
                <w:bCs w:val="1"/>
                <w:noProof w:val="0"/>
                <w:sz w:val="24"/>
                <w:szCs w:val="24"/>
                <w:lang w:val="en-US"/>
              </w:rPr>
            </w:pPr>
            <w:r w:rsidRPr="07C25B5E" w:rsidR="558CE1CB">
              <w:rPr>
                <w:rFonts w:ascii="Arial" w:hAnsi="Arial" w:eastAsia="Arial" w:cs="Arial"/>
                <w:b w:val="1"/>
                <w:bCs w:val="1"/>
                <w:noProof w:val="0"/>
                <w:sz w:val="24"/>
                <w:szCs w:val="24"/>
                <w:lang w:val="en-US"/>
              </w:rPr>
              <w:t>Intervention (I)</w:t>
            </w:r>
          </w:p>
        </w:tc>
        <w:tc>
          <w:tcPr>
            <w:tcW w:w="4680" w:type="dxa"/>
            <w:tcMar/>
          </w:tcPr>
          <w:p w:rsidR="2C14A7C8" w:rsidP="07C25B5E" w:rsidRDefault="2C14A7C8" w14:paraId="1395A842" w14:textId="07157AC7">
            <w:pPr>
              <w:pStyle w:val="Normal"/>
              <w:jc w:val="both"/>
              <w:rPr>
                <w:rFonts w:ascii="Arial" w:hAnsi="Arial" w:eastAsia="Arial" w:cs="Arial"/>
                <w:b w:val="0"/>
                <w:bCs w:val="0"/>
                <w:noProof w:val="0"/>
                <w:sz w:val="24"/>
                <w:szCs w:val="24"/>
                <w:lang w:val="en-US"/>
              </w:rPr>
            </w:pPr>
            <w:r w:rsidRPr="07C25B5E" w:rsidR="558CE1CB">
              <w:rPr>
                <w:rFonts w:ascii="Arial" w:hAnsi="Arial" w:eastAsia="Arial" w:cs="Arial"/>
                <w:b w:val="0"/>
                <w:bCs w:val="0"/>
                <w:noProof w:val="0"/>
                <w:sz w:val="24"/>
                <w:szCs w:val="24"/>
                <w:lang w:val="en-US"/>
              </w:rPr>
              <w:t>Quality improvement approaches</w:t>
            </w:r>
          </w:p>
        </w:tc>
      </w:tr>
      <w:tr w:rsidR="0B1F4B93" w:rsidTr="07C25B5E" w14:paraId="67305467">
        <w:trPr>
          <w:trHeight w:val="300"/>
        </w:trPr>
        <w:tc>
          <w:tcPr>
            <w:tcW w:w="4680" w:type="dxa"/>
            <w:tcMar/>
          </w:tcPr>
          <w:p w:rsidR="2C14A7C8" w:rsidP="07C25B5E" w:rsidRDefault="2C14A7C8" w14:paraId="32936929" w14:textId="04227FCC">
            <w:pPr>
              <w:pStyle w:val="Normal"/>
              <w:jc w:val="both"/>
              <w:rPr>
                <w:rFonts w:ascii="Arial" w:hAnsi="Arial" w:eastAsia="Arial" w:cs="Arial"/>
                <w:b w:val="1"/>
                <w:bCs w:val="1"/>
                <w:noProof w:val="0"/>
                <w:sz w:val="24"/>
                <w:szCs w:val="24"/>
                <w:lang w:val="en-US"/>
              </w:rPr>
            </w:pPr>
            <w:r w:rsidRPr="07C25B5E" w:rsidR="558CE1CB">
              <w:rPr>
                <w:rFonts w:ascii="Arial" w:hAnsi="Arial" w:eastAsia="Arial" w:cs="Arial"/>
                <w:b w:val="1"/>
                <w:bCs w:val="1"/>
                <w:noProof w:val="0"/>
                <w:sz w:val="24"/>
                <w:szCs w:val="24"/>
                <w:lang w:val="en-US"/>
              </w:rPr>
              <w:t>Comparison (C)</w:t>
            </w:r>
          </w:p>
        </w:tc>
        <w:tc>
          <w:tcPr>
            <w:tcW w:w="4680" w:type="dxa"/>
            <w:tcMar/>
          </w:tcPr>
          <w:p w:rsidR="2C14A7C8" w:rsidP="07C25B5E" w:rsidRDefault="2C14A7C8" w14:paraId="2F68271D" w14:textId="20D28F19">
            <w:pPr>
              <w:pStyle w:val="Normal"/>
              <w:jc w:val="both"/>
              <w:rPr>
                <w:rFonts w:ascii="Arial" w:hAnsi="Arial" w:eastAsia="Arial" w:cs="Arial"/>
                <w:b w:val="0"/>
                <w:bCs w:val="0"/>
                <w:noProof w:val="0"/>
                <w:sz w:val="24"/>
                <w:szCs w:val="24"/>
                <w:lang w:val="en-US"/>
              </w:rPr>
            </w:pPr>
            <w:r w:rsidRPr="07C25B5E" w:rsidR="558CE1CB">
              <w:rPr>
                <w:rFonts w:ascii="Arial" w:hAnsi="Arial" w:eastAsia="Arial" w:cs="Arial"/>
                <w:b w:val="0"/>
                <w:bCs w:val="0"/>
                <w:noProof w:val="0"/>
                <w:sz w:val="24"/>
                <w:szCs w:val="24"/>
                <w:lang w:val="en-US"/>
              </w:rPr>
              <w:t>Current or standard practices without structured interventions, or pre-intervention performance.</w:t>
            </w:r>
          </w:p>
        </w:tc>
      </w:tr>
      <w:tr w:rsidR="0B1F4B93" w:rsidTr="07C25B5E" w14:paraId="1B7A2043">
        <w:trPr>
          <w:trHeight w:val="300"/>
        </w:trPr>
        <w:tc>
          <w:tcPr>
            <w:tcW w:w="4680" w:type="dxa"/>
            <w:tcMar/>
          </w:tcPr>
          <w:p w:rsidR="2C14A7C8" w:rsidP="07C25B5E" w:rsidRDefault="2C14A7C8" w14:paraId="763F94D7" w14:textId="46D25E9A">
            <w:pPr>
              <w:pStyle w:val="Normal"/>
              <w:jc w:val="both"/>
              <w:rPr>
                <w:rFonts w:ascii="Arial" w:hAnsi="Arial" w:eastAsia="Arial" w:cs="Arial"/>
                <w:b w:val="1"/>
                <w:bCs w:val="1"/>
                <w:noProof w:val="0"/>
                <w:sz w:val="24"/>
                <w:szCs w:val="24"/>
                <w:lang w:val="en-US"/>
              </w:rPr>
            </w:pPr>
            <w:r w:rsidRPr="07C25B5E" w:rsidR="558CE1CB">
              <w:rPr>
                <w:rFonts w:ascii="Arial" w:hAnsi="Arial" w:eastAsia="Arial" w:cs="Arial"/>
                <w:b w:val="1"/>
                <w:bCs w:val="1"/>
                <w:noProof w:val="0"/>
                <w:sz w:val="24"/>
                <w:szCs w:val="24"/>
                <w:lang w:val="en-US"/>
              </w:rPr>
              <w:t>Outcome (O)</w:t>
            </w:r>
          </w:p>
        </w:tc>
        <w:tc>
          <w:tcPr>
            <w:tcW w:w="4680" w:type="dxa"/>
            <w:tcMar/>
          </w:tcPr>
          <w:p w:rsidR="2C14A7C8" w:rsidP="07C25B5E" w:rsidRDefault="2C14A7C8" w14:paraId="77712813" w14:textId="7E13BA25">
            <w:pPr>
              <w:spacing w:before="240" w:beforeAutospacing="off" w:after="240" w:afterAutospacing="off"/>
              <w:jc w:val="both"/>
              <w:rPr>
                <w:rFonts w:ascii="Arial" w:hAnsi="Arial" w:eastAsia="Arial" w:cs="Arial"/>
                <w:b w:val="0"/>
                <w:bCs w:val="0"/>
                <w:noProof w:val="0"/>
                <w:sz w:val="24"/>
                <w:szCs w:val="24"/>
                <w:lang w:val="en-US"/>
              </w:rPr>
            </w:pPr>
            <w:r w:rsidRPr="07C25B5E" w:rsidR="558CE1CB">
              <w:rPr>
                <w:rFonts w:ascii="Arial" w:hAnsi="Arial" w:eastAsia="Arial" w:cs="Arial"/>
                <w:b w:val="0"/>
                <w:bCs w:val="0"/>
                <w:noProof w:val="0"/>
                <w:sz w:val="24"/>
                <w:szCs w:val="24"/>
                <w:lang w:val="en-US"/>
              </w:rPr>
              <w:t xml:space="preserve">Reduction in medication administration errors, improved safety culture, increased reporting, enhanced </w:t>
            </w:r>
            <w:r w:rsidRPr="07C25B5E" w:rsidR="558CE1CB">
              <w:rPr>
                <w:rFonts w:ascii="Arial" w:hAnsi="Arial" w:eastAsia="Arial" w:cs="Arial"/>
                <w:b w:val="0"/>
                <w:bCs w:val="0"/>
                <w:noProof w:val="0"/>
                <w:sz w:val="24"/>
                <w:szCs w:val="24"/>
                <w:lang w:val="en-US"/>
              </w:rPr>
              <w:t>knowledge</w:t>
            </w:r>
            <w:r w:rsidRPr="07C25B5E" w:rsidR="558CE1CB">
              <w:rPr>
                <w:rFonts w:ascii="Arial" w:hAnsi="Arial" w:eastAsia="Arial" w:cs="Arial"/>
                <w:b w:val="0"/>
                <w:bCs w:val="0"/>
                <w:noProof w:val="0"/>
                <w:sz w:val="24"/>
                <w:szCs w:val="24"/>
                <w:lang w:val="en-US"/>
              </w:rPr>
              <w:t xml:space="preserve"> and skills of nurses.</w:t>
            </w:r>
          </w:p>
          <w:p w:rsidR="0B1F4B93" w:rsidP="07C25B5E" w:rsidRDefault="0B1F4B93" w14:paraId="7FF4F04D" w14:textId="7B959E10">
            <w:pPr>
              <w:pStyle w:val="Normal"/>
              <w:jc w:val="both"/>
              <w:rPr>
                <w:rFonts w:ascii="Arial" w:hAnsi="Arial" w:eastAsia="Arial" w:cs="Arial"/>
                <w:b w:val="0"/>
                <w:bCs w:val="0"/>
                <w:noProof w:val="0"/>
                <w:sz w:val="24"/>
                <w:szCs w:val="24"/>
                <w:lang w:val="en-US"/>
              </w:rPr>
            </w:pPr>
          </w:p>
        </w:tc>
      </w:tr>
    </w:tbl>
    <w:p w:rsidR="0B1F4B93" w:rsidP="07C25B5E" w:rsidRDefault="0B1F4B93" w14:paraId="4CB2B252" w14:textId="6530DCF3">
      <w:pPr>
        <w:jc w:val="both"/>
        <w:rPr>
          <w:rFonts w:ascii="Arial" w:hAnsi="Arial" w:eastAsia="Arial" w:cs="Arial"/>
          <w:b w:val="0"/>
          <w:bCs w:val="0"/>
          <w:sz w:val="24"/>
          <w:szCs w:val="24"/>
        </w:rPr>
      </w:pPr>
    </w:p>
    <w:p w:rsidR="4D4F11F7" w:rsidP="07C25B5E" w:rsidRDefault="4D4F11F7" w14:paraId="3F202731" w14:textId="55019230">
      <w:pPr>
        <w:pStyle w:val="Normal"/>
        <w:jc w:val="both"/>
        <w:rPr>
          <w:rFonts w:ascii="Arial" w:hAnsi="Arial" w:eastAsia="Arial" w:cs="Arial"/>
          <w:b w:val="0"/>
          <w:bCs w:val="0"/>
          <w:sz w:val="24"/>
          <w:szCs w:val="24"/>
        </w:rPr>
      </w:pPr>
      <w:r w:rsidRPr="07C25B5E" w:rsidR="225B32EE">
        <w:rPr>
          <w:rFonts w:ascii="Arial" w:hAnsi="Arial" w:eastAsia="Arial" w:cs="Arial"/>
          <w:b w:val="0"/>
          <w:bCs w:val="0"/>
          <w:sz w:val="24"/>
          <w:szCs w:val="24"/>
        </w:rPr>
        <w:t xml:space="preserve"> </w:t>
      </w:r>
    </w:p>
    <w:p w:rsidR="4D4F11F7" w:rsidP="07C25B5E" w:rsidRDefault="4D4F11F7" w14:paraId="7244A57A" w14:textId="1A2F4EFB">
      <w:pPr>
        <w:pStyle w:val="Normal"/>
        <w:spacing w:before="240" w:beforeAutospacing="off" w:after="240" w:afterAutospacing="off"/>
        <w:jc w:val="both"/>
        <w:rPr>
          <w:rFonts w:ascii="Arial" w:hAnsi="Arial" w:eastAsia="Arial" w:cs="Arial"/>
          <w:b w:val="0"/>
          <w:bCs w:val="0"/>
          <w:noProof w:val="0"/>
          <w:sz w:val="24"/>
          <w:szCs w:val="24"/>
          <w:lang w:val="en-US"/>
        </w:rPr>
      </w:pPr>
      <w:r w:rsidRPr="07C25B5E" w:rsidR="5B484E46">
        <w:rPr>
          <w:rFonts w:ascii="Arial" w:hAnsi="Arial" w:eastAsia="Arial" w:cs="Arial"/>
          <w:b w:val="0"/>
          <w:bCs w:val="0"/>
          <w:noProof w:val="0"/>
          <w:sz w:val="24"/>
          <w:szCs w:val="24"/>
          <w:lang w:val="en-US"/>
        </w:rPr>
        <w:t xml:space="preserve">Although frameworks such as PEO (Population, Exposure, Outcome) and PIO (Population, Intervention, Outcome) are often applied in qualitative research, PICO was deliberately chosen for this review because it allows the inclusion of comparative elements, making it more suitable for evaluating the effects of quality improvement interventions. This critical </w:t>
      </w:r>
      <w:r w:rsidRPr="07C25B5E" w:rsidR="5B484E46">
        <w:rPr>
          <w:rFonts w:ascii="Arial" w:hAnsi="Arial" w:eastAsia="Arial" w:cs="Arial"/>
          <w:b w:val="0"/>
          <w:bCs w:val="0"/>
          <w:noProof w:val="0"/>
          <w:sz w:val="24"/>
          <w:szCs w:val="24"/>
          <w:lang w:val="en-US"/>
        </w:rPr>
        <w:t>selection</w:t>
      </w:r>
      <w:r w:rsidRPr="07C25B5E" w:rsidR="5B484E46">
        <w:rPr>
          <w:rFonts w:ascii="Arial" w:hAnsi="Arial" w:eastAsia="Arial" w:cs="Arial"/>
          <w:b w:val="0"/>
          <w:bCs w:val="0"/>
          <w:noProof w:val="0"/>
          <w:sz w:val="24"/>
          <w:szCs w:val="24"/>
          <w:lang w:val="en-US"/>
        </w:rPr>
        <w:t xml:space="preserve"> strengthened the methodological coherence of the review and supported a context-specific synthesis relevant to nursing practice, patient safety, and healthcare improvement in Indian hospitals (Rajpurohit et al., 2023).</w:t>
      </w:r>
    </w:p>
    <w:p w:rsidR="225B32EE" w:rsidP="07C25B5E" w:rsidRDefault="225B32EE" w14:paraId="2FA774CD" w14:textId="2FACCB1D">
      <w:pPr>
        <w:pStyle w:val="Normal"/>
        <w:spacing w:before="281" w:beforeAutospacing="off" w:after="281" w:afterAutospacing="off"/>
        <w:jc w:val="both"/>
        <w:rPr>
          <w:rFonts w:ascii="Arial" w:hAnsi="Arial" w:eastAsia="Arial" w:cs="Arial"/>
          <w:b w:val="1"/>
          <w:bCs w:val="1"/>
          <w:noProof w:val="0"/>
          <w:color w:val="auto"/>
          <w:sz w:val="24"/>
          <w:szCs w:val="24"/>
          <w:lang w:val="en-US"/>
        </w:rPr>
      </w:pPr>
      <w:r w:rsidRPr="07C25B5E" w:rsidR="225B32EE">
        <w:rPr>
          <w:rFonts w:ascii="Arial" w:hAnsi="Arial" w:eastAsia="Arial" w:cs="Arial"/>
          <w:b w:val="0"/>
          <w:bCs w:val="0"/>
          <w:sz w:val="24"/>
          <w:szCs w:val="24"/>
        </w:rPr>
        <w:t xml:space="preserve"> </w:t>
      </w:r>
      <w:r w:rsidRPr="07C25B5E" w:rsidR="2BC4FA04">
        <w:rPr>
          <w:rStyle w:val="Heading2Char"/>
          <w:rFonts w:ascii="Arial" w:hAnsi="Arial" w:eastAsia="Arial" w:cs="Arial"/>
          <w:b w:val="1"/>
          <w:bCs w:val="1"/>
          <w:noProof w:val="0"/>
          <w:color w:val="auto"/>
          <w:lang w:val="en-US"/>
        </w:rPr>
        <w:t>3.3.2 Databases Searched</w:t>
      </w:r>
    </w:p>
    <w:p w:rsidR="2BC4FA04" w:rsidP="07C25B5E" w:rsidRDefault="2BC4FA04" w14:paraId="221E51CF" w14:textId="7EE8D195">
      <w:p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 xml:space="preserve">The following electronic databases were searched to </w:t>
      </w:r>
      <w:r w:rsidRPr="07C25B5E" w:rsidR="2BC4FA04">
        <w:rPr>
          <w:rFonts w:ascii="Arial" w:hAnsi="Arial" w:eastAsia="Arial" w:cs="Arial"/>
          <w:b w:val="0"/>
          <w:bCs w:val="0"/>
          <w:noProof w:val="0"/>
          <w:sz w:val="24"/>
          <w:szCs w:val="24"/>
          <w:lang w:val="en-US"/>
        </w:rPr>
        <w:t>identify</w:t>
      </w:r>
      <w:r w:rsidRPr="07C25B5E" w:rsidR="2BC4FA04">
        <w:rPr>
          <w:rFonts w:ascii="Arial" w:hAnsi="Arial" w:eastAsia="Arial" w:cs="Arial"/>
          <w:b w:val="0"/>
          <w:bCs w:val="0"/>
          <w:noProof w:val="0"/>
          <w:sz w:val="24"/>
          <w:szCs w:val="24"/>
          <w:lang w:val="en-US"/>
        </w:rPr>
        <w:t xml:space="preserve"> relevant studies:</w:t>
      </w:r>
    </w:p>
    <w:p w:rsidR="2BC4FA04" w:rsidP="07C25B5E" w:rsidRDefault="2BC4FA04" w14:paraId="508746A5" w14:textId="613510F4">
      <w:pPr>
        <w:pStyle w:val="ListParagraph"/>
        <w:numPr>
          <w:ilvl w:val="0"/>
          <w:numId w:val="37"/>
        </w:num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PubMed/MEDLINE – for biomedical and clinical nursing research</w:t>
      </w:r>
    </w:p>
    <w:p w:rsidR="2BC4FA04" w:rsidP="07C25B5E" w:rsidRDefault="2BC4FA04" w14:paraId="0CDD77AE" w14:textId="73EFA011">
      <w:pPr>
        <w:pStyle w:val="ListParagraph"/>
        <w:numPr>
          <w:ilvl w:val="0"/>
          <w:numId w:val="37"/>
        </w:num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CINAHL (Cumulative Index of Nursing and Allied Health Literature) – for nursing-specific studies</w:t>
      </w:r>
    </w:p>
    <w:p w:rsidR="2BC4FA04" w:rsidP="07C25B5E" w:rsidRDefault="2BC4FA04" w14:paraId="1A0D27B7" w14:textId="1692C017">
      <w:pPr>
        <w:pStyle w:val="ListParagraph"/>
        <w:numPr>
          <w:ilvl w:val="0"/>
          <w:numId w:val="37"/>
        </w:num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Scopus – for multidisciplinary health sciences literature</w:t>
      </w:r>
    </w:p>
    <w:p w:rsidR="2BC4FA04" w:rsidP="07C25B5E" w:rsidRDefault="2BC4FA04" w14:paraId="32AC0AF0" w14:textId="3E140383">
      <w:pPr>
        <w:pStyle w:val="ListParagraph"/>
        <w:numPr>
          <w:ilvl w:val="0"/>
          <w:numId w:val="37"/>
        </w:num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Web of Science – for peer-reviewed international evidence</w:t>
      </w:r>
    </w:p>
    <w:p w:rsidR="2BC4FA04" w:rsidP="07C25B5E" w:rsidRDefault="2BC4FA04" w14:paraId="2208FC67" w14:textId="2207BBBF">
      <w:pPr>
        <w:pStyle w:val="ListParagraph"/>
        <w:numPr>
          <w:ilvl w:val="0"/>
          <w:numId w:val="37"/>
        </w:num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 xml:space="preserve">Google Scholar – for </w:t>
      </w:r>
      <w:r w:rsidRPr="07C25B5E" w:rsidR="2BC4FA04">
        <w:rPr>
          <w:rFonts w:ascii="Arial" w:hAnsi="Arial" w:eastAsia="Arial" w:cs="Arial"/>
          <w:b w:val="0"/>
          <w:bCs w:val="0"/>
          <w:noProof w:val="0"/>
          <w:sz w:val="24"/>
          <w:szCs w:val="24"/>
          <w:lang w:val="en-US"/>
        </w:rPr>
        <w:t>additional</w:t>
      </w:r>
      <w:r w:rsidRPr="07C25B5E" w:rsidR="2BC4FA04">
        <w:rPr>
          <w:rFonts w:ascii="Arial" w:hAnsi="Arial" w:eastAsia="Arial" w:cs="Arial"/>
          <w:b w:val="0"/>
          <w:bCs w:val="0"/>
          <w:noProof w:val="0"/>
          <w:sz w:val="24"/>
          <w:szCs w:val="24"/>
          <w:lang w:val="en-US"/>
        </w:rPr>
        <w:t xml:space="preserve"> Indian studies and grey literature</w:t>
      </w:r>
    </w:p>
    <w:p w:rsidR="2BC4FA04" w:rsidP="07C25B5E" w:rsidRDefault="2BC4FA04" w14:paraId="38716EA3" w14:textId="6593AB79">
      <w:p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The search was limited to English</w:t>
      </w:r>
      <w:r w:rsidRPr="07C25B5E" w:rsidR="5AED70EC">
        <w:rPr>
          <w:rFonts w:ascii="Arial" w:hAnsi="Arial" w:eastAsia="Arial" w:cs="Arial"/>
          <w:b w:val="0"/>
          <w:bCs w:val="0"/>
          <w:noProof w:val="0"/>
          <w:sz w:val="24"/>
          <w:szCs w:val="24"/>
          <w:lang w:val="en-US"/>
        </w:rPr>
        <w:t xml:space="preserve"> </w:t>
      </w:r>
      <w:r w:rsidRPr="07C25B5E" w:rsidR="2BC4FA04">
        <w:rPr>
          <w:rFonts w:ascii="Arial" w:hAnsi="Arial" w:eastAsia="Arial" w:cs="Arial"/>
          <w:b w:val="0"/>
          <w:bCs w:val="0"/>
          <w:noProof w:val="0"/>
          <w:sz w:val="24"/>
          <w:szCs w:val="24"/>
          <w:lang w:val="en-US"/>
        </w:rPr>
        <w:t xml:space="preserve">language publications between </w:t>
      </w:r>
      <w:r w:rsidRPr="07C25B5E" w:rsidR="2BC4FA04">
        <w:rPr>
          <w:rFonts w:ascii="Arial" w:hAnsi="Arial" w:eastAsia="Arial" w:cs="Arial"/>
          <w:b w:val="0"/>
          <w:bCs w:val="0"/>
          <w:noProof w:val="0"/>
          <w:sz w:val="24"/>
          <w:szCs w:val="24"/>
          <w:lang w:val="en-US"/>
        </w:rPr>
        <w:t>2015 and 2024</w:t>
      </w:r>
      <w:r w:rsidRPr="07C25B5E" w:rsidR="2BC4FA04">
        <w:rPr>
          <w:rFonts w:ascii="Arial" w:hAnsi="Arial" w:eastAsia="Arial" w:cs="Arial"/>
          <w:b w:val="0"/>
          <w:bCs w:val="0"/>
          <w:noProof w:val="0"/>
          <w:sz w:val="24"/>
          <w:szCs w:val="24"/>
          <w:lang w:val="en-US"/>
        </w:rPr>
        <w:t>, reflecting the period during which patient safety frameworks and medication error reporting gained increased attention in Indian healthcare settings.</w:t>
      </w:r>
    </w:p>
    <w:p w:rsidR="2BC4FA04" w:rsidP="07C25B5E" w:rsidRDefault="2BC4FA04" w14:paraId="61E48E2F" w14:textId="18351C1A">
      <w:p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 xml:space="preserve">All retrieved records were exported to EndNote reference management software, where duplicate records were removed. Title and abstract screening </w:t>
      </w:r>
      <w:r w:rsidRPr="07C25B5E" w:rsidR="2BC4FA04">
        <w:rPr>
          <w:rFonts w:ascii="Arial" w:hAnsi="Arial" w:eastAsia="Arial" w:cs="Arial"/>
          <w:b w:val="0"/>
          <w:bCs w:val="0"/>
          <w:noProof w:val="0"/>
          <w:sz w:val="24"/>
          <w:szCs w:val="24"/>
          <w:lang w:val="en-US"/>
        </w:rPr>
        <w:t>was</w:t>
      </w:r>
      <w:r w:rsidRPr="07C25B5E" w:rsidR="2BC4FA04">
        <w:rPr>
          <w:rFonts w:ascii="Arial" w:hAnsi="Arial" w:eastAsia="Arial" w:cs="Arial"/>
          <w:b w:val="0"/>
          <w:bCs w:val="0"/>
          <w:noProof w:val="0"/>
          <w:sz w:val="24"/>
          <w:szCs w:val="24"/>
          <w:lang w:val="en-US"/>
        </w:rPr>
        <w:t xml:space="preserve"> conducted, followed by full-text eligibility assessment based on the predefined inclusion and exclusion criteria.</w:t>
      </w:r>
    </w:p>
    <w:p w:rsidR="2BC4FA04" w:rsidP="07C25B5E" w:rsidRDefault="2BC4FA04" w14:paraId="2418EAAD" w14:textId="78575306">
      <w:pPr>
        <w:spacing w:before="240" w:beforeAutospacing="off" w:after="240" w:afterAutospacing="off"/>
        <w:jc w:val="both"/>
        <w:rPr>
          <w:rFonts w:ascii="Arial" w:hAnsi="Arial" w:eastAsia="Arial" w:cs="Arial"/>
          <w:b w:val="0"/>
          <w:bCs w:val="0"/>
          <w:noProof w:val="0"/>
          <w:sz w:val="24"/>
          <w:szCs w:val="24"/>
          <w:lang w:val="en-US"/>
        </w:rPr>
      </w:pPr>
      <w:r w:rsidRPr="07C25B5E" w:rsidR="2BC4FA04">
        <w:rPr>
          <w:rFonts w:ascii="Arial" w:hAnsi="Arial" w:eastAsia="Arial" w:cs="Arial"/>
          <w:b w:val="0"/>
          <w:bCs w:val="0"/>
          <w:noProof w:val="0"/>
          <w:sz w:val="24"/>
          <w:szCs w:val="24"/>
          <w:lang w:val="en-US"/>
        </w:rPr>
        <w:t xml:space="preserve">A total of </w:t>
      </w:r>
      <w:r w:rsidRPr="07C25B5E" w:rsidR="2BC4FA04">
        <w:rPr>
          <w:rFonts w:ascii="Arial" w:hAnsi="Arial" w:eastAsia="Arial" w:cs="Arial"/>
          <w:b w:val="0"/>
          <w:bCs w:val="0"/>
          <w:noProof w:val="0"/>
          <w:sz w:val="24"/>
          <w:szCs w:val="24"/>
          <w:lang w:val="en-US"/>
        </w:rPr>
        <w:t>512 records</w:t>
      </w:r>
      <w:r w:rsidRPr="07C25B5E" w:rsidR="2BC4FA04">
        <w:rPr>
          <w:rFonts w:ascii="Arial" w:hAnsi="Arial" w:eastAsia="Arial" w:cs="Arial"/>
          <w:b w:val="0"/>
          <w:bCs w:val="0"/>
          <w:noProof w:val="0"/>
          <w:sz w:val="24"/>
          <w:szCs w:val="24"/>
          <w:lang w:val="en-US"/>
        </w:rPr>
        <w:t xml:space="preserve"> were initially </w:t>
      </w:r>
      <w:r w:rsidRPr="07C25B5E" w:rsidR="2BC4FA04">
        <w:rPr>
          <w:rFonts w:ascii="Arial" w:hAnsi="Arial" w:eastAsia="Arial" w:cs="Arial"/>
          <w:b w:val="0"/>
          <w:bCs w:val="0"/>
          <w:noProof w:val="0"/>
          <w:sz w:val="24"/>
          <w:szCs w:val="24"/>
          <w:lang w:val="en-US"/>
        </w:rPr>
        <w:t>identified</w:t>
      </w:r>
      <w:r w:rsidRPr="07C25B5E" w:rsidR="2BC4FA04">
        <w:rPr>
          <w:rFonts w:ascii="Arial" w:hAnsi="Arial" w:eastAsia="Arial" w:cs="Arial"/>
          <w:b w:val="0"/>
          <w:bCs w:val="0"/>
          <w:noProof w:val="0"/>
          <w:sz w:val="24"/>
          <w:szCs w:val="24"/>
          <w:lang w:val="en-US"/>
        </w:rPr>
        <w:t xml:space="preserve">. After removing duplicates, </w:t>
      </w:r>
      <w:r w:rsidRPr="07C25B5E" w:rsidR="2BC4FA04">
        <w:rPr>
          <w:rFonts w:ascii="Arial" w:hAnsi="Arial" w:eastAsia="Arial" w:cs="Arial"/>
          <w:b w:val="0"/>
          <w:bCs w:val="0"/>
          <w:noProof w:val="0"/>
          <w:sz w:val="24"/>
          <w:szCs w:val="24"/>
          <w:lang w:val="en-US"/>
        </w:rPr>
        <w:t>430 records</w:t>
      </w:r>
      <w:r w:rsidRPr="07C25B5E" w:rsidR="2BC4FA04">
        <w:rPr>
          <w:rFonts w:ascii="Arial" w:hAnsi="Arial" w:eastAsia="Arial" w:cs="Arial"/>
          <w:b w:val="0"/>
          <w:bCs w:val="0"/>
          <w:noProof w:val="0"/>
          <w:sz w:val="24"/>
          <w:szCs w:val="24"/>
          <w:lang w:val="en-US"/>
        </w:rPr>
        <w:t xml:space="preserve"> </w:t>
      </w:r>
      <w:r w:rsidRPr="07C25B5E" w:rsidR="2BC4FA04">
        <w:rPr>
          <w:rFonts w:ascii="Arial" w:hAnsi="Arial" w:eastAsia="Arial" w:cs="Arial"/>
          <w:b w:val="0"/>
          <w:bCs w:val="0"/>
          <w:noProof w:val="0"/>
          <w:sz w:val="24"/>
          <w:szCs w:val="24"/>
          <w:lang w:val="en-US"/>
        </w:rPr>
        <w:t>remained</w:t>
      </w:r>
      <w:r w:rsidRPr="07C25B5E" w:rsidR="2BC4FA04">
        <w:rPr>
          <w:rFonts w:ascii="Arial" w:hAnsi="Arial" w:eastAsia="Arial" w:cs="Arial"/>
          <w:b w:val="0"/>
          <w:bCs w:val="0"/>
          <w:noProof w:val="0"/>
          <w:sz w:val="24"/>
          <w:szCs w:val="24"/>
          <w:lang w:val="en-US"/>
        </w:rPr>
        <w:t xml:space="preserve">. Of these, </w:t>
      </w:r>
      <w:r w:rsidRPr="07C25B5E" w:rsidR="2BC4FA04">
        <w:rPr>
          <w:rFonts w:ascii="Arial" w:hAnsi="Arial" w:eastAsia="Arial" w:cs="Arial"/>
          <w:b w:val="0"/>
          <w:bCs w:val="0"/>
          <w:noProof w:val="0"/>
          <w:sz w:val="24"/>
          <w:szCs w:val="24"/>
          <w:lang w:val="en-US"/>
        </w:rPr>
        <w:t>54 full-text articles</w:t>
      </w:r>
      <w:r w:rsidRPr="07C25B5E" w:rsidR="2BC4FA04">
        <w:rPr>
          <w:rFonts w:ascii="Arial" w:hAnsi="Arial" w:eastAsia="Arial" w:cs="Arial"/>
          <w:b w:val="0"/>
          <w:bCs w:val="0"/>
          <w:noProof w:val="0"/>
          <w:sz w:val="24"/>
          <w:szCs w:val="24"/>
          <w:lang w:val="en-US"/>
        </w:rPr>
        <w:t xml:space="preserve"> were reviewed for eligibility, and </w:t>
      </w:r>
      <w:r w:rsidRPr="07C25B5E" w:rsidR="2BC4FA04">
        <w:rPr>
          <w:rFonts w:ascii="Arial" w:hAnsi="Arial" w:eastAsia="Arial" w:cs="Arial"/>
          <w:b w:val="0"/>
          <w:bCs w:val="0"/>
          <w:noProof w:val="0"/>
          <w:sz w:val="24"/>
          <w:szCs w:val="24"/>
          <w:lang w:val="en-US"/>
        </w:rPr>
        <w:t>46 were excluded</w:t>
      </w:r>
      <w:r w:rsidRPr="07C25B5E" w:rsidR="2BC4FA04">
        <w:rPr>
          <w:rFonts w:ascii="Arial" w:hAnsi="Arial" w:eastAsia="Arial" w:cs="Arial"/>
          <w:b w:val="0"/>
          <w:bCs w:val="0"/>
          <w:noProof w:val="0"/>
          <w:sz w:val="24"/>
          <w:szCs w:val="24"/>
          <w:lang w:val="en-US"/>
        </w:rPr>
        <w:t xml:space="preserve"> as they did not directly address nurse-related medication administration errors in Indian hospitals. This process resulted in the inclusion of </w:t>
      </w:r>
      <w:r w:rsidRPr="07C25B5E" w:rsidR="2BC4FA04">
        <w:rPr>
          <w:rFonts w:ascii="Arial" w:hAnsi="Arial" w:eastAsia="Arial" w:cs="Arial"/>
          <w:b w:val="0"/>
          <w:bCs w:val="0"/>
          <w:noProof w:val="0"/>
          <w:sz w:val="24"/>
          <w:szCs w:val="24"/>
          <w:lang w:val="en-US"/>
        </w:rPr>
        <w:t>eight qualitative primary studies</w:t>
      </w:r>
      <w:r w:rsidRPr="07C25B5E" w:rsidR="2BC4FA04">
        <w:rPr>
          <w:rFonts w:ascii="Arial" w:hAnsi="Arial" w:eastAsia="Arial" w:cs="Arial"/>
          <w:b w:val="0"/>
          <w:bCs w:val="0"/>
          <w:noProof w:val="0"/>
          <w:sz w:val="24"/>
          <w:szCs w:val="24"/>
          <w:lang w:val="en-US"/>
        </w:rPr>
        <w:t>, which formed the evidence base for this dissertation.</w:t>
      </w:r>
    </w:p>
    <w:p w:rsidR="07C25B5E" w:rsidP="07C25B5E" w:rsidRDefault="07C25B5E" w14:paraId="31FA211F" w14:textId="5CD3977A">
      <w:pPr>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1C7B1557" w14:textId="4C25A448">
      <w:pPr>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2C220AE3" w14:textId="3F1CB41E">
      <w:pPr>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14F979A9" w14:textId="5599303A">
      <w:pPr>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761ADE20" w14:textId="67E1FEFE">
      <w:pPr>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71CF9130" w14:textId="1C3A3F8C">
      <w:pPr>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69CC571B" w14:textId="677EA559">
      <w:pPr>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20134D0B" w14:textId="02393695">
      <w:pPr>
        <w:pStyle w:val="Heading3"/>
        <w:rPr>
          <w:b w:val="1"/>
          <w:bCs w:val="1"/>
          <w:color w:val="auto"/>
        </w:rPr>
      </w:pPr>
    </w:p>
    <w:p w:rsidR="07C25B5E" w:rsidP="07C25B5E" w:rsidRDefault="07C25B5E" w14:paraId="4E86D460" w14:textId="7C1F86BD">
      <w:pPr>
        <w:pStyle w:val="Heading3"/>
        <w:rPr>
          <w:b w:val="1"/>
          <w:bCs w:val="1"/>
          <w:color w:val="auto"/>
        </w:rPr>
      </w:pPr>
    </w:p>
    <w:p w:rsidR="6BC07EE6" w:rsidP="07C25B5E" w:rsidRDefault="6BC07EE6" w14:paraId="6B7508DB" w14:textId="7FA4FA72">
      <w:pPr>
        <w:pStyle w:val="Heading3"/>
        <w:rPr>
          <w:rFonts w:ascii="Arial" w:hAnsi="Arial" w:eastAsia="Arial" w:cs="Arial"/>
          <w:b w:val="1"/>
          <w:bCs w:val="1"/>
          <w:noProof w:val="0"/>
          <w:color w:val="auto"/>
          <w:sz w:val="24"/>
          <w:szCs w:val="24"/>
          <w:lang w:val="en-US"/>
        </w:rPr>
      </w:pPr>
      <w:r w:rsidRPr="07C25B5E" w:rsidR="61A9B739">
        <w:rPr>
          <w:b w:val="1"/>
          <w:bCs w:val="1"/>
          <w:color w:val="auto"/>
        </w:rPr>
        <w:t>PRISMA FLOW DIAGRAM</w:t>
      </w:r>
      <w:r w:rsidRPr="07C25B5E" w:rsidR="6BF589CE">
        <w:rPr>
          <w:b w:val="1"/>
          <w:bCs w:val="1"/>
          <w:color w:val="auto"/>
        </w:rPr>
        <w:t xml:space="preserve"> </w:t>
      </w:r>
      <w:r w:rsidRPr="07C25B5E" w:rsidR="6BF589CE">
        <w:rPr>
          <w:b w:val="1"/>
          <w:bCs w:val="1"/>
          <w:noProof w:val="0"/>
          <w:color w:val="auto"/>
          <w:lang w:val="en-US"/>
        </w:rPr>
        <w:t>(Figure 3.1)</w:t>
      </w:r>
    </w:p>
    <w:p w:rsidR="0B1F4B93" w:rsidP="07C25B5E" w:rsidRDefault="0B1F4B93" w14:paraId="71FD7123" w14:textId="41683911">
      <w:pPr>
        <w:pStyle w:val="ListParagraph"/>
        <w:ind w:left="720"/>
        <w:jc w:val="both"/>
        <w:rPr>
          <w:rFonts w:ascii="Arial" w:hAnsi="Arial" w:eastAsia="Arial" w:cs="Arial"/>
          <w:b w:val="0"/>
          <w:bCs w:val="0"/>
          <w:sz w:val="24"/>
          <w:szCs w:val="24"/>
        </w:rPr>
      </w:pPr>
    </w:p>
    <w:p w:rsidR="6FB218CD" w:rsidP="07C25B5E" w:rsidRDefault="6FB218CD" w14:paraId="72881AF6" w14:textId="0491E740">
      <w:pPr>
        <w:pStyle w:val="Normal"/>
        <w:suppressLineNumbers w:val="0"/>
        <w:bidi w:val="0"/>
        <w:spacing w:before="0" w:beforeAutospacing="off" w:after="160" w:afterAutospacing="off" w:line="279" w:lineRule="auto"/>
        <w:ind w:left="720" w:right="0"/>
        <w:jc w:val="both"/>
        <w:rPr>
          <w:rFonts w:ascii="Arial" w:hAnsi="Arial" w:eastAsia="Arial" w:cs="Arial"/>
          <w:b w:val="0"/>
          <w:bCs w:val="0"/>
          <w:sz w:val="24"/>
          <w:szCs w:val="24"/>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331653E2" wp14:editId="42D0458C">
                <wp:extent cx="5619115" cy="2913380"/>
                <wp:effectExtent l="0" t="0" r="19685" b="20320"/>
                <wp:docPr xmlns:wp="http://schemas.openxmlformats.org/drawingml/2006/wordprocessingDrawing" id="98105804"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619115" cy="2913380"/>
                          <a:chOff x="0" y="0"/>
                          <a:chExt cx="5619116" cy="2800350"/>
                        </a:xfrm>
                      </wpg:grpSpPr>
                      <wps:wsp xmlns:wps="http://schemas.microsoft.com/office/word/2010/wordprocessingShape">
                        <wps:cNvPr id="861830088" name="Rectangle: Rounded Corners 861830088"/>
                        <wps:cNvSpPr/>
                        <wps:spPr>
                          <a:xfrm>
                            <a:off x="1912087" y="0"/>
                            <a:ext cx="1640011" cy="877452"/>
                          </a:xfrm>
                          <a:prstGeom prst="roundRect">
                            <a:avLst/>
                          </a:prstGeom>
                          <a:solidFill>
                            <a:schemeClr val="bg1">
                              <a:lumMod val="95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1A6574" w:rsidP="00E56425" w:rsidRDefault="001A6574">
                              <w:pPr>
                                <w:spacing w:line="276" w:lineRule="auto"/>
                                <w:rPr>
                                  <w:rFonts w:hAnsi="Aptos" w:eastAsia="Aptos" w:cs="Aptos"/>
                                  <w:color w:val="000000" w:themeColor="text1"/>
                                  <w:kern w:val="0"/>
                                  <w:lang w:val="en-US"/>
                                  <w14:ligatures xmlns:w14="http://schemas.microsoft.com/office/word/2010/wordml" w14:val="none"/>
                                </w:rPr>
                              </w:pPr>
                              <w:r>
                                <w:rPr>
                                  <w:rFonts w:hAnsi="Aptos" w:eastAsia="Aptos" w:cs="Aptos"/>
                                  <w:color w:val="000000" w:themeColor="text1"/>
                                  <w:lang w:val="en-US"/>
                                </w:rPr>
                                <w:t>Records after duplicates removed (n = 430)</w:t>
                              </w:r>
                            </w:p>
                          </w:txbxContent>
                        </wps:txbx>
                        <wps:bodyPr anchor="ctr"/>
                      </wps:wsp>
                      <wps:wsp xmlns:wps="http://schemas.microsoft.com/office/word/2010/wordprocessingShape">
                        <wps:cNvPr id="1671766936" name="Rectangle: Rounded Corners 1671766936"/>
                        <wps:cNvSpPr/>
                        <wps:spPr>
                          <a:xfrm>
                            <a:off x="1912087" y="990787"/>
                            <a:ext cx="1640011" cy="797116"/>
                          </a:xfrm>
                          <a:prstGeom prst="roundRect">
                            <a:avLst/>
                          </a:prstGeom>
                          <a:solidFill>
                            <a:schemeClr val="bg1">
                              <a:lumMod val="9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1A6574" w:rsidP="00E56425" w:rsidRDefault="001A6574">
                              <w:pPr>
                                <w:spacing w:line="276" w:lineRule="auto"/>
                                <w:rPr>
                                  <w:rFonts w:hAnsi="Aptos" w:eastAsia="Aptos" w:cs="Aptos"/>
                                  <w:color w:val="000000" w:themeColor="text1"/>
                                  <w:kern w:val="0"/>
                                  <w:lang w:val="en-US"/>
                                  <w14:ligatures xmlns:w14="http://schemas.microsoft.com/office/word/2010/wordml" w14:val="none"/>
                                </w:rPr>
                              </w:pPr>
                              <w:r>
                                <w:rPr>
                                  <w:rFonts w:hAnsi="Aptos" w:eastAsia="Aptos" w:cs="Aptos"/>
                                  <w:color w:val="000000" w:themeColor="text1"/>
                                  <w:lang w:val="en-US"/>
                                </w:rPr>
                                <w:t>Full-text articles assessed for eligibility (n = 54)</w:t>
                              </w:r>
                            </w:p>
                          </w:txbxContent>
                        </wps:txbx>
                        <wps:bodyPr anchor="ctr"/>
                      </wps:wsp>
                      <wps:wsp xmlns:wps="http://schemas.microsoft.com/office/word/2010/wordprocessingShape">
                        <wps:cNvPr id="1353720250" name="Rectangle: Rounded Corners 1353720250"/>
                        <wps:cNvSpPr/>
                        <wps:spPr>
                          <a:xfrm>
                            <a:off x="3979105" y="438725"/>
                            <a:ext cx="1640011" cy="850506"/>
                          </a:xfrm>
                          <a:prstGeom prst="roundRect">
                            <a:avLst/>
                          </a:prstGeom>
                          <a:solidFill>
                            <a:schemeClr val="bg1">
                              <a:lumMod val="9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1A6574" w:rsidP="00E56425" w:rsidRDefault="001A6574">
                              <w:pPr>
                                <w:spacing w:line="276" w:lineRule="auto"/>
                                <w:rPr>
                                  <w:rFonts w:hAnsi="Aptos" w:eastAsia="Aptos" w:cs="Aptos"/>
                                  <w:color w:val="000000" w:themeColor="text1"/>
                                  <w:kern w:val="0"/>
                                  <w:lang w:val="en-US"/>
                                  <w14:ligatures xmlns:w14="http://schemas.microsoft.com/office/word/2010/wordml" w14:val="none"/>
                                </w:rPr>
                              </w:pPr>
                              <w:r>
                                <w:rPr>
                                  <w:rFonts w:hAnsi="Aptos" w:eastAsia="Aptos" w:cs="Aptos"/>
                                  <w:color w:val="000000" w:themeColor="text1"/>
                                  <w:lang w:val="en-US"/>
                                </w:rPr>
                                <w:t>Records screened (titles &amp; abstracts) (n = 430)</w:t>
                              </w:r>
                            </w:p>
                          </w:txbxContent>
                        </wps:txbx>
                        <wps:bodyPr anchor="ctr"/>
                      </wps:wsp>
                      <wps:wsp xmlns:wps="http://schemas.microsoft.com/office/word/2010/wordprocessingShape">
                        <wps:cNvPr id="805472866" name="Rectangle: Rounded Corners 805472866"/>
                        <wps:cNvSpPr/>
                        <wps:spPr>
                          <a:xfrm>
                            <a:off x="0" y="121893"/>
                            <a:ext cx="1640011" cy="868893"/>
                          </a:xfrm>
                          <a:prstGeom prst="roundRect">
                            <a:avLst/>
                          </a:prstGeom>
                          <a:solidFill>
                            <a:schemeClr val="bg1">
                              <a:lumMod val="95000"/>
                            </a:schemeClr>
                          </a:solidFill>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txbx>
                          <w:txbxContent>
                            <w:p w:rsidR="001A6574" w:rsidP="00E56425" w:rsidRDefault="001A6574">
                              <w:pPr>
                                <w:spacing w:line="276" w:lineRule="auto"/>
                                <w:rPr>
                                  <w:rFonts w:hAnsi="Aptos" w:eastAsia="Aptos" w:cs="Aptos"/>
                                  <w:color w:val="000000" w:themeColor="text1"/>
                                  <w:kern w:val="0"/>
                                  <w:lang w:val="en-US"/>
                                  <w14:ligatures xmlns:w14="http://schemas.microsoft.com/office/word/2010/wordml" w14:val="none"/>
                                </w:rPr>
                              </w:pPr>
                              <w:r>
                                <w:rPr>
                                  <w:rFonts w:hAnsi="Aptos" w:eastAsia="Aptos" w:cs="Aptos"/>
                                  <w:color w:val="000000" w:themeColor="text1"/>
                                  <w:lang w:val="en-US"/>
                                </w:rPr>
                                <w:t>Records identified through database searching (n = 512)</w:t>
                              </w:r>
                            </w:p>
                          </w:txbxContent>
                        </wps:txbx>
                        <wps:bodyPr anchor="ctr"/>
                      </wps:wsp>
                      <wps:wsp xmlns:wps="http://schemas.microsoft.com/office/word/2010/wordprocessingShape">
                        <wps:cNvPr id="2085521814" name="Rectangle: Rounded Corners 2085521814"/>
                        <wps:cNvSpPr/>
                        <wps:spPr>
                          <a:xfrm>
                            <a:off x="7559" y="1289233"/>
                            <a:ext cx="1640011" cy="789560"/>
                          </a:xfrm>
                          <a:prstGeom prst="roundRect">
                            <a:avLst/>
                          </a:prstGeom>
                          <a:solidFill>
                            <a:schemeClr val="bg1">
                              <a:lumMod val="9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1A6574" w:rsidP="00E56425" w:rsidRDefault="001A6574">
                              <w:pPr>
                                <w:spacing w:line="276" w:lineRule="auto"/>
                                <w:rPr>
                                  <w:rFonts w:hAnsi="Aptos" w:eastAsia="Aptos" w:cs="Aptos"/>
                                  <w:color w:val="000000" w:themeColor="text1"/>
                                  <w:kern w:val="0"/>
                                  <w:lang w:val="en-US"/>
                                  <w14:ligatures xmlns:w14="http://schemas.microsoft.com/office/word/2010/wordml" w14:val="none"/>
                                </w:rPr>
                              </w:pPr>
                              <w:r>
                                <w:rPr>
                                  <w:rFonts w:hAnsi="Aptos" w:eastAsia="Aptos" w:cs="Aptos"/>
                                  <w:color w:val="000000" w:themeColor="text1"/>
                                  <w:lang w:val="en-US"/>
                                </w:rPr>
                                <w:t>Full-text articles excluded (n = 46)</w:t>
                              </w:r>
                            </w:p>
                          </w:txbxContent>
                        </wps:txbx>
                        <wps:bodyPr anchor="ctr"/>
                      </wps:wsp>
                      <wps:wsp xmlns:wps="http://schemas.microsoft.com/office/word/2010/wordprocessingShape">
                        <wps:cNvPr id="1349467116" name="Rectangle: Rounded Corners 1349467116"/>
                        <wps:cNvSpPr/>
                        <wps:spPr>
                          <a:xfrm>
                            <a:off x="1912087" y="1936891"/>
                            <a:ext cx="1640011" cy="863459"/>
                          </a:xfrm>
                          <a:prstGeom prst="roundRect">
                            <a:avLst/>
                          </a:prstGeom>
                          <a:solidFill>
                            <a:schemeClr val="bg1">
                              <a:lumMod val="95000"/>
                            </a:schemeClr>
                          </a:solidFill>
                          <a:ln/>
                        </wps:spPr>
                        <wps:style>
                          <a:lnRef idx="2">
                            <a:schemeClr val="accent1">
                              <a:shade val="50000"/>
                            </a:schemeClr>
                          </a:lnRef>
                          <a:fillRef idx="1">
                            <a:schemeClr val="accent1"/>
                          </a:fillRef>
                          <a:effectRef idx="0">
                            <a:scrgbClr r="0" g="0" b="0"/>
                          </a:effectRef>
                          <a:fontRef idx="minor">
                            <a:schemeClr val="lt1"/>
                          </a:fontRef>
                        </wps:style>
                        <wps:txbx>
                          <w:txbxContent>
                            <w:p w:rsidR="001A6574" w:rsidP="00E56425" w:rsidRDefault="001A6574">
                              <w:pPr>
                                <w:spacing w:line="276" w:lineRule="auto"/>
                                <w:rPr>
                                  <w:rFonts w:hAnsi="Aptos" w:eastAsia="Aptos" w:cs="Aptos"/>
                                  <w:color w:val="000000" w:themeColor="text1"/>
                                  <w:kern w:val="0"/>
                                  <w:lang w:val="en-US"/>
                                  <w14:ligatures xmlns:w14="http://schemas.microsoft.com/office/word/2010/wordml" w14:val="none"/>
                                </w:rPr>
                              </w:pPr>
                              <w:r>
                                <w:rPr>
                                  <w:rFonts w:hAnsi="Aptos" w:eastAsia="Aptos" w:cs="Aptos"/>
                                  <w:color w:val="000000" w:themeColor="text1"/>
                                  <w:lang w:val="en-US"/>
                                </w:rPr>
                                <w:t>Studies included in systematic review (n = 8)</w:t>
                              </w:r>
                            </w:p>
                          </w:txbxContent>
                        </wps:txbx>
                        <wps:bodyPr anchor="ctr"/>
                      </wps:wsp>
                      <wps:wsp xmlns:wps="http://schemas.microsoft.com/office/word/2010/wordprocessingShape">
                        <wps:cNvPr id="1038408160" name="Straight Arrow Connector 1038408160"/>
                        <wps:cNvCnPr/>
                        <wps:spPr>
                          <a:xfrm flipV="1">
                            <a:off x="1640010" y="461894"/>
                            <a:ext cx="294748" cy="7555"/>
                          </a:xfrm>
                          <a:prstGeom prst="straightConnector1">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313964287" name="Connector: Elbow 1313964287"/>
                        <wps:cNvCnPr/>
                        <wps:spPr>
                          <a:xfrm>
                            <a:off x="3567212" y="590339"/>
                            <a:ext cx="408113" cy="400447"/>
                          </a:xfrm>
                          <a:prstGeom prst="bentConnector3">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118559436" name="Connector: Elbow 1118559436"/>
                        <wps:cNvCnPr/>
                        <wps:spPr>
                          <a:xfrm flipH="1">
                            <a:off x="3567212" y="1289233"/>
                            <a:ext cx="974937" cy="241779"/>
                          </a:xfrm>
                          <a:prstGeom prst="bentConnector3">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2089407999" name="Connector: Elbow 2089407999"/>
                        <wps:cNvCnPr/>
                        <wps:spPr>
                          <a:xfrm flipH="1">
                            <a:off x="1647570" y="1565012"/>
                            <a:ext cx="256960" cy="136001"/>
                          </a:xfrm>
                          <a:prstGeom prst="bentConnector3">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s:wsp xmlns:wps="http://schemas.microsoft.com/office/word/2010/wordprocessingShape">
                        <wps:cNvPr id="1651057243" name="Connector: Elbow 1651057243"/>
                        <wps:cNvCnPr/>
                        <wps:spPr>
                          <a:xfrm>
                            <a:off x="793554" y="2067459"/>
                            <a:ext cx="1110975" cy="430670"/>
                          </a:xfrm>
                          <a:prstGeom prst="bentConnector3">
                            <a:avLst/>
                          </a:prstGeom>
                          <a:ln>
                            <a:solidFill>
                              <a:schemeClr val="tx1"/>
                            </a:solidFill>
                            <a:tailEnd type="triangle" w="med" len="med"/>
                          </a:ln>
                        </wps:spPr>
                        <wps:style>
                          <a:lnRef idx="1">
                            <a:schemeClr val="accent1"/>
                          </a:lnRef>
                          <a:fillRef idx="0">
                            <a:schemeClr val="accent1"/>
                          </a:fillRef>
                          <a:effectRef idx="0">
                            <a:scrgbClr r="0" g="0" b="0"/>
                          </a:effectRef>
                          <a:fontRef idx="minor">
                            <a:schemeClr val="tx1"/>
                          </a:fontRef>
                        </wps:style>
                        <wps:bodyPr/>
                      </wps:wsp>
                    </wpg:wgp>
                  </a:graphicData>
                </a:graphic>
              </wp:inline>
            </w:drawing>
          </mc:Choice>
          <mc:Fallback xmlns:a="http://schemas.openxmlformats.org/drawingml/2006/main"/>
        </mc:AlternateContent>
      </w:r>
    </w:p>
    <w:p w:rsidR="0B1F4B93" w:rsidP="07C25B5E" w:rsidRDefault="0B1F4B93" w14:paraId="5366F3DA" w14:textId="2BB343C6">
      <w:pPr>
        <w:pStyle w:val="Normal"/>
        <w:suppressLineNumbers w:val="0"/>
        <w:bidi w:val="0"/>
        <w:spacing w:before="0" w:beforeAutospacing="off" w:after="160" w:afterAutospacing="off" w:line="279" w:lineRule="auto"/>
        <w:ind w:left="720" w:right="0"/>
        <w:jc w:val="both"/>
        <w:rPr>
          <w:rFonts w:ascii="Arial" w:hAnsi="Arial" w:eastAsia="Arial" w:cs="Arial"/>
          <w:b w:val="0"/>
          <w:bCs w:val="0"/>
          <w:sz w:val="24"/>
          <w:szCs w:val="24"/>
        </w:rPr>
      </w:pPr>
    </w:p>
    <w:p w:rsidR="0D1A4A0A" w:rsidP="07C25B5E" w:rsidRDefault="0D1A4A0A" w14:paraId="731B8114" w14:textId="3387F152">
      <w:pPr>
        <w:pStyle w:val="Normal"/>
        <w:suppressLineNumbers w:val="0"/>
        <w:bidi w:val="0"/>
        <w:spacing w:before="0" w:beforeAutospacing="off" w:after="160" w:afterAutospacing="off" w:line="279" w:lineRule="auto"/>
        <w:ind w:left="720" w:right="0"/>
        <w:jc w:val="both"/>
        <w:rPr>
          <w:rFonts w:ascii="Arial" w:hAnsi="Arial" w:eastAsia="Arial" w:cs="Arial"/>
          <w:b w:val="0"/>
          <w:bCs w:val="0"/>
          <w:noProof w:val="0"/>
          <w:sz w:val="24"/>
          <w:szCs w:val="24"/>
          <w:lang w:val="en-US"/>
        </w:rPr>
      </w:pPr>
    </w:p>
    <w:p w:rsidR="0D1A4A0A" w:rsidP="07C25B5E" w:rsidRDefault="0D1A4A0A" w14:paraId="34D99B5A" w14:textId="4FE3A4E6">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54F545FE" w14:textId="3E750838">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1AC4FBD7" w14:textId="700FB288">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020FDA50" w14:textId="3A428E51">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0BC8BBE8" w14:textId="7C14E9E7">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0DD1B716" w14:textId="7ED6640F">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3257A1D4" w14:textId="7434F6DF">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14F08184" w14:textId="2549B702">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44563A21" w14:textId="244B866F">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29F4350A" w14:textId="591B91E2">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786127E1" w14:textId="60D54557">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7C25B5E" w:rsidP="07C25B5E" w:rsidRDefault="07C25B5E" w14:paraId="363BC867" w14:textId="76929FAE">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77638763" w:rsidP="07C25B5E" w:rsidRDefault="77638763" w14:paraId="20C184C7" w14:textId="56F8FB61">
      <w:pPr>
        <w:pStyle w:val="Heading2"/>
        <w:rPr>
          <w:rFonts w:ascii="Arial" w:hAnsi="Arial" w:eastAsia="Arial" w:cs="Arial"/>
          <w:b w:val="1"/>
          <w:bCs w:val="1"/>
          <w:noProof w:val="0"/>
          <w:color w:val="auto"/>
          <w:sz w:val="24"/>
          <w:szCs w:val="24"/>
          <w:lang w:val="en-US"/>
        </w:rPr>
      </w:pPr>
      <w:bookmarkStart w:name="_Toc1462065944" w:id="2078901339"/>
      <w:bookmarkStart w:name="_Toc1130324829" w:id="2011789953"/>
      <w:r w:rsidRPr="07C25B5E" w:rsidR="64221AC6">
        <w:rPr>
          <w:rFonts w:ascii="Arial" w:hAnsi="Arial" w:eastAsia="Arial" w:cs="Arial"/>
          <w:b w:val="1"/>
          <w:bCs w:val="1"/>
          <w:noProof w:val="0"/>
          <w:color w:val="auto"/>
          <w:lang w:val="en-US"/>
        </w:rPr>
        <w:t xml:space="preserve">3.4 </w:t>
      </w:r>
      <w:r w:rsidRPr="07C25B5E" w:rsidR="31363B92">
        <w:rPr>
          <w:rFonts w:ascii="Arial" w:hAnsi="Arial" w:eastAsia="Arial" w:cs="Arial"/>
          <w:b w:val="1"/>
          <w:bCs w:val="1"/>
          <w:noProof w:val="0"/>
          <w:color w:val="auto"/>
          <w:lang w:val="en-US"/>
        </w:rPr>
        <w:t>Inclusion and Exclusion Criteria</w:t>
      </w:r>
      <w:bookmarkEnd w:id="2078901339"/>
      <w:bookmarkEnd w:id="2011789953"/>
    </w:p>
    <w:p w:rsidR="61865F0F" w:rsidP="07C25B5E" w:rsidRDefault="61865F0F" w14:paraId="0CE42EFF" w14:textId="1CA11BE0">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D1A4A0A" w:rsidP="07C25B5E" w:rsidRDefault="0D1A4A0A" w14:paraId="603F070A" w14:textId="7B5E0605">
      <w:pPr>
        <w:pStyle w:val="Heading3"/>
        <w:rPr>
          <w:rFonts w:ascii="Arial" w:hAnsi="Arial" w:eastAsia="Arial" w:cs="Arial"/>
          <w:b w:val="1"/>
          <w:bCs w:val="1"/>
          <w:noProof w:val="0"/>
          <w:color w:val="auto"/>
          <w:sz w:val="24"/>
          <w:szCs w:val="24"/>
          <w:lang w:val="en-US"/>
        </w:rPr>
      </w:pPr>
      <w:r w:rsidRPr="07C25B5E" w:rsidR="406BB7AF">
        <w:rPr>
          <w:b w:val="1"/>
          <w:bCs w:val="1"/>
          <w:noProof w:val="0"/>
          <w:color w:val="auto"/>
          <w:lang w:val="en-US"/>
        </w:rPr>
        <w:t>(</w:t>
      </w:r>
      <w:r w:rsidRPr="07C25B5E" w:rsidR="5E54E37E">
        <w:rPr>
          <w:b w:val="1"/>
          <w:bCs w:val="1"/>
          <w:noProof w:val="0"/>
          <w:color w:val="auto"/>
          <w:lang w:val="en-US"/>
        </w:rPr>
        <w:t xml:space="preserve">Table </w:t>
      </w:r>
      <w:r w:rsidRPr="07C25B5E" w:rsidR="5DBF8E2F">
        <w:rPr>
          <w:b w:val="1"/>
          <w:bCs w:val="1"/>
          <w:noProof w:val="0"/>
          <w:color w:val="auto"/>
          <w:lang w:val="en-US"/>
        </w:rPr>
        <w:t xml:space="preserve"> 3.2</w:t>
      </w:r>
      <w:r w:rsidRPr="07C25B5E" w:rsidR="5DBF8E2F">
        <w:rPr>
          <w:b w:val="1"/>
          <w:bCs w:val="1"/>
          <w:noProof w:val="0"/>
          <w:color w:val="auto"/>
          <w:lang w:val="en-US"/>
        </w:rPr>
        <w:t>)</w:t>
      </w:r>
    </w:p>
    <w:p w:rsidR="07C25B5E" w:rsidP="07C25B5E" w:rsidRDefault="07C25B5E" w14:paraId="49181D4A" w14:textId="24632CFC">
      <w:pPr>
        <w:pStyle w:val="Heading3"/>
        <w:bidi w:val="0"/>
        <w:rPr>
          <w:b w:val="1"/>
          <w:bCs w:val="1"/>
          <w:noProof w:val="0"/>
          <w:color w:val="auto"/>
          <w:lang w:val="en-US"/>
        </w:rPr>
      </w:pPr>
    </w:p>
    <w:tbl>
      <w:tblPr>
        <w:tblStyle w:val="TableGrid"/>
        <w:bidiVisual w:val="0"/>
        <w:tblW w:w="0" w:type="auto"/>
        <w:tblLayout w:type="fixed"/>
        <w:tblLook w:val="06A0" w:firstRow="1" w:lastRow="0" w:firstColumn="1" w:lastColumn="0" w:noHBand="1" w:noVBand="1"/>
      </w:tblPr>
      <w:tblGrid>
        <w:gridCol w:w="4680"/>
        <w:gridCol w:w="4680"/>
      </w:tblGrid>
      <w:tr w:rsidR="0D1A4A0A" w:rsidTr="07C25B5E" w14:paraId="2802EB0F">
        <w:trPr>
          <w:trHeight w:val="300"/>
        </w:trPr>
        <w:tc>
          <w:tcPr>
            <w:tcW w:w="4680" w:type="dxa"/>
            <w:tcMar/>
          </w:tcPr>
          <w:p w:rsidR="77638763" w:rsidP="07C25B5E" w:rsidRDefault="77638763" w14:paraId="6CFF9CEB" w14:textId="614823AB">
            <w:pPr>
              <w:pStyle w:val="Normal"/>
              <w:bidi w:val="0"/>
              <w:jc w:val="both"/>
              <w:rPr>
                <w:rFonts w:ascii="Arial" w:hAnsi="Arial" w:eastAsia="Arial" w:cs="Arial"/>
                <w:b w:val="1"/>
                <w:bCs w:val="1"/>
                <w:noProof w:val="0"/>
                <w:color w:val="auto"/>
                <w:sz w:val="24"/>
                <w:szCs w:val="24"/>
                <w:lang w:val="en-US"/>
              </w:rPr>
            </w:pPr>
            <w:r w:rsidRPr="07C25B5E" w:rsidR="3175825E">
              <w:rPr>
                <w:rFonts w:ascii="Arial" w:hAnsi="Arial" w:eastAsia="Arial" w:cs="Arial"/>
                <w:b w:val="1"/>
                <w:bCs w:val="1"/>
                <w:noProof w:val="0"/>
                <w:color w:val="auto"/>
                <w:sz w:val="24"/>
                <w:szCs w:val="24"/>
                <w:lang w:val="en-US"/>
              </w:rPr>
              <w:t>Inclusion</w:t>
            </w:r>
          </w:p>
        </w:tc>
        <w:tc>
          <w:tcPr>
            <w:tcW w:w="4680" w:type="dxa"/>
            <w:tcMar/>
          </w:tcPr>
          <w:p w:rsidR="77638763" w:rsidP="07C25B5E" w:rsidRDefault="77638763" w14:paraId="55D1F342" w14:textId="0FD83118">
            <w:pPr>
              <w:pStyle w:val="Normal"/>
              <w:bidi w:val="0"/>
              <w:spacing w:before="0" w:beforeAutospacing="off" w:after="0" w:afterAutospacing="off"/>
              <w:ind w:left="0"/>
              <w:jc w:val="both"/>
              <w:rPr>
                <w:rFonts w:ascii="Arial" w:hAnsi="Arial" w:eastAsia="Arial" w:cs="Arial"/>
                <w:b w:val="1"/>
                <w:bCs w:val="1"/>
                <w:noProof w:val="0"/>
                <w:color w:val="auto"/>
                <w:sz w:val="24"/>
                <w:szCs w:val="24"/>
                <w:lang w:val="en-US"/>
              </w:rPr>
            </w:pPr>
            <w:r w:rsidRPr="07C25B5E" w:rsidR="3175825E">
              <w:rPr>
                <w:rFonts w:ascii="Arial" w:hAnsi="Arial" w:eastAsia="Arial" w:cs="Arial"/>
                <w:b w:val="1"/>
                <w:bCs w:val="1"/>
                <w:noProof w:val="0"/>
                <w:color w:val="auto"/>
                <w:sz w:val="24"/>
                <w:szCs w:val="24"/>
                <w:lang w:val="en-US"/>
              </w:rPr>
              <w:t>Exclusion Criteria</w:t>
            </w:r>
          </w:p>
          <w:p w:rsidR="0D1A4A0A" w:rsidP="07C25B5E" w:rsidRDefault="0D1A4A0A" w14:paraId="31986612" w14:textId="57D8ADB4">
            <w:pPr>
              <w:pStyle w:val="Normal"/>
              <w:bidi w:val="0"/>
              <w:jc w:val="both"/>
              <w:rPr>
                <w:rFonts w:ascii="Arial" w:hAnsi="Arial" w:eastAsia="Arial" w:cs="Arial"/>
                <w:b w:val="1"/>
                <w:bCs w:val="1"/>
                <w:noProof w:val="0"/>
                <w:color w:val="auto"/>
                <w:sz w:val="24"/>
                <w:szCs w:val="24"/>
                <w:lang w:val="en-US"/>
              </w:rPr>
            </w:pPr>
          </w:p>
        </w:tc>
      </w:tr>
      <w:tr w:rsidR="0D1A4A0A" w:rsidTr="07C25B5E" w14:paraId="31821B83">
        <w:trPr>
          <w:trHeight w:val="300"/>
        </w:trPr>
        <w:tc>
          <w:tcPr>
            <w:tcW w:w="4680" w:type="dxa"/>
            <w:tcMar/>
          </w:tcPr>
          <w:p w:rsidR="77638763" w:rsidP="07C25B5E" w:rsidRDefault="77638763" w14:paraId="20114BD9" w14:textId="57836CF8">
            <w:pPr>
              <w:pStyle w:val="ListParagraph"/>
              <w:numPr>
                <w:ilvl w:val="0"/>
                <w:numId w:val="17"/>
              </w:numPr>
              <w:suppressLineNumbers w:val="0"/>
              <w:spacing w:before="240" w:beforeAutospacing="off" w:after="240" w:afterAutospacing="off" w:line="279" w:lineRule="auto"/>
              <w:ind w:right="0"/>
              <w:jc w:val="left"/>
              <w:rPr>
                <w:rFonts w:ascii="Arial" w:hAnsi="Arial" w:eastAsia="Arial" w:cs="Arial"/>
                <w:b w:val="0"/>
                <w:bCs w:val="0"/>
                <w:noProof w:val="0"/>
                <w:sz w:val="24"/>
                <w:szCs w:val="24"/>
                <w:lang w:val="en-US"/>
              </w:rPr>
            </w:pPr>
            <w:r w:rsidRPr="07C25B5E" w:rsidR="1E33A0D7">
              <w:rPr>
                <w:rFonts w:ascii="Arial" w:hAnsi="Arial" w:eastAsia="Arial" w:cs="Arial"/>
                <w:b w:val="0"/>
                <w:bCs w:val="0"/>
                <w:noProof w:val="0"/>
                <w:sz w:val="24"/>
                <w:szCs w:val="24"/>
                <w:lang w:val="en-US"/>
              </w:rPr>
              <w:t>Studies conducted in Indian hospital settings.</w:t>
            </w:r>
          </w:p>
          <w:p w:rsidR="77638763" w:rsidP="07C25B5E" w:rsidRDefault="77638763" w14:paraId="1236D532" w14:textId="4FD5F19C">
            <w:pPr>
              <w:pStyle w:val="ListParagraph"/>
              <w:suppressLineNumbers w:val="0"/>
              <w:spacing w:before="240" w:beforeAutospacing="off" w:after="240" w:afterAutospacing="off" w:line="279" w:lineRule="auto"/>
              <w:ind w:left="1080" w:right="0"/>
              <w:jc w:val="left"/>
              <w:rPr>
                <w:rFonts w:ascii="Arial" w:hAnsi="Arial" w:eastAsia="Arial" w:cs="Arial"/>
                <w:b w:val="0"/>
                <w:bCs w:val="0"/>
                <w:noProof w:val="0"/>
                <w:sz w:val="24"/>
                <w:szCs w:val="24"/>
                <w:lang w:val="en-US"/>
              </w:rPr>
            </w:pPr>
          </w:p>
          <w:p w:rsidR="77638763" w:rsidP="07C25B5E" w:rsidRDefault="77638763" w14:paraId="33DF63BF" w14:textId="5A69E995">
            <w:pPr>
              <w:pStyle w:val="ListParagraph"/>
              <w:numPr>
                <w:ilvl w:val="0"/>
                <w:numId w:val="17"/>
              </w:numPr>
              <w:suppressLineNumbers w:val="0"/>
              <w:spacing w:before="240" w:beforeAutospacing="off" w:after="240" w:afterAutospacing="off" w:line="279" w:lineRule="auto"/>
              <w:ind w:right="0"/>
              <w:jc w:val="left"/>
              <w:rPr>
                <w:rFonts w:ascii="Arial" w:hAnsi="Arial" w:eastAsia="Arial" w:cs="Arial"/>
                <w:b w:val="0"/>
                <w:bCs w:val="0"/>
                <w:noProof w:val="0"/>
                <w:sz w:val="24"/>
                <w:szCs w:val="24"/>
                <w:lang w:val="en-US"/>
              </w:rPr>
            </w:pPr>
            <w:r w:rsidRPr="07C25B5E" w:rsidR="1E33A0D7">
              <w:rPr>
                <w:rFonts w:ascii="Arial" w:hAnsi="Arial" w:eastAsia="Arial" w:cs="Arial"/>
                <w:b w:val="0"/>
                <w:bCs w:val="0"/>
                <w:noProof w:val="0"/>
                <w:sz w:val="24"/>
                <w:szCs w:val="24"/>
                <w:lang w:val="en-US"/>
              </w:rPr>
              <w:t>Focus on nurse-related Medication Administration Errors (MAEs).</w:t>
            </w:r>
          </w:p>
          <w:p w:rsidR="77638763" w:rsidP="07C25B5E" w:rsidRDefault="77638763" w14:paraId="29F6160E" w14:textId="572EC55E">
            <w:pPr>
              <w:pStyle w:val="ListParagraph"/>
              <w:suppressLineNumbers w:val="0"/>
              <w:spacing w:before="240" w:beforeAutospacing="off" w:after="240" w:afterAutospacing="off" w:line="279" w:lineRule="auto"/>
              <w:ind w:left="1080" w:right="0"/>
              <w:jc w:val="left"/>
              <w:rPr>
                <w:rFonts w:ascii="Arial" w:hAnsi="Arial" w:eastAsia="Arial" w:cs="Arial"/>
                <w:b w:val="0"/>
                <w:bCs w:val="0"/>
                <w:noProof w:val="0"/>
                <w:sz w:val="24"/>
                <w:szCs w:val="24"/>
                <w:lang w:val="en-US"/>
              </w:rPr>
            </w:pPr>
            <w:r w:rsidRPr="07C25B5E" w:rsidR="1E33A0D7">
              <w:rPr>
                <w:rFonts w:ascii="Arial" w:hAnsi="Arial" w:eastAsia="Arial" w:cs="Arial"/>
                <w:b w:val="0"/>
                <w:bCs w:val="0"/>
                <w:noProof w:val="0"/>
                <w:sz w:val="24"/>
                <w:szCs w:val="24"/>
                <w:lang w:val="en-US"/>
              </w:rPr>
              <w:t xml:space="preserve"> </w:t>
            </w:r>
          </w:p>
          <w:p w:rsidR="77638763" w:rsidP="07C25B5E" w:rsidRDefault="77638763" w14:paraId="65D68878" w14:textId="132967EA">
            <w:pPr>
              <w:pStyle w:val="ListParagraph"/>
              <w:numPr>
                <w:ilvl w:val="0"/>
                <w:numId w:val="17"/>
              </w:numPr>
              <w:suppressLineNumbers w:val="0"/>
              <w:spacing w:before="240" w:beforeAutospacing="off" w:after="240" w:afterAutospacing="off" w:line="279" w:lineRule="auto"/>
              <w:ind w:right="0"/>
              <w:jc w:val="left"/>
              <w:rPr>
                <w:rFonts w:ascii="Arial" w:hAnsi="Arial" w:eastAsia="Arial" w:cs="Arial"/>
                <w:b w:val="0"/>
                <w:bCs w:val="0"/>
                <w:noProof w:val="0"/>
                <w:sz w:val="24"/>
                <w:szCs w:val="24"/>
                <w:lang w:val="en-US"/>
              </w:rPr>
            </w:pPr>
            <w:r w:rsidRPr="07C25B5E" w:rsidR="1E33A0D7">
              <w:rPr>
                <w:rFonts w:ascii="Arial" w:hAnsi="Arial" w:eastAsia="Arial" w:cs="Arial"/>
                <w:b w:val="0"/>
                <w:bCs w:val="0"/>
                <w:noProof w:val="0"/>
                <w:sz w:val="24"/>
                <w:szCs w:val="24"/>
                <w:lang w:val="en-US"/>
              </w:rPr>
              <w:t>Primary empirical research (qualitative).</w:t>
            </w:r>
          </w:p>
          <w:p w:rsidR="77638763" w:rsidP="07C25B5E" w:rsidRDefault="77638763" w14:paraId="79D7CCEA" w14:textId="5DD2A615">
            <w:pPr>
              <w:pStyle w:val="ListParagraph"/>
              <w:suppressLineNumbers w:val="0"/>
              <w:spacing w:before="240" w:beforeAutospacing="off" w:after="240" w:afterAutospacing="off" w:line="279" w:lineRule="auto"/>
              <w:ind w:left="1080" w:right="0"/>
              <w:jc w:val="left"/>
              <w:rPr>
                <w:rFonts w:ascii="Arial" w:hAnsi="Arial" w:eastAsia="Arial" w:cs="Arial"/>
                <w:b w:val="0"/>
                <w:bCs w:val="0"/>
                <w:noProof w:val="0"/>
                <w:sz w:val="24"/>
                <w:szCs w:val="24"/>
                <w:lang w:val="en-US"/>
              </w:rPr>
            </w:pPr>
            <w:r w:rsidRPr="07C25B5E" w:rsidR="1E33A0D7">
              <w:rPr>
                <w:rFonts w:ascii="Arial" w:hAnsi="Arial" w:eastAsia="Arial" w:cs="Arial"/>
                <w:b w:val="0"/>
                <w:bCs w:val="0"/>
                <w:noProof w:val="0"/>
                <w:sz w:val="24"/>
                <w:szCs w:val="24"/>
                <w:lang w:val="en-US"/>
              </w:rPr>
              <w:t xml:space="preserve"> </w:t>
            </w:r>
          </w:p>
          <w:p w:rsidR="77638763" w:rsidP="07C25B5E" w:rsidRDefault="77638763" w14:paraId="3F83227A" w14:textId="222380AA">
            <w:pPr>
              <w:pStyle w:val="ListParagraph"/>
              <w:numPr>
                <w:ilvl w:val="0"/>
                <w:numId w:val="17"/>
              </w:numPr>
              <w:suppressLineNumbers w:val="0"/>
              <w:spacing w:before="240" w:beforeAutospacing="off" w:after="240" w:afterAutospacing="off" w:line="279" w:lineRule="auto"/>
              <w:ind w:right="0"/>
              <w:jc w:val="left"/>
              <w:rPr>
                <w:rFonts w:ascii="Arial" w:hAnsi="Arial" w:eastAsia="Arial" w:cs="Arial"/>
                <w:b w:val="0"/>
                <w:bCs w:val="0"/>
                <w:noProof w:val="0"/>
                <w:sz w:val="24"/>
                <w:szCs w:val="24"/>
                <w:lang w:val="en-US"/>
              </w:rPr>
            </w:pPr>
            <w:r w:rsidRPr="07C25B5E" w:rsidR="1E33A0D7">
              <w:rPr>
                <w:rFonts w:ascii="Arial" w:hAnsi="Arial" w:eastAsia="Arial" w:cs="Arial"/>
                <w:b w:val="0"/>
                <w:bCs w:val="0"/>
                <w:noProof w:val="0"/>
                <w:sz w:val="24"/>
                <w:szCs w:val="24"/>
                <w:lang w:val="en-US"/>
              </w:rPr>
              <w:t>Publications from 2015-2024.</w:t>
            </w:r>
          </w:p>
          <w:p w:rsidR="77638763" w:rsidP="07C25B5E" w:rsidRDefault="77638763" w14:paraId="7E4EFA40" w14:textId="4D02F005">
            <w:pPr>
              <w:pStyle w:val="ListParagraph"/>
              <w:suppressLineNumbers w:val="0"/>
              <w:spacing w:before="240" w:beforeAutospacing="off" w:after="240" w:afterAutospacing="off" w:line="279" w:lineRule="auto"/>
              <w:ind w:left="720" w:right="0"/>
              <w:jc w:val="left"/>
              <w:rPr>
                <w:rFonts w:ascii="Arial" w:hAnsi="Arial" w:eastAsia="Arial" w:cs="Arial"/>
                <w:b w:val="0"/>
                <w:bCs w:val="0"/>
                <w:noProof w:val="0"/>
                <w:sz w:val="24"/>
                <w:szCs w:val="24"/>
                <w:lang w:val="en-US"/>
              </w:rPr>
            </w:pPr>
          </w:p>
          <w:p w:rsidR="77638763" w:rsidP="07C25B5E" w:rsidRDefault="77638763" w14:paraId="312DA3AF" w14:textId="746CD906">
            <w:pPr>
              <w:pStyle w:val="ListParagraph"/>
              <w:numPr>
                <w:ilvl w:val="0"/>
                <w:numId w:val="17"/>
              </w:numPr>
              <w:suppressLineNumbers w:val="0"/>
              <w:spacing w:before="240" w:beforeAutospacing="off" w:after="240" w:afterAutospacing="off" w:line="279" w:lineRule="auto"/>
              <w:ind w:right="0"/>
              <w:jc w:val="left"/>
              <w:rPr>
                <w:rFonts w:ascii="Arial" w:hAnsi="Arial" w:eastAsia="Arial" w:cs="Arial"/>
                <w:b w:val="0"/>
                <w:bCs w:val="0"/>
                <w:noProof w:val="0"/>
                <w:sz w:val="24"/>
                <w:szCs w:val="24"/>
                <w:lang w:val="en-US"/>
              </w:rPr>
            </w:pPr>
            <w:r w:rsidRPr="07C25B5E" w:rsidR="1E33A0D7">
              <w:rPr>
                <w:rFonts w:ascii="Arial" w:hAnsi="Arial" w:eastAsia="Arial" w:cs="Arial"/>
                <w:b w:val="0"/>
                <w:bCs w:val="0"/>
                <w:noProof w:val="0"/>
                <w:sz w:val="24"/>
                <w:szCs w:val="24"/>
                <w:lang w:val="en-US"/>
              </w:rPr>
              <w:t>Articles published in the English language.</w:t>
            </w:r>
            <w:r w:rsidRPr="07C25B5E" w:rsidR="3175825E">
              <w:rPr>
                <w:rFonts w:ascii="Arial" w:hAnsi="Arial" w:eastAsia="Arial" w:cs="Arial"/>
                <w:b w:val="0"/>
                <w:bCs w:val="0"/>
                <w:noProof w:val="0"/>
                <w:sz w:val="24"/>
                <w:szCs w:val="24"/>
                <w:lang w:val="en-US"/>
              </w:rPr>
              <w:t xml:space="preserve"> </w:t>
            </w:r>
          </w:p>
        </w:tc>
        <w:tc>
          <w:tcPr>
            <w:tcW w:w="4680" w:type="dxa"/>
            <w:tcMar/>
          </w:tcPr>
          <w:p w:rsidR="0D1A4A0A" w:rsidP="07C25B5E" w:rsidRDefault="0D1A4A0A" w14:paraId="13616F78" w14:textId="66C3EEC4">
            <w:pPr>
              <w:pStyle w:val="ListParagraph"/>
              <w:numPr>
                <w:ilvl w:val="0"/>
                <w:numId w:val="16"/>
              </w:numPr>
              <w:bidi w:val="0"/>
              <w:jc w:val="left"/>
              <w:rPr>
                <w:rFonts w:ascii="Arial" w:hAnsi="Arial" w:eastAsia="Arial" w:cs="Arial"/>
                <w:b w:val="0"/>
                <w:bCs w:val="0"/>
                <w:noProof w:val="0"/>
                <w:sz w:val="24"/>
                <w:szCs w:val="24"/>
                <w:lang w:val="en-US"/>
              </w:rPr>
            </w:pPr>
            <w:r w:rsidRPr="07C25B5E" w:rsidR="2A099DA1">
              <w:rPr>
                <w:rFonts w:ascii="Arial" w:hAnsi="Arial" w:eastAsia="Arial" w:cs="Arial"/>
                <w:b w:val="0"/>
                <w:bCs w:val="0"/>
                <w:noProof w:val="0"/>
                <w:sz w:val="24"/>
                <w:szCs w:val="24"/>
                <w:lang w:val="en-US"/>
              </w:rPr>
              <w:t>Studies conducted outside India.</w:t>
            </w:r>
          </w:p>
          <w:p w:rsidR="0D1A4A0A" w:rsidP="07C25B5E" w:rsidRDefault="0D1A4A0A" w14:paraId="692675C4" w14:textId="2A0C1EC9">
            <w:pPr>
              <w:pStyle w:val="ListParagraph"/>
              <w:bidi w:val="0"/>
              <w:ind w:left="720"/>
              <w:jc w:val="left"/>
              <w:rPr>
                <w:rFonts w:ascii="Arial" w:hAnsi="Arial" w:eastAsia="Arial" w:cs="Arial"/>
                <w:b w:val="0"/>
                <w:bCs w:val="0"/>
                <w:noProof w:val="0"/>
                <w:sz w:val="24"/>
                <w:szCs w:val="24"/>
                <w:lang w:val="en-US"/>
              </w:rPr>
            </w:pPr>
            <w:r w:rsidRPr="07C25B5E" w:rsidR="2A099DA1">
              <w:rPr>
                <w:rFonts w:ascii="Arial" w:hAnsi="Arial" w:eastAsia="Arial" w:cs="Arial"/>
                <w:b w:val="0"/>
                <w:bCs w:val="0"/>
                <w:noProof w:val="0"/>
                <w:sz w:val="24"/>
                <w:szCs w:val="24"/>
                <w:lang w:val="en-US"/>
              </w:rPr>
              <w:t xml:space="preserve"> </w:t>
            </w:r>
          </w:p>
          <w:p w:rsidR="0D1A4A0A" w:rsidP="07C25B5E" w:rsidRDefault="0D1A4A0A" w14:paraId="7DAD6196" w14:textId="067C361A">
            <w:pPr>
              <w:pStyle w:val="ListParagraph"/>
              <w:numPr>
                <w:ilvl w:val="0"/>
                <w:numId w:val="16"/>
              </w:numPr>
              <w:bidi w:val="0"/>
              <w:jc w:val="left"/>
              <w:rPr>
                <w:rFonts w:ascii="Arial" w:hAnsi="Arial" w:eastAsia="Arial" w:cs="Arial"/>
                <w:b w:val="0"/>
                <w:bCs w:val="0"/>
                <w:noProof w:val="0"/>
                <w:sz w:val="24"/>
                <w:szCs w:val="24"/>
                <w:lang w:val="en-US"/>
              </w:rPr>
            </w:pPr>
            <w:r w:rsidRPr="07C25B5E" w:rsidR="2A099DA1">
              <w:rPr>
                <w:rFonts w:ascii="Arial" w:hAnsi="Arial" w:eastAsia="Arial" w:cs="Arial"/>
                <w:b w:val="0"/>
                <w:bCs w:val="0"/>
                <w:noProof w:val="0"/>
                <w:sz w:val="24"/>
                <w:szCs w:val="24"/>
                <w:lang w:val="en-US"/>
              </w:rPr>
              <w:t>Studies focused exclusively on doctors, pharmacists, or students.</w:t>
            </w:r>
          </w:p>
          <w:p w:rsidR="0D1A4A0A" w:rsidP="07C25B5E" w:rsidRDefault="0D1A4A0A" w14:paraId="2A2D7025" w14:textId="46AA3B54">
            <w:pPr>
              <w:pStyle w:val="ListParagraph"/>
              <w:bidi w:val="0"/>
              <w:ind w:left="720"/>
              <w:jc w:val="left"/>
              <w:rPr>
                <w:rFonts w:ascii="Arial" w:hAnsi="Arial" w:eastAsia="Arial" w:cs="Arial"/>
                <w:b w:val="0"/>
                <w:bCs w:val="0"/>
                <w:noProof w:val="0"/>
                <w:sz w:val="24"/>
                <w:szCs w:val="24"/>
                <w:lang w:val="en-US"/>
              </w:rPr>
            </w:pPr>
            <w:r w:rsidRPr="07C25B5E" w:rsidR="2A099DA1">
              <w:rPr>
                <w:rFonts w:ascii="Arial" w:hAnsi="Arial" w:eastAsia="Arial" w:cs="Arial"/>
                <w:b w:val="0"/>
                <w:bCs w:val="0"/>
                <w:noProof w:val="0"/>
                <w:sz w:val="24"/>
                <w:szCs w:val="24"/>
                <w:lang w:val="en-US"/>
              </w:rPr>
              <w:t xml:space="preserve"> </w:t>
            </w:r>
          </w:p>
          <w:p w:rsidR="0D1A4A0A" w:rsidP="07C25B5E" w:rsidRDefault="0D1A4A0A" w14:paraId="70A1BD66" w14:textId="0D71B58F">
            <w:pPr>
              <w:pStyle w:val="ListParagraph"/>
              <w:numPr>
                <w:ilvl w:val="0"/>
                <w:numId w:val="16"/>
              </w:numPr>
              <w:bidi w:val="0"/>
              <w:jc w:val="left"/>
              <w:rPr>
                <w:rFonts w:ascii="Arial" w:hAnsi="Arial" w:eastAsia="Arial" w:cs="Arial"/>
                <w:b w:val="0"/>
                <w:bCs w:val="0"/>
                <w:noProof w:val="0"/>
                <w:sz w:val="24"/>
                <w:szCs w:val="24"/>
                <w:lang w:val="en-US"/>
              </w:rPr>
            </w:pPr>
            <w:r w:rsidRPr="07C25B5E" w:rsidR="2A099DA1">
              <w:rPr>
                <w:rFonts w:ascii="Arial" w:hAnsi="Arial" w:eastAsia="Arial" w:cs="Arial"/>
                <w:b w:val="0"/>
                <w:bCs w:val="0"/>
                <w:noProof w:val="0"/>
                <w:sz w:val="24"/>
                <w:szCs w:val="24"/>
                <w:lang w:val="en-US"/>
              </w:rPr>
              <w:t>Articles addressing prescribing or dispensing errors without nursing involvement.</w:t>
            </w:r>
          </w:p>
          <w:p w:rsidR="0D1A4A0A" w:rsidP="07C25B5E" w:rsidRDefault="0D1A4A0A" w14:paraId="086C56DB" w14:textId="383C801D">
            <w:pPr>
              <w:pStyle w:val="ListParagraph"/>
              <w:bidi w:val="0"/>
              <w:ind w:left="720"/>
              <w:jc w:val="left"/>
              <w:rPr>
                <w:rFonts w:ascii="Arial" w:hAnsi="Arial" w:eastAsia="Arial" w:cs="Arial"/>
                <w:b w:val="0"/>
                <w:bCs w:val="0"/>
                <w:noProof w:val="0"/>
                <w:sz w:val="24"/>
                <w:szCs w:val="24"/>
                <w:lang w:val="en-US"/>
              </w:rPr>
            </w:pPr>
          </w:p>
          <w:p w:rsidR="0D1A4A0A" w:rsidP="07C25B5E" w:rsidRDefault="0D1A4A0A" w14:paraId="67921831" w14:textId="6DEE5B50">
            <w:pPr>
              <w:pStyle w:val="ListParagraph"/>
              <w:numPr>
                <w:ilvl w:val="0"/>
                <w:numId w:val="16"/>
              </w:numPr>
              <w:bidi w:val="0"/>
              <w:jc w:val="left"/>
              <w:rPr>
                <w:rFonts w:ascii="Arial" w:hAnsi="Arial" w:eastAsia="Arial" w:cs="Arial"/>
                <w:b w:val="0"/>
                <w:bCs w:val="0"/>
                <w:noProof w:val="0"/>
                <w:sz w:val="24"/>
                <w:szCs w:val="24"/>
                <w:lang w:val="en-US"/>
              </w:rPr>
            </w:pPr>
            <w:r w:rsidRPr="07C25B5E" w:rsidR="2A099DA1">
              <w:rPr>
                <w:rFonts w:ascii="Arial" w:hAnsi="Arial" w:eastAsia="Arial" w:cs="Arial"/>
                <w:b w:val="0"/>
                <w:bCs w:val="0"/>
                <w:noProof w:val="0"/>
                <w:sz w:val="24"/>
                <w:szCs w:val="24"/>
                <w:lang w:val="en-US"/>
              </w:rPr>
              <w:t>Editorials, reviews, conference abstracts, or commentaries.</w:t>
            </w:r>
          </w:p>
          <w:p w:rsidR="0D1A4A0A" w:rsidP="07C25B5E" w:rsidRDefault="0D1A4A0A" w14:paraId="7B171D77" w14:textId="15336DEC">
            <w:pPr>
              <w:pStyle w:val="ListParagraph"/>
              <w:bidi w:val="0"/>
              <w:ind w:left="720"/>
              <w:jc w:val="left"/>
              <w:rPr>
                <w:rFonts w:ascii="Arial" w:hAnsi="Arial" w:eastAsia="Arial" w:cs="Arial"/>
                <w:b w:val="0"/>
                <w:bCs w:val="0"/>
                <w:noProof w:val="0"/>
                <w:sz w:val="24"/>
                <w:szCs w:val="24"/>
                <w:lang w:val="en-US"/>
              </w:rPr>
            </w:pPr>
            <w:r w:rsidRPr="07C25B5E" w:rsidR="2A099DA1">
              <w:rPr>
                <w:rFonts w:ascii="Arial" w:hAnsi="Arial" w:eastAsia="Arial" w:cs="Arial"/>
                <w:b w:val="0"/>
                <w:bCs w:val="0"/>
                <w:noProof w:val="0"/>
                <w:sz w:val="24"/>
                <w:szCs w:val="24"/>
                <w:lang w:val="en-US"/>
              </w:rPr>
              <w:t xml:space="preserve"> </w:t>
            </w:r>
          </w:p>
          <w:p w:rsidR="0D1A4A0A" w:rsidP="07C25B5E" w:rsidRDefault="0D1A4A0A" w14:paraId="396E8EAD" w14:textId="2F57FBC5">
            <w:pPr>
              <w:pStyle w:val="ListParagraph"/>
              <w:numPr>
                <w:ilvl w:val="0"/>
                <w:numId w:val="16"/>
              </w:numPr>
              <w:bidi w:val="0"/>
              <w:jc w:val="left"/>
              <w:rPr>
                <w:rFonts w:ascii="Arial" w:hAnsi="Arial" w:eastAsia="Arial" w:cs="Arial"/>
                <w:b w:val="0"/>
                <w:bCs w:val="0"/>
                <w:noProof w:val="0"/>
                <w:sz w:val="24"/>
                <w:szCs w:val="24"/>
                <w:lang w:val="en-US"/>
              </w:rPr>
            </w:pPr>
            <w:r w:rsidRPr="07C25B5E" w:rsidR="2A099DA1">
              <w:rPr>
                <w:rFonts w:ascii="Arial" w:hAnsi="Arial" w:eastAsia="Arial" w:cs="Arial"/>
                <w:b w:val="0"/>
                <w:bCs w:val="0"/>
                <w:noProof w:val="0"/>
                <w:sz w:val="24"/>
                <w:szCs w:val="24"/>
                <w:lang w:val="en-US"/>
              </w:rPr>
              <w:t>Non-English publications</w:t>
            </w:r>
          </w:p>
        </w:tc>
      </w:tr>
    </w:tbl>
    <w:p w:rsidR="0D1A4A0A" w:rsidP="07C25B5E" w:rsidRDefault="0D1A4A0A" w14:paraId="131B9BCE" w14:textId="693DAA8A">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0D1A4A0A" w:rsidP="07C25B5E" w:rsidRDefault="0D1A4A0A" w14:paraId="24A14722" w14:textId="3E4B53AC">
      <w:pPr>
        <w:pStyle w:val="Normal"/>
        <w:bidi w:val="0"/>
        <w:spacing w:before="0" w:beforeAutospacing="off" w:after="0" w:afterAutospacing="off"/>
        <w:ind w:left="0"/>
        <w:jc w:val="both"/>
        <w:rPr>
          <w:rFonts w:ascii="Arial" w:hAnsi="Arial" w:eastAsia="Arial" w:cs="Arial"/>
          <w:b w:val="0"/>
          <w:bCs w:val="0"/>
          <w:noProof w:val="0"/>
          <w:sz w:val="24"/>
          <w:szCs w:val="24"/>
          <w:lang w:val="en-US"/>
        </w:rPr>
      </w:pPr>
    </w:p>
    <w:p w:rsidR="4C68A60F" w:rsidP="07C25B5E" w:rsidRDefault="4C68A60F" w14:paraId="2D9BA566" w14:textId="4D885E26">
      <w:pPr>
        <w:pStyle w:val="Heading2"/>
        <w:rPr>
          <w:rFonts w:ascii="Arial" w:hAnsi="Arial" w:eastAsia="Arial" w:cs="Arial"/>
          <w:b w:val="1"/>
          <w:bCs w:val="1"/>
          <w:noProof w:val="0"/>
          <w:color w:val="auto"/>
          <w:sz w:val="24"/>
          <w:szCs w:val="24"/>
          <w:lang w:val="en-US"/>
        </w:rPr>
      </w:pPr>
      <w:bookmarkStart w:name="_Toc491570019" w:id="1674812171"/>
      <w:bookmarkStart w:name="_Toc442750302" w:id="811201212"/>
      <w:r w:rsidRPr="07C25B5E" w:rsidR="6E4B2799">
        <w:rPr>
          <w:rFonts w:ascii="Arial" w:hAnsi="Arial" w:eastAsia="Arial" w:cs="Arial"/>
          <w:b w:val="1"/>
          <w:bCs w:val="1"/>
          <w:noProof w:val="0"/>
          <w:color w:val="auto"/>
          <w:lang w:val="en-US"/>
        </w:rPr>
        <w:t>3.</w:t>
      </w:r>
      <w:r w:rsidRPr="07C25B5E" w:rsidR="51DEF3AE">
        <w:rPr>
          <w:rFonts w:ascii="Arial" w:hAnsi="Arial" w:eastAsia="Arial" w:cs="Arial"/>
          <w:b w:val="1"/>
          <w:bCs w:val="1"/>
          <w:noProof w:val="0"/>
          <w:color w:val="auto"/>
          <w:lang w:val="en-US"/>
        </w:rPr>
        <w:t>5</w:t>
      </w:r>
      <w:r w:rsidRPr="07C25B5E" w:rsidR="6E4B2799">
        <w:rPr>
          <w:rFonts w:ascii="Arial" w:hAnsi="Arial" w:eastAsia="Arial" w:cs="Arial"/>
          <w:b w:val="1"/>
          <w:bCs w:val="1"/>
          <w:noProof w:val="0"/>
          <w:color w:val="auto"/>
          <w:lang w:val="en-US"/>
        </w:rPr>
        <w:t xml:space="preserve"> </w:t>
      </w:r>
      <w:r w:rsidRPr="07C25B5E" w:rsidR="09CEE03F">
        <w:rPr>
          <w:rFonts w:ascii="Arial" w:hAnsi="Arial" w:eastAsia="Arial" w:cs="Arial"/>
          <w:b w:val="1"/>
          <w:bCs w:val="1"/>
          <w:noProof w:val="0"/>
          <w:color w:val="auto"/>
          <w:lang w:val="en-US"/>
        </w:rPr>
        <w:t>Quality</w:t>
      </w:r>
      <w:r w:rsidRPr="07C25B5E" w:rsidR="09CEE03F">
        <w:rPr>
          <w:rFonts w:ascii="Arial" w:hAnsi="Arial" w:eastAsia="Arial" w:cs="Arial"/>
          <w:b w:val="1"/>
          <w:bCs w:val="1"/>
          <w:noProof w:val="0"/>
          <w:color w:val="auto"/>
          <w:lang w:val="en-US"/>
        </w:rPr>
        <w:t xml:space="preserve"> Assessment (CASP Tool)</w:t>
      </w:r>
      <w:bookmarkEnd w:id="1674812171"/>
      <w:bookmarkEnd w:id="811201212"/>
    </w:p>
    <w:p w:rsidR="626BA605" w:rsidP="07C25B5E" w:rsidRDefault="626BA605" w14:paraId="2AE98475" w14:textId="34931F87">
      <w:pPr>
        <w:spacing w:before="240" w:beforeAutospacing="off" w:after="240" w:afterAutospacing="off"/>
        <w:jc w:val="both"/>
        <w:rPr>
          <w:rFonts w:ascii="Arial" w:hAnsi="Arial" w:eastAsia="Arial" w:cs="Arial"/>
          <w:b w:val="0"/>
          <w:bCs w:val="0"/>
          <w:noProof w:val="0"/>
          <w:sz w:val="24"/>
          <w:szCs w:val="24"/>
          <w:lang w:val="en-US"/>
        </w:rPr>
      </w:pPr>
      <w:r w:rsidRPr="07C25B5E" w:rsidR="09D83C55">
        <w:rPr>
          <w:rFonts w:ascii="Arial" w:hAnsi="Arial" w:eastAsia="Arial" w:cs="Arial"/>
          <w:b w:val="0"/>
          <w:bCs w:val="0"/>
          <w:noProof w:val="0"/>
          <w:sz w:val="24"/>
          <w:szCs w:val="24"/>
          <w:lang w:val="en-US"/>
        </w:rPr>
        <w:t xml:space="preserve">The Critical Appraisal Skills </w:t>
      </w:r>
      <w:r w:rsidRPr="07C25B5E" w:rsidR="09D83C55">
        <w:rPr>
          <w:rFonts w:ascii="Arial" w:hAnsi="Arial" w:eastAsia="Arial" w:cs="Arial"/>
          <w:b w:val="0"/>
          <w:bCs w:val="0"/>
          <w:noProof w:val="0"/>
          <w:sz w:val="24"/>
          <w:szCs w:val="24"/>
          <w:lang w:val="en-US"/>
        </w:rPr>
        <w:t>Programme</w:t>
      </w:r>
      <w:r w:rsidRPr="07C25B5E" w:rsidR="09D83C55">
        <w:rPr>
          <w:rFonts w:ascii="Arial" w:hAnsi="Arial" w:eastAsia="Arial" w:cs="Arial"/>
          <w:b w:val="0"/>
          <w:bCs w:val="0"/>
          <w:noProof w:val="0"/>
          <w:sz w:val="24"/>
          <w:szCs w:val="24"/>
          <w:lang w:val="en-US"/>
        </w:rPr>
        <w:t xml:space="preserve"> (CASP) qualitative checklist was used to systematically assess the methodological </w:t>
      </w:r>
      <w:r w:rsidRPr="07C25B5E" w:rsidR="09D83C55">
        <w:rPr>
          <w:rFonts w:ascii="Arial" w:hAnsi="Arial" w:eastAsia="Arial" w:cs="Arial"/>
          <w:b w:val="0"/>
          <w:bCs w:val="0"/>
          <w:noProof w:val="0"/>
          <w:sz w:val="24"/>
          <w:szCs w:val="24"/>
          <w:lang w:val="en-US"/>
        </w:rPr>
        <w:t>rigour</w:t>
      </w:r>
      <w:r w:rsidRPr="07C25B5E" w:rsidR="09D83C55">
        <w:rPr>
          <w:rFonts w:ascii="Arial" w:hAnsi="Arial" w:eastAsia="Arial" w:cs="Arial"/>
          <w:b w:val="0"/>
          <w:bCs w:val="0"/>
          <w:noProof w:val="0"/>
          <w:sz w:val="24"/>
          <w:szCs w:val="24"/>
          <w:lang w:val="en-US"/>
        </w:rPr>
        <w:t xml:space="preserve"> of all studies included in this systematic review. The checklist enabled structured evaluation of key quality domains, including clarity of research aims, appropriateness of the qualitative </w:t>
      </w:r>
      <w:r w:rsidRPr="07C25B5E" w:rsidR="09D83C55">
        <w:rPr>
          <w:rFonts w:ascii="Arial" w:hAnsi="Arial" w:eastAsia="Arial" w:cs="Arial"/>
          <w:b w:val="0"/>
          <w:bCs w:val="0"/>
          <w:noProof w:val="0"/>
          <w:sz w:val="24"/>
          <w:szCs w:val="24"/>
          <w:lang w:val="en-US"/>
        </w:rPr>
        <w:t>methodology</w:t>
      </w:r>
      <w:r w:rsidRPr="07C25B5E" w:rsidR="09D83C55">
        <w:rPr>
          <w:rFonts w:ascii="Arial" w:hAnsi="Arial" w:eastAsia="Arial" w:cs="Arial"/>
          <w:b w:val="0"/>
          <w:bCs w:val="0"/>
          <w:noProof w:val="0"/>
          <w:sz w:val="24"/>
          <w:szCs w:val="24"/>
          <w:lang w:val="en-US"/>
        </w:rPr>
        <w:t xml:space="preserve">, robustness of data collection and analysis, consideration of ethical issues, researcher reflexivity, and the relevance and credibility of findings (Singh et al., 2021). Employing CASP </w:t>
      </w:r>
      <w:r w:rsidRPr="07C25B5E" w:rsidR="09D83C55">
        <w:rPr>
          <w:rFonts w:ascii="Arial" w:hAnsi="Arial" w:eastAsia="Arial" w:cs="Arial"/>
          <w:b w:val="0"/>
          <w:bCs w:val="0"/>
          <w:noProof w:val="0"/>
          <w:sz w:val="24"/>
          <w:szCs w:val="24"/>
          <w:lang w:val="en-US"/>
        </w:rPr>
        <w:t>ensured</w:t>
      </w:r>
      <w:r w:rsidRPr="07C25B5E" w:rsidR="09D83C55">
        <w:rPr>
          <w:rFonts w:ascii="Arial" w:hAnsi="Arial" w:eastAsia="Arial" w:cs="Arial"/>
          <w:b w:val="0"/>
          <w:bCs w:val="0"/>
          <w:noProof w:val="0"/>
          <w:sz w:val="24"/>
          <w:szCs w:val="24"/>
          <w:lang w:val="en-US"/>
        </w:rPr>
        <w:t xml:space="preserve"> consistency and transparency in the appraisal process and </w:t>
      </w:r>
      <w:r w:rsidRPr="07C25B5E" w:rsidR="09D83C55">
        <w:rPr>
          <w:rFonts w:ascii="Arial" w:hAnsi="Arial" w:eastAsia="Arial" w:cs="Arial"/>
          <w:b w:val="0"/>
          <w:bCs w:val="0"/>
          <w:noProof w:val="0"/>
          <w:sz w:val="24"/>
          <w:szCs w:val="24"/>
          <w:lang w:val="en-US"/>
        </w:rPr>
        <w:t>strengthened</w:t>
      </w:r>
      <w:r w:rsidRPr="07C25B5E" w:rsidR="09D83C55">
        <w:rPr>
          <w:rFonts w:ascii="Arial" w:hAnsi="Arial" w:eastAsia="Arial" w:cs="Arial"/>
          <w:b w:val="0"/>
          <w:bCs w:val="0"/>
          <w:noProof w:val="0"/>
          <w:sz w:val="24"/>
          <w:szCs w:val="24"/>
          <w:lang w:val="en-US"/>
        </w:rPr>
        <w:t xml:space="preserve"> the trustworthiness of the review.</w:t>
      </w:r>
    </w:p>
    <w:p w:rsidR="626BA605" w:rsidP="07C25B5E" w:rsidRDefault="626BA605" w14:paraId="2C3A14D7" w14:textId="4FA91C74">
      <w:pPr>
        <w:spacing w:before="240" w:beforeAutospacing="off" w:after="240" w:afterAutospacing="off"/>
        <w:jc w:val="both"/>
        <w:rPr>
          <w:rFonts w:ascii="Arial" w:hAnsi="Arial" w:eastAsia="Arial" w:cs="Arial"/>
          <w:b w:val="0"/>
          <w:bCs w:val="0"/>
          <w:noProof w:val="0"/>
          <w:sz w:val="24"/>
          <w:szCs w:val="24"/>
          <w:lang w:val="en-US"/>
        </w:rPr>
      </w:pPr>
      <w:r w:rsidRPr="07C25B5E" w:rsidR="09D83C55">
        <w:rPr>
          <w:rFonts w:ascii="Arial" w:hAnsi="Arial" w:eastAsia="Arial" w:cs="Arial"/>
          <w:b w:val="0"/>
          <w:bCs w:val="0"/>
          <w:noProof w:val="0"/>
          <w:sz w:val="24"/>
          <w:szCs w:val="24"/>
          <w:lang w:val="en-US"/>
        </w:rPr>
        <w:t xml:space="preserve">CASP was selected over alternative appraisal tools, such as the Joanna Briggs Institute (JBI) Checklist and the Mixed Methods Appraisal Tool (MMAT), because it is specifically designed for qualitative research and places greater emphasis on contextual understanding and interpretive depth. This focus was particularly </w:t>
      </w:r>
      <w:r w:rsidRPr="07C25B5E" w:rsidR="09D83C55">
        <w:rPr>
          <w:rFonts w:ascii="Arial" w:hAnsi="Arial" w:eastAsia="Arial" w:cs="Arial"/>
          <w:b w:val="0"/>
          <w:bCs w:val="0"/>
          <w:noProof w:val="0"/>
          <w:sz w:val="24"/>
          <w:szCs w:val="24"/>
          <w:lang w:val="en-US"/>
        </w:rPr>
        <w:t>appropriate given</w:t>
      </w:r>
      <w:r w:rsidRPr="07C25B5E" w:rsidR="09D83C55">
        <w:rPr>
          <w:rFonts w:ascii="Arial" w:hAnsi="Arial" w:eastAsia="Arial" w:cs="Arial"/>
          <w:b w:val="0"/>
          <w:bCs w:val="0"/>
          <w:noProof w:val="0"/>
          <w:sz w:val="24"/>
          <w:szCs w:val="24"/>
          <w:lang w:val="en-US"/>
        </w:rPr>
        <w:t xml:space="preserve"> the exploratory nature of the included studies and the </w:t>
      </w:r>
      <w:r w:rsidRPr="07C25B5E" w:rsidR="09D83C55">
        <w:rPr>
          <w:rFonts w:ascii="Arial" w:hAnsi="Arial" w:eastAsia="Arial" w:cs="Arial"/>
          <w:b w:val="0"/>
          <w:bCs w:val="0"/>
          <w:noProof w:val="0"/>
          <w:sz w:val="24"/>
          <w:szCs w:val="24"/>
          <w:lang w:val="en-US"/>
        </w:rPr>
        <w:t>review’s</w:t>
      </w:r>
      <w:r w:rsidRPr="07C25B5E" w:rsidR="09D83C55">
        <w:rPr>
          <w:rFonts w:ascii="Arial" w:hAnsi="Arial" w:eastAsia="Arial" w:cs="Arial"/>
          <w:b w:val="0"/>
          <w:bCs w:val="0"/>
          <w:noProof w:val="0"/>
          <w:sz w:val="24"/>
          <w:szCs w:val="24"/>
          <w:lang w:val="en-US"/>
        </w:rPr>
        <w:t xml:space="preserve"> emphasis on nurses’ experiences and </w:t>
      </w:r>
      <w:r w:rsidRPr="07C25B5E" w:rsidR="09D83C55">
        <w:rPr>
          <w:rFonts w:ascii="Arial" w:hAnsi="Arial" w:eastAsia="Arial" w:cs="Arial"/>
          <w:b w:val="0"/>
          <w:bCs w:val="0"/>
          <w:noProof w:val="0"/>
          <w:sz w:val="24"/>
          <w:szCs w:val="24"/>
          <w:lang w:val="en-US"/>
        </w:rPr>
        <w:t>organisational</w:t>
      </w:r>
      <w:r w:rsidRPr="07C25B5E" w:rsidR="09D83C55">
        <w:rPr>
          <w:rFonts w:ascii="Arial" w:hAnsi="Arial" w:eastAsia="Arial" w:cs="Arial"/>
          <w:b w:val="0"/>
          <w:bCs w:val="0"/>
          <w:noProof w:val="0"/>
          <w:sz w:val="24"/>
          <w:szCs w:val="24"/>
          <w:lang w:val="en-US"/>
        </w:rPr>
        <w:t xml:space="preserve"> influences on medication administration errors.</w:t>
      </w:r>
    </w:p>
    <w:p w:rsidR="626BA605" w:rsidP="07C25B5E" w:rsidRDefault="626BA605" w14:paraId="05B49269" w14:textId="15D16D57">
      <w:pPr>
        <w:spacing w:before="240" w:beforeAutospacing="off" w:after="240" w:afterAutospacing="off"/>
        <w:jc w:val="both"/>
        <w:rPr>
          <w:rFonts w:ascii="Arial" w:hAnsi="Arial" w:eastAsia="Arial" w:cs="Arial"/>
          <w:b w:val="0"/>
          <w:bCs w:val="0"/>
          <w:noProof w:val="0"/>
          <w:sz w:val="24"/>
          <w:szCs w:val="24"/>
          <w:lang w:val="en-US"/>
        </w:rPr>
      </w:pPr>
      <w:r w:rsidRPr="07C25B5E" w:rsidR="09D83C55">
        <w:rPr>
          <w:rFonts w:ascii="Arial" w:hAnsi="Arial" w:eastAsia="Arial" w:cs="Arial"/>
          <w:b w:val="0"/>
          <w:bCs w:val="0"/>
          <w:noProof w:val="0"/>
          <w:sz w:val="24"/>
          <w:szCs w:val="24"/>
          <w:lang w:val="en-US"/>
        </w:rPr>
        <w:t xml:space="preserve">Application of the CASP checklist </w:t>
      </w:r>
      <w:r w:rsidRPr="07C25B5E" w:rsidR="09D83C55">
        <w:rPr>
          <w:rFonts w:ascii="Arial" w:hAnsi="Arial" w:eastAsia="Arial" w:cs="Arial"/>
          <w:b w:val="0"/>
          <w:bCs w:val="0"/>
          <w:noProof w:val="0"/>
          <w:sz w:val="24"/>
          <w:szCs w:val="24"/>
          <w:lang w:val="en-US"/>
        </w:rPr>
        <w:t>demonstrated</w:t>
      </w:r>
      <w:r w:rsidRPr="07C25B5E" w:rsidR="09D83C55">
        <w:rPr>
          <w:rFonts w:ascii="Arial" w:hAnsi="Arial" w:eastAsia="Arial" w:cs="Arial"/>
          <w:b w:val="0"/>
          <w:bCs w:val="0"/>
          <w:noProof w:val="0"/>
          <w:sz w:val="24"/>
          <w:szCs w:val="24"/>
          <w:lang w:val="en-US"/>
        </w:rPr>
        <w:t xml:space="preserve"> variability in methodological quality across the included studies. Studies such as Kalra et al. (2015) and Thomas et al. (2016) scored highly due to clearly defined aims, </w:t>
      </w:r>
      <w:r w:rsidRPr="07C25B5E" w:rsidR="09D83C55">
        <w:rPr>
          <w:rFonts w:ascii="Arial" w:hAnsi="Arial" w:eastAsia="Arial" w:cs="Arial"/>
          <w:b w:val="0"/>
          <w:bCs w:val="0"/>
          <w:noProof w:val="0"/>
          <w:sz w:val="24"/>
          <w:szCs w:val="24"/>
          <w:lang w:val="en-US"/>
        </w:rPr>
        <w:t>appropriate qualitative</w:t>
      </w:r>
      <w:r w:rsidRPr="07C25B5E" w:rsidR="09D83C55">
        <w:rPr>
          <w:rFonts w:ascii="Arial" w:hAnsi="Arial" w:eastAsia="Arial" w:cs="Arial"/>
          <w:b w:val="0"/>
          <w:bCs w:val="0"/>
          <w:noProof w:val="0"/>
          <w:sz w:val="24"/>
          <w:szCs w:val="24"/>
          <w:lang w:val="en-US"/>
        </w:rPr>
        <w:t xml:space="preserve"> designs, transparent analytical processes, and comprehensive reporting. Rajpurohit et al. (2023) also </w:t>
      </w:r>
      <w:r w:rsidRPr="07C25B5E" w:rsidR="09D83C55">
        <w:rPr>
          <w:rFonts w:ascii="Arial" w:hAnsi="Arial" w:eastAsia="Arial" w:cs="Arial"/>
          <w:b w:val="0"/>
          <w:bCs w:val="0"/>
          <w:noProof w:val="0"/>
          <w:sz w:val="24"/>
          <w:szCs w:val="24"/>
          <w:lang w:val="en-US"/>
        </w:rPr>
        <w:t>demonstrated</w:t>
      </w:r>
      <w:r w:rsidRPr="07C25B5E" w:rsidR="09D83C55">
        <w:rPr>
          <w:rFonts w:ascii="Arial" w:hAnsi="Arial" w:eastAsia="Arial" w:cs="Arial"/>
          <w:b w:val="0"/>
          <w:bCs w:val="0"/>
          <w:noProof w:val="0"/>
          <w:sz w:val="24"/>
          <w:szCs w:val="24"/>
          <w:lang w:val="en-US"/>
        </w:rPr>
        <w:t xml:space="preserve"> strong methodological </w:t>
      </w:r>
      <w:r w:rsidRPr="07C25B5E" w:rsidR="09D83C55">
        <w:rPr>
          <w:rFonts w:ascii="Arial" w:hAnsi="Arial" w:eastAsia="Arial" w:cs="Arial"/>
          <w:b w:val="0"/>
          <w:bCs w:val="0"/>
          <w:noProof w:val="0"/>
          <w:sz w:val="24"/>
          <w:szCs w:val="24"/>
          <w:lang w:val="en-US"/>
        </w:rPr>
        <w:t>rigour</w:t>
      </w:r>
      <w:r w:rsidRPr="07C25B5E" w:rsidR="09D83C55">
        <w:rPr>
          <w:rFonts w:ascii="Arial" w:hAnsi="Arial" w:eastAsia="Arial" w:cs="Arial"/>
          <w:b w:val="0"/>
          <w:bCs w:val="0"/>
          <w:noProof w:val="0"/>
          <w:sz w:val="24"/>
          <w:szCs w:val="24"/>
          <w:lang w:val="en-US"/>
        </w:rPr>
        <w:t xml:space="preserve"> despite a </w:t>
      </w:r>
      <w:r w:rsidRPr="07C25B5E" w:rsidR="09D83C55">
        <w:rPr>
          <w:rFonts w:ascii="Arial" w:hAnsi="Arial" w:eastAsia="Arial" w:cs="Arial"/>
          <w:b w:val="0"/>
          <w:bCs w:val="0"/>
          <w:noProof w:val="0"/>
          <w:sz w:val="24"/>
          <w:szCs w:val="24"/>
          <w:lang w:val="en-US"/>
        </w:rPr>
        <w:t>relatively small</w:t>
      </w:r>
      <w:r w:rsidRPr="07C25B5E" w:rsidR="09D83C55">
        <w:rPr>
          <w:rFonts w:ascii="Arial" w:hAnsi="Arial" w:eastAsia="Arial" w:cs="Arial"/>
          <w:b w:val="0"/>
          <w:bCs w:val="0"/>
          <w:noProof w:val="0"/>
          <w:sz w:val="24"/>
          <w:szCs w:val="24"/>
          <w:lang w:val="en-US"/>
        </w:rPr>
        <w:t xml:space="preserve"> sample size, supported by coherent data analysis and well-substantiated findings.</w:t>
      </w:r>
    </w:p>
    <w:p w:rsidR="3515C1E0" w:rsidP="07C25B5E" w:rsidRDefault="3515C1E0" w14:paraId="002248E1" w14:textId="4C0B7A5F">
      <w:pPr>
        <w:bidi w:val="0"/>
        <w:spacing w:before="240" w:beforeAutospacing="off" w:after="240" w:afterAutospacing="off"/>
        <w:jc w:val="both"/>
        <w:rPr>
          <w:rFonts w:ascii="Arial" w:hAnsi="Arial" w:eastAsia="Arial" w:cs="Arial"/>
          <w:b w:val="0"/>
          <w:bCs w:val="0"/>
          <w:sz w:val="24"/>
          <w:szCs w:val="24"/>
        </w:rPr>
      </w:pPr>
      <w:r w:rsidRPr="07C25B5E" w:rsidR="09D83C55">
        <w:rPr>
          <w:rFonts w:ascii="Arial" w:hAnsi="Arial" w:eastAsia="Arial" w:cs="Arial"/>
          <w:b w:val="0"/>
          <w:bCs w:val="0"/>
          <w:noProof w:val="0"/>
          <w:sz w:val="24"/>
          <w:szCs w:val="24"/>
          <w:lang w:val="en-US"/>
        </w:rPr>
        <w:t xml:space="preserve">In contrast, some studies, including Narayana et al. (2014), offered valuable descriptive insights but provided limited discussion of researcher reflexivity, restricting assessment of potential bias. Overall, six studies were rated as high quality and two as moderate quality. The appraisal outcomes informed the interpretation and weighting of findings during synthesis, ensuring that conclusions were grounded in the most methodologically robust evidence </w:t>
      </w:r>
      <w:r w:rsidRPr="07C25B5E" w:rsidR="09D83C55">
        <w:rPr>
          <w:rFonts w:ascii="Arial" w:hAnsi="Arial" w:eastAsia="Arial" w:cs="Arial"/>
          <w:b w:val="0"/>
          <w:bCs w:val="0"/>
          <w:noProof w:val="0"/>
          <w:sz w:val="24"/>
          <w:szCs w:val="24"/>
          <w:lang w:val="en-US"/>
        </w:rPr>
        <w:t>availabl</w:t>
      </w:r>
      <w:r w:rsidRPr="07C25B5E" w:rsidR="09D83C55">
        <w:rPr>
          <w:rFonts w:ascii="Arial" w:hAnsi="Arial" w:eastAsia="Arial" w:cs="Arial"/>
          <w:b w:val="0"/>
          <w:bCs w:val="0"/>
          <w:noProof w:val="0"/>
          <w:sz w:val="24"/>
          <w:szCs w:val="24"/>
          <w:lang w:val="en-US"/>
        </w:rPr>
        <w:t>e.</w:t>
      </w:r>
    </w:p>
    <w:p w:rsidR="3515C1E0" w:rsidP="07C25B5E" w:rsidRDefault="3515C1E0" w14:paraId="576C11FC" w14:textId="17D6A3EA">
      <w:pPr>
        <w:spacing w:before="240" w:beforeAutospacing="off" w:after="240" w:afterAutospacing="off"/>
        <w:jc w:val="both"/>
        <w:rPr>
          <w:rFonts w:ascii="Arial" w:hAnsi="Arial" w:eastAsia="Arial" w:cs="Arial"/>
          <w:b w:val="1"/>
          <w:bCs w:val="1"/>
          <w:sz w:val="24"/>
          <w:szCs w:val="24"/>
        </w:rPr>
      </w:pPr>
      <w:r w:rsidRPr="07C25B5E" w:rsidR="08ED9EEC">
        <w:rPr>
          <w:rFonts w:ascii="Arial" w:hAnsi="Arial" w:eastAsia="Arial" w:cs="Arial"/>
          <w:b w:val="1"/>
          <w:bCs w:val="1"/>
          <w:sz w:val="24"/>
          <w:szCs w:val="24"/>
        </w:rPr>
        <w:t>W</w:t>
      </w:r>
      <w:r w:rsidRPr="07C25B5E" w:rsidR="08ED9EEC">
        <w:rPr>
          <w:rFonts w:ascii="Arial" w:hAnsi="Arial" w:eastAsia="Arial" w:cs="Arial"/>
          <w:b w:val="1"/>
          <w:bCs w:val="1"/>
          <w:sz w:val="24"/>
          <w:szCs w:val="24"/>
        </w:rPr>
        <w:t xml:space="preserve">hy </w:t>
      </w:r>
      <w:r w:rsidRPr="07C25B5E" w:rsidR="08ED9EEC">
        <w:rPr>
          <w:rFonts w:ascii="Arial" w:hAnsi="Arial" w:eastAsia="Arial" w:cs="Arial"/>
          <w:b w:val="1"/>
          <w:bCs w:val="1"/>
          <w:sz w:val="24"/>
          <w:szCs w:val="24"/>
        </w:rPr>
        <w:t>other</w:t>
      </w:r>
      <w:r w:rsidRPr="07C25B5E" w:rsidR="08ED9EEC">
        <w:rPr>
          <w:rFonts w:ascii="Arial" w:hAnsi="Arial" w:eastAsia="Arial" w:cs="Arial"/>
          <w:b w:val="1"/>
          <w:bCs w:val="1"/>
          <w:sz w:val="24"/>
          <w:szCs w:val="24"/>
        </w:rPr>
        <w:t xml:space="preserve"> </w:t>
      </w:r>
      <w:r w:rsidRPr="07C25B5E" w:rsidR="08ED9EEC">
        <w:rPr>
          <w:rFonts w:ascii="Arial" w:hAnsi="Arial" w:eastAsia="Arial" w:cs="Arial"/>
          <w:b w:val="1"/>
          <w:bCs w:val="1"/>
          <w:sz w:val="24"/>
          <w:szCs w:val="24"/>
        </w:rPr>
        <w:t>tools</w:t>
      </w:r>
      <w:r w:rsidRPr="07C25B5E" w:rsidR="613DB460">
        <w:rPr>
          <w:rFonts w:ascii="Arial" w:hAnsi="Arial" w:eastAsia="Arial" w:cs="Arial"/>
          <w:b w:val="1"/>
          <w:bCs w:val="1"/>
          <w:sz w:val="24"/>
          <w:szCs w:val="24"/>
        </w:rPr>
        <w:t xml:space="preserve"> are</w:t>
      </w:r>
      <w:r w:rsidRPr="07C25B5E" w:rsidR="613DB460">
        <w:rPr>
          <w:rFonts w:ascii="Arial" w:hAnsi="Arial" w:eastAsia="Arial" w:cs="Arial"/>
          <w:b w:val="1"/>
          <w:bCs w:val="1"/>
          <w:sz w:val="24"/>
          <w:szCs w:val="24"/>
        </w:rPr>
        <w:t xml:space="preserve"> not </w:t>
      </w:r>
      <w:r w:rsidRPr="07C25B5E" w:rsidR="10DBDB9F">
        <w:rPr>
          <w:rFonts w:ascii="Arial" w:hAnsi="Arial" w:eastAsia="Arial" w:cs="Arial"/>
          <w:b w:val="1"/>
          <w:bCs w:val="1"/>
          <w:sz w:val="24"/>
          <w:szCs w:val="24"/>
        </w:rPr>
        <w:t>used</w:t>
      </w:r>
      <w:r w:rsidRPr="07C25B5E" w:rsidR="08ED9EEC">
        <w:rPr>
          <w:rFonts w:ascii="Arial" w:hAnsi="Arial" w:eastAsia="Arial" w:cs="Arial"/>
          <w:b w:val="1"/>
          <w:bCs w:val="1"/>
          <w:sz w:val="24"/>
          <w:szCs w:val="24"/>
        </w:rPr>
        <w:t xml:space="preserve"> </w:t>
      </w:r>
      <w:r w:rsidRPr="07C25B5E" w:rsidR="08ED9EEC">
        <w:rPr>
          <w:rFonts w:ascii="Arial" w:hAnsi="Arial" w:eastAsia="Arial" w:cs="Arial"/>
          <w:b w:val="1"/>
          <w:bCs w:val="1"/>
          <w:sz w:val="24"/>
          <w:szCs w:val="24"/>
        </w:rPr>
        <w:t>?</w:t>
      </w:r>
    </w:p>
    <w:tbl>
      <w:tblPr>
        <w:tblStyle w:val="TableGridLight"/>
        <w:bidiVisual w:val="0"/>
        <w:tblW w:w="0" w:type="auto"/>
        <w:tblLook w:val="06A0" w:firstRow="1" w:lastRow="0" w:firstColumn="1" w:lastColumn="0" w:noHBand="1" w:noVBand="1"/>
      </w:tblPr>
      <w:tblGrid>
        <w:gridCol w:w="2625"/>
        <w:gridCol w:w="6840"/>
      </w:tblGrid>
      <w:tr w:rsidR="61865F0F" w:rsidTr="07C25B5E" w14:paraId="6BBBE1AA">
        <w:trPr>
          <w:trHeight w:val="300"/>
        </w:trPr>
        <w:tc>
          <w:tcPr>
            <w:tcW w:w="2625" w:type="dxa"/>
            <w:tcMar/>
          </w:tcPr>
          <w:p w:rsidR="7C150D85" w:rsidP="07C25B5E" w:rsidRDefault="7C150D85" w14:paraId="4BD3DA4D" w14:textId="0CD8B2CF">
            <w:pPr>
              <w:pStyle w:val="Normal"/>
              <w:bidi w:val="0"/>
              <w:jc w:val="both"/>
              <w:rPr>
                <w:rFonts w:ascii="Arial" w:hAnsi="Arial" w:eastAsia="Arial" w:cs="Arial"/>
                <w:b w:val="0"/>
                <w:bCs w:val="0"/>
                <w:sz w:val="24"/>
                <w:szCs w:val="24"/>
              </w:rPr>
            </w:pPr>
            <w:r w:rsidRPr="07C25B5E" w:rsidR="70A41472">
              <w:rPr>
                <w:rFonts w:ascii="Arial" w:hAnsi="Arial" w:eastAsia="Arial" w:cs="Arial"/>
                <w:b w:val="0"/>
                <w:bCs w:val="0"/>
                <w:sz w:val="24"/>
                <w:szCs w:val="24"/>
              </w:rPr>
              <w:t>Tools</w:t>
            </w:r>
          </w:p>
        </w:tc>
        <w:tc>
          <w:tcPr>
            <w:tcW w:w="6840" w:type="dxa"/>
            <w:tcMar/>
          </w:tcPr>
          <w:p w:rsidR="7C150D85" w:rsidP="07C25B5E" w:rsidRDefault="7C150D85" w14:paraId="58016473" w14:textId="58C795BF">
            <w:pPr>
              <w:pStyle w:val="Normal"/>
              <w:bidi w:val="0"/>
              <w:jc w:val="both"/>
              <w:rPr>
                <w:rFonts w:ascii="Arial" w:hAnsi="Arial" w:eastAsia="Arial" w:cs="Arial"/>
                <w:b w:val="0"/>
                <w:bCs w:val="0"/>
                <w:sz w:val="24"/>
                <w:szCs w:val="24"/>
              </w:rPr>
            </w:pPr>
            <w:r w:rsidRPr="07C25B5E" w:rsidR="70A41472">
              <w:rPr>
                <w:rFonts w:ascii="Arial" w:hAnsi="Arial" w:eastAsia="Arial" w:cs="Arial"/>
                <w:b w:val="0"/>
                <w:bCs w:val="0"/>
                <w:sz w:val="24"/>
                <w:szCs w:val="24"/>
              </w:rPr>
              <w:t>Why not used</w:t>
            </w:r>
          </w:p>
        </w:tc>
      </w:tr>
      <w:tr w:rsidR="61865F0F" w:rsidTr="07C25B5E" w14:paraId="1D3B7DBF">
        <w:trPr>
          <w:trHeight w:val="300"/>
        </w:trPr>
        <w:tc>
          <w:tcPr>
            <w:tcW w:w="2625" w:type="dxa"/>
            <w:tcMar/>
          </w:tcPr>
          <w:p w:rsidR="7C150D85" w:rsidP="07C25B5E" w:rsidRDefault="7C150D85" w14:paraId="3EF8E595" w14:textId="1A11068E">
            <w:pPr>
              <w:pStyle w:val="Normal"/>
              <w:bidi w:val="0"/>
              <w:jc w:val="both"/>
              <w:rPr>
                <w:rFonts w:ascii="Arial" w:hAnsi="Arial" w:eastAsia="Arial" w:cs="Arial"/>
                <w:b w:val="0"/>
                <w:bCs w:val="0"/>
                <w:sz w:val="24"/>
                <w:szCs w:val="24"/>
              </w:rPr>
            </w:pPr>
            <w:r w:rsidRPr="07C25B5E" w:rsidR="70A41472">
              <w:rPr>
                <w:rFonts w:ascii="Arial" w:hAnsi="Arial" w:eastAsia="Arial" w:cs="Arial"/>
                <w:b w:val="0"/>
                <w:bCs w:val="0"/>
                <w:sz w:val="24"/>
                <w:szCs w:val="24"/>
              </w:rPr>
              <w:t>JBI</w:t>
            </w:r>
          </w:p>
        </w:tc>
        <w:tc>
          <w:tcPr>
            <w:tcW w:w="6840" w:type="dxa"/>
            <w:tcMar/>
          </w:tcPr>
          <w:p w:rsidR="7C150D85" w:rsidP="07C25B5E" w:rsidRDefault="7C150D85" w14:paraId="7836205A" w14:textId="6627F925">
            <w:pPr>
              <w:pStyle w:val="Normal"/>
              <w:bidi w:val="0"/>
              <w:jc w:val="both"/>
              <w:rPr>
                <w:rFonts w:ascii="Arial" w:hAnsi="Arial" w:eastAsia="Arial" w:cs="Arial"/>
                <w:b w:val="0"/>
                <w:bCs w:val="0"/>
                <w:sz w:val="24"/>
                <w:szCs w:val="24"/>
              </w:rPr>
            </w:pPr>
            <w:r w:rsidRPr="07C25B5E" w:rsidR="70A41472">
              <w:rPr>
                <w:rFonts w:ascii="Arial" w:hAnsi="Arial" w:eastAsia="Arial" w:cs="Arial"/>
                <w:b w:val="0"/>
                <w:bCs w:val="0"/>
                <w:sz w:val="24"/>
                <w:szCs w:val="24"/>
              </w:rPr>
              <w:t xml:space="preserve">Focuses heavily on </w:t>
            </w:r>
            <w:r w:rsidRPr="07C25B5E" w:rsidR="70A41472">
              <w:rPr>
                <w:rFonts w:ascii="Arial" w:hAnsi="Arial" w:eastAsia="Arial" w:cs="Arial"/>
                <w:b w:val="0"/>
                <w:bCs w:val="0"/>
                <w:sz w:val="24"/>
                <w:szCs w:val="24"/>
              </w:rPr>
              <w:t>epistemology:indian</w:t>
            </w:r>
            <w:r w:rsidRPr="07C25B5E" w:rsidR="70A41472">
              <w:rPr>
                <w:rFonts w:ascii="Arial" w:hAnsi="Arial" w:eastAsia="Arial" w:cs="Arial"/>
                <w:b w:val="0"/>
                <w:bCs w:val="0"/>
                <w:sz w:val="24"/>
                <w:szCs w:val="24"/>
              </w:rPr>
              <w:t xml:space="preserve"> qualitative</w:t>
            </w:r>
            <w:r w:rsidRPr="07C25B5E" w:rsidR="5E030BF6">
              <w:rPr>
                <w:rFonts w:ascii="Arial" w:hAnsi="Arial" w:eastAsia="Arial" w:cs="Arial"/>
                <w:b w:val="0"/>
                <w:bCs w:val="0"/>
                <w:sz w:val="24"/>
                <w:szCs w:val="24"/>
              </w:rPr>
              <w:t xml:space="preserve"> studies rarely report this.</w:t>
            </w:r>
          </w:p>
        </w:tc>
      </w:tr>
      <w:tr w:rsidR="61865F0F" w:rsidTr="07C25B5E" w14:paraId="648A3276">
        <w:trPr>
          <w:trHeight w:val="300"/>
        </w:trPr>
        <w:tc>
          <w:tcPr>
            <w:tcW w:w="2625" w:type="dxa"/>
            <w:tcMar/>
          </w:tcPr>
          <w:p w:rsidR="7C150D85" w:rsidP="07C25B5E" w:rsidRDefault="7C150D85" w14:paraId="1F36BFB4" w14:textId="252944D1">
            <w:pPr>
              <w:pStyle w:val="Normal"/>
              <w:bidi w:val="0"/>
              <w:jc w:val="both"/>
              <w:rPr>
                <w:rFonts w:ascii="Arial" w:hAnsi="Arial" w:eastAsia="Arial" w:cs="Arial"/>
                <w:b w:val="0"/>
                <w:bCs w:val="0"/>
                <w:sz w:val="24"/>
                <w:szCs w:val="24"/>
              </w:rPr>
            </w:pPr>
            <w:r w:rsidRPr="07C25B5E" w:rsidR="70A41472">
              <w:rPr>
                <w:rFonts w:ascii="Arial" w:hAnsi="Arial" w:eastAsia="Arial" w:cs="Arial"/>
                <w:b w:val="0"/>
                <w:bCs w:val="0"/>
                <w:sz w:val="24"/>
                <w:szCs w:val="24"/>
              </w:rPr>
              <w:t>COREQ</w:t>
            </w:r>
          </w:p>
        </w:tc>
        <w:tc>
          <w:tcPr>
            <w:tcW w:w="6840" w:type="dxa"/>
            <w:tcMar/>
          </w:tcPr>
          <w:p w:rsidR="017A959B" w:rsidP="07C25B5E" w:rsidRDefault="017A959B" w14:paraId="65DEC905" w14:textId="633D6848">
            <w:pPr>
              <w:pStyle w:val="Normal"/>
              <w:bidi w:val="0"/>
              <w:jc w:val="both"/>
              <w:rPr>
                <w:rFonts w:ascii="Arial" w:hAnsi="Arial" w:eastAsia="Arial" w:cs="Arial"/>
                <w:b w:val="0"/>
                <w:bCs w:val="0"/>
                <w:sz w:val="24"/>
                <w:szCs w:val="24"/>
              </w:rPr>
            </w:pPr>
            <w:r w:rsidRPr="07C25B5E" w:rsidR="7BDD4D79">
              <w:rPr>
                <w:rFonts w:ascii="Arial" w:hAnsi="Arial" w:eastAsia="Arial" w:cs="Arial"/>
                <w:b w:val="0"/>
                <w:bCs w:val="0"/>
                <w:sz w:val="24"/>
                <w:szCs w:val="24"/>
              </w:rPr>
              <w:t xml:space="preserve">A reporting </w:t>
            </w:r>
            <w:r w:rsidRPr="07C25B5E" w:rsidR="7BDD4D79">
              <w:rPr>
                <w:rFonts w:ascii="Arial" w:hAnsi="Arial" w:eastAsia="Arial" w:cs="Arial"/>
                <w:b w:val="0"/>
                <w:bCs w:val="0"/>
                <w:sz w:val="24"/>
                <w:szCs w:val="24"/>
              </w:rPr>
              <w:t>guideline ,not</w:t>
            </w:r>
            <w:r w:rsidRPr="07C25B5E" w:rsidR="7BDD4D79">
              <w:rPr>
                <w:rFonts w:ascii="Arial" w:hAnsi="Arial" w:eastAsia="Arial" w:cs="Arial"/>
                <w:b w:val="0"/>
                <w:bCs w:val="0"/>
                <w:sz w:val="24"/>
                <w:szCs w:val="24"/>
              </w:rPr>
              <w:t xml:space="preserve"> an appraisal tool.</w:t>
            </w:r>
          </w:p>
        </w:tc>
      </w:tr>
      <w:tr w:rsidR="61865F0F" w:rsidTr="07C25B5E" w14:paraId="318E0891">
        <w:trPr>
          <w:trHeight w:val="300"/>
        </w:trPr>
        <w:tc>
          <w:tcPr>
            <w:tcW w:w="2625" w:type="dxa"/>
            <w:tcMar/>
          </w:tcPr>
          <w:p w:rsidR="7C150D85" w:rsidP="07C25B5E" w:rsidRDefault="7C150D85" w14:paraId="531B7854" w14:textId="552C8E59">
            <w:pPr>
              <w:pStyle w:val="Normal"/>
              <w:bidi w:val="0"/>
              <w:jc w:val="both"/>
              <w:rPr>
                <w:rFonts w:ascii="Arial" w:hAnsi="Arial" w:eastAsia="Arial" w:cs="Arial"/>
                <w:b w:val="0"/>
                <w:bCs w:val="0"/>
                <w:sz w:val="24"/>
                <w:szCs w:val="24"/>
              </w:rPr>
            </w:pPr>
            <w:r w:rsidRPr="07C25B5E" w:rsidR="70A41472">
              <w:rPr>
                <w:rFonts w:ascii="Arial" w:hAnsi="Arial" w:eastAsia="Arial" w:cs="Arial"/>
                <w:b w:val="0"/>
                <w:bCs w:val="0"/>
                <w:sz w:val="24"/>
                <w:szCs w:val="24"/>
              </w:rPr>
              <w:t>MMAT</w:t>
            </w:r>
          </w:p>
        </w:tc>
        <w:tc>
          <w:tcPr>
            <w:tcW w:w="6840" w:type="dxa"/>
            <w:tcMar/>
          </w:tcPr>
          <w:p w:rsidR="326F75D7" w:rsidP="07C25B5E" w:rsidRDefault="326F75D7" w14:paraId="5B731BDB" w14:textId="20F64F76">
            <w:pPr>
              <w:pStyle w:val="Normal"/>
              <w:bidi w:val="0"/>
              <w:jc w:val="both"/>
              <w:rPr>
                <w:rFonts w:ascii="Arial" w:hAnsi="Arial" w:eastAsia="Arial" w:cs="Arial"/>
                <w:b w:val="0"/>
                <w:bCs w:val="0"/>
                <w:sz w:val="24"/>
                <w:szCs w:val="24"/>
              </w:rPr>
            </w:pPr>
            <w:r w:rsidRPr="07C25B5E" w:rsidR="038294DB">
              <w:rPr>
                <w:rFonts w:ascii="Arial" w:hAnsi="Arial" w:eastAsia="Arial" w:cs="Arial"/>
                <w:b w:val="0"/>
                <w:bCs w:val="0"/>
                <w:sz w:val="24"/>
                <w:szCs w:val="24"/>
              </w:rPr>
              <w:t>Designed for mixed methods reviews.</w:t>
            </w:r>
          </w:p>
        </w:tc>
      </w:tr>
      <w:tr w:rsidR="61865F0F" w:rsidTr="07C25B5E" w14:paraId="2415BDE2">
        <w:trPr>
          <w:trHeight w:val="300"/>
        </w:trPr>
        <w:tc>
          <w:tcPr>
            <w:tcW w:w="2625" w:type="dxa"/>
            <w:tcMar/>
          </w:tcPr>
          <w:p w:rsidR="7C150D85" w:rsidP="07C25B5E" w:rsidRDefault="7C150D85" w14:paraId="15806C3C" w14:textId="2AE6492A">
            <w:pPr>
              <w:pStyle w:val="Normal"/>
              <w:bidi w:val="0"/>
              <w:jc w:val="both"/>
              <w:rPr>
                <w:rFonts w:ascii="Arial" w:hAnsi="Arial" w:eastAsia="Arial" w:cs="Arial"/>
                <w:b w:val="0"/>
                <w:bCs w:val="0"/>
                <w:sz w:val="24"/>
                <w:szCs w:val="24"/>
              </w:rPr>
            </w:pPr>
            <w:r w:rsidRPr="07C25B5E" w:rsidR="70A41472">
              <w:rPr>
                <w:rFonts w:ascii="Arial" w:hAnsi="Arial" w:eastAsia="Arial" w:cs="Arial"/>
                <w:b w:val="0"/>
                <w:bCs w:val="0"/>
                <w:sz w:val="24"/>
                <w:szCs w:val="24"/>
              </w:rPr>
              <w:t>SRQR</w:t>
            </w:r>
          </w:p>
        </w:tc>
        <w:tc>
          <w:tcPr>
            <w:tcW w:w="6840" w:type="dxa"/>
            <w:tcMar/>
          </w:tcPr>
          <w:p w:rsidR="05DF4D84" w:rsidP="07C25B5E" w:rsidRDefault="05DF4D84" w14:paraId="7898E06C" w14:textId="785FA281">
            <w:pPr>
              <w:pStyle w:val="Normal"/>
              <w:bidi w:val="0"/>
              <w:jc w:val="both"/>
              <w:rPr>
                <w:rFonts w:ascii="Arial" w:hAnsi="Arial" w:eastAsia="Arial" w:cs="Arial"/>
                <w:b w:val="0"/>
                <w:bCs w:val="0"/>
                <w:sz w:val="24"/>
                <w:szCs w:val="24"/>
              </w:rPr>
            </w:pPr>
            <w:r w:rsidRPr="07C25B5E" w:rsidR="30BD4DEA">
              <w:rPr>
                <w:rFonts w:ascii="Arial" w:hAnsi="Arial" w:eastAsia="Arial" w:cs="Arial"/>
                <w:b w:val="0"/>
                <w:bCs w:val="0"/>
                <w:sz w:val="24"/>
                <w:szCs w:val="24"/>
              </w:rPr>
              <w:t xml:space="preserve">Reporting </w:t>
            </w:r>
            <w:r w:rsidRPr="07C25B5E" w:rsidR="30BD4DEA">
              <w:rPr>
                <w:rFonts w:ascii="Arial" w:hAnsi="Arial" w:eastAsia="Arial" w:cs="Arial"/>
                <w:b w:val="0"/>
                <w:bCs w:val="0"/>
                <w:sz w:val="24"/>
                <w:szCs w:val="24"/>
              </w:rPr>
              <w:t>guideline ;not</w:t>
            </w:r>
            <w:r w:rsidRPr="07C25B5E" w:rsidR="30BD4DEA">
              <w:rPr>
                <w:rFonts w:ascii="Arial" w:hAnsi="Arial" w:eastAsia="Arial" w:cs="Arial"/>
                <w:b w:val="0"/>
                <w:bCs w:val="0"/>
                <w:sz w:val="24"/>
                <w:szCs w:val="24"/>
              </w:rPr>
              <w:t xml:space="preserve"> suitable for assessing quality.</w:t>
            </w:r>
          </w:p>
        </w:tc>
      </w:tr>
      <w:tr w:rsidR="61865F0F" w:rsidTr="07C25B5E" w14:paraId="430E44BC">
        <w:trPr>
          <w:trHeight w:val="300"/>
        </w:trPr>
        <w:tc>
          <w:tcPr>
            <w:tcW w:w="2625" w:type="dxa"/>
            <w:tcMar/>
          </w:tcPr>
          <w:p w:rsidR="7C150D85" w:rsidP="07C25B5E" w:rsidRDefault="7C150D85" w14:paraId="43401880" w14:textId="0492C9A3">
            <w:pPr>
              <w:pStyle w:val="Normal"/>
              <w:bidi w:val="0"/>
              <w:jc w:val="both"/>
              <w:rPr>
                <w:rFonts w:ascii="Arial" w:hAnsi="Arial" w:eastAsia="Arial" w:cs="Arial"/>
                <w:b w:val="0"/>
                <w:bCs w:val="0"/>
                <w:sz w:val="24"/>
                <w:szCs w:val="24"/>
              </w:rPr>
            </w:pPr>
            <w:r w:rsidRPr="07C25B5E" w:rsidR="70A41472">
              <w:rPr>
                <w:rFonts w:ascii="Arial" w:hAnsi="Arial" w:eastAsia="Arial" w:cs="Arial"/>
                <w:b w:val="0"/>
                <w:bCs w:val="0"/>
                <w:sz w:val="24"/>
                <w:szCs w:val="24"/>
              </w:rPr>
              <w:t>AXIS</w:t>
            </w:r>
          </w:p>
        </w:tc>
        <w:tc>
          <w:tcPr>
            <w:tcW w:w="6840" w:type="dxa"/>
            <w:tcMar/>
          </w:tcPr>
          <w:p w:rsidR="31AC3D53" w:rsidP="07C25B5E" w:rsidRDefault="31AC3D53" w14:paraId="71976F73" w14:textId="1CB05EAD">
            <w:pPr>
              <w:pStyle w:val="Normal"/>
              <w:bidi w:val="0"/>
              <w:jc w:val="both"/>
              <w:rPr>
                <w:rFonts w:ascii="Arial" w:hAnsi="Arial" w:eastAsia="Arial" w:cs="Arial"/>
                <w:b w:val="0"/>
                <w:bCs w:val="0"/>
                <w:sz w:val="24"/>
                <w:szCs w:val="24"/>
              </w:rPr>
            </w:pPr>
            <w:r w:rsidRPr="07C25B5E" w:rsidR="73E99E74">
              <w:rPr>
                <w:rFonts w:ascii="Arial" w:hAnsi="Arial" w:eastAsia="Arial" w:cs="Arial"/>
                <w:b w:val="0"/>
                <w:bCs w:val="0"/>
                <w:sz w:val="24"/>
                <w:szCs w:val="24"/>
              </w:rPr>
              <w:t xml:space="preserve">For </w:t>
            </w:r>
            <w:r w:rsidRPr="07C25B5E" w:rsidR="467C0C29">
              <w:rPr>
                <w:rFonts w:ascii="Arial" w:hAnsi="Arial" w:eastAsia="Arial" w:cs="Arial"/>
                <w:b w:val="0"/>
                <w:bCs w:val="0"/>
                <w:sz w:val="24"/>
                <w:szCs w:val="24"/>
              </w:rPr>
              <w:t xml:space="preserve">quantitative </w:t>
            </w:r>
            <w:r w:rsidRPr="07C25B5E" w:rsidR="467C0C29">
              <w:rPr>
                <w:rFonts w:ascii="Arial" w:hAnsi="Arial" w:eastAsia="Arial" w:cs="Arial"/>
                <w:b w:val="0"/>
                <w:bCs w:val="0"/>
                <w:sz w:val="24"/>
                <w:szCs w:val="24"/>
              </w:rPr>
              <w:t>cross sectional</w:t>
            </w:r>
            <w:r w:rsidRPr="07C25B5E" w:rsidR="467C0C29">
              <w:rPr>
                <w:rFonts w:ascii="Arial" w:hAnsi="Arial" w:eastAsia="Arial" w:cs="Arial"/>
                <w:b w:val="0"/>
                <w:bCs w:val="0"/>
                <w:sz w:val="24"/>
                <w:szCs w:val="24"/>
              </w:rPr>
              <w:t xml:space="preserve"> studies.</w:t>
            </w:r>
          </w:p>
        </w:tc>
      </w:tr>
    </w:tbl>
    <w:p w:rsidR="31F15A4E" w:rsidP="07C25B5E" w:rsidRDefault="31F15A4E" w14:paraId="391160AE" w14:textId="32A8CFAF">
      <w:pPr>
        <w:pStyle w:val="Normal"/>
        <w:bidi w:val="0"/>
        <w:jc w:val="both"/>
        <w:rPr>
          <w:rFonts w:ascii="Arial" w:hAnsi="Arial" w:eastAsia="Arial" w:cs="Arial"/>
          <w:b w:val="0"/>
          <w:bCs w:val="0"/>
          <w:noProof w:val="0"/>
          <w:sz w:val="24"/>
          <w:szCs w:val="24"/>
          <w:lang w:val="en-US"/>
        </w:rPr>
      </w:pPr>
    </w:p>
    <w:p w:rsidR="07C25B5E" w:rsidP="07C25B5E" w:rsidRDefault="07C25B5E" w14:paraId="46CBD6BA" w14:textId="723D4626">
      <w:pPr>
        <w:pStyle w:val="Normal"/>
        <w:bidi w:val="0"/>
        <w:jc w:val="both"/>
        <w:rPr>
          <w:rFonts w:ascii="Arial" w:hAnsi="Arial" w:eastAsia="Arial" w:cs="Arial"/>
          <w:b w:val="0"/>
          <w:bCs w:val="0"/>
          <w:noProof w:val="0"/>
          <w:sz w:val="24"/>
          <w:szCs w:val="24"/>
          <w:lang w:val="en-US"/>
        </w:rPr>
      </w:pPr>
    </w:p>
    <w:p w:rsidR="0BDAC48C" w:rsidP="07C25B5E" w:rsidRDefault="0BDAC48C" w14:paraId="169CDC00" w14:textId="04E14FE2">
      <w:pPr>
        <w:pStyle w:val="Heading2"/>
        <w:rPr>
          <w:rFonts w:ascii="Arial" w:hAnsi="Arial" w:eastAsia="Arial" w:cs="Arial"/>
          <w:b w:val="1"/>
          <w:bCs w:val="1"/>
          <w:noProof w:val="0"/>
          <w:color w:val="auto"/>
          <w:sz w:val="24"/>
          <w:szCs w:val="24"/>
          <w:lang w:val="en-US"/>
        </w:rPr>
      </w:pPr>
      <w:bookmarkStart w:name="_Toc465706699" w:id="1966317338"/>
      <w:bookmarkStart w:name="_Toc732023811" w:id="414903303"/>
      <w:r w:rsidRPr="07C25B5E" w:rsidR="592C8856">
        <w:rPr>
          <w:rFonts w:ascii="Arial" w:hAnsi="Arial" w:eastAsia="Arial" w:cs="Arial"/>
          <w:b w:val="1"/>
          <w:bCs w:val="1"/>
          <w:noProof w:val="0"/>
          <w:color w:val="auto"/>
          <w:lang w:val="en-US"/>
        </w:rPr>
        <w:t xml:space="preserve">3.6 </w:t>
      </w:r>
      <w:r w:rsidRPr="07C25B5E" w:rsidR="66FC2E70">
        <w:rPr>
          <w:rFonts w:ascii="Arial" w:hAnsi="Arial" w:eastAsia="Arial" w:cs="Arial"/>
          <w:b w:val="1"/>
          <w:bCs w:val="1"/>
          <w:noProof w:val="0"/>
          <w:color w:val="auto"/>
          <w:lang w:val="en-US"/>
        </w:rPr>
        <w:t>Ethical Considerations</w:t>
      </w:r>
      <w:bookmarkEnd w:id="1966317338"/>
      <w:bookmarkEnd w:id="414903303"/>
    </w:p>
    <w:p w:rsidR="0BDAC48C" w:rsidP="07C25B5E" w:rsidRDefault="0BDAC48C" w14:paraId="3C5C2B3A" w14:textId="737A0C5F">
      <w:pPr>
        <w:pStyle w:val="ListParagraph"/>
        <w:numPr>
          <w:ilvl w:val="0"/>
          <w:numId w:val="38"/>
        </w:numPr>
        <w:bidi w:val="0"/>
        <w:spacing w:before="240" w:beforeAutospacing="off" w:after="240" w:afterAutospacing="off"/>
        <w:jc w:val="both"/>
        <w:rPr>
          <w:rFonts w:ascii="Arial" w:hAnsi="Arial" w:eastAsia="Arial" w:cs="Arial"/>
          <w:b w:val="0"/>
          <w:bCs w:val="0"/>
          <w:noProof w:val="0"/>
          <w:sz w:val="24"/>
          <w:szCs w:val="24"/>
          <w:lang w:val="en-US"/>
        </w:rPr>
      </w:pPr>
      <w:r w:rsidRPr="07C25B5E" w:rsidR="66FC2E70">
        <w:rPr>
          <w:rFonts w:ascii="Arial" w:hAnsi="Arial" w:eastAsia="Arial" w:cs="Arial"/>
          <w:b w:val="0"/>
          <w:bCs w:val="0"/>
          <w:noProof w:val="0"/>
          <w:sz w:val="24"/>
          <w:szCs w:val="24"/>
          <w:lang w:val="en-US"/>
        </w:rPr>
        <w:t xml:space="preserve">This review synthesized secondary data from published studies. As such, formal ethical approval was not </w:t>
      </w:r>
      <w:r w:rsidRPr="07C25B5E" w:rsidR="66FC2E70">
        <w:rPr>
          <w:rFonts w:ascii="Arial" w:hAnsi="Arial" w:eastAsia="Arial" w:cs="Arial"/>
          <w:b w:val="0"/>
          <w:bCs w:val="0"/>
          <w:noProof w:val="0"/>
          <w:sz w:val="24"/>
          <w:szCs w:val="24"/>
          <w:lang w:val="en-US"/>
        </w:rPr>
        <w:t>required</w:t>
      </w:r>
      <w:r w:rsidRPr="07C25B5E" w:rsidR="66FC2E70">
        <w:rPr>
          <w:rFonts w:ascii="Arial" w:hAnsi="Arial" w:eastAsia="Arial" w:cs="Arial"/>
          <w:b w:val="0"/>
          <w:bCs w:val="0"/>
          <w:noProof w:val="0"/>
          <w:sz w:val="24"/>
          <w:szCs w:val="24"/>
          <w:lang w:val="en-US"/>
        </w:rPr>
        <w:t>. However, ethical principles were upheld by:</w:t>
      </w:r>
    </w:p>
    <w:p w:rsidR="0BDAC48C" w:rsidP="07C25B5E" w:rsidRDefault="0BDAC48C" w14:paraId="0C64F5EA" w14:textId="1EDFD220">
      <w:pPr>
        <w:pStyle w:val="ListParagraph"/>
        <w:numPr>
          <w:ilvl w:val="0"/>
          <w:numId w:val="38"/>
        </w:numPr>
        <w:bidi w:val="0"/>
        <w:spacing w:before="240" w:beforeAutospacing="off" w:after="240" w:afterAutospacing="off"/>
        <w:jc w:val="both"/>
        <w:rPr>
          <w:rFonts w:ascii="Arial" w:hAnsi="Arial" w:eastAsia="Arial" w:cs="Arial"/>
          <w:b w:val="0"/>
          <w:bCs w:val="0"/>
          <w:noProof w:val="0"/>
          <w:sz w:val="24"/>
          <w:szCs w:val="24"/>
          <w:lang w:val="en-US"/>
        </w:rPr>
      </w:pPr>
      <w:r w:rsidRPr="07C25B5E" w:rsidR="66FC2E70">
        <w:rPr>
          <w:rFonts w:ascii="Arial" w:hAnsi="Arial" w:eastAsia="Arial" w:cs="Arial"/>
          <w:b w:val="0"/>
          <w:bCs w:val="0"/>
          <w:noProof w:val="0"/>
          <w:sz w:val="24"/>
          <w:szCs w:val="24"/>
          <w:lang w:val="en-US"/>
        </w:rPr>
        <w:t xml:space="preserve">Accurately </w:t>
      </w:r>
      <w:r w:rsidRPr="07C25B5E" w:rsidR="66FC2E70">
        <w:rPr>
          <w:rFonts w:ascii="Arial" w:hAnsi="Arial" w:eastAsia="Arial" w:cs="Arial"/>
          <w:b w:val="0"/>
          <w:bCs w:val="0"/>
          <w:noProof w:val="0"/>
          <w:sz w:val="24"/>
          <w:szCs w:val="24"/>
          <w:lang w:val="en-US"/>
        </w:rPr>
        <w:t>r</w:t>
      </w:r>
      <w:r w:rsidRPr="07C25B5E" w:rsidR="66FC2E70">
        <w:rPr>
          <w:rFonts w:ascii="Arial" w:hAnsi="Arial" w:eastAsia="Arial" w:cs="Arial"/>
          <w:b w:val="0"/>
          <w:bCs w:val="0"/>
          <w:noProof w:val="0"/>
          <w:sz w:val="24"/>
          <w:szCs w:val="24"/>
          <w:lang w:val="en-US"/>
        </w:rPr>
        <w:t>epresentin</w:t>
      </w:r>
      <w:r w:rsidRPr="07C25B5E" w:rsidR="66FC2E70">
        <w:rPr>
          <w:rFonts w:ascii="Arial" w:hAnsi="Arial" w:eastAsia="Arial" w:cs="Arial"/>
          <w:b w:val="0"/>
          <w:bCs w:val="0"/>
          <w:noProof w:val="0"/>
          <w:sz w:val="24"/>
          <w:szCs w:val="24"/>
          <w:lang w:val="en-US"/>
        </w:rPr>
        <w:t>g</w:t>
      </w:r>
      <w:r w:rsidRPr="07C25B5E" w:rsidR="66FC2E70">
        <w:rPr>
          <w:rFonts w:ascii="Arial" w:hAnsi="Arial" w:eastAsia="Arial" w:cs="Arial"/>
          <w:b w:val="0"/>
          <w:bCs w:val="0"/>
          <w:noProof w:val="0"/>
          <w:sz w:val="24"/>
          <w:szCs w:val="24"/>
          <w:lang w:val="en-US"/>
        </w:rPr>
        <w:t xml:space="preserve"> study findings without misinterpretation.</w:t>
      </w:r>
    </w:p>
    <w:p w:rsidR="0BDAC48C" w:rsidP="07C25B5E" w:rsidRDefault="0BDAC48C" w14:paraId="0F5CD957" w14:textId="3561B591">
      <w:pPr>
        <w:pStyle w:val="ListParagraph"/>
        <w:numPr>
          <w:ilvl w:val="0"/>
          <w:numId w:val="38"/>
        </w:numPr>
        <w:bidi w:val="0"/>
        <w:spacing w:before="240" w:beforeAutospacing="off" w:after="240" w:afterAutospacing="off"/>
        <w:jc w:val="both"/>
        <w:rPr>
          <w:rFonts w:ascii="Arial" w:hAnsi="Arial" w:eastAsia="Arial" w:cs="Arial"/>
          <w:b w:val="0"/>
          <w:bCs w:val="0"/>
          <w:noProof w:val="0"/>
          <w:sz w:val="24"/>
          <w:szCs w:val="24"/>
          <w:lang w:val="en-US"/>
        </w:rPr>
      </w:pPr>
      <w:r w:rsidRPr="07C25B5E" w:rsidR="66FC2E70">
        <w:rPr>
          <w:rFonts w:ascii="Arial" w:hAnsi="Arial" w:eastAsia="Arial" w:cs="Arial"/>
          <w:b w:val="0"/>
          <w:bCs w:val="0"/>
          <w:noProof w:val="0"/>
          <w:sz w:val="24"/>
          <w:szCs w:val="24"/>
          <w:lang w:val="en-US"/>
        </w:rPr>
        <w:t>Providing full attribution to original authors.</w:t>
      </w:r>
    </w:p>
    <w:p w:rsidR="0BDAC48C" w:rsidP="07C25B5E" w:rsidRDefault="0BDAC48C" w14:paraId="30C11BD2" w14:textId="62B80B4E">
      <w:pPr>
        <w:pStyle w:val="ListParagraph"/>
        <w:numPr>
          <w:ilvl w:val="0"/>
          <w:numId w:val="38"/>
        </w:numPr>
        <w:bidi w:val="0"/>
        <w:spacing w:before="240" w:beforeAutospacing="off" w:after="240" w:afterAutospacing="off"/>
        <w:jc w:val="both"/>
        <w:rPr>
          <w:rFonts w:ascii="Arial" w:hAnsi="Arial" w:eastAsia="Arial" w:cs="Arial"/>
          <w:b w:val="0"/>
          <w:bCs w:val="0"/>
          <w:noProof w:val="0"/>
          <w:sz w:val="24"/>
          <w:szCs w:val="24"/>
          <w:lang w:val="en-US"/>
        </w:rPr>
      </w:pPr>
      <w:r w:rsidRPr="07C25B5E" w:rsidR="66FC2E70">
        <w:rPr>
          <w:rFonts w:ascii="Arial" w:hAnsi="Arial" w:eastAsia="Arial" w:cs="Arial"/>
          <w:b w:val="0"/>
          <w:bCs w:val="0"/>
          <w:noProof w:val="0"/>
          <w:sz w:val="24"/>
          <w:szCs w:val="24"/>
          <w:lang w:val="en-US"/>
        </w:rPr>
        <w:t>Respecting the integrity of participant perspectives reported in the included studies (Kalra et al., 2015; Thomas et al., 2016).</w:t>
      </w:r>
    </w:p>
    <w:p w:rsidR="0BDAC48C" w:rsidP="07C25B5E" w:rsidRDefault="0BDAC48C" w14:paraId="341458C8" w14:textId="516E3A3D">
      <w:pPr>
        <w:pStyle w:val="ListParagraph"/>
        <w:numPr>
          <w:ilvl w:val="0"/>
          <w:numId w:val="38"/>
        </w:numPr>
        <w:bidi w:val="0"/>
        <w:spacing w:before="240" w:beforeAutospacing="off" w:after="240" w:afterAutospacing="off"/>
        <w:jc w:val="both"/>
        <w:rPr>
          <w:rFonts w:ascii="Arial" w:hAnsi="Arial" w:eastAsia="Arial" w:cs="Arial"/>
          <w:b w:val="0"/>
          <w:bCs w:val="0"/>
          <w:noProof w:val="0"/>
          <w:sz w:val="24"/>
          <w:szCs w:val="24"/>
          <w:lang w:val="en-US"/>
        </w:rPr>
      </w:pPr>
      <w:r w:rsidRPr="07C25B5E" w:rsidR="66FC2E70">
        <w:rPr>
          <w:rFonts w:ascii="Arial" w:hAnsi="Arial" w:eastAsia="Arial" w:cs="Arial"/>
          <w:b w:val="0"/>
          <w:bCs w:val="0"/>
          <w:noProof w:val="0"/>
          <w:sz w:val="24"/>
          <w:szCs w:val="24"/>
          <w:lang w:val="en-US"/>
        </w:rPr>
        <w:t>Additionally, by critically appraising the methodological rigor of studies, the review ensured that ethical considerations within primary research (such as participant confidentiality and informed consent) were acknowledged.</w:t>
      </w:r>
    </w:p>
    <w:p w:rsidR="0B1F4B93" w:rsidP="07C25B5E" w:rsidRDefault="0B1F4B93" w14:paraId="4338DC7D" w14:textId="0E594039">
      <w:pPr>
        <w:bidi w:val="0"/>
        <w:jc w:val="both"/>
        <w:rPr>
          <w:rFonts w:ascii="Arial" w:hAnsi="Arial" w:eastAsia="Arial" w:cs="Arial"/>
          <w:b w:val="0"/>
          <w:bCs w:val="0"/>
          <w:sz w:val="24"/>
          <w:szCs w:val="24"/>
        </w:rPr>
      </w:pPr>
    </w:p>
    <w:p w:rsidR="0BDAC48C" w:rsidP="07C25B5E" w:rsidRDefault="0BDAC48C" w14:paraId="0E2116C4" w14:textId="429A7A0C">
      <w:pPr>
        <w:pStyle w:val="Heading2"/>
        <w:rPr>
          <w:rFonts w:ascii="Arial" w:hAnsi="Arial" w:eastAsia="Arial" w:cs="Arial"/>
          <w:b w:val="1"/>
          <w:bCs w:val="1"/>
          <w:noProof w:val="0"/>
          <w:color w:val="auto"/>
          <w:sz w:val="24"/>
          <w:szCs w:val="24"/>
          <w:lang w:val="en-US"/>
        </w:rPr>
      </w:pPr>
      <w:bookmarkStart w:name="_Toc2027337516" w:id="1642613208"/>
      <w:bookmarkStart w:name="_Toc706537010" w:id="1038095391"/>
      <w:r w:rsidRPr="07C25B5E" w:rsidR="641A44C0">
        <w:rPr>
          <w:rFonts w:ascii="Arial" w:hAnsi="Arial" w:eastAsia="Arial" w:cs="Arial"/>
          <w:b w:val="1"/>
          <w:bCs w:val="1"/>
          <w:noProof w:val="0"/>
          <w:color w:val="auto"/>
          <w:lang w:val="en-US"/>
        </w:rPr>
        <w:t xml:space="preserve">3.7 </w:t>
      </w:r>
      <w:r w:rsidRPr="07C25B5E" w:rsidR="66FC2E70">
        <w:rPr>
          <w:rFonts w:ascii="Arial" w:hAnsi="Arial" w:eastAsia="Arial" w:cs="Arial"/>
          <w:b w:val="1"/>
          <w:bCs w:val="1"/>
          <w:noProof w:val="0"/>
          <w:color w:val="auto"/>
          <w:lang w:val="en-US"/>
        </w:rPr>
        <w:t>Chapter Summary</w:t>
      </w:r>
      <w:bookmarkEnd w:id="1642613208"/>
      <w:bookmarkEnd w:id="1038095391"/>
    </w:p>
    <w:p w:rsidR="0BDAC48C" w:rsidP="07C25B5E" w:rsidRDefault="0BDAC48C" w14:paraId="00BB32D5" w14:textId="70B0416C">
      <w:pPr>
        <w:bidi w:val="0"/>
        <w:spacing w:before="240" w:beforeAutospacing="off" w:after="240" w:afterAutospacing="off"/>
        <w:jc w:val="both"/>
        <w:rPr>
          <w:rFonts w:ascii="Arial" w:hAnsi="Arial" w:eastAsia="Arial" w:cs="Arial"/>
          <w:b w:val="0"/>
          <w:bCs w:val="0"/>
          <w:noProof w:val="0"/>
          <w:sz w:val="24"/>
          <w:szCs w:val="24"/>
          <w:lang w:val="en-US"/>
        </w:rPr>
      </w:pPr>
      <w:r w:rsidRPr="07C25B5E" w:rsidR="66FC2E70">
        <w:rPr>
          <w:rFonts w:ascii="Arial" w:hAnsi="Arial" w:eastAsia="Arial" w:cs="Arial"/>
          <w:b w:val="0"/>
          <w:bCs w:val="0"/>
          <w:noProof w:val="0"/>
          <w:sz w:val="24"/>
          <w:szCs w:val="24"/>
          <w:lang w:val="en-US"/>
        </w:rPr>
        <w:t xml:space="preserve">This chapter outlined the </w:t>
      </w:r>
      <w:r w:rsidRPr="07C25B5E" w:rsidR="66FC2E70">
        <w:rPr>
          <w:rFonts w:ascii="Arial" w:hAnsi="Arial" w:eastAsia="Arial" w:cs="Arial"/>
          <w:b w:val="0"/>
          <w:bCs w:val="0"/>
          <w:noProof w:val="0"/>
          <w:sz w:val="24"/>
          <w:szCs w:val="24"/>
          <w:lang w:val="en-US"/>
        </w:rPr>
        <w:t>methodology</w:t>
      </w:r>
      <w:r w:rsidRPr="07C25B5E" w:rsidR="66FC2E70">
        <w:rPr>
          <w:rFonts w:ascii="Arial" w:hAnsi="Arial" w:eastAsia="Arial" w:cs="Arial"/>
          <w:b w:val="0"/>
          <w:bCs w:val="0"/>
          <w:noProof w:val="0"/>
          <w:sz w:val="24"/>
          <w:szCs w:val="24"/>
          <w:lang w:val="en-US"/>
        </w:rPr>
        <w:t xml:space="preserve"> employed for systematically reviewing nurse-related medication administration errors in Indian hospitals. Guided by PRISMA and structured by the PICO framework, the review applied a transparent search, screening, and appraisal process. </w:t>
      </w:r>
      <w:r w:rsidRPr="07C25B5E" w:rsidR="66FC2E70">
        <w:rPr>
          <w:rFonts w:ascii="Arial" w:hAnsi="Arial" w:eastAsia="Arial" w:cs="Arial"/>
          <w:b w:val="0"/>
          <w:bCs w:val="0"/>
          <w:noProof w:val="0"/>
          <w:sz w:val="24"/>
          <w:szCs w:val="24"/>
          <w:lang w:val="en-US"/>
        </w:rPr>
        <w:t xml:space="preserve">A total of eight primary studies were included, covering </w:t>
      </w:r>
      <w:r w:rsidRPr="07C25B5E" w:rsidR="66FC2E70">
        <w:rPr>
          <w:rFonts w:ascii="Arial" w:hAnsi="Arial" w:eastAsia="Arial" w:cs="Arial"/>
          <w:b w:val="0"/>
          <w:bCs w:val="0"/>
          <w:noProof w:val="0"/>
          <w:sz w:val="24"/>
          <w:szCs w:val="24"/>
          <w:lang w:val="en-US"/>
        </w:rPr>
        <w:t>perceptions</w:t>
      </w:r>
      <w:r w:rsidRPr="07C25B5E" w:rsidR="66FC2E70">
        <w:rPr>
          <w:rFonts w:ascii="Arial" w:hAnsi="Arial" w:eastAsia="Arial" w:cs="Arial"/>
          <w:b w:val="0"/>
          <w:bCs w:val="0"/>
          <w:noProof w:val="0"/>
          <w:sz w:val="24"/>
          <w:szCs w:val="24"/>
          <w:lang w:val="en-US"/>
        </w:rPr>
        <w:t>, barriers, and interventions.</w:t>
      </w:r>
      <w:r w:rsidRPr="07C25B5E" w:rsidR="66FC2E70">
        <w:rPr>
          <w:rFonts w:ascii="Arial" w:hAnsi="Arial" w:eastAsia="Arial" w:cs="Arial"/>
          <w:b w:val="0"/>
          <w:bCs w:val="0"/>
          <w:noProof w:val="0"/>
          <w:sz w:val="24"/>
          <w:szCs w:val="24"/>
          <w:lang w:val="en-US"/>
        </w:rPr>
        <w:t xml:space="preserve"> Data extraction and synthesis highlighted recurring themes of under-reporting, systemic challenges, and the positive impact of training programs. The CASP appraisal provided confidence in the quality of included studies.</w:t>
      </w:r>
    </w:p>
    <w:p w:rsidR="0BDAC48C" w:rsidP="07C25B5E" w:rsidRDefault="0BDAC48C" w14:paraId="020946CB" w14:textId="53F4F24F">
      <w:pPr>
        <w:bidi w:val="0"/>
        <w:spacing w:before="240" w:beforeAutospacing="off" w:after="240" w:afterAutospacing="off"/>
        <w:jc w:val="both"/>
        <w:rPr>
          <w:rFonts w:ascii="Arial" w:hAnsi="Arial" w:eastAsia="Arial" w:cs="Arial"/>
          <w:b w:val="0"/>
          <w:bCs w:val="0"/>
          <w:noProof w:val="0"/>
          <w:sz w:val="24"/>
          <w:szCs w:val="24"/>
          <w:lang w:val="en-US"/>
        </w:rPr>
      </w:pPr>
      <w:r w:rsidRPr="07C25B5E" w:rsidR="66FC2E70">
        <w:rPr>
          <w:rFonts w:ascii="Arial" w:hAnsi="Arial" w:eastAsia="Arial" w:cs="Arial"/>
          <w:b w:val="0"/>
          <w:bCs w:val="0"/>
          <w:noProof w:val="0"/>
          <w:sz w:val="24"/>
          <w:szCs w:val="24"/>
          <w:lang w:val="en-US"/>
        </w:rPr>
        <w:t xml:space="preserve">Overall, this methodological approach ensures a rigorous foundation for analyzing nurse-related MAEs and </w:t>
      </w:r>
      <w:r w:rsidRPr="07C25B5E" w:rsidR="66FC2E70">
        <w:rPr>
          <w:rFonts w:ascii="Arial" w:hAnsi="Arial" w:eastAsia="Arial" w:cs="Arial"/>
          <w:b w:val="0"/>
          <w:bCs w:val="0"/>
          <w:noProof w:val="0"/>
          <w:sz w:val="24"/>
          <w:szCs w:val="24"/>
          <w:lang w:val="en-US"/>
        </w:rPr>
        <w:t>identifying</w:t>
      </w:r>
      <w:r w:rsidRPr="07C25B5E" w:rsidR="66FC2E70">
        <w:rPr>
          <w:rFonts w:ascii="Arial" w:hAnsi="Arial" w:eastAsia="Arial" w:cs="Arial"/>
          <w:b w:val="0"/>
          <w:bCs w:val="0"/>
          <w:noProof w:val="0"/>
          <w:sz w:val="24"/>
          <w:szCs w:val="24"/>
          <w:lang w:val="en-US"/>
        </w:rPr>
        <w:t xml:space="preserve"> quality improvement strategies tailored to Indian healthcare systems.</w:t>
      </w:r>
    </w:p>
    <w:p w:rsidR="0D1A4A0A" w:rsidP="07C25B5E" w:rsidRDefault="0D1A4A0A" w14:paraId="1F7AA016" w14:textId="15E7C390">
      <w:pPr>
        <w:bidi w:val="0"/>
        <w:spacing w:before="240" w:beforeAutospacing="off" w:after="240" w:afterAutospacing="off"/>
        <w:jc w:val="both"/>
        <w:rPr>
          <w:rFonts w:ascii="Arial" w:hAnsi="Arial" w:eastAsia="Arial" w:cs="Arial"/>
          <w:b w:val="0"/>
          <w:bCs w:val="0"/>
          <w:noProof w:val="0"/>
          <w:sz w:val="24"/>
          <w:szCs w:val="24"/>
          <w:lang w:val="en-US"/>
        </w:rPr>
      </w:pPr>
    </w:p>
    <w:p w:rsidR="0D1A4A0A" w:rsidP="07C25B5E" w:rsidRDefault="0D1A4A0A" w14:paraId="65B7EF96" w14:textId="0A7D4E42">
      <w:pPr>
        <w:bidi w:val="0"/>
        <w:spacing w:before="240" w:beforeAutospacing="off" w:after="240" w:afterAutospacing="off"/>
        <w:jc w:val="both"/>
        <w:rPr>
          <w:rFonts w:ascii="Arial" w:hAnsi="Arial" w:eastAsia="Arial" w:cs="Arial"/>
          <w:b w:val="0"/>
          <w:bCs w:val="0"/>
          <w:noProof w:val="0"/>
          <w:sz w:val="24"/>
          <w:szCs w:val="24"/>
          <w:lang w:val="en-US"/>
        </w:rPr>
      </w:pPr>
    </w:p>
    <w:p w:rsidR="0D1A4A0A" w:rsidP="07C25B5E" w:rsidRDefault="0D1A4A0A" w14:paraId="7CBFB198" w14:textId="069D6C17">
      <w:pPr>
        <w:bidi w:val="0"/>
        <w:spacing w:before="240" w:beforeAutospacing="off" w:after="240" w:afterAutospacing="off"/>
        <w:jc w:val="both"/>
        <w:rPr>
          <w:rFonts w:ascii="Arial" w:hAnsi="Arial" w:eastAsia="Arial" w:cs="Arial"/>
          <w:b w:val="0"/>
          <w:bCs w:val="0"/>
          <w:noProof w:val="0"/>
          <w:sz w:val="24"/>
          <w:szCs w:val="24"/>
          <w:lang w:val="en-US"/>
        </w:rPr>
      </w:pPr>
    </w:p>
    <w:p w:rsidR="0D1A4A0A" w:rsidP="07C25B5E" w:rsidRDefault="0D1A4A0A" w14:paraId="4A7DDDC0" w14:textId="28D0F260">
      <w:pPr>
        <w:bidi w:val="0"/>
        <w:spacing w:before="240" w:beforeAutospacing="off" w:after="240" w:afterAutospacing="off"/>
        <w:jc w:val="both"/>
        <w:rPr>
          <w:rFonts w:ascii="Arial" w:hAnsi="Arial" w:eastAsia="Arial" w:cs="Arial"/>
          <w:b w:val="0"/>
          <w:bCs w:val="0"/>
          <w:noProof w:val="0"/>
          <w:sz w:val="24"/>
          <w:szCs w:val="24"/>
          <w:lang w:val="en-US"/>
        </w:rPr>
      </w:pPr>
    </w:p>
    <w:p w:rsidR="0D1A4A0A" w:rsidP="07C25B5E" w:rsidRDefault="0D1A4A0A" w14:paraId="06A97577" w14:textId="55DC454F">
      <w:pPr>
        <w:bidi w:val="0"/>
        <w:spacing w:before="240" w:beforeAutospacing="off" w:after="240" w:afterAutospacing="off"/>
        <w:jc w:val="both"/>
        <w:rPr>
          <w:rFonts w:ascii="Arial" w:hAnsi="Arial" w:eastAsia="Arial" w:cs="Arial"/>
          <w:b w:val="0"/>
          <w:bCs w:val="0"/>
          <w:noProof w:val="0"/>
          <w:sz w:val="24"/>
          <w:szCs w:val="24"/>
          <w:lang w:val="en-US"/>
        </w:rPr>
      </w:pPr>
    </w:p>
    <w:p w:rsidR="0D1A4A0A" w:rsidP="07C25B5E" w:rsidRDefault="0D1A4A0A" w14:paraId="08ACBDB3" w14:textId="6B1E87AE">
      <w:pPr>
        <w:bidi w:val="0"/>
        <w:spacing w:before="240" w:beforeAutospacing="off" w:after="240" w:afterAutospacing="off"/>
        <w:jc w:val="both"/>
        <w:rPr>
          <w:rFonts w:ascii="Arial" w:hAnsi="Arial" w:eastAsia="Arial" w:cs="Arial"/>
          <w:b w:val="0"/>
          <w:bCs w:val="0"/>
          <w:noProof w:val="0"/>
          <w:sz w:val="24"/>
          <w:szCs w:val="24"/>
          <w:lang w:val="en-US"/>
        </w:rPr>
      </w:pPr>
    </w:p>
    <w:p w:rsidR="0D1A4A0A" w:rsidP="07C25B5E" w:rsidRDefault="0D1A4A0A" w14:paraId="7B646FFE" w14:textId="4D9FB202">
      <w:pPr>
        <w:bidi w:val="0"/>
        <w:spacing w:before="240" w:beforeAutospacing="off" w:after="240" w:afterAutospacing="off"/>
        <w:jc w:val="both"/>
        <w:rPr>
          <w:rFonts w:ascii="Arial" w:hAnsi="Arial" w:eastAsia="Arial" w:cs="Arial"/>
          <w:b w:val="0"/>
          <w:bCs w:val="0"/>
          <w:noProof w:val="0"/>
          <w:sz w:val="24"/>
          <w:szCs w:val="24"/>
          <w:lang w:val="en-US"/>
        </w:rPr>
      </w:pPr>
    </w:p>
    <w:p w:rsidR="0D1A4A0A" w:rsidP="07C25B5E" w:rsidRDefault="0D1A4A0A" w14:paraId="62B50784" w14:textId="74CF2E80">
      <w:pPr>
        <w:bidi w:val="0"/>
        <w:spacing w:before="240" w:beforeAutospacing="off" w:after="240" w:afterAutospacing="off"/>
        <w:jc w:val="both"/>
        <w:rPr>
          <w:rFonts w:ascii="Arial" w:hAnsi="Arial" w:eastAsia="Arial" w:cs="Arial"/>
          <w:b w:val="0"/>
          <w:bCs w:val="0"/>
          <w:noProof w:val="0"/>
          <w:sz w:val="24"/>
          <w:szCs w:val="24"/>
          <w:lang w:val="en-US"/>
        </w:rPr>
      </w:pPr>
    </w:p>
    <w:p w:rsidR="0D1A4A0A" w:rsidP="07C25B5E" w:rsidRDefault="0D1A4A0A" w14:paraId="3000A451" w14:textId="345A75D1">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11F90A67" w:rsidP="07C25B5E" w:rsidRDefault="11F90A67" w14:paraId="70C768E5" w14:textId="4DBF400C">
      <w:pPr>
        <w:pStyle w:val="Heading1"/>
        <w:rPr>
          <w:rFonts w:ascii="Arial" w:hAnsi="Arial" w:eastAsia="Arial" w:cs="Arial"/>
          <w:b w:val="1"/>
          <w:bCs w:val="1"/>
          <w:noProof w:val="0"/>
          <w:color w:val="auto"/>
          <w:sz w:val="24"/>
          <w:szCs w:val="24"/>
          <w:lang w:val="en-US"/>
        </w:rPr>
      </w:pPr>
      <w:bookmarkStart w:name="_Toc438485255" w:id="1890539030"/>
      <w:bookmarkStart w:name="_Toc1879004400" w:id="393541515"/>
      <w:r w:rsidRPr="07C25B5E" w:rsidR="31485470">
        <w:rPr>
          <w:rFonts w:ascii="Arial" w:hAnsi="Arial" w:eastAsia="Arial" w:cs="Arial"/>
          <w:b w:val="1"/>
          <w:bCs w:val="1"/>
          <w:noProof w:val="0"/>
          <w:color w:val="auto"/>
          <w:lang w:val="en-US"/>
        </w:rPr>
        <w:t>Chapter 4: Data Extraction and Evaluation</w:t>
      </w:r>
      <w:bookmarkEnd w:id="1890539030"/>
      <w:bookmarkEnd w:id="393541515"/>
    </w:p>
    <w:p w:rsidR="11F90A67" w:rsidP="07C25B5E" w:rsidRDefault="11F90A67" w14:paraId="3C3C2010" w14:textId="78C03F66">
      <w:pPr>
        <w:pStyle w:val="Heading2"/>
        <w:rPr>
          <w:rFonts w:ascii="Arial" w:hAnsi="Arial" w:eastAsia="Arial" w:cs="Arial"/>
          <w:b w:val="1"/>
          <w:bCs w:val="1"/>
          <w:noProof w:val="0"/>
          <w:color w:val="auto"/>
          <w:sz w:val="24"/>
          <w:szCs w:val="24"/>
          <w:lang w:val="en-US"/>
        </w:rPr>
      </w:pPr>
      <w:bookmarkStart w:name="_Toc1088801365" w:id="1481452496"/>
      <w:bookmarkStart w:name="_Toc1809120294" w:id="729525936"/>
      <w:r w:rsidRPr="07C25B5E" w:rsidR="31485470">
        <w:rPr>
          <w:rFonts w:ascii="Arial" w:hAnsi="Arial" w:eastAsia="Arial" w:cs="Arial"/>
          <w:b w:val="1"/>
          <w:bCs w:val="1"/>
          <w:noProof w:val="0"/>
          <w:color w:val="auto"/>
          <w:lang w:val="en-US"/>
        </w:rPr>
        <w:t>4.1. Introduction</w:t>
      </w:r>
      <w:bookmarkEnd w:id="1481452496"/>
      <w:bookmarkEnd w:id="729525936"/>
    </w:p>
    <w:p w:rsidR="11F90A67" w:rsidP="07C25B5E" w:rsidRDefault="11F90A67" w14:paraId="70118561" w14:textId="7896D13B">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2774F07A">
        <w:rPr>
          <w:rFonts w:ascii="Arial" w:hAnsi="Arial" w:eastAsia="Arial" w:cs="Arial"/>
          <w:b w:val="0"/>
          <w:bCs w:val="0"/>
          <w:noProof w:val="0"/>
          <w:sz w:val="24"/>
          <w:szCs w:val="24"/>
          <w:lang w:val="en-US"/>
        </w:rPr>
        <w:t xml:space="preserve">This chapter presents the extracted information from the included studies in a structured format, </w:t>
      </w:r>
      <w:r w:rsidRPr="07C25B5E" w:rsidR="2774F07A">
        <w:rPr>
          <w:rFonts w:ascii="Arial" w:hAnsi="Arial" w:eastAsia="Arial" w:cs="Arial"/>
          <w:b w:val="0"/>
          <w:bCs w:val="0"/>
          <w:noProof w:val="0"/>
          <w:sz w:val="24"/>
          <w:szCs w:val="24"/>
          <w:lang w:val="en-US"/>
        </w:rPr>
        <w:t>facilitating</w:t>
      </w:r>
      <w:r w:rsidRPr="07C25B5E" w:rsidR="2774F07A">
        <w:rPr>
          <w:rFonts w:ascii="Arial" w:hAnsi="Arial" w:eastAsia="Arial" w:cs="Arial"/>
          <w:b w:val="0"/>
          <w:bCs w:val="0"/>
          <w:noProof w:val="0"/>
          <w:sz w:val="24"/>
          <w:szCs w:val="24"/>
          <w:lang w:val="en-US"/>
        </w:rPr>
        <w:t xml:space="preserve"> clear comparison and synthesis. To achieve this, an evidence table is provided, detailing each study's characteristics, methods, and findings, alongside a summary table that highlights key outcomes relevant to nursing practice. Additionally, this chapter introduces the critical appraisal process and the quality assessment tools used, explaining their significance, strengths, and potential limitations in evaluating the research papers.</w:t>
      </w:r>
    </w:p>
    <w:p w:rsidR="15F51D06" w:rsidP="07C25B5E" w:rsidRDefault="15F51D06" w14:paraId="1B73DA8D" w14:textId="09985586">
      <w:pPr>
        <w:pStyle w:val="Heading2"/>
        <w:rPr>
          <w:rFonts w:ascii="Arial" w:hAnsi="Arial" w:eastAsia="Arial" w:cs="Arial"/>
          <w:b w:val="1"/>
          <w:bCs w:val="1"/>
          <w:noProof w:val="0"/>
          <w:color w:val="auto"/>
          <w:sz w:val="24"/>
          <w:szCs w:val="24"/>
          <w:lang w:val="en-US"/>
        </w:rPr>
      </w:pPr>
      <w:bookmarkStart w:name="_Toc1298833067" w:id="116133416"/>
      <w:bookmarkStart w:name="_Toc1728809551" w:id="1186578454"/>
      <w:r w:rsidRPr="07C25B5E" w:rsidR="3C03CBAE">
        <w:rPr>
          <w:rFonts w:ascii="Arial" w:hAnsi="Arial" w:eastAsia="Arial" w:cs="Arial"/>
          <w:b w:val="1"/>
          <w:bCs w:val="1"/>
          <w:noProof w:val="0"/>
          <w:color w:val="auto"/>
          <w:lang w:val="en-US"/>
        </w:rPr>
        <w:t>4.2 Data Extraction</w:t>
      </w:r>
      <w:bookmarkEnd w:id="116133416"/>
      <w:bookmarkEnd w:id="1186578454"/>
    </w:p>
    <w:p w:rsidR="15F51D06" w:rsidP="07C25B5E" w:rsidRDefault="15F51D06" w14:paraId="3130357E" w14:textId="29E8F391">
      <w:pPr>
        <w:bidi w:val="0"/>
        <w:spacing w:before="240" w:beforeAutospacing="off" w:after="240" w:afterAutospacing="off"/>
        <w:jc w:val="both"/>
        <w:rPr>
          <w:rFonts w:ascii="Arial" w:hAnsi="Arial" w:eastAsia="Arial" w:cs="Arial"/>
          <w:b w:val="0"/>
          <w:bCs w:val="0"/>
          <w:noProof w:val="0"/>
          <w:sz w:val="24"/>
          <w:szCs w:val="24"/>
          <w:lang w:val="en-US"/>
        </w:rPr>
      </w:pPr>
      <w:r w:rsidRPr="07C25B5E" w:rsidR="3C03CBAE">
        <w:rPr>
          <w:rFonts w:ascii="Arial" w:hAnsi="Arial" w:eastAsia="Arial" w:cs="Arial"/>
          <w:b w:val="0"/>
          <w:bCs w:val="0"/>
          <w:noProof w:val="0"/>
          <w:sz w:val="24"/>
          <w:szCs w:val="24"/>
          <w:lang w:val="en-US"/>
        </w:rPr>
        <w:t xml:space="preserve">Data extraction can be defined as the systematic process of collecting, </w:t>
      </w:r>
      <w:r w:rsidRPr="07C25B5E" w:rsidR="3C03CBAE">
        <w:rPr>
          <w:rFonts w:ascii="Arial" w:hAnsi="Arial" w:eastAsia="Arial" w:cs="Arial"/>
          <w:b w:val="0"/>
          <w:bCs w:val="0"/>
          <w:noProof w:val="0"/>
          <w:sz w:val="24"/>
          <w:szCs w:val="24"/>
          <w:lang w:val="en-US"/>
        </w:rPr>
        <w:t>organising</w:t>
      </w:r>
      <w:r w:rsidRPr="07C25B5E" w:rsidR="3C03CBAE">
        <w:rPr>
          <w:rFonts w:ascii="Arial" w:hAnsi="Arial" w:eastAsia="Arial" w:cs="Arial"/>
          <w:b w:val="0"/>
          <w:bCs w:val="0"/>
          <w:noProof w:val="0"/>
          <w:sz w:val="24"/>
          <w:szCs w:val="24"/>
          <w:lang w:val="en-US"/>
        </w:rPr>
        <w:t xml:space="preserve">, and recording relevant information from multiple sources, which may often be unstructured or inconsistently reported across studies (Jonnalagadda, Goyal, and Huffman, 2015). In the context of nursing research, data extraction enables the researcher to collate key study details in a structured manner, ensuring that information essential to addressing the research question is not overlooked. This process is particularly important in systematic reviews, where findings from diverse studies must be compared and </w:t>
      </w:r>
      <w:r w:rsidRPr="07C25B5E" w:rsidR="3C03CBAE">
        <w:rPr>
          <w:rFonts w:ascii="Arial" w:hAnsi="Arial" w:eastAsia="Arial" w:cs="Arial"/>
          <w:b w:val="0"/>
          <w:bCs w:val="0"/>
          <w:noProof w:val="0"/>
          <w:sz w:val="24"/>
          <w:szCs w:val="24"/>
          <w:lang w:val="en-US"/>
        </w:rPr>
        <w:t>synthesised</w:t>
      </w:r>
      <w:r w:rsidRPr="07C25B5E" w:rsidR="3C03CBAE">
        <w:rPr>
          <w:rFonts w:ascii="Arial" w:hAnsi="Arial" w:eastAsia="Arial" w:cs="Arial"/>
          <w:b w:val="0"/>
          <w:bCs w:val="0"/>
          <w:noProof w:val="0"/>
          <w:sz w:val="24"/>
          <w:szCs w:val="24"/>
          <w:lang w:val="en-US"/>
        </w:rPr>
        <w:t>.</w:t>
      </w:r>
    </w:p>
    <w:p w:rsidR="15F51D06" w:rsidP="07C25B5E" w:rsidRDefault="15F51D06" w14:paraId="423FCB09" w14:textId="6BA6B544">
      <w:pPr>
        <w:bidi w:val="0"/>
        <w:spacing w:before="240" w:beforeAutospacing="off" w:after="240" w:afterAutospacing="off"/>
        <w:jc w:val="both"/>
        <w:rPr>
          <w:rFonts w:ascii="Arial" w:hAnsi="Arial" w:eastAsia="Arial" w:cs="Arial"/>
          <w:b w:val="0"/>
          <w:bCs w:val="0"/>
          <w:noProof w:val="0"/>
          <w:sz w:val="24"/>
          <w:szCs w:val="24"/>
          <w:lang w:val="en-US"/>
        </w:rPr>
      </w:pPr>
      <w:r w:rsidRPr="07C25B5E" w:rsidR="3C03CBAE">
        <w:rPr>
          <w:rFonts w:ascii="Arial" w:hAnsi="Arial" w:eastAsia="Arial" w:cs="Arial"/>
          <w:b w:val="0"/>
          <w:bCs w:val="0"/>
          <w:noProof w:val="0"/>
          <w:sz w:val="24"/>
          <w:szCs w:val="24"/>
          <w:lang w:val="en-US"/>
        </w:rPr>
        <w:t xml:space="preserve">According to Schmidt (2021), data extraction within systematic reviews involves documenting core characteristics of each included study, such as study design, setting, participant characteristics, data collection methods, outcomes, and key findings, using a </w:t>
      </w:r>
      <w:r w:rsidRPr="07C25B5E" w:rsidR="3C03CBAE">
        <w:rPr>
          <w:rFonts w:ascii="Arial" w:hAnsi="Arial" w:eastAsia="Arial" w:cs="Arial"/>
          <w:b w:val="0"/>
          <w:bCs w:val="0"/>
          <w:noProof w:val="0"/>
          <w:sz w:val="24"/>
          <w:szCs w:val="24"/>
          <w:lang w:val="en-US"/>
        </w:rPr>
        <w:t>standardised</w:t>
      </w:r>
      <w:r w:rsidRPr="07C25B5E" w:rsidR="3C03CBAE">
        <w:rPr>
          <w:rFonts w:ascii="Arial" w:hAnsi="Arial" w:eastAsia="Arial" w:cs="Arial"/>
          <w:b w:val="0"/>
          <w:bCs w:val="0"/>
          <w:noProof w:val="0"/>
          <w:sz w:val="24"/>
          <w:szCs w:val="24"/>
          <w:lang w:val="en-US"/>
        </w:rPr>
        <w:t xml:space="preserve"> format. Employing a structured extraction approach enhances consistency and reduces the risk of selective reporting or researcher bias. In this review, extracted data were </w:t>
      </w:r>
      <w:r w:rsidRPr="07C25B5E" w:rsidR="3C03CBAE">
        <w:rPr>
          <w:rFonts w:ascii="Arial" w:hAnsi="Arial" w:eastAsia="Arial" w:cs="Arial"/>
          <w:b w:val="0"/>
          <w:bCs w:val="0"/>
          <w:noProof w:val="0"/>
          <w:sz w:val="24"/>
          <w:szCs w:val="24"/>
          <w:lang w:val="en-US"/>
        </w:rPr>
        <w:t>organised</w:t>
      </w:r>
      <w:r w:rsidRPr="07C25B5E" w:rsidR="3C03CBAE">
        <w:rPr>
          <w:rFonts w:ascii="Arial" w:hAnsi="Arial" w:eastAsia="Arial" w:cs="Arial"/>
          <w:b w:val="0"/>
          <w:bCs w:val="0"/>
          <w:noProof w:val="0"/>
          <w:sz w:val="24"/>
          <w:szCs w:val="24"/>
          <w:lang w:val="en-US"/>
        </w:rPr>
        <w:t xml:space="preserve"> into a predefined evidence table (Appendix A), allowing for systematic comparison across studies and </w:t>
      </w:r>
      <w:r w:rsidRPr="07C25B5E" w:rsidR="3C03CBAE">
        <w:rPr>
          <w:rFonts w:ascii="Arial" w:hAnsi="Arial" w:eastAsia="Arial" w:cs="Arial"/>
          <w:b w:val="0"/>
          <w:bCs w:val="0"/>
          <w:noProof w:val="0"/>
          <w:sz w:val="24"/>
          <w:szCs w:val="24"/>
          <w:lang w:val="en-US"/>
        </w:rPr>
        <w:t>facilitating</w:t>
      </w:r>
      <w:r w:rsidRPr="07C25B5E" w:rsidR="3C03CBAE">
        <w:rPr>
          <w:rFonts w:ascii="Arial" w:hAnsi="Arial" w:eastAsia="Arial" w:cs="Arial"/>
          <w:b w:val="0"/>
          <w:bCs w:val="0"/>
          <w:noProof w:val="0"/>
          <w:sz w:val="24"/>
          <w:szCs w:val="24"/>
          <w:lang w:val="en-US"/>
        </w:rPr>
        <w:t xml:space="preserve"> identification of patterns, similarities, and differences in findings.</w:t>
      </w:r>
    </w:p>
    <w:p w:rsidR="15F51D06" w:rsidP="07C25B5E" w:rsidRDefault="15F51D06" w14:paraId="56E39561" w14:textId="58177C1C">
      <w:pPr>
        <w:bidi w:val="0"/>
        <w:spacing w:before="240" w:beforeAutospacing="off" w:after="240" w:afterAutospacing="off"/>
        <w:jc w:val="both"/>
        <w:rPr>
          <w:rFonts w:ascii="Arial" w:hAnsi="Arial" w:eastAsia="Arial" w:cs="Arial"/>
          <w:b w:val="0"/>
          <w:bCs w:val="0"/>
          <w:noProof w:val="0"/>
          <w:sz w:val="24"/>
          <w:szCs w:val="24"/>
          <w:lang w:val="en-US"/>
        </w:rPr>
      </w:pPr>
      <w:r w:rsidRPr="07C25B5E" w:rsidR="3C03CBAE">
        <w:rPr>
          <w:rFonts w:ascii="Arial" w:hAnsi="Arial" w:eastAsia="Arial" w:cs="Arial"/>
          <w:b w:val="0"/>
          <w:bCs w:val="0"/>
          <w:noProof w:val="0"/>
          <w:sz w:val="24"/>
          <w:szCs w:val="24"/>
          <w:lang w:val="en-US"/>
        </w:rPr>
        <w:t xml:space="preserve">Furthermore, effective data extraction supports assessment of methodological quality and relevance by ensuring that sufficient contextual and methodological detail is available for </w:t>
      </w:r>
      <w:r w:rsidRPr="07C25B5E" w:rsidR="3C03CBAE">
        <w:rPr>
          <w:rFonts w:ascii="Arial" w:hAnsi="Arial" w:eastAsia="Arial" w:cs="Arial"/>
          <w:b w:val="0"/>
          <w:bCs w:val="0"/>
          <w:noProof w:val="0"/>
          <w:sz w:val="24"/>
          <w:szCs w:val="24"/>
          <w:lang w:val="en-US"/>
        </w:rPr>
        <w:t>subsequent</w:t>
      </w:r>
      <w:r w:rsidRPr="07C25B5E" w:rsidR="3C03CBAE">
        <w:rPr>
          <w:rFonts w:ascii="Arial" w:hAnsi="Arial" w:eastAsia="Arial" w:cs="Arial"/>
          <w:b w:val="0"/>
          <w:bCs w:val="0"/>
          <w:noProof w:val="0"/>
          <w:sz w:val="24"/>
          <w:szCs w:val="24"/>
          <w:lang w:val="en-US"/>
        </w:rPr>
        <w:t xml:space="preserve"> critical appraisal. By capturing information related to study aims, sampling strategies, and analytical approaches, the data extraction process contributed to evaluating the robustness of the evidence base. Overall, this structured approach was essential for </w:t>
      </w:r>
      <w:r w:rsidRPr="07C25B5E" w:rsidR="3C03CBAE">
        <w:rPr>
          <w:rFonts w:ascii="Arial" w:hAnsi="Arial" w:eastAsia="Arial" w:cs="Arial"/>
          <w:b w:val="0"/>
          <w:bCs w:val="0"/>
          <w:noProof w:val="0"/>
          <w:sz w:val="24"/>
          <w:szCs w:val="24"/>
          <w:lang w:val="en-US"/>
        </w:rPr>
        <w:t>identifying</w:t>
      </w:r>
      <w:r w:rsidRPr="07C25B5E" w:rsidR="3C03CBAE">
        <w:rPr>
          <w:rFonts w:ascii="Arial" w:hAnsi="Arial" w:eastAsia="Arial" w:cs="Arial"/>
          <w:b w:val="0"/>
          <w:bCs w:val="0"/>
          <w:noProof w:val="0"/>
          <w:sz w:val="24"/>
          <w:szCs w:val="24"/>
          <w:lang w:val="en-US"/>
        </w:rPr>
        <w:t xml:space="preserve"> </w:t>
      </w:r>
      <w:r w:rsidRPr="07C25B5E" w:rsidR="3C03CBAE">
        <w:rPr>
          <w:rFonts w:ascii="Arial" w:hAnsi="Arial" w:eastAsia="Arial" w:cs="Arial"/>
          <w:b w:val="0"/>
          <w:bCs w:val="0"/>
          <w:noProof w:val="0"/>
          <w:sz w:val="24"/>
          <w:szCs w:val="24"/>
          <w:lang w:val="en-US"/>
        </w:rPr>
        <w:t>emerging</w:t>
      </w:r>
      <w:r w:rsidRPr="07C25B5E" w:rsidR="3C03CBAE">
        <w:rPr>
          <w:rFonts w:ascii="Arial" w:hAnsi="Arial" w:eastAsia="Arial" w:cs="Arial"/>
          <w:b w:val="0"/>
          <w:bCs w:val="0"/>
          <w:noProof w:val="0"/>
          <w:sz w:val="24"/>
          <w:szCs w:val="24"/>
          <w:lang w:val="en-US"/>
        </w:rPr>
        <w:t xml:space="preserve"> trends, assessing the quality of evidence, and supporting transparent thematic synthesis within the review.</w:t>
      </w:r>
    </w:p>
    <w:p w:rsidR="6F587B36" w:rsidP="07C25B5E" w:rsidRDefault="6F587B36" w14:paraId="15B32839" w14:textId="139C2DBD">
      <w:pPr>
        <w:bidi w:val="0"/>
        <w:jc w:val="both"/>
        <w:rPr>
          <w:rFonts w:ascii="Arial" w:hAnsi="Arial" w:eastAsia="Arial" w:cs="Arial"/>
          <w:b w:val="0"/>
          <w:bCs w:val="0"/>
          <w:sz w:val="24"/>
          <w:szCs w:val="24"/>
        </w:rPr>
      </w:pPr>
    </w:p>
    <w:p w:rsidR="15F51D06" w:rsidP="07C25B5E" w:rsidRDefault="15F51D06" w14:paraId="58153ADD" w14:textId="058E31BC">
      <w:pPr>
        <w:pStyle w:val="Heading2"/>
        <w:rPr>
          <w:rFonts w:ascii="Arial" w:hAnsi="Arial" w:eastAsia="Arial" w:cs="Arial"/>
          <w:b w:val="1"/>
          <w:bCs w:val="1"/>
          <w:noProof w:val="0"/>
          <w:color w:val="auto"/>
          <w:sz w:val="24"/>
          <w:szCs w:val="24"/>
          <w:lang w:val="en-US"/>
        </w:rPr>
      </w:pPr>
      <w:bookmarkStart w:name="_Toc135349640" w:id="829911679"/>
      <w:bookmarkStart w:name="_Toc86694986" w:id="1141286671"/>
      <w:r w:rsidRPr="07C25B5E" w:rsidR="3C03CBAE">
        <w:rPr>
          <w:rFonts w:ascii="Arial" w:hAnsi="Arial" w:eastAsia="Arial" w:cs="Arial"/>
          <w:b w:val="1"/>
          <w:bCs w:val="1"/>
          <w:noProof w:val="0"/>
          <w:color w:val="auto"/>
          <w:lang w:val="en-US"/>
        </w:rPr>
        <w:t>4.3 Critical Appraisal and Paper Quality Assessment</w:t>
      </w:r>
      <w:bookmarkEnd w:id="829911679"/>
      <w:bookmarkEnd w:id="1141286671"/>
    </w:p>
    <w:p w:rsidR="15F51D06" w:rsidP="07C25B5E" w:rsidRDefault="15F51D06" w14:paraId="2EB93464" w14:textId="078ED4CC">
      <w:pPr>
        <w:bidi w:val="0"/>
        <w:spacing w:before="240" w:beforeAutospacing="off" w:after="240" w:afterAutospacing="off"/>
        <w:jc w:val="both"/>
        <w:rPr>
          <w:rFonts w:ascii="Arial" w:hAnsi="Arial" w:eastAsia="Arial" w:cs="Arial"/>
          <w:b w:val="0"/>
          <w:bCs w:val="0"/>
          <w:noProof w:val="0"/>
          <w:sz w:val="24"/>
          <w:szCs w:val="24"/>
          <w:lang w:val="en-US"/>
        </w:rPr>
      </w:pPr>
      <w:r w:rsidRPr="07C25B5E" w:rsidR="3C03CBAE">
        <w:rPr>
          <w:rFonts w:ascii="Arial" w:hAnsi="Arial" w:eastAsia="Arial" w:cs="Arial"/>
          <w:b w:val="0"/>
          <w:bCs w:val="0"/>
          <w:noProof w:val="0"/>
          <w:sz w:val="24"/>
          <w:szCs w:val="24"/>
          <w:lang w:val="en-US"/>
        </w:rPr>
        <w:t xml:space="preserve">Critical appraisal refers to the systematic evaluation of research studies to </w:t>
      </w:r>
      <w:r w:rsidRPr="07C25B5E" w:rsidR="3C03CBAE">
        <w:rPr>
          <w:rFonts w:ascii="Arial" w:hAnsi="Arial" w:eastAsia="Arial" w:cs="Arial"/>
          <w:b w:val="0"/>
          <w:bCs w:val="0"/>
          <w:noProof w:val="0"/>
          <w:sz w:val="24"/>
          <w:szCs w:val="24"/>
          <w:lang w:val="en-US"/>
        </w:rPr>
        <w:t>determine</w:t>
      </w:r>
      <w:r w:rsidRPr="07C25B5E" w:rsidR="3C03CBAE">
        <w:rPr>
          <w:rFonts w:ascii="Arial" w:hAnsi="Arial" w:eastAsia="Arial" w:cs="Arial"/>
          <w:b w:val="0"/>
          <w:bCs w:val="0"/>
          <w:noProof w:val="0"/>
          <w:sz w:val="24"/>
          <w:szCs w:val="24"/>
          <w:lang w:val="en-US"/>
        </w:rPr>
        <w:t xml:space="preserve"> their validity, reliability, and relevance within a specific clinical or research context (Tod, Booth, and Smith, 2022). In nursing research, where studies often vary widely in methodological quality and reporting standards, critical appraisal is a vital step in distinguishing robust evidence from studies with methodological limitations.</w:t>
      </w:r>
    </w:p>
    <w:p w:rsidR="15F51D06" w:rsidP="07C25B5E" w:rsidRDefault="15F51D06" w14:paraId="558E167B" w14:textId="032873B0">
      <w:pPr>
        <w:bidi w:val="0"/>
        <w:spacing w:before="240" w:beforeAutospacing="off" w:after="240" w:afterAutospacing="off"/>
        <w:jc w:val="both"/>
        <w:rPr>
          <w:rFonts w:ascii="Arial" w:hAnsi="Arial" w:eastAsia="Arial" w:cs="Arial"/>
          <w:b w:val="0"/>
          <w:bCs w:val="0"/>
          <w:noProof w:val="0"/>
          <w:sz w:val="24"/>
          <w:szCs w:val="24"/>
          <w:lang w:val="en-US"/>
        </w:rPr>
      </w:pPr>
      <w:r w:rsidRPr="07C25B5E" w:rsidR="3C03CBAE">
        <w:rPr>
          <w:rFonts w:ascii="Arial" w:hAnsi="Arial" w:eastAsia="Arial" w:cs="Arial"/>
          <w:b w:val="0"/>
          <w:bCs w:val="0"/>
          <w:noProof w:val="0"/>
          <w:sz w:val="24"/>
          <w:szCs w:val="24"/>
          <w:lang w:val="en-US"/>
        </w:rPr>
        <w:t xml:space="preserve">Systematic reviews </w:t>
      </w:r>
      <w:r w:rsidRPr="07C25B5E" w:rsidR="3C03CBAE">
        <w:rPr>
          <w:rFonts w:ascii="Arial" w:hAnsi="Arial" w:eastAsia="Arial" w:cs="Arial"/>
          <w:b w:val="0"/>
          <w:bCs w:val="0"/>
          <w:noProof w:val="0"/>
          <w:sz w:val="24"/>
          <w:szCs w:val="24"/>
          <w:lang w:val="en-US"/>
        </w:rPr>
        <w:t>frequently</w:t>
      </w:r>
      <w:r w:rsidRPr="07C25B5E" w:rsidR="3C03CBAE">
        <w:rPr>
          <w:rFonts w:ascii="Arial" w:hAnsi="Arial" w:eastAsia="Arial" w:cs="Arial"/>
          <w:b w:val="0"/>
          <w:bCs w:val="0"/>
          <w:noProof w:val="0"/>
          <w:sz w:val="24"/>
          <w:szCs w:val="24"/>
          <w:lang w:val="en-US"/>
        </w:rPr>
        <w:t xml:space="preserve"> involve large numbers of studies retrieved from multiple databases, each employing different research designs, sampling strategies, and analytical methods. Critical appraisal enables the researcher to filter and </w:t>
      </w:r>
      <w:r w:rsidRPr="07C25B5E" w:rsidR="3C03CBAE">
        <w:rPr>
          <w:rFonts w:ascii="Arial" w:hAnsi="Arial" w:eastAsia="Arial" w:cs="Arial"/>
          <w:b w:val="0"/>
          <w:bCs w:val="0"/>
          <w:noProof w:val="0"/>
          <w:sz w:val="24"/>
          <w:szCs w:val="24"/>
          <w:lang w:val="en-US"/>
        </w:rPr>
        <w:t>prioritise</w:t>
      </w:r>
      <w:r w:rsidRPr="07C25B5E" w:rsidR="3C03CBAE">
        <w:rPr>
          <w:rFonts w:ascii="Arial" w:hAnsi="Arial" w:eastAsia="Arial" w:cs="Arial"/>
          <w:b w:val="0"/>
          <w:bCs w:val="0"/>
          <w:noProof w:val="0"/>
          <w:sz w:val="24"/>
          <w:szCs w:val="24"/>
          <w:lang w:val="en-US"/>
        </w:rPr>
        <w:t xml:space="preserve"> studies that are most relevant to the research question and suitable for informing practice (Schmidt, 2021). By assessing factors such as methodological </w:t>
      </w:r>
      <w:r w:rsidRPr="07C25B5E" w:rsidR="3C03CBAE">
        <w:rPr>
          <w:rFonts w:ascii="Arial" w:hAnsi="Arial" w:eastAsia="Arial" w:cs="Arial"/>
          <w:b w:val="0"/>
          <w:bCs w:val="0"/>
          <w:noProof w:val="0"/>
          <w:sz w:val="24"/>
          <w:szCs w:val="24"/>
          <w:lang w:val="en-US"/>
        </w:rPr>
        <w:t>rigour</w:t>
      </w:r>
      <w:r w:rsidRPr="07C25B5E" w:rsidR="3C03CBAE">
        <w:rPr>
          <w:rFonts w:ascii="Arial" w:hAnsi="Arial" w:eastAsia="Arial" w:cs="Arial"/>
          <w:b w:val="0"/>
          <w:bCs w:val="0"/>
          <w:noProof w:val="0"/>
          <w:sz w:val="24"/>
          <w:szCs w:val="24"/>
          <w:lang w:val="en-US"/>
        </w:rPr>
        <w:t>, clarity of study aims, appropriateness of research design, sample selection, and outcome measurement, the appraisal process ensures that conclusions are based on credible and trustworthy evidence.</w:t>
      </w:r>
    </w:p>
    <w:p w:rsidR="15F51D06" w:rsidP="07C25B5E" w:rsidRDefault="15F51D06" w14:paraId="31E0746B" w14:textId="572DD13D">
      <w:pPr>
        <w:bidi w:val="0"/>
        <w:spacing w:before="240" w:beforeAutospacing="off" w:after="240" w:afterAutospacing="off"/>
        <w:jc w:val="both"/>
        <w:rPr>
          <w:rFonts w:ascii="Arial" w:hAnsi="Arial" w:eastAsia="Arial" w:cs="Arial"/>
          <w:b w:val="0"/>
          <w:bCs w:val="0"/>
          <w:noProof w:val="0"/>
          <w:sz w:val="24"/>
          <w:szCs w:val="24"/>
          <w:lang w:val="en-US"/>
        </w:rPr>
      </w:pPr>
      <w:r w:rsidRPr="07C25B5E" w:rsidR="3C03CBAE">
        <w:rPr>
          <w:rFonts w:ascii="Arial" w:hAnsi="Arial" w:eastAsia="Arial" w:cs="Arial"/>
          <w:b w:val="0"/>
          <w:bCs w:val="0"/>
          <w:noProof w:val="0"/>
          <w:sz w:val="24"/>
          <w:szCs w:val="24"/>
          <w:lang w:val="en-US"/>
        </w:rPr>
        <w:t xml:space="preserve">Patel et al. (2022) further </w:t>
      </w:r>
      <w:r w:rsidRPr="07C25B5E" w:rsidR="3C03CBAE">
        <w:rPr>
          <w:rFonts w:ascii="Arial" w:hAnsi="Arial" w:eastAsia="Arial" w:cs="Arial"/>
          <w:b w:val="0"/>
          <w:bCs w:val="0"/>
          <w:noProof w:val="0"/>
          <w:sz w:val="24"/>
          <w:szCs w:val="24"/>
          <w:lang w:val="en-US"/>
        </w:rPr>
        <w:t>emphasise</w:t>
      </w:r>
      <w:r w:rsidRPr="07C25B5E" w:rsidR="3C03CBAE">
        <w:rPr>
          <w:rFonts w:ascii="Arial" w:hAnsi="Arial" w:eastAsia="Arial" w:cs="Arial"/>
          <w:b w:val="0"/>
          <w:bCs w:val="0"/>
          <w:noProof w:val="0"/>
          <w:sz w:val="24"/>
          <w:szCs w:val="24"/>
          <w:lang w:val="en-US"/>
        </w:rPr>
        <w:t xml:space="preserve"> that critical appraisal strengthens the credibility of systematic reviews by highlighting potential sources of bias and methodological weaknesses within primary studies. This process supports </w:t>
      </w:r>
      <w:r w:rsidRPr="07C25B5E" w:rsidR="3C03CBAE">
        <w:rPr>
          <w:rFonts w:ascii="Arial" w:hAnsi="Arial" w:eastAsia="Arial" w:cs="Arial"/>
          <w:b w:val="0"/>
          <w:bCs w:val="0"/>
          <w:noProof w:val="0"/>
          <w:sz w:val="24"/>
          <w:szCs w:val="24"/>
          <w:lang w:val="en-US"/>
        </w:rPr>
        <w:t>balanced</w:t>
      </w:r>
      <w:r w:rsidRPr="07C25B5E" w:rsidR="3C03CBAE">
        <w:rPr>
          <w:rFonts w:ascii="Arial" w:hAnsi="Arial" w:eastAsia="Arial" w:cs="Arial"/>
          <w:b w:val="0"/>
          <w:bCs w:val="0"/>
          <w:noProof w:val="0"/>
          <w:sz w:val="24"/>
          <w:szCs w:val="24"/>
          <w:lang w:val="en-US"/>
        </w:rPr>
        <w:t xml:space="preserve"> interpretation of findings and prevents over-reliance on poorly designed research. In the present review, critical appraisal informed the weighting of evidence during synthesis, ensuring that greater emphasis was placed on studies </w:t>
      </w:r>
      <w:r w:rsidRPr="07C25B5E" w:rsidR="3C03CBAE">
        <w:rPr>
          <w:rFonts w:ascii="Arial" w:hAnsi="Arial" w:eastAsia="Arial" w:cs="Arial"/>
          <w:b w:val="0"/>
          <w:bCs w:val="0"/>
          <w:noProof w:val="0"/>
          <w:sz w:val="24"/>
          <w:szCs w:val="24"/>
          <w:lang w:val="en-US"/>
        </w:rPr>
        <w:t>demonstrating</w:t>
      </w:r>
      <w:r w:rsidRPr="07C25B5E" w:rsidR="3C03CBAE">
        <w:rPr>
          <w:rFonts w:ascii="Arial" w:hAnsi="Arial" w:eastAsia="Arial" w:cs="Arial"/>
          <w:b w:val="0"/>
          <w:bCs w:val="0"/>
          <w:noProof w:val="0"/>
          <w:sz w:val="24"/>
          <w:szCs w:val="24"/>
          <w:lang w:val="en-US"/>
        </w:rPr>
        <w:t xml:space="preserve"> stronger methodological quality. Consequently, the appraisal process enhanced the overall reliability of the review’s conclusions and reinforced their relevance to nursing practice and patient safety.</w:t>
      </w:r>
    </w:p>
    <w:p w:rsidR="72784BF2" w:rsidP="07C25B5E" w:rsidRDefault="72784BF2" w14:paraId="722B48E7" w14:textId="7CABF4F0">
      <w:pPr>
        <w:pStyle w:val="Heading2"/>
        <w:rPr>
          <w:rFonts w:ascii="Arial" w:hAnsi="Arial" w:eastAsia="Arial" w:cs="Arial"/>
          <w:b w:val="1"/>
          <w:bCs w:val="1"/>
          <w:noProof w:val="0"/>
          <w:color w:val="auto"/>
          <w:sz w:val="24"/>
          <w:szCs w:val="24"/>
          <w:lang w:val="en-US"/>
        </w:rPr>
      </w:pPr>
      <w:bookmarkStart w:name="_Toc1715174078" w:id="686521599"/>
      <w:bookmarkStart w:name="_Toc1693420723" w:id="401661094"/>
      <w:r w:rsidRPr="07C25B5E" w:rsidR="3CB2F578">
        <w:rPr>
          <w:rFonts w:ascii="Arial" w:hAnsi="Arial" w:eastAsia="Arial" w:cs="Arial"/>
          <w:b w:val="1"/>
          <w:bCs w:val="1"/>
          <w:noProof w:val="0"/>
          <w:color w:val="auto"/>
          <w:lang w:val="en-US"/>
        </w:rPr>
        <w:t>4.4 Critical Appraisal Tool</w:t>
      </w:r>
      <w:bookmarkEnd w:id="686521599"/>
      <w:bookmarkEnd w:id="401661094"/>
    </w:p>
    <w:p w:rsidR="72784BF2" w:rsidP="07C25B5E" w:rsidRDefault="72784BF2" w14:paraId="77EF78AE" w14:textId="314437F8">
      <w:pPr>
        <w:bidi w:val="0"/>
        <w:spacing w:before="240" w:beforeAutospacing="off" w:after="240" w:afterAutospacing="off"/>
        <w:jc w:val="both"/>
        <w:rPr>
          <w:rFonts w:ascii="Arial" w:hAnsi="Arial" w:eastAsia="Arial" w:cs="Arial"/>
          <w:b w:val="0"/>
          <w:bCs w:val="0"/>
          <w:noProof w:val="0"/>
          <w:sz w:val="24"/>
          <w:szCs w:val="24"/>
          <w:lang w:val="en-US"/>
        </w:rPr>
      </w:pPr>
      <w:r w:rsidRPr="07C25B5E" w:rsidR="3CB2F578">
        <w:rPr>
          <w:rFonts w:ascii="Arial" w:hAnsi="Arial" w:eastAsia="Arial" w:cs="Arial"/>
          <w:b w:val="0"/>
          <w:bCs w:val="0"/>
          <w:noProof w:val="0"/>
          <w:sz w:val="24"/>
          <w:szCs w:val="24"/>
          <w:lang w:val="en-US"/>
        </w:rPr>
        <w:t xml:space="preserve">A critical appraisal tool is a structured framework designed to systematically assess the quality, reliability, and relevance of research evidence (Schmidt, 2021). Within nursing research, critical appraisal tools enable practitioners, policymakers, and researchers to evaluate whether a study’s </w:t>
      </w:r>
      <w:r w:rsidRPr="07C25B5E" w:rsidR="3CB2F578">
        <w:rPr>
          <w:rFonts w:ascii="Arial" w:hAnsi="Arial" w:eastAsia="Arial" w:cs="Arial"/>
          <w:b w:val="0"/>
          <w:bCs w:val="0"/>
          <w:noProof w:val="0"/>
          <w:sz w:val="24"/>
          <w:szCs w:val="24"/>
          <w:lang w:val="en-US"/>
        </w:rPr>
        <w:t>methodology</w:t>
      </w:r>
      <w:r w:rsidRPr="07C25B5E" w:rsidR="3CB2F578">
        <w:rPr>
          <w:rFonts w:ascii="Arial" w:hAnsi="Arial" w:eastAsia="Arial" w:cs="Arial"/>
          <w:b w:val="0"/>
          <w:bCs w:val="0"/>
          <w:noProof w:val="0"/>
          <w:sz w:val="24"/>
          <w:szCs w:val="24"/>
          <w:lang w:val="en-US"/>
        </w:rPr>
        <w:t xml:space="preserve">, data collection processes, analytical approaches, and reported findings are sufficiently robust to inform clinical practice and decision-making (Crowe and Sheppard, 2011). This process is particularly important in systematic reviews, where evidence from multiple studies must be compared and </w:t>
      </w:r>
      <w:r w:rsidRPr="07C25B5E" w:rsidR="3CB2F578">
        <w:rPr>
          <w:rFonts w:ascii="Arial" w:hAnsi="Arial" w:eastAsia="Arial" w:cs="Arial"/>
          <w:b w:val="0"/>
          <w:bCs w:val="0"/>
          <w:noProof w:val="0"/>
          <w:sz w:val="24"/>
          <w:szCs w:val="24"/>
          <w:lang w:val="en-US"/>
        </w:rPr>
        <w:t>synthesised</w:t>
      </w:r>
      <w:r w:rsidRPr="07C25B5E" w:rsidR="3CB2F578">
        <w:rPr>
          <w:rFonts w:ascii="Arial" w:hAnsi="Arial" w:eastAsia="Arial" w:cs="Arial"/>
          <w:b w:val="0"/>
          <w:bCs w:val="0"/>
          <w:noProof w:val="0"/>
          <w:sz w:val="24"/>
          <w:szCs w:val="24"/>
          <w:lang w:val="en-US"/>
        </w:rPr>
        <w:t xml:space="preserve"> in a transparent and defensible manner.</w:t>
      </w:r>
    </w:p>
    <w:p w:rsidR="72784BF2" w:rsidP="07C25B5E" w:rsidRDefault="72784BF2" w14:paraId="3DBEAE0F" w14:textId="546EFA63">
      <w:pPr>
        <w:bidi w:val="0"/>
        <w:spacing w:before="240" w:beforeAutospacing="off" w:after="240" w:afterAutospacing="off"/>
        <w:jc w:val="both"/>
        <w:rPr>
          <w:rFonts w:ascii="Arial" w:hAnsi="Arial" w:eastAsia="Arial" w:cs="Arial"/>
          <w:b w:val="0"/>
          <w:bCs w:val="0"/>
          <w:noProof w:val="0"/>
          <w:sz w:val="24"/>
          <w:szCs w:val="24"/>
          <w:lang w:val="en-US"/>
        </w:rPr>
      </w:pPr>
      <w:r w:rsidRPr="07C25B5E" w:rsidR="3CB2F578">
        <w:rPr>
          <w:rFonts w:ascii="Arial" w:hAnsi="Arial" w:eastAsia="Arial" w:cs="Arial"/>
          <w:b w:val="0"/>
          <w:bCs w:val="0"/>
          <w:noProof w:val="0"/>
          <w:sz w:val="24"/>
          <w:szCs w:val="24"/>
          <w:lang w:val="en-US"/>
        </w:rPr>
        <w:t xml:space="preserve">A range of appraisal tools are available to assess research </w:t>
      </w:r>
      <w:r w:rsidRPr="07C25B5E" w:rsidR="3CB2F578">
        <w:rPr>
          <w:rFonts w:ascii="Arial" w:hAnsi="Arial" w:eastAsia="Arial" w:cs="Arial"/>
          <w:b w:val="0"/>
          <w:bCs w:val="0"/>
          <w:noProof w:val="0"/>
          <w:sz w:val="24"/>
          <w:szCs w:val="24"/>
          <w:lang w:val="en-US"/>
        </w:rPr>
        <w:t>quality,</w:t>
      </w:r>
      <w:r w:rsidRPr="07C25B5E" w:rsidR="3CB2F578">
        <w:rPr>
          <w:rFonts w:ascii="Arial" w:hAnsi="Arial" w:eastAsia="Arial" w:cs="Arial"/>
          <w:b w:val="0"/>
          <w:bCs w:val="0"/>
          <w:noProof w:val="0"/>
          <w:sz w:val="24"/>
          <w:szCs w:val="24"/>
          <w:lang w:val="en-US"/>
        </w:rPr>
        <w:t xml:space="preserve"> each designed for specific study designs and methodological approaches. These include risk-of-bias instruments such as ROBINS-I for non-</w:t>
      </w:r>
      <w:r w:rsidRPr="07C25B5E" w:rsidR="3CB2F578">
        <w:rPr>
          <w:rFonts w:ascii="Arial" w:hAnsi="Arial" w:eastAsia="Arial" w:cs="Arial"/>
          <w:b w:val="0"/>
          <w:bCs w:val="0"/>
          <w:noProof w:val="0"/>
          <w:sz w:val="24"/>
          <w:szCs w:val="24"/>
          <w:lang w:val="en-US"/>
        </w:rPr>
        <w:t>randomised</w:t>
      </w:r>
      <w:r w:rsidRPr="07C25B5E" w:rsidR="3CB2F578">
        <w:rPr>
          <w:rFonts w:ascii="Arial" w:hAnsi="Arial" w:eastAsia="Arial" w:cs="Arial"/>
          <w:b w:val="0"/>
          <w:bCs w:val="0"/>
          <w:noProof w:val="0"/>
          <w:sz w:val="24"/>
          <w:szCs w:val="24"/>
          <w:lang w:val="en-US"/>
        </w:rPr>
        <w:t xml:space="preserve"> studies, the Cochrane Risk of Bias tool for </w:t>
      </w:r>
      <w:r w:rsidRPr="07C25B5E" w:rsidR="3CB2F578">
        <w:rPr>
          <w:rFonts w:ascii="Arial" w:hAnsi="Arial" w:eastAsia="Arial" w:cs="Arial"/>
          <w:b w:val="0"/>
          <w:bCs w:val="0"/>
          <w:noProof w:val="0"/>
          <w:sz w:val="24"/>
          <w:szCs w:val="24"/>
          <w:lang w:val="en-US"/>
        </w:rPr>
        <w:t>randomised</w:t>
      </w:r>
      <w:r w:rsidRPr="07C25B5E" w:rsidR="3CB2F578">
        <w:rPr>
          <w:rFonts w:ascii="Arial" w:hAnsi="Arial" w:eastAsia="Arial" w:cs="Arial"/>
          <w:b w:val="0"/>
          <w:bCs w:val="0"/>
          <w:noProof w:val="0"/>
          <w:sz w:val="24"/>
          <w:szCs w:val="24"/>
          <w:lang w:val="en-US"/>
        </w:rPr>
        <w:t xml:space="preserve"> controlled trials, and the GRADE approach for assessing the overall certainty of evidence (Todd et al., 2022). However, selecting </w:t>
      </w:r>
      <w:r w:rsidRPr="07C25B5E" w:rsidR="3CB2F578">
        <w:rPr>
          <w:rFonts w:ascii="Arial" w:hAnsi="Arial" w:eastAsia="Arial" w:cs="Arial"/>
          <w:b w:val="0"/>
          <w:bCs w:val="0"/>
          <w:noProof w:val="0"/>
          <w:sz w:val="24"/>
          <w:szCs w:val="24"/>
          <w:lang w:val="en-US"/>
        </w:rPr>
        <w:t>an appropriate appraisal</w:t>
      </w:r>
      <w:r w:rsidRPr="07C25B5E" w:rsidR="3CB2F578">
        <w:rPr>
          <w:rFonts w:ascii="Arial" w:hAnsi="Arial" w:eastAsia="Arial" w:cs="Arial"/>
          <w:b w:val="0"/>
          <w:bCs w:val="0"/>
          <w:noProof w:val="0"/>
          <w:sz w:val="24"/>
          <w:szCs w:val="24"/>
          <w:lang w:val="en-US"/>
        </w:rPr>
        <w:t xml:space="preserve"> tool is crucial, as tools vary in their focus and suitability for qualitative, quantitative, and mixed-methods research (Tod et al., 2022).</w:t>
      </w:r>
    </w:p>
    <w:p w:rsidR="6F587B36" w:rsidP="07C25B5E" w:rsidRDefault="6F587B36" w14:paraId="03719E6C" w14:textId="1805550B">
      <w:pPr>
        <w:bidi w:val="0"/>
        <w:spacing w:before="240" w:beforeAutospacing="off" w:after="240" w:afterAutospacing="off"/>
        <w:jc w:val="both"/>
        <w:rPr>
          <w:rFonts w:ascii="Arial" w:hAnsi="Arial" w:eastAsia="Arial" w:cs="Arial"/>
          <w:b w:val="0"/>
          <w:bCs w:val="0"/>
          <w:noProof w:val="0"/>
          <w:sz w:val="24"/>
          <w:szCs w:val="24"/>
          <w:lang w:val="en-US"/>
        </w:rPr>
      </w:pPr>
      <w:r w:rsidRPr="07C25B5E" w:rsidR="3CB2F578">
        <w:rPr>
          <w:rFonts w:ascii="Arial" w:hAnsi="Arial" w:eastAsia="Arial" w:cs="Arial"/>
          <w:b w:val="0"/>
          <w:bCs w:val="0"/>
          <w:noProof w:val="0"/>
          <w:sz w:val="24"/>
          <w:szCs w:val="24"/>
          <w:lang w:val="en-US"/>
        </w:rPr>
        <w:t xml:space="preserve">Using an appraisal tool that aligns with the design and purpose of the included studies ensures a comprehensive evaluation of methodological </w:t>
      </w:r>
      <w:r w:rsidRPr="07C25B5E" w:rsidR="3CB2F578">
        <w:rPr>
          <w:rFonts w:ascii="Arial" w:hAnsi="Arial" w:eastAsia="Arial" w:cs="Arial"/>
          <w:b w:val="0"/>
          <w:bCs w:val="0"/>
          <w:noProof w:val="0"/>
          <w:sz w:val="24"/>
          <w:szCs w:val="24"/>
          <w:lang w:val="en-US"/>
        </w:rPr>
        <w:t>rigour</w:t>
      </w:r>
      <w:r w:rsidRPr="07C25B5E" w:rsidR="3CB2F578">
        <w:rPr>
          <w:rFonts w:ascii="Arial" w:hAnsi="Arial" w:eastAsia="Arial" w:cs="Arial"/>
          <w:b w:val="0"/>
          <w:bCs w:val="0"/>
          <w:noProof w:val="0"/>
          <w:sz w:val="24"/>
          <w:szCs w:val="24"/>
          <w:lang w:val="en-US"/>
        </w:rPr>
        <w:t xml:space="preserve"> and credibility. It allows identification of potential sources of bias, assessment of transparency and consistency, and evaluation of whether study conclusions are adequately supported by the data (Long et al., 2020; Maeda et al., 2023). </w:t>
      </w:r>
      <w:r w:rsidRPr="07C25B5E" w:rsidR="3CB2F578">
        <w:rPr>
          <w:rFonts w:ascii="Arial" w:hAnsi="Arial" w:eastAsia="Arial" w:cs="Arial"/>
          <w:b w:val="0"/>
          <w:bCs w:val="0"/>
          <w:noProof w:val="0"/>
          <w:sz w:val="24"/>
          <w:szCs w:val="24"/>
          <w:lang w:val="en-US"/>
        </w:rPr>
        <w:t>Ultimately, appropriate</w:t>
      </w:r>
      <w:r w:rsidRPr="07C25B5E" w:rsidR="3CB2F578">
        <w:rPr>
          <w:rFonts w:ascii="Arial" w:hAnsi="Arial" w:eastAsia="Arial" w:cs="Arial"/>
          <w:b w:val="0"/>
          <w:bCs w:val="0"/>
          <w:noProof w:val="0"/>
          <w:sz w:val="24"/>
          <w:szCs w:val="24"/>
          <w:lang w:val="en-US"/>
        </w:rPr>
        <w:t xml:space="preserve"> use of a critical appraisal tool strengthens the reliability of the evidence base and enhances the validity of conclusions drawn from the review.</w:t>
      </w:r>
    </w:p>
    <w:p w:rsidR="72784BF2" w:rsidP="07C25B5E" w:rsidRDefault="72784BF2" w14:paraId="5D76635B" w14:textId="424F4F4A">
      <w:pPr>
        <w:pStyle w:val="Heading2"/>
        <w:rPr>
          <w:rFonts w:ascii="Arial" w:hAnsi="Arial" w:eastAsia="Arial" w:cs="Arial"/>
          <w:b w:val="1"/>
          <w:bCs w:val="1"/>
          <w:noProof w:val="0"/>
          <w:color w:val="auto"/>
          <w:sz w:val="24"/>
          <w:szCs w:val="24"/>
          <w:lang w:val="en-US"/>
        </w:rPr>
      </w:pPr>
      <w:bookmarkStart w:name="_Toc1465550899" w:id="435621069"/>
      <w:bookmarkStart w:name="_Toc448907732" w:id="1971282160"/>
      <w:r w:rsidRPr="07C25B5E" w:rsidR="3CB2F578">
        <w:rPr>
          <w:rFonts w:ascii="Arial" w:hAnsi="Arial" w:eastAsia="Arial" w:cs="Arial"/>
          <w:b w:val="1"/>
          <w:bCs w:val="1"/>
          <w:noProof w:val="0"/>
          <w:color w:val="auto"/>
          <w:lang w:val="en-US"/>
        </w:rPr>
        <w:t>4.5 Evaluation of the Studies Using the CASP Tool</w:t>
      </w:r>
      <w:bookmarkEnd w:id="435621069"/>
      <w:bookmarkEnd w:id="1971282160"/>
    </w:p>
    <w:p w:rsidR="72784BF2" w:rsidP="07C25B5E" w:rsidRDefault="72784BF2" w14:paraId="7FB2A1BF" w14:textId="54AA0A58">
      <w:pPr>
        <w:bidi w:val="0"/>
        <w:spacing w:before="240" w:beforeAutospacing="off" w:after="240" w:afterAutospacing="off"/>
        <w:jc w:val="both"/>
        <w:rPr>
          <w:rFonts w:ascii="Arial" w:hAnsi="Arial" w:eastAsia="Arial" w:cs="Arial"/>
          <w:b w:val="0"/>
          <w:bCs w:val="0"/>
          <w:noProof w:val="0"/>
          <w:sz w:val="24"/>
          <w:szCs w:val="24"/>
          <w:lang w:val="en-US"/>
        </w:rPr>
      </w:pPr>
      <w:r w:rsidRPr="07C25B5E" w:rsidR="3CB2F578">
        <w:rPr>
          <w:rFonts w:ascii="Arial" w:hAnsi="Arial" w:eastAsia="Arial" w:cs="Arial"/>
          <w:b w:val="0"/>
          <w:bCs w:val="0"/>
          <w:noProof w:val="0"/>
          <w:sz w:val="24"/>
          <w:szCs w:val="24"/>
          <w:lang w:val="en-US"/>
        </w:rPr>
        <w:t xml:space="preserve">For this systematic review, the Critical Appraisal Skills </w:t>
      </w:r>
      <w:r w:rsidRPr="07C25B5E" w:rsidR="3CB2F578">
        <w:rPr>
          <w:rFonts w:ascii="Arial" w:hAnsi="Arial" w:eastAsia="Arial" w:cs="Arial"/>
          <w:b w:val="0"/>
          <w:bCs w:val="0"/>
          <w:noProof w:val="0"/>
          <w:sz w:val="24"/>
          <w:szCs w:val="24"/>
          <w:lang w:val="en-US"/>
        </w:rPr>
        <w:t>Programme</w:t>
      </w:r>
      <w:r w:rsidRPr="07C25B5E" w:rsidR="3CB2F578">
        <w:rPr>
          <w:rFonts w:ascii="Arial" w:hAnsi="Arial" w:eastAsia="Arial" w:cs="Arial"/>
          <w:b w:val="0"/>
          <w:bCs w:val="0"/>
          <w:noProof w:val="0"/>
          <w:sz w:val="24"/>
          <w:szCs w:val="24"/>
          <w:lang w:val="en-US"/>
        </w:rPr>
        <w:t xml:space="preserve"> (CASP) qualitative checklist was selected to appraise the included nursing studies, as it provides a structured and comprehensive approach specifically suited to qualitative research designs (Long et al., 2020). The CASP tool was preferred over alternative appraisal instruments such as the Joanna Briggs Institute checklist or AMSTAR 2 because it focuses on the distinctive features of qualitative research, including clarity of research aims, appropriateness of data collection methods, and the </w:t>
      </w:r>
      <w:r w:rsidRPr="07C25B5E" w:rsidR="3CB2F578">
        <w:rPr>
          <w:rFonts w:ascii="Arial" w:hAnsi="Arial" w:eastAsia="Arial" w:cs="Arial"/>
          <w:b w:val="0"/>
          <w:bCs w:val="0"/>
          <w:noProof w:val="0"/>
          <w:sz w:val="24"/>
          <w:szCs w:val="24"/>
          <w:lang w:val="en-US"/>
        </w:rPr>
        <w:t>rigour</w:t>
      </w:r>
      <w:r w:rsidRPr="07C25B5E" w:rsidR="3CB2F578">
        <w:rPr>
          <w:rFonts w:ascii="Arial" w:hAnsi="Arial" w:eastAsia="Arial" w:cs="Arial"/>
          <w:b w:val="0"/>
          <w:bCs w:val="0"/>
          <w:noProof w:val="0"/>
          <w:sz w:val="24"/>
          <w:szCs w:val="24"/>
          <w:lang w:val="en-US"/>
        </w:rPr>
        <w:t xml:space="preserve"> and coherence of data analysis (Buccheri and Sharifi, 2017).</w:t>
      </w:r>
    </w:p>
    <w:p w:rsidR="72784BF2" w:rsidP="07C25B5E" w:rsidRDefault="72784BF2" w14:paraId="765AF0D7" w14:textId="28D29CEC">
      <w:pPr>
        <w:bidi w:val="0"/>
        <w:spacing w:before="240" w:beforeAutospacing="off" w:after="240" w:afterAutospacing="off"/>
        <w:jc w:val="both"/>
        <w:rPr>
          <w:rFonts w:ascii="Arial" w:hAnsi="Arial" w:eastAsia="Arial" w:cs="Arial"/>
          <w:b w:val="0"/>
          <w:bCs w:val="0"/>
          <w:noProof w:val="0"/>
          <w:sz w:val="24"/>
          <w:szCs w:val="24"/>
          <w:lang w:val="en-US"/>
        </w:rPr>
      </w:pPr>
      <w:r w:rsidRPr="07C25B5E" w:rsidR="3CB2F578">
        <w:rPr>
          <w:rFonts w:ascii="Arial" w:hAnsi="Arial" w:eastAsia="Arial" w:cs="Arial"/>
          <w:b w:val="0"/>
          <w:bCs w:val="0"/>
          <w:noProof w:val="0"/>
          <w:sz w:val="24"/>
          <w:szCs w:val="24"/>
          <w:lang w:val="en-US"/>
        </w:rPr>
        <w:t xml:space="preserve">The CASP checklist enables evaluation of key aspects such as transparency of the research process, credibility and relevance of findings, and the extent to which researchers have considered ethical issues and reflexivity. These dimensions are essential for ensuring trustworthiness and interpretive depth in qualitative nursing research, particularly when exploring complex clinical and </w:t>
      </w:r>
      <w:r w:rsidRPr="07C25B5E" w:rsidR="3CB2F578">
        <w:rPr>
          <w:rFonts w:ascii="Arial" w:hAnsi="Arial" w:eastAsia="Arial" w:cs="Arial"/>
          <w:b w:val="0"/>
          <w:bCs w:val="0"/>
          <w:noProof w:val="0"/>
          <w:sz w:val="24"/>
          <w:szCs w:val="24"/>
          <w:lang w:val="en-US"/>
        </w:rPr>
        <w:t>organisational</w:t>
      </w:r>
      <w:r w:rsidRPr="07C25B5E" w:rsidR="3CB2F578">
        <w:rPr>
          <w:rFonts w:ascii="Arial" w:hAnsi="Arial" w:eastAsia="Arial" w:cs="Arial"/>
          <w:b w:val="0"/>
          <w:bCs w:val="0"/>
          <w:noProof w:val="0"/>
          <w:sz w:val="24"/>
          <w:szCs w:val="24"/>
          <w:lang w:val="en-US"/>
        </w:rPr>
        <w:t xml:space="preserve"> phenomena such as medication administration errors (Quigley et al., 2019).</w:t>
      </w:r>
    </w:p>
    <w:p w:rsidR="72784BF2" w:rsidP="07C25B5E" w:rsidRDefault="72784BF2" w14:paraId="5961AC31" w14:textId="775E5D74">
      <w:pPr>
        <w:bidi w:val="0"/>
        <w:spacing w:before="240" w:beforeAutospacing="off" w:after="240" w:afterAutospacing="off"/>
        <w:jc w:val="both"/>
        <w:rPr>
          <w:rFonts w:ascii="Arial" w:hAnsi="Arial" w:eastAsia="Arial" w:cs="Arial"/>
          <w:b w:val="0"/>
          <w:bCs w:val="0"/>
          <w:noProof w:val="0"/>
          <w:sz w:val="24"/>
          <w:szCs w:val="24"/>
          <w:lang w:val="en-US"/>
        </w:rPr>
      </w:pPr>
      <w:r w:rsidRPr="07C25B5E" w:rsidR="3CB2F578">
        <w:rPr>
          <w:rFonts w:ascii="Arial" w:hAnsi="Arial" w:eastAsia="Arial" w:cs="Arial"/>
          <w:b w:val="0"/>
          <w:bCs w:val="0"/>
          <w:noProof w:val="0"/>
          <w:sz w:val="24"/>
          <w:szCs w:val="24"/>
          <w:lang w:val="en-US"/>
        </w:rPr>
        <w:t xml:space="preserve">While the CASP tool is widely used and regarded as versatile, it has certain limitations. Its detailed focus on methodological </w:t>
      </w:r>
      <w:r w:rsidRPr="07C25B5E" w:rsidR="3CB2F578">
        <w:rPr>
          <w:rFonts w:ascii="Arial" w:hAnsi="Arial" w:eastAsia="Arial" w:cs="Arial"/>
          <w:b w:val="0"/>
          <w:bCs w:val="0"/>
          <w:noProof w:val="0"/>
          <w:sz w:val="24"/>
          <w:szCs w:val="24"/>
          <w:lang w:val="en-US"/>
        </w:rPr>
        <w:t>rigour</w:t>
      </w:r>
      <w:r w:rsidRPr="07C25B5E" w:rsidR="3CB2F578">
        <w:rPr>
          <w:rFonts w:ascii="Arial" w:hAnsi="Arial" w:eastAsia="Arial" w:cs="Arial"/>
          <w:b w:val="0"/>
          <w:bCs w:val="0"/>
          <w:noProof w:val="0"/>
          <w:sz w:val="24"/>
          <w:szCs w:val="24"/>
          <w:lang w:val="en-US"/>
        </w:rPr>
        <w:t xml:space="preserve"> may present challenges for novice reviewers and requires careful judgement when applying criteria consistently across studies (Harrison et al., 2017). Additionally, an emphasis on methodological quality may occasionally overshadow the practical relevance or contextual applicability of findings, particularly in studies conducted within resource</w:t>
      </w:r>
      <w:r w:rsidRPr="07C25B5E" w:rsidR="0544537A">
        <w:rPr>
          <w:rFonts w:ascii="Arial" w:hAnsi="Arial" w:eastAsia="Arial" w:cs="Arial"/>
          <w:b w:val="0"/>
          <w:bCs w:val="0"/>
          <w:noProof w:val="0"/>
          <w:sz w:val="24"/>
          <w:szCs w:val="24"/>
          <w:lang w:val="en-US"/>
        </w:rPr>
        <w:t xml:space="preserve"> </w:t>
      </w:r>
      <w:r w:rsidRPr="07C25B5E" w:rsidR="3CB2F578">
        <w:rPr>
          <w:rFonts w:ascii="Arial" w:hAnsi="Arial" w:eastAsia="Arial" w:cs="Arial"/>
          <w:b w:val="0"/>
          <w:bCs w:val="0"/>
          <w:noProof w:val="0"/>
          <w:sz w:val="24"/>
          <w:szCs w:val="24"/>
          <w:lang w:val="en-US"/>
        </w:rPr>
        <w:t>constrained clinical environments (Young and Solomon, 2009). These limitations were considered during appraisal to ensure balanced interpretation.</w:t>
      </w:r>
    </w:p>
    <w:p w:rsidR="72784BF2" w:rsidP="07C25B5E" w:rsidRDefault="72784BF2" w14:paraId="46AA11C0" w14:textId="1DBF3F30">
      <w:pPr>
        <w:bidi w:val="0"/>
        <w:spacing w:before="240" w:beforeAutospacing="off" w:after="240" w:afterAutospacing="off"/>
        <w:jc w:val="both"/>
        <w:rPr>
          <w:rFonts w:ascii="Arial" w:hAnsi="Arial" w:eastAsia="Arial" w:cs="Arial"/>
          <w:b w:val="0"/>
          <w:bCs w:val="0"/>
          <w:noProof w:val="0"/>
          <w:sz w:val="24"/>
          <w:szCs w:val="24"/>
          <w:lang w:val="en-US"/>
        </w:rPr>
      </w:pPr>
      <w:r w:rsidRPr="07C25B5E" w:rsidR="3CB2F578">
        <w:rPr>
          <w:rFonts w:ascii="Arial" w:hAnsi="Arial" w:eastAsia="Arial" w:cs="Arial"/>
          <w:b w:val="0"/>
          <w:bCs w:val="0"/>
          <w:noProof w:val="0"/>
          <w:sz w:val="24"/>
          <w:szCs w:val="24"/>
          <w:lang w:val="en-US"/>
        </w:rPr>
        <w:t xml:space="preserve">The CASP qualitative checklist </w:t>
      </w:r>
      <w:r w:rsidRPr="07C25B5E" w:rsidR="3CB2F578">
        <w:rPr>
          <w:rFonts w:ascii="Arial" w:hAnsi="Arial" w:eastAsia="Arial" w:cs="Arial"/>
          <w:b w:val="0"/>
          <w:bCs w:val="0"/>
          <w:noProof w:val="0"/>
          <w:sz w:val="24"/>
          <w:szCs w:val="24"/>
          <w:lang w:val="en-US"/>
        </w:rPr>
        <w:t>comprises</w:t>
      </w:r>
      <w:r w:rsidRPr="07C25B5E" w:rsidR="3CB2F578">
        <w:rPr>
          <w:rFonts w:ascii="Arial" w:hAnsi="Arial" w:eastAsia="Arial" w:cs="Arial"/>
          <w:b w:val="0"/>
          <w:bCs w:val="0"/>
          <w:noProof w:val="0"/>
          <w:sz w:val="24"/>
          <w:szCs w:val="24"/>
          <w:lang w:val="en-US"/>
        </w:rPr>
        <w:t xml:space="preserve"> ten questions addressing core elements of study quality, and each included study was systematically evaluated against these criteria (see Appendix B). Applying the checklist consistently ensured comparability across studies and supported transparent judgement of evidence quality. The appraisal outcomes informed the weighting and interpretation of findings during synthesis, thereby strengthening the overall validity and credibility of the review’s conclusions.</w:t>
      </w:r>
    </w:p>
    <w:p w:rsidR="7019F861" w:rsidP="07C25B5E" w:rsidRDefault="7019F861" w14:paraId="0CF55F6A" w14:textId="28F0F084">
      <w:pPr>
        <w:pStyle w:val="Heading2"/>
        <w:bidi w:val="0"/>
        <w:rPr>
          <w:rFonts w:ascii="Arial" w:hAnsi="Arial" w:eastAsia="Arial" w:cs="Arial"/>
          <w:b w:val="1"/>
          <w:bCs w:val="1"/>
          <w:noProof w:val="0"/>
          <w:color w:val="auto"/>
          <w:sz w:val="24"/>
          <w:szCs w:val="24"/>
          <w:u w:val="none"/>
          <w:lang w:val="en-US"/>
        </w:rPr>
      </w:pPr>
      <w:bookmarkStart w:name="_Toc1576077094" w:id="553186762"/>
      <w:bookmarkStart w:name="_Toc503175653" w:id="354096892"/>
      <w:r w:rsidRPr="07C25B5E" w:rsidR="7019F861">
        <w:rPr>
          <w:rFonts w:ascii="Arial" w:hAnsi="Arial" w:eastAsia="Arial" w:cs="Arial"/>
          <w:b w:val="1"/>
          <w:bCs w:val="1"/>
          <w:noProof w:val="0"/>
          <w:color w:val="auto"/>
          <w:lang w:val="en-US"/>
        </w:rPr>
        <w:t>4.5.1 Article 1 [</w:t>
      </w:r>
      <w:r w:rsidRPr="07C25B5E" w:rsidR="63A80906">
        <w:rPr>
          <w:rFonts w:ascii="Arial" w:hAnsi="Arial" w:eastAsia="Arial" w:cs="Arial"/>
          <w:b w:val="1"/>
          <w:bCs w:val="1"/>
          <w:color w:val="auto"/>
        </w:rPr>
        <w:t>Narayana et al. (2014)</w:t>
      </w:r>
      <w:r w:rsidRPr="07C25B5E" w:rsidR="7019F861">
        <w:rPr>
          <w:rFonts w:ascii="Arial" w:hAnsi="Arial" w:eastAsia="Arial" w:cs="Arial"/>
          <w:b w:val="1"/>
          <w:bCs w:val="1"/>
          <w:noProof w:val="0"/>
          <w:color w:val="auto"/>
          <w:lang w:val="en-US"/>
        </w:rPr>
        <w:t>]</w:t>
      </w:r>
      <w:bookmarkEnd w:id="553186762"/>
      <w:bookmarkEnd w:id="354096892"/>
    </w:p>
    <w:p w:rsidR="36530CD4" w:rsidP="07C25B5E" w:rsidRDefault="36530CD4" w14:paraId="526745DD" w14:textId="68F07BC6">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The study explored the </w:t>
      </w:r>
      <w:r w:rsidRPr="07C25B5E" w:rsidR="3E600AE8">
        <w:rPr>
          <w:rFonts w:ascii="Arial" w:hAnsi="Arial" w:eastAsia="Arial" w:cs="Arial"/>
          <w:b w:val="0"/>
          <w:bCs w:val="0"/>
          <w:noProof w:val="0"/>
          <w:sz w:val="24"/>
          <w:szCs w:val="24"/>
          <w:lang w:val="en-US"/>
        </w:rPr>
        <w:t>perceptions</w:t>
      </w:r>
      <w:r w:rsidRPr="07C25B5E" w:rsidR="3E600AE8">
        <w:rPr>
          <w:rFonts w:ascii="Arial" w:hAnsi="Arial" w:eastAsia="Arial" w:cs="Arial"/>
          <w:b w:val="0"/>
          <w:bCs w:val="0"/>
          <w:noProof w:val="0"/>
          <w:sz w:val="24"/>
          <w:szCs w:val="24"/>
          <w:lang w:val="en-US"/>
        </w:rPr>
        <w:t xml:space="preserve"> of frontline healthcare workers </w:t>
      </w:r>
      <w:r w:rsidRPr="07C25B5E" w:rsidR="3E600AE8">
        <w:rPr>
          <w:rFonts w:ascii="Arial" w:hAnsi="Arial" w:eastAsia="Arial" w:cs="Arial"/>
          <w:b w:val="0"/>
          <w:bCs w:val="0"/>
          <w:noProof w:val="0"/>
          <w:sz w:val="24"/>
          <w:szCs w:val="24"/>
          <w:lang w:val="en-US"/>
        </w:rPr>
        <w:t>regarding</w:t>
      </w:r>
      <w:r w:rsidRPr="07C25B5E" w:rsidR="3E600AE8">
        <w:rPr>
          <w:rFonts w:ascii="Arial" w:hAnsi="Arial" w:eastAsia="Arial" w:cs="Arial"/>
          <w:b w:val="0"/>
          <w:bCs w:val="0"/>
          <w:noProof w:val="0"/>
          <w:sz w:val="24"/>
          <w:szCs w:val="24"/>
          <w:lang w:val="en-US"/>
        </w:rPr>
        <w:t xml:space="preserve"> medication safety in Indian healthcare settings through focus groups and semi-structured interviews. According to CASP (2018), the qualitative </w:t>
      </w:r>
      <w:r w:rsidRPr="07C25B5E" w:rsidR="3E600AE8">
        <w:rPr>
          <w:rFonts w:ascii="Arial" w:hAnsi="Arial" w:eastAsia="Arial" w:cs="Arial"/>
          <w:b w:val="0"/>
          <w:bCs w:val="0"/>
          <w:noProof w:val="0"/>
          <w:sz w:val="24"/>
          <w:szCs w:val="24"/>
          <w:lang w:val="en-US"/>
        </w:rPr>
        <w:t>methodology</w:t>
      </w:r>
      <w:r w:rsidRPr="07C25B5E" w:rsidR="3E600AE8">
        <w:rPr>
          <w:rFonts w:ascii="Arial" w:hAnsi="Arial" w:eastAsia="Arial" w:cs="Arial"/>
          <w:b w:val="0"/>
          <w:bCs w:val="0"/>
          <w:noProof w:val="0"/>
          <w:sz w:val="24"/>
          <w:szCs w:val="24"/>
          <w:lang w:val="en-US"/>
        </w:rPr>
        <w:t xml:space="preserve"> was </w:t>
      </w:r>
      <w:r w:rsidRPr="07C25B5E" w:rsidR="3E600AE8">
        <w:rPr>
          <w:rFonts w:ascii="Arial" w:hAnsi="Arial" w:eastAsia="Arial" w:cs="Arial"/>
          <w:b w:val="0"/>
          <w:bCs w:val="0"/>
          <w:noProof w:val="0"/>
          <w:sz w:val="24"/>
          <w:szCs w:val="24"/>
          <w:lang w:val="en-US"/>
        </w:rPr>
        <w:t>appropriate because</w:t>
      </w:r>
      <w:r w:rsidRPr="07C25B5E" w:rsidR="3E600AE8">
        <w:rPr>
          <w:rFonts w:ascii="Arial" w:hAnsi="Arial" w:eastAsia="Arial" w:cs="Arial"/>
          <w:b w:val="0"/>
          <w:bCs w:val="0"/>
          <w:noProof w:val="0"/>
          <w:sz w:val="24"/>
          <w:szCs w:val="24"/>
          <w:lang w:val="en-US"/>
        </w:rPr>
        <w:t xml:space="preserve"> it allowed the exploration of complex human experiences related to medication safety. The research had a clear aim </w:t>
      </w:r>
      <w:r w:rsidRPr="07C25B5E" w:rsidR="3E600AE8">
        <w:rPr>
          <w:rFonts w:ascii="Arial" w:hAnsi="Arial" w:eastAsia="Arial" w:cs="Arial"/>
          <w:b w:val="0"/>
          <w:bCs w:val="0"/>
          <w:noProof w:val="0"/>
          <w:sz w:val="24"/>
          <w:szCs w:val="24"/>
          <w:lang w:val="en-US"/>
        </w:rPr>
        <w:t xml:space="preserve">to understand how healthcare professionals </w:t>
      </w:r>
      <w:r w:rsidRPr="07C25B5E" w:rsidR="3E600AE8">
        <w:rPr>
          <w:rFonts w:ascii="Arial" w:hAnsi="Arial" w:eastAsia="Arial" w:cs="Arial"/>
          <w:b w:val="0"/>
          <w:bCs w:val="0"/>
          <w:noProof w:val="0"/>
          <w:sz w:val="24"/>
          <w:szCs w:val="24"/>
          <w:lang w:val="en-US"/>
        </w:rPr>
        <w:t>identify</w:t>
      </w:r>
      <w:r w:rsidRPr="07C25B5E" w:rsidR="3E600AE8">
        <w:rPr>
          <w:rFonts w:ascii="Arial" w:hAnsi="Arial" w:eastAsia="Arial" w:cs="Arial"/>
          <w:b w:val="0"/>
          <w:bCs w:val="0"/>
          <w:noProof w:val="0"/>
          <w:sz w:val="24"/>
          <w:szCs w:val="24"/>
          <w:lang w:val="en-US"/>
        </w:rPr>
        <w:t>, interpret, and respond to medication safety challenges. The qualitative design effectively captured the depth of emotions and workplace realities, aligning with DiCicco-Bloom and Crabtree (2006).</w:t>
      </w:r>
    </w:p>
    <w:p w:rsidR="36530CD4" w:rsidP="07C25B5E" w:rsidRDefault="36530CD4" w14:paraId="60783554" w14:textId="0D6295D6">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However, while the sample of nurses, pharmacists, and doctors increased transferability, the use of both </w:t>
      </w:r>
      <w:r w:rsidRPr="07C25B5E" w:rsidR="3E600AE8">
        <w:rPr>
          <w:rFonts w:ascii="Arial" w:hAnsi="Arial" w:eastAsia="Arial" w:cs="Arial"/>
          <w:b w:val="0"/>
          <w:bCs w:val="0"/>
          <w:noProof w:val="0"/>
          <w:sz w:val="24"/>
          <w:szCs w:val="24"/>
          <w:lang w:val="en-US"/>
        </w:rPr>
        <w:t>focus</w:t>
      </w:r>
      <w:r w:rsidRPr="07C25B5E" w:rsidR="3E600AE8">
        <w:rPr>
          <w:rFonts w:ascii="Arial" w:hAnsi="Arial" w:eastAsia="Arial" w:cs="Arial"/>
          <w:b w:val="0"/>
          <w:bCs w:val="0"/>
          <w:noProof w:val="0"/>
          <w:sz w:val="24"/>
          <w:szCs w:val="24"/>
          <w:lang w:val="en-US"/>
        </w:rPr>
        <w:t xml:space="preserve"> groups and interviews may have diluted the interpretive depth (O’Connor et al., 2018). Thematic analysis using Braun and Clarke’s (2006) framework ensured credibility, revealing underreporting due to fear of blame and lack of structured training. Ethical requirements such as informed consent were adequately addressed. Overall, the </w:t>
      </w:r>
      <w:r w:rsidRPr="07C25B5E" w:rsidR="3E600AE8">
        <w:rPr>
          <w:rFonts w:ascii="Arial" w:hAnsi="Arial" w:eastAsia="Arial" w:cs="Arial"/>
          <w:b w:val="0"/>
          <w:bCs w:val="0"/>
          <w:noProof w:val="0"/>
          <w:sz w:val="24"/>
          <w:szCs w:val="24"/>
          <w:lang w:val="en-US"/>
        </w:rPr>
        <w:t>methodology</w:t>
      </w:r>
      <w:r w:rsidRPr="07C25B5E" w:rsidR="3E600AE8">
        <w:rPr>
          <w:rFonts w:ascii="Arial" w:hAnsi="Arial" w:eastAsia="Arial" w:cs="Arial"/>
          <w:b w:val="0"/>
          <w:bCs w:val="0"/>
          <w:noProof w:val="0"/>
          <w:sz w:val="24"/>
          <w:szCs w:val="24"/>
          <w:lang w:val="en-US"/>
        </w:rPr>
        <w:t xml:space="preserve"> effectively supported the study’s purpose, though a purely qualitative focus might have yielded deeper insights into </w:t>
      </w:r>
      <w:r w:rsidRPr="07C25B5E" w:rsidR="3E600AE8">
        <w:rPr>
          <w:rFonts w:ascii="Arial" w:hAnsi="Arial" w:eastAsia="Arial" w:cs="Arial"/>
          <w:b w:val="0"/>
          <w:bCs w:val="0"/>
          <w:noProof w:val="0"/>
          <w:sz w:val="24"/>
          <w:szCs w:val="24"/>
          <w:lang w:val="en-US"/>
        </w:rPr>
        <w:t>behavioural</w:t>
      </w:r>
      <w:r w:rsidRPr="07C25B5E" w:rsidR="3E600AE8">
        <w:rPr>
          <w:rFonts w:ascii="Arial" w:hAnsi="Arial" w:eastAsia="Arial" w:cs="Arial"/>
          <w:b w:val="0"/>
          <w:bCs w:val="0"/>
          <w:noProof w:val="0"/>
          <w:sz w:val="24"/>
          <w:szCs w:val="24"/>
          <w:lang w:val="en-US"/>
        </w:rPr>
        <w:t xml:space="preserve"> dimensions of medication safety.</w:t>
      </w:r>
    </w:p>
    <w:p w:rsidR="6057AC7D" w:rsidP="07C25B5E" w:rsidRDefault="6057AC7D" w14:paraId="2ED6E3A7" w14:textId="0668B4F9">
      <w:pPr>
        <w:pStyle w:val="Heading2"/>
        <w:bidi w:val="0"/>
        <w:rPr>
          <w:rFonts w:ascii="Arial" w:hAnsi="Arial" w:eastAsia="Arial" w:cs="Arial"/>
          <w:b w:val="1"/>
          <w:bCs w:val="1"/>
          <w:noProof w:val="0"/>
          <w:color w:val="auto"/>
          <w:sz w:val="24"/>
          <w:szCs w:val="24"/>
          <w:lang w:val="en-US"/>
        </w:rPr>
      </w:pPr>
      <w:bookmarkStart w:name="_Toc1020392068" w:id="1216872873"/>
      <w:bookmarkStart w:name="_Toc924061568" w:id="536098172"/>
      <w:r w:rsidRPr="07C25B5E" w:rsidR="57EF3F79">
        <w:rPr>
          <w:rFonts w:ascii="Arial" w:hAnsi="Arial" w:eastAsia="Arial" w:cs="Arial"/>
          <w:b w:val="1"/>
          <w:bCs w:val="1"/>
          <w:noProof w:val="0"/>
          <w:color w:val="auto"/>
          <w:lang w:val="en-US"/>
        </w:rPr>
        <w:t xml:space="preserve">4.5.2 Article 2 [ </w:t>
      </w:r>
      <w:r w:rsidRPr="07C25B5E" w:rsidR="1B6A404B">
        <w:rPr>
          <w:rFonts w:ascii="Arial" w:hAnsi="Arial" w:eastAsia="Arial" w:cs="Arial"/>
          <w:b w:val="1"/>
          <w:bCs w:val="1"/>
          <w:color w:val="auto"/>
        </w:rPr>
        <w:t>Kalra et al. (2015)</w:t>
      </w:r>
      <w:r w:rsidRPr="07C25B5E" w:rsidR="57EF3F79">
        <w:rPr>
          <w:rFonts w:ascii="Arial" w:hAnsi="Arial" w:eastAsia="Arial" w:cs="Arial"/>
          <w:b w:val="1"/>
          <w:bCs w:val="1"/>
          <w:noProof w:val="0"/>
          <w:color w:val="auto"/>
          <w:lang w:val="en-US"/>
        </w:rPr>
        <w:t>]</w:t>
      </w:r>
      <w:bookmarkEnd w:id="1216872873"/>
      <w:bookmarkEnd w:id="536098172"/>
    </w:p>
    <w:p w:rsidR="36530CD4" w:rsidP="07C25B5E" w:rsidRDefault="36530CD4" w14:paraId="2A6DB6B8" w14:textId="7E32A523">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This study examined barriers to improving patient safety in Indian healthcare through focus group discussions with doctors and nurses. The CASP (2018) checklist highlights the importance of matching research design to study aims. In this case, the focus group design was </w:t>
      </w:r>
      <w:r w:rsidRPr="07C25B5E" w:rsidR="3E600AE8">
        <w:rPr>
          <w:rFonts w:ascii="Arial" w:hAnsi="Arial" w:eastAsia="Arial" w:cs="Arial"/>
          <w:b w:val="0"/>
          <w:bCs w:val="0"/>
          <w:noProof w:val="0"/>
          <w:sz w:val="24"/>
          <w:szCs w:val="24"/>
          <w:lang w:val="en-US"/>
        </w:rPr>
        <w:t>appropriate as</w:t>
      </w:r>
      <w:r w:rsidRPr="07C25B5E" w:rsidR="3E600AE8">
        <w:rPr>
          <w:rFonts w:ascii="Arial" w:hAnsi="Arial" w:eastAsia="Arial" w:cs="Arial"/>
          <w:b w:val="0"/>
          <w:bCs w:val="0"/>
          <w:noProof w:val="0"/>
          <w:sz w:val="24"/>
          <w:szCs w:val="24"/>
          <w:lang w:val="en-US"/>
        </w:rPr>
        <w:t xml:space="preserve"> it encouraged collective reflection on </w:t>
      </w:r>
      <w:r w:rsidRPr="07C25B5E" w:rsidR="3E600AE8">
        <w:rPr>
          <w:rFonts w:ascii="Arial" w:hAnsi="Arial" w:eastAsia="Arial" w:cs="Arial"/>
          <w:b w:val="0"/>
          <w:bCs w:val="0"/>
          <w:noProof w:val="0"/>
          <w:sz w:val="24"/>
          <w:szCs w:val="24"/>
          <w:lang w:val="en-US"/>
        </w:rPr>
        <w:t>organisational</w:t>
      </w:r>
      <w:r w:rsidRPr="07C25B5E" w:rsidR="3E600AE8">
        <w:rPr>
          <w:rFonts w:ascii="Arial" w:hAnsi="Arial" w:eastAsia="Arial" w:cs="Arial"/>
          <w:b w:val="0"/>
          <w:bCs w:val="0"/>
          <w:noProof w:val="0"/>
          <w:sz w:val="24"/>
          <w:szCs w:val="24"/>
          <w:lang w:val="en-US"/>
        </w:rPr>
        <w:t xml:space="preserve"> and cultural barriers (Murphy, 2014).</w:t>
      </w:r>
    </w:p>
    <w:p w:rsidR="6057AC7D" w:rsidP="07C25B5E" w:rsidRDefault="6057AC7D" w14:paraId="09413D22" w14:textId="0F7BC3E7">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The study’s clearly defined aim to explore </w:t>
      </w:r>
      <w:r w:rsidRPr="07C25B5E" w:rsidR="3E600AE8">
        <w:rPr>
          <w:rFonts w:ascii="Arial" w:hAnsi="Arial" w:eastAsia="Arial" w:cs="Arial"/>
          <w:b w:val="0"/>
          <w:bCs w:val="0"/>
          <w:noProof w:val="0"/>
          <w:sz w:val="24"/>
          <w:szCs w:val="24"/>
          <w:lang w:val="en-US"/>
        </w:rPr>
        <w:t>organisational</w:t>
      </w:r>
      <w:r w:rsidRPr="07C25B5E" w:rsidR="3E600AE8">
        <w:rPr>
          <w:rFonts w:ascii="Arial" w:hAnsi="Arial" w:eastAsia="Arial" w:cs="Arial"/>
          <w:b w:val="0"/>
          <w:bCs w:val="0"/>
          <w:noProof w:val="0"/>
          <w:sz w:val="24"/>
          <w:szCs w:val="24"/>
          <w:lang w:val="en-US"/>
        </w:rPr>
        <w:t xml:space="preserve">, cultural, and </w:t>
      </w:r>
      <w:r w:rsidRPr="07C25B5E" w:rsidR="3E600AE8">
        <w:rPr>
          <w:rFonts w:ascii="Arial" w:hAnsi="Arial" w:eastAsia="Arial" w:cs="Arial"/>
          <w:b w:val="0"/>
          <w:bCs w:val="0"/>
          <w:noProof w:val="0"/>
          <w:sz w:val="24"/>
          <w:szCs w:val="24"/>
          <w:lang w:val="en-US"/>
        </w:rPr>
        <w:t>behavioural</w:t>
      </w:r>
      <w:r w:rsidRPr="07C25B5E" w:rsidR="3E600AE8">
        <w:rPr>
          <w:rFonts w:ascii="Arial" w:hAnsi="Arial" w:eastAsia="Arial" w:cs="Arial"/>
          <w:b w:val="0"/>
          <w:bCs w:val="0"/>
          <w:noProof w:val="0"/>
          <w:sz w:val="24"/>
          <w:szCs w:val="24"/>
          <w:lang w:val="en-US"/>
        </w:rPr>
        <w:t xml:space="preserve"> challenges was effectively addressed through open discussion. Data analysis via thematic analysis </w:t>
      </w:r>
      <w:r w:rsidRPr="07C25B5E" w:rsidR="3E600AE8">
        <w:rPr>
          <w:rFonts w:ascii="Arial" w:hAnsi="Arial" w:eastAsia="Arial" w:cs="Arial"/>
          <w:b w:val="0"/>
          <w:bCs w:val="0"/>
          <w:noProof w:val="0"/>
          <w:sz w:val="24"/>
          <w:szCs w:val="24"/>
          <w:lang w:val="en-US"/>
        </w:rPr>
        <w:t>ensured</w:t>
      </w:r>
      <w:r w:rsidRPr="07C25B5E" w:rsidR="3E600AE8">
        <w:rPr>
          <w:rFonts w:ascii="Arial" w:hAnsi="Arial" w:eastAsia="Arial" w:cs="Arial"/>
          <w:b w:val="0"/>
          <w:bCs w:val="0"/>
          <w:noProof w:val="0"/>
          <w:sz w:val="24"/>
          <w:szCs w:val="24"/>
          <w:lang w:val="en-US"/>
        </w:rPr>
        <w:t xml:space="preserve"> transparent coding and thematic saturation. However, the absence of triangulation slightly limits validity. </w:t>
      </w:r>
      <w:r w:rsidRPr="07C25B5E" w:rsidR="3E600AE8">
        <w:rPr>
          <w:rFonts w:ascii="Arial" w:hAnsi="Arial" w:eastAsia="Arial" w:cs="Arial"/>
          <w:b w:val="0"/>
          <w:bCs w:val="0"/>
          <w:noProof w:val="0"/>
          <w:sz w:val="24"/>
          <w:szCs w:val="24"/>
          <w:lang w:val="en-US"/>
        </w:rPr>
        <w:t>Identified</w:t>
      </w:r>
      <w:r w:rsidRPr="07C25B5E" w:rsidR="3E600AE8">
        <w:rPr>
          <w:rFonts w:ascii="Arial" w:hAnsi="Arial" w:eastAsia="Arial" w:cs="Arial"/>
          <w:b w:val="0"/>
          <w:bCs w:val="0"/>
          <w:noProof w:val="0"/>
          <w:sz w:val="24"/>
          <w:szCs w:val="24"/>
          <w:lang w:val="en-US"/>
        </w:rPr>
        <w:t xml:space="preserve"> themes, including heavy workload, communication gaps, and fear of error reporting, mirror findings by Gill (2008). Ethical protocols were followed, strengthening credibility. Yet, the small sample size restricted </w:t>
      </w:r>
      <w:r w:rsidRPr="07C25B5E" w:rsidR="3E600AE8">
        <w:rPr>
          <w:rFonts w:ascii="Arial" w:hAnsi="Arial" w:eastAsia="Arial" w:cs="Arial"/>
          <w:b w:val="0"/>
          <w:bCs w:val="0"/>
          <w:noProof w:val="0"/>
          <w:sz w:val="24"/>
          <w:szCs w:val="24"/>
          <w:lang w:val="en-US"/>
        </w:rPr>
        <w:t>generalisability</w:t>
      </w:r>
      <w:r w:rsidRPr="07C25B5E" w:rsidR="3E600AE8">
        <w:rPr>
          <w:rFonts w:ascii="Arial" w:hAnsi="Arial" w:eastAsia="Arial" w:cs="Arial"/>
          <w:b w:val="0"/>
          <w:bCs w:val="0"/>
          <w:noProof w:val="0"/>
          <w:sz w:val="24"/>
          <w:szCs w:val="24"/>
          <w:lang w:val="en-US"/>
        </w:rPr>
        <w:t>. Overall, the study design was relevant but could be improved through methodological triangulation to enhance trustworthiness.</w:t>
      </w:r>
    </w:p>
    <w:p w:rsidR="36530CD4" w:rsidP="07C25B5E" w:rsidRDefault="36530CD4" w14:paraId="34780B8A" w14:textId="5D86F477">
      <w:pPr>
        <w:pStyle w:val="Normal"/>
        <w:bidi w:val="0"/>
        <w:spacing w:before="240" w:beforeAutospacing="off" w:after="240" w:afterAutospacing="off"/>
        <w:jc w:val="both"/>
        <w:rPr>
          <w:rFonts w:ascii="Arial" w:hAnsi="Arial" w:eastAsia="Arial" w:cs="Arial"/>
          <w:b w:val="0"/>
          <w:bCs w:val="0"/>
          <w:noProof w:val="0"/>
          <w:sz w:val="24"/>
          <w:szCs w:val="24"/>
          <w:lang w:val="en-US"/>
        </w:rPr>
      </w:pPr>
      <w:bookmarkStart w:name="_Toc1845664308" w:id="1850306705"/>
      <w:bookmarkStart w:name="_Toc1209150914" w:id="1680522855"/>
      <w:r w:rsidRPr="07C25B5E" w:rsidR="656D2005">
        <w:rPr>
          <w:rStyle w:val="Heading2Char"/>
          <w:rFonts w:ascii="Arial" w:hAnsi="Arial" w:eastAsia="Arial" w:cs="Arial"/>
          <w:b w:val="1"/>
          <w:bCs w:val="1"/>
          <w:noProof w:val="0"/>
          <w:color w:val="auto"/>
          <w:lang w:val="en-US"/>
        </w:rPr>
        <w:t>4.5.3 Article 3 [</w:t>
      </w:r>
      <w:r w:rsidRPr="07C25B5E" w:rsidR="53991DC1">
        <w:rPr>
          <w:rStyle w:val="Heading2Char"/>
          <w:rFonts w:ascii="Arial" w:hAnsi="Arial" w:eastAsia="Arial" w:cs="Arial"/>
          <w:b w:val="1"/>
          <w:bCs w:val="1"/>
          <w:noProof w:val="0"/>
          <w:color w:val="auto"/>
          <w:lang w:val="en-US"/>
        </w:rPr>
        <w:t>Pinto et al. (2015</w:t>
      </w:r>
      <w:r w:rsidRPr="07C25B5E" w:rsidR="656D2005">
        <w:rPr>
          <w:rStyle w:val="Heading2Char"/>
          <w:rFonts w:ascii="Arial" w:hAnsi="Arial" w:eastAsia="Arial" w:cs="Arial"/>
          <w:b w:val="1"/>
          <w:bCs w:val="1"/>
          <w:noProof w:val="0"/>
          <w:color w:val="auto"/>
          <w:lang w:val="en-US"/>
        </w:rPr>
        <w:t>]</w:t>
      </w:r>
      <w:bookmarkEnd w:id="1850306705"/>
      <w:bookmarkEnd w:id="1680522855"/>
      <w:r w:rsidRPr="07C25B5E" w:rsidR="2A8B69D9">
        <w:rPr>
          <w:rStyle w:val="Heading2Char"/>
          <w:rFonts w:ascii="Arial" w:hAnsi="Arial" w:eastAsia="Arial" w:cs="Arial"/>
          <w:b w:val="1"/>
          <w:bCs w:val="1"/>
          <w:noProof w:val="0"/>
          <w:color w:val="auto"/>
          <w:lang w:val="en-US"/>
        </w:rPr>
        <w:t xml:space="preserve"> </w:t>
      </w:r>
      <w:r w:rsidRPr="07C25B5E" w:rsidR="2A8B69D9">
        <w:rPr>
          <w:rStyle w:val="Heading2Char"/>
          <w:rFonts w:ascii="Arial" w:hAnsi="Arial" w:eastAsia="Arial" w:cs="Arial"/>
          <w:b w:val="1"/>
          <w:bCs w:val="1"/>
          <w:noProof w:val="0"/>
          <w:color w:val="auto"/>
          <w:lang w:val="en-US"/>
        </w:rPr>
        <w:t xml:space="preserve"> </w:t>
      </w:r>
      <w:r w:rsidRPr="07C25B5E" w:rsidR="2A8B69D9">
        <w:rPr>
          <w:rFonts w:ascii="Arial" w:hAnsi="Arial" w:eastAsia="Arial" w:cs="Arial"/>
          <w:b w:val="0"/>
          <w:bCs w:val="0"/>
          <w:i w:val="1"/>
          <w:iCs w:val="1"/>
          <w:noProof w:val="0"/>
          <w:sz w:val="24"/>
          <w:szCs w:val="24"/>
          <w:lang w:val="en-US"/>
        </w:rPr>
        <w:t xml:space="preserve">  </w:t>
      </w:r>
    </w:p>
    <w:p w:rsidR="36530CD4" w:rsidP="07C25B5E" w:rsidRDefault="36530CD4" w14:paraId="65429421" w14:textId="4CBC7FC7">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This study explored how structured training empowered nursing students to prevent medication errors. According to CASP (2018), recruitment strategy is vital to ensuring relevance and diversity. The researchers recruited nursing students enrolled in a training program, which directly aligned with the study’s focus on learning outcomes. However, the limited inclusion of students from one institution may have constrained broader applicability.</w:t>
      </w:r>
    </w:p>
    <w:p w:rsidR="36530CD4" w:rsidP="07C25B5E" w:rsidRDefault="36530CD4" w14:paraId="5285BD41" w14:textId="183E45BE">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Semi-structured interviews </w:t>
      </w:r>
      <w:r w:rsidRPr="07C25B5E" w:rsidR="3E600AE8">
        <w:rPr>
          <w:rFonts w:ascii="Arial" w:hAnsi="Arial" w:eastAsia="Arial" w:cs="Arial"/>
          <w:b w:val="0"/>
          <w:bCs w:val="0"/>
          <w:noProof w:val="0"/>
          <w:sz w:val="24"/>
          <w:szCs w:val="24"/>
          <w:lang w:val="en-US"/>
        </w:rPr>
        <w:t>facilitated</w:t>
      </w:r>
      <w:r w:rsidRPr="07C25B5E" w:rsidR="3E600AE8">
        <w:rPr>
          <w:rFonts w:ascii="Arial" w:hAnsi="Arial" w:eastAsia="Arial" w:cs="Arial"/>
          <w:b w:val="0"/>
          <w:bCs w:val="0"/>
          <w:noProof w:val="0"/>
          <w:sz w:val="24"/>
          <w:szCs w:val="24"/>
          <w:lang w:val="en-US"/>
        </w:rPr>
        <w:t xml:space="preserve"> a nuanced understanding of </w:t>
      </w:r>
      <w:r w:rsidRPr="07C25B5E" w:rsidR="3E600AE8">
        <w:rPr>
          <w:rFonts w:ascii="Arial" w:hAnsi="Arial" w:eastAsia="Arial" w:cs="Arial"/>
          <w:b w:val="0"/>
          <w:bCs w:val="0"/>
          <w:noProof w:val="0"/>
          <w:sz w:val="24"/>
          <w:szCs w:val="24"/>
          <w:lang w:val="en-US"/>
        </w:rPr>
        <w:t>behavioural</w:t>
      </w:r>
      <w:r w:rsidRPr="07C25B5E" w:rsidR="3E600AE8">
        <w:rPr>
          <w:rFonts w:ascii="Arial" w:hAnsi="Arial" w:eastAsia="Arial" w:cs="Arial"/>
          <w:b w:val="0"/>
          <w:bCs w:val="0"/>
          <w:noProof w:val="0"/>
          <w:sz w:val="24"/>
          <w:szCs w:val="24"/>
          <w:lang w:val="en-US"/>
        </w:rPr>
        <w:t xml:space="preserve"> change, consistent with DiCicco-Bloom and Crabtree (2006). Thematic analysis revealed enhanced awareness, confidence, and decision</w:t>
      </w:r>
      <w:r w:rsidRPr="07C25B5E" w:rsidR="5047A8B2">
        <w:rPr>
          <w:rFonts w:ascii="Arial" w:hAnsi="Arial" w:eastAsia="Arial" w:cs="Arial"/>
          <w:b w:val="0"/>
          <w:bCs w:val="0"/>
          <w:noProof w:val="0"/>
          <w:sz w:val="24"/>
          <w:szCs w:val="24"/>
          <w:lang w:val="en-US"/>
        </w:rPr>
        <w:t xml:space="preserve"> </w:t>
      </w:r>
      <w:r w:rsidRPr="07C25B5E" w:rsidR="3E600AE8">
        <w:rPr>
          <w:rFonts w:ascii="Arial" w:hAnsi="Arial" w:eastAsia="Arial" w:cs="Arial"/>
          <w:b w:val="0"/>
          <w:bCs w:val="0"/>
          <w:noProof w:val="0"/>
          <w:sz w:val="24"/>
          <w:szCs w:val="24"/>
          <w:lang w:val="en-US"/>
        </w:rPr>
        <w:t xml:space="preserve">making abilities, echoing Mil et al. (2006). Ethical standards were upheld, yet </w:t>
      </w:r>
      <w:r w:rsidRPr="07C25B5E" w:rsidR="3E600AE8">
        <w:rPr>
          <w:rFonts w:ascii="Arial" w:hAnsi="Arial" w:eastAsia="Arial" w:cs="Arial"/>
          <w:b w:val="0"/>
          <w:bCs w:val="0"/>
          <w:noProof w:val="0"/>
          <w:sz w:val="24"/>
          <w:szCs w:val="24"/>
          <w:lang w:val="en-US"/>
        </w:rPr>
        <w:t>researcher</w:t>
      </w:r>
      <w:r w:rsidRPr="07C25B5E" w:rsidR="3E600AE8">
        <w:rPr>
          <w:rFonts w:ascii="Arial" w:hAnsi="Arial" w:eastAsia="Arial" w:cs="Arial"/>
          <w:b w:val="0"/>
          <w:bCs w:val="0"/>
          <w:noProof w:val="0"/>
          <w:sz w:val="24"/>
          <w:szCs w:val="24"/>
          <w:lang w:val="en-US"/>
        </w:rPr>
        <w:t xml:space="preserve"> familiarity with participants risked bias, potentially influencing responses. Although recruitment aligned with the study’s purpose, a more varied sample could have enhanced representativeness and credibility, providing a more comprehensive picture of training effectiveness.</w:t>
      </w:r>
    </w:p>
    <w:p w:rsidR="6057AC7D" w:rsidP="07C25B5E" w:rsidRDefault="6057AC7D" w14:paraId="131E9930" w14:textId="18AC04A1">
      <w:pPr>
        <w:pStyle w:val="Heading2"/>
        <w:bidi w:val="0"/>
        <w:rPr>
          <w:rFonts w:ascii="Arial" w:hAnsi="Arial" w:eastAsia="Arial" w:cs="Arial"/>
          <w:b w:val="1"/>
          <w:bCs w:val="1"/>
          <w:noProof w:val="0"/>
          <w:color w:val="auto"/>
          <w:sz w:val="24"/>
          <w:szCs w:val="24"/>
          <w:lang w:val="en-US"/>
        </w:rPr>
      </w:pPr>
      <w:bookmarkStart w:name="_Toc388671791" w:id="1913374998"/>
      <w:bookmarkStart w:name="_Toc976360492" w:id="1239468336"/>
      <w:r w:rsidRPr="07C25B5E" w:rsidR="2F54D365">
        <w:rPr>
          <w:b w:val="1"/>
          <w:bCs w:val="1"/>
          <w:noProof w:val="0"/>
          <w:color w:val="auto"/>
          <w:lang w:val="en-US"/>
        </w:rPr>
        <w:t>4.5.4 Article 4 [</w:t>
      </w:r>
      <w:r w:rsidRPr="07C25B5E" w:rsidR="201FB3D8">
        <w:rPr>
          <w:b w:val="1"/>
          <w:bCs w:val="1"/>
          <w:noProof w:val="0"/>
          <w:color w:val="auto"/>
          <w:lang w:val="en-US"/>
        </w:rPr>
        <w:t>Thomas et al. (2016)</w:t>
      </w:r>
      <w:r w:rsidRPr="07C25B5E" w:rsidR="2F54D365">
        <w:rPr>
          <w:b w:val="1"/>
          <w:bCs w:val="1"/>
          <w:noProof w:val="0"/>
          <w:color w:val="auto"/>
          <w:lang w:val="en-US"/>
        </w:rPr>
        <w:t>.]</w:t>
      </w:r>
      <w:bookmarkEnd w:id="1913374998"/>
      <w:bookmarkEnd w:id="1239468336"/>
    </w:p>
    <w:p w:rsidR="36530CD4" w:rsidP="07C25B5E" w:rsidRDefault="36530CD4" w14:paraId="3B310056" w14:textId="7F57634E">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This qualitative descriptive study investigated nurses’ </w:t>
      </w:r>
      <w:r w:rsidRPr="07C25B5E" w:rsidR="3E600AE8">
        <w:rPr>
          <w:rFonts w:ascii="Arial" w:hAnsi="Arial" w:eastAsia="Arial" w:cs="Arial"/>
          <w:b w:val="0"/>
          <w:bCs w:val="0"/>
          <w:noProof w:val="0"/>
          <w:sz w:val="24"/>
          <w:szCs w:val="24"/>
          <w:lang w:val="en-US"/>
        </w:rPr>
        <w:t>perceptions</w:t>
      </w:r>
      <w:r w:rsidRPr="07C25B5E" w:rsidR="3E600AE8">
        <w:rPr>
          <w:rFonts w:ascii="Arial" w:hAnsi="Arial" w:eastAsia="Arial" w:cs="Arial"/>
          <w:b w:val="0"/>
          <w:bCs w:val="0"/>
          <w:noProof w:val="0"/>
          <w:sz w:val="24"/>
          <w:szCs w:val="24"/>
          <w:lang w:val="en-US"/>
        </w:rPr>
        <w:t xml:space="preserve"> of medication errors in South India. According to CASP (2018), clarity in data collection enhances transparency and reproducibility. The study sufficiently described its use of semi-structured interviews to gather in-depth data from nurses across hospital departments, justifying this approach for exploring sensitive topics (DiCicco-Bloom &amp; Crabtree, 2006).</w:t>
      </w:r>
    </w:p>
    <w:p w:rsidR="36530CD4" w:rsidP="07C25B5E" w:rsidRDefault="36530CD4" w14:paraId="7E3C1D0B" w14:textId="3E728247">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However, limited information on interview duration, question structure, and data saturation weakens dependability. Thematic analysis </w:t>
      </w:r>
      <w:r w:rsidRPr="07C25B5E" w:rsidR="3E600AE8">
        <w:rPr>
          <w:rFonts w:ascii="Arial" w:hAnsi="Arial" w:eastAsia="Arial" w:cs="Arial"/>
          <w:b w:val="0"/>
          <w:bCs w:val="0"/>
          <w:noProof w:val="0"/>
          <w:sz w:val="24"/>
          <w:szCs w:val="24"/>
          <w:lang w:val="en-US"/>
        </w:rPr>
        <w:t>identified</w:t>
      </w:r>
      <w:r w:rsidRPr="07C25B5E" w:rsidR="3E600AE8">
        <w:rPr>
          <w:rFonts w:ascii="Arial" w:hAnsi="Arial" w:eastAsia="Arial" w:cs="Arial"/>
          <w:b w:val="0"/>
          <w:bCs w:val="0"/>
          <w:noProof w:val="0"/>
          <w:sz w:val="24"/>
          <w:szCs w:val="24"/>
          <w:lang w:val="en-US"/>
        </w:rPr>
        <w:t xml:space="preserve"> workplace fatigue, poor supervision, and fear of punishment consistent with Ortiz (2015). Ethical protocols, including confidentiality, were well </w:t>
      </w:r>
      <w:r w:rsidRPr="07C25B5E" w:rsidR="3E600AE8">
        <w:rPr>
          <w:rFonts w:ascii="Arial" w:hAnsi="Arial" w:eastAsia="Arial" w:cs="Arial"/>
          <w:b w:val="0"/>
          <w:bCs w:val="0"/>
          <w:noProof w:val="0"/>
          <w:sz w:val="24"/>
          <w:szCs w:val="24"/>
          <w:lang w:val="en-US"/>
        </w:rPr>
        <w:t>maintained</w:t>
      </w:r>
      <w:r w:rsidRPr="07C25B5E" w:rsidR="3E600AE8">
        <w:rPr>
          <w:rFonts w:ascii="Arial" w:hAnsi="Arial" w:eastAsia="Arial" w:cs="Arial"/>
          <w:b w:val="0"/>
          <w:bCs w:val="0"/>
          <w:noProof w:val="0"/>
          <w:sz w:val="24"/>
          <w:szCs w:val="24"/>
          <w:lang w:val="en-US"/>
        </w:rPr>
        <w:t xml:space="preserve">. Although data collection was contextually </w:t>
      </w:r>
      <w:r w:rsidRPr="07C25B5E" w:rsidR="3E600AE8">
        <w:rPr>
          <w:rFonts w:ascii="Arial" w:hAnsi="Arial" w:eastAsia="Arial" w:cs="Arial"/>
          <w:b w:val="0"/>
          <w:bCs w:val="0"/>
          <w:noProof w:val="0"/>
          <w:sz w:val="24"/>
          <w:szCs w:val="24"/>
          <w:lang w:val="en-US"/>
        </w:rPr>
        <w:t>appropriate</w:t>
      </w:r>
      <w:r w:rsidRPr="07C25B5E" w:rsidR="3E600AE8">
        <w:rPr>
          <w:rFonts w:ascii="Arial" w:hAnsi="Arial" w:eastAsia="Arial" w:cs="Arial"/>
          <w:b w:val="0"/>
          <w:bCs w:val="0"/>
          <w:noProof w:val="0"/>
          <w:sz w:val="24"/>
          <w:szCs w:val="24"/>
          <w:lang w:val="en-US"/>
        </w:rPr>
        <w:t xml:space="preserve">, the absence of detailed procedural description hinders full assessment of methodological </w:t>
      </w:r>
      <w:r w:rsidRPr="07C25B5E" w:rsidR="3E600AE8">
        <w:rPr>
          <w:rFonts w:ascii="Arial" w:hAnsi="Arial" w:eastAsia="Arial" w:cs="Arial"/>
          <w:b w:val="0"/>
          <w:bCs w:val="0"/>
          <w:noProof w:val="0"/>
          <w:sz w:val="24"/>
          <w:szCs w:val="24"/>
          <w:lang w:val="en-US"/>
        </w:rPr>
        <w:t>rigour</w:t>
      </w:r>
      <w:r w:rsidRPr="07C25B5E" w:rsidR="3E600AE8">
        <w:rPr>
          <w:rFonts w:ascii="Arial" w:hAnsi="Arial" w:eastAsia="Arial" w:cs="Arial"/>
          <w:b w:val="0"/>
          <w:bCs w:val="0"/>
          <w:noProof w:val="0"/>
          <w:sz w:val="24"/>
          <w:szCs w:val="24"/>
          <w:lang w:val="en-US"/>
        </w:rPr>
        <w:t>. Strengthening transparency in how data were gathered and coded could have enhanced the study’s credibility and transferability.</w:t>
      </w:r>
    </w:p>
    <w:p w:rsidR="6057AC7D" w:rsidP="07C25B5E" w:rsidRDefault="6057AC7D" w14:paraId="64DD84E0" w14:textId="1186014C">
      <w:pPr>
        <w:bidi w:val="0"/>
        <w:jc w:val="both"/>
        <w:rPr>
          <w:rFonts w:ascii="Arial" w:hAnsi="Arial" w:eastAsia="Arial" w:cs="Arial"/>
          <w:b w:val="0"/>
          <w:bCs w:val="0"/>
          <w:sz w:val="24"/>
          <w:szCs w:val="24"/>
        </w:rPr>
      </w:pPr>
    </w:p>
    <w:p w:rsidR="36530CD4" w:rsidP="07C25B5E" w:rsidRDefault="36530CD4" w14:paraId="3B537E4F" w14:textId="11EE91D6">
      <w:pPr>
        <w:pStyle w:val="Heading2"/>
        <w:bidi w:val="0"/>
        <w:rPr>
          <w:rFonts w:ascii="Arial" w:hAnsi="Arial" w:eastAsia="Arial" w:cs="Arial"/>
          <w:b w:val="1"/>
          <w:bCs w:val="1"/>
          <w:noProof w:val="0"/>
          <w:color w:val="auto"/>
          <w:sz w:val="24"/>
          <w:szCs w:val="24"/>
          <w:lang w:val="en-US"/>
        </w:rPr>
      </w:pPr>
      <w:bookmarkStart w:name="_Toc2103634224" w:id="632065622"/>
      <w:bookmarkStart w:name="_Toc1953357327" w:id="172964464"/>
      <w:r w:rsidRPr="07C25B5E" w:rsidR="32BDE45B">
        <w:rPr>
          <w:rFonts w:ascii="Arial" w:hAnsi="Arial" w:eastAsia="Arial" w:cs="Arial"/>
          <w:b w:val="1"/>
          <w:bCs w:val="1"/>
          <w:noProof w:val="0"/>
          <w:color w:val="auto"/>
          <w:lang w:val="en-US"/>
        </w:rPr>
        <w:t>4.5.5 Article 5 [</w:t>
      </w:r>
      <w:r w:rsidRPr="07C25B5E" w:rsidR="29378B57">
        <w:rPr>
          <w:rFonts w:ascii="Arial" w:hAnsi="Arial" w:eastAsia="Arial" w:cs="Arial"/>
          <w:b w:val="1"/>
          <w:bCs w:val="1"/>
          <w:noProof w:val="0"/>
          <w:color w:val="auto"/>
          <w:lang w:val="en-US"/>
        </w:rPr>
        <w:t>Pote et al. (2017)</w:t>
      </w:r>
      <w:r w:rsidRPr="07C25B5E" w:rsidR="32BDE45B">
        <w:rPr>
          <w:rFonts w:ascii="Arial" w:hAnsi="Arial" w:eastAsia="Arial" w:cs="Arial"/>
          <w:b w:val="1"/>
          <w:bCs w:val="1"/>
          <w:noProof w:val="0"/>
          <w:color w:val="auto"/>
          <w:lang w:val="en-US"/>
        </w:rPr>
        <w:t>]</w:t>
      </w:r>
      <w:bookmarkEnd w:id="632065622"/>
      <w:bookmarkEnd w:id="172964464"/>
    </w:p>
    <w:p w:rsidR="36530CD4" w:rsidP="07C25B5E" w:rsidRDefault="36530CD4" w14:paraId="0D16ACC4" w14:textId="241CE2F9">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This mixed-method study examined nurses’ and interns’ </w:t>
      </w:r>
      <w:r w:rsidRPr="07C25B5E" w:rsidR="3E600AE8">
        <w:rPr>
          <w:rFonts w:ascii="Arial" w:hAnsi="Arial" w:eastAsia="Arial" w:cs="Arial"/>
          <w:b w:val="0"/>
          <w:bCs w:val="0"/>
          <w:noProof w:val="0"/>
          <w:sz w:val="24"/>
          <w:szCs w:val="24"/>
          <w:lang w:val="en-US"/>
        </w:rPr>
        <w:t>perceptions</w:t>
      </w:r>
      <w:r w:rsidRPr="07C25B5E" w:rsidR="3E600AE8">
        <w:rPr>
          <w:rFonts w:ascii="Arial" w:hAnsi="Arial" w:eastAsia="Arial" w:cs="Arial"/>
          <w:b w:val="0"/>
          <w:bCs w:val="0"/>
          <w:noProof w:val="0"/>
          <w:sz w:val="24"/>
          <w:szCs w:val="24"/>
          <w:lang w:val="en-US"/>
        </w:rPr>
        <w:t xml:space="preserve"> of medication errors. CASP (2018) stresses that researcher-participant relationships can influence data authenticity. The study acknowledged the possibility of social desirability bias but did not elaborate on reflexivity or steps taken to </w:t>
      </w:r>
      <w:r w:rsidRPr="07C25B5E" w:rsidR="3E600AE8">
        <w:rPr>
          <w:rFonts w:ascii="Arial" w:hAnsi="Arial" w:eastAsia="Arial" w:cs="Arial"/>
          <w:b w:val="0"/>
          <w:bCs w:val="0"/>
          <w:noProof w:val="0"/>
          <w:sz w:val="24"/>
          <w:szCs w:val="24"/>
          <w:lang w:val="en-US"/>
        </w:rPr>
        <w:t>minimise</w:t>
      </w:r>
      <w:r w:rsidRPr="07C25B5E" w:rsidR="3E600AE8">
        <w:rPr>
          <w:rFonts w:ascii="Arial" w:hAnsi="Arial" w:eastAsia="Arial" w:cs="Arial"/>
          <w:b w:val="0"/>
          <w:bCs w:val="0"/>
          <w:noProof w:val="0"/>
          <w:sz w:val="24"/>
          <w:szCs w:val="24"/>
          <w:lang w:val="en-US"/>
        </w:rPr>
        <w:t xml:space="preserve"> interviewer influence. This omission slightly undermines credibility.</w:t>
      </w:r>
    </w:p>
    <w:p w:rsidR="36530CD4" w:rsidP="07C25B5E" w:rsidRDefault="36530CD4" w14:paraId="59574B71" w14:textId="60CCE6E3">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Despite this, the study effectively explored factors such as workload stress, knowledge gaps, and hierarchical barriers, supporting Harrison et al. (2017). Ethical approval and anonymity were </w:t>
      </w:r>
      <w:r w:rsidRPr="07C25B5E" w:rsidR="3E600AE8">
        <w:rPr>
          <w:rFonts w:ascii="Arial" w:hAnsi="Arial" w:eastAsia="Arial" w:cs="Arial"/>
          <w:b w:val="0"/>
          <w:bCs w:val="0"/>
          <w:noProof w:val="0"/>
          <w:sz w:val="24"/>
          <w:szCs w:val="24"/>
          <w:lang w:val="en-US"/>
        </w:rPr>
        <w:t>maintained</w:t>
      </w:r>
      <w:r w:rsidRPr="07C25B5E" w:rsidR="3E600AE8">
        <w:rPr>
          <w:rFonts w:ascii="Arial" w:hAnsi="Arial" w:eastAsia="Arial" w:cs="Arial"/>
          <w:b w:val="0"/>
          <w:bCs w:val="0"/>
          <w:noProof w:val="0"/>
          <w:sz w:val="24"/>
          <w:szCs w:val="24"/>
          <w:lang w:val="en-US"/>
        </w:rPr>
        <w:t xml:space="preserve">, strengthening ethical validity. The qualitative </w:t>
      </w:r>
      <w:r w:rsidRPr="07C25B5E" w:rsidR="3E600AE8">
        <w:rPr>
          <w:rFonts w:ascii="Arial" w:hAnsi="Arial" w:eastAsia="Arial" w:cs="Arial"/>
          <w:b w:val="0"/>
          <w:bCs w:val="0"/>
          <w:noProof w:val="0"/>
          <w:sz w:val="24"/>
          <w:szCs w:val="24"/>
          <w:lang w:val="en-US"/>
        </w:rPr>
        <w:t>component</w:t>
      </w:r>
      <w:r w:rsidRPr="07C25B5E" w:rsidR="3E600AE8">
        <w:rPr>
          <w:rFonts w:ascii="Arial" w:hAnsi="Arial" w:eastAsia="Arial" w:cs="Arial"/>
          <w:b w:val="0"/>
          <w:bCs w:val="0"/>
          <w:noProof w:val="0"/>
          <w:sz w:val="24"/>
          <w:szCs w:val="24"/>
          <w:lang w:val="en-US"/>
        </w:rPr>
        <w:t xml:space="preserve"> </w:t>
      </w:r>
      <w:r w:rsidRPr="07C25B5E" w:rsidR="3E600AE8">
        <w:rPr>
          <w:rFonts w:ascii="Arial" w:hAnsi="Arial" w:eastAsia="Arial" w:cs="Arial"/>
          <w:b w:val="0"/>
          <w:bCs w:val="0"/>
          <w:noProof w:val="0"/>
          <w:sz w:val="24"/>
          <w:szCs w:val="24"/>
          <w:lang w:val="en-US"/>
        </w:rPr>
        <w:t>provided</w:t>
      </w:r>
      <w:r w:rsidRPr="07C25B5E" w:rsidR="3E600AE8">
        <w:rPr>
          <w:rFonts w:ascii="Arial" w:hAnsi="Arial" w:eastAsia="Arial" w:cs="Arial"/>
          <w:b w:val="0"/>
          <w:bCs w:val="0"/>
          <w:noProof w:val="0"/>
          <w:sz w:val="24"/>
          <w:szCs w:val="24"/>
          <w:lang w:val="en-US"/>
        </w:rPr>
        <w:t xml:space="preserve"> rich insights, though combining it with quantitative </w:t>
      </w:r>
      <w:r w:rsidRPr="07C25B5E" w:rsidR="3E600AE8">
        <w:rPr>
          <w:rFonts w:ascii="Arial" w:hAnsi="Arial" w:eastAsia="Arial" w:cs="Arial"/>
          <w:b w:val="0"/>
          <w:bCs w:val="0"/>
          <w:noProof w:val="0"/>
          <w:sz w:val="24"/>
          <w:szCs w:val="24"/>
          <w:lang w:val="en-US"/>
        </w:rPr>
        <w:t>elements  have</w:t>
      </w:r>
      <w:r w:rsidRPr="07C25B5E" w:rsidR="3E600AE8">
        <w:rPr>
          <w:rFonts w:ascii="Arial" w:hAnsi="Arial" w:eastAsia="Arial" w:cs="Arial"/>
          <w:b w:val="0"/>
          <w:bCs w:val="0"/>
          <w:noProof w:val="0"/>
          <w:sz w:val="24"/>
          <w:szCs w:val="24"/>
          <w:lang w:val="en-US"/>
        </w:rPr>
        <w:t xml:space="preserve"> constrained interpretive nuance. The researchers’ limited reflection on positionality </w:t>
      </w:r>
      <w:r w:rsidRPr="07C25B5E" w:rsidR="3E600AE8">
        <w:rPr>
          <w:rFonts w:ascii="Arial" w:hAnsi="Arial" w:eastAsia="Arial" w:cs="Arial"/>
          <w:b w:val="0"/>
          <w:bCs w:val="0"/>
          <w:noProof w:val="0"/>
          <w:sz w:val="24"/>
          <w:szCs w:val="24"/>
          <w:lang w:val="en-US"/>
        </w:rPr>
        <w:t>remains</w:t>
      </w:r>
      <w:r w:rsidRPr="07C25B5E" w:rsidR="3E600AE8">
        <w:rPr>
          <w:rFonts w:ascii="Arial" w:hAnsi="Arial" w:eastAsia="Arial" w:cs="Arial"/>
          <w:b w:val="0"/>
          <w:bCs w:val="0"/>
          <w:noProof w:val="0"/>
          <w:sz w:val="24"/>
          <w:szCs w:val="24"/>
          <w:lang w:val="en-US"/>
        </w:rPr>
        <w:t xml:space="preserve"> a weakness, as greater reflexivity could have improved transparency </w:t>
      </w:r>
      <w:r w:rsidRPr="07C25B5E" w:rsidR="3E600AE8">
        <w:rPr>
          <w:rFonts w:ascii="Arial" w:hAnsi="Arial" w:eastAsia="Arial" w:cs="Arial"/>
          <w:b w:val="0"/>
          <w:bCs w:val="0"/>
          <w:noProof w:val="0"/>
          <w:sz w:val="24"/>
          <w:szCs w:val="24"/>
          <w:lang w:val="en-US"/>
        </w:rPr>
        <w:t>regarding</w:t>
      </w:r>
      <w:r w:rsidRPr="07C25B5E" w:rsidR="3E600AE8">
        <w:rPr>
          <w:rFonts w:ascii="Arial" w:hAnsi="Arial" w:eastAsia="Arial" w:cs="Arial"/>
          <w:b w:val="0"/>
          <w:bCs w:val="0"/>
          <w:noProof w:val="0"/>
          <w:sz w:val="24"/>
          <w:szCs w:val="24"/>
          <w:lang w:val="en-US"/>
        </w:rPr>
        <w:t xml:space="preserve"> bias and power dynamics within the interview process.</w:t>
      </w:r>
    </w:p>
    <w:p w:rsidR="6057AC7D" w:rsidP="07C25B5E" w:rsidRDefault="6057AC7D" w14:paraId="636DDEF5" w14:textId="10964A24">
      <w:pPr>
        <w:bidi w:val="0"/>
        <w:jc w:val="both"/>
        <w:rPr>
          <w:rFonts w:ascii="Arial" w:hAnsi="Arial" w:eastAsia="Arial" w:cs="Arial"/>
          <w:b w:val="0"/>
          <w:bCs w:val="0"/>
          <w:sz w:val="24"/>
          <w:szCs w:val="24"/>
        </w:rPr>
      </w:pPr>
    </w:p>
    <w:p w:rsidR="6057AC7D" w:rsidP="07C25B5E" w:rsidRDefault="6057AC7D" w14:paraId="158E59AB" w14:textId="7A8B1CDE">
      <w:pPr>
        <w:pStyle w:val="Heading2"/>
        <w:bidi w:val="0"/>
        <w:rPr>
          <w:rFonts w:ascii="Arial" w:hAnsi="Arial" w:eastAsia="Arial" w:cs="Arial"/>
          <w:b w:val="1"/>
          <w:bCs w:val="1"/>
          <w:noProof w:val="0"/>
          <w:color w:val="auto"/>
          <w:sz w:val="24"/>
          <w:szCs w:val="24"/>
          <w:lang w:val="en-US"/>
        </w:rPr>
      </w:pPr>
      <w:bookmarkStart w:name="_Toc2117298765" w:id="1463746073"/>
      <w:bookmarkStart w:name="_Toc810961309" w:id="511261257"/>
      <w:r w:rsidRPr="07C25B5E" w:rsidR="32E33546">
        <w:rPr>
          <w:rFonts w:ascii="Arial" w:hAnsi="Arial" w:eastAsia="Arial" w:cs="Arial"/>
          <w:b w:val="1"/>
          <w:bCs w:val="1"/>
          <w:noProof w:val="0"/>
          <w:color w:val="auto"/>
          <w:lang w:val="en-US"/>
        </w:rPr>
        <w:t>4.5.6 Article 6 [</w:t>
      </w:r>
      <w:r w:rsidRPr="07C25B5E" w:rsidR="2B07CE11">
        <w:rPr>
          <w:rFonts w:ascii="Arial" w:hAnsi="Arial" w:eastAsia="Arial" w:cs="Arial"/>
          <w:b w:val="1"/>
          <w:bCs w:val="1"/>
          <w:noProof w:val="0"/>
          <w:color w:val="auto"/>
          <w:lang w:val="en-US"/>
        </w:rPr>
        <w:t>D’Souza et al. (2020)</w:t>
      </w:r>
      <w:r w:rsidRPr="07C25B5E" w:rsidR="32E33546">
        <w:rPr>
          <w:rFonts w:ascii="Arial" w:hAnsi="Arial" w:eastAsia="Arial" w:cs="Arial"/>
          <w:b w:val="1"/>
          <w:bCs w:val="1"/>
          <w:noProof w:val="0"/>
          <w:color w:val="auto"/>
          <w:lang w:val="en-US"/>
        </w:rPr>
        <w:t>]</w:t>
      </w:r>
      <w:bookmarkEnd w:id="1463746073"/>
      <w:bookmarkEnd w:id="511261257"/>
    </w:p>
    <w:p w:rsidR="36530CD4" w:rsidP="07C25B5E" w:rsidRDefault="36530CD4" w14:paraId="381850F3" w14:textId="2593BDD4">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This qualitative study investigated the impact of pharmacist-led interventions on reducing medication errors. According to CASP (2018), rigorous analysis requires transparency, reflexivity, and systematic coding. Thematic analysis was well-structured, </w:t>
      </w:r>
      <w:r w:rsidRPr="07C25B5E" w:rsidR="3E600AE8">
        <w:rPr>
          <w:rFonts w:ascii="Arial" w:hAnsi="Arial" w:eastAsia="Arial" w:cs="Arial"/>
          <w:b w:val="0"/>
          <w:bCs w:val="0"/>
          <w:noProof w:val="0"/>
          <w:sz w:val="24"/>
          <w:szCs w:val="24"/>
          <w:lang w:val="en-US"/>
        </w:rPr>
        <w:t>identifying</w:t>
      </w:r>
      <w:r w:rsidRPr="07C25B5E" w:rsidR="3E600AE8">
        <w:rPr>
          <w:rFonts w:ascii="Arial" w:hAnsi="Arial" w:eastAsia="Arial" w:cs="Arial"/>
          <w:b w:val="0"/>
          <w:bCs w:val="0"/>
          <w:noProof w:val="0"/>
          <w:sz w:val="24"/>
          <w:szCs w:val="24"/>
          <w:lang w:val="en-US"/>
        </w:rPr>
        <w:t xml:space="preserve"> enhanced communication, prescription accuracy, and accountability as key themes. However, the article lacked a clear description of how themes were developed or whether multiple coders were used, which affects confirmability.</w:t>
      </w:r>
    </w:p>
    <w:p w:rsidR="6057AC7D" w:rsidP="07C25B5E" w:rsidRDefault="6057AC7D" w14:paraId="473B68B6" w14:textId="49B35AB1">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Silverman (2016) supports such interpretive approaches for exploring interprofessional collaboration. Ethical protocols were followed, ensuring participant protection. Although findings were insightful, limited analytical detail raises concerns about potential researcher bias or selective interpretation. Greater explanation of coding procedures and data validation methods could have strengthened the analytical robustness and increased the study’s trustworthiness.</w:t>
      </w:r>
    </w:p>
    <w:p w:rsidR="2C4F0B85" w:rsidP="07C25B5E" w:rsidRDefault="2C4F0B85" w14:paraId="5694F657" w14:textId="2DABC776">
      <w:pPr>
        <w:pStyle w:val="Heading2"/>
        <w:bidi w:val="0"/>
        <w:rPr>
          <w:rFonts w:ascii="Arial" w:hAnsi="Arial" w:eastAsia="Arial" w:cs="Arial"/>
          <w:b w:val="1"/>
          <w:bCs w:val="1"/>
          <w:noProof w:val="0"/>
          <w:color w:val="auto"/>
          <w:sz w:val="24"/>
          <w:szCs w:val="24"/>
          <w:lang w:val="en-US"/>
        </w:rPr>
      </w:pPr>
      <w:bookmarkStart w:name="_Toc1667618662" w:id="128688446"/>
      <w:bookmarkStart w:name="_Toc1113887961" w:id="1150825777"/>
      <w:r w:rsidRPr="07C25B5E" w:rsidR="2C4F0B85">
        <w:rPr>
          <w:rFonts w:ascii="Arial" w:hAnsi="Arial" w:eastAsia="Arial" w:cs="Arial"/>
          <w:b w:val="1"/>
          <w:bCs w:val="1"/>
          <w:noProof w:val="0"/>
          <w:color w:val="auto"/>
          <w:lang w:val="en-US"/>
        </w:rPr>
        <w:t>4.5.7 Article 7 [</w:t>
      </w:r>
      <w:r w:rsidRPr="07C25B5E" w:rsidR="1A204720">
        <w:rPr>
          <w:rFonts w:ascii="Arial" w:hAnsi="Arial" w:eastAsia="Arial" w:cs="Arial"/>
          <w:b w:val="1"/>
          <w:bCs w:val="1"/>
          <w:noProof w:val="0"/>
          <w:color w:val="auto"/>
          <w:lang w:val="en-US"/>
        </w:rPr>
        <w:t>Rajpurohit et al. (2023)</w:t>
      </w:r>
      <w:r w:rsidRPr="07C25B5E" w:rsidR="2C4F0B85">
        <w:rPr>
          <w:rFonts w:ascii="Arial" w:hAnsi="Arial" w:eastAsia="Arial" w:cs="Arial"/>
          <w:b w:val="1"/>
          <w:bCs w:val="1"/>
          <w:noProof w:val="0"/>
          <w:color w:val="auto"/>
          <w:lang w:val="en-US"/>
        </w:rPr>
        <w:t>]</w:t>
      </w:r>
      <w:bookmarkEnd w:id="128688446"/>
      <w:bookmarkEnd w:id="1150825777"/>
    </w:p>
    <w:p w:rsidR="36530CD4" w:rsidP="07C25B5E" w:rsidRDefault="36530CD4" w14:paraId="2044204B" w14:textId="7D066E4C">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This study focused on clinical supervision and reporting culture in preventing medication-related harm. Under CASP (2018), consideration of ethical issues is critical. The study clearly </w:t>
      </w:r>
      <w:r w:rsidRPr="07C25B5E" w:rsidR="3E600AE8">
        <w:rPr>
          <w:rFonts w:ascii="Arial" w:hAnsi="Arial" w:eastAsia="Arial" w:cs="Arial"/>
          <w:b w:val="0"/>
          <w:bCs w:val="0"/>
          <w:noProof w:val="0"/>
          <w:sz w:val="24"/>
          <w:szCs w:val="24"/>
          <w:lang w:val="en-US"/>
        </w:rPr>
        <w:t>stated</w:t>
      </w:r>
      <w:r w:rsidRPr="07C25B5E" w:rsidR="3E600AE8">
        <w:rPr>
          <w:rFonts w:ascii="Arial" w:hAnsi="Arial" w:eastAsia="Arial" w:cs="Arial"/>
          <w:b w:val="0"/>
          <w:bCs w:val="0"/>
          <w:noProof w:val="0"/>
          <w:sz w:val="24"/>
          <w:szCs w:val="24"/>
          <w:lang w:val="en-US"/>
        </w:rPr>
        <w:t xml:space="preserve"> that ethical approval was </w:t>
      </w:r>
      <w:r w:rsidRPr="07C25B5E" w:rsidR="3E600AE8">
        <w:rPr>
          <w:rFonts w:ascii="Arial" w:hAnsi="Arial" w:eastAsia="Arial" w:cs="Arial"/>
          <w:b w:val="0"/>
          <w:bCs w:val="0"/>
          <w:noProof w:val="0"/>
          <w:sz w:val="24"/>
          <w:szCs w:val="24"/>
          <w:lang w:val="en-US"/>
        </w:rPr>
        <w:t>obtained</w:t>
      </w:r>
      <w:r w:rsidRPr="07C25B5E" w:rsidR="3E600AE8">
        <w:rPr>
          <w:rFonts w:ascii="Arial" w:hAnsi="Arial" w:eastAsia="Arial" w:cs="Arial"/>
          <w:b w:val="0"/>
          <w:bCs w:val="0"/>
          <w:noProof w:val="0"/>
          <w:sz w:val="24"/>
          <w:szCs w:val="24"/>
          <w:lang w:val="en-US"/>
        </w:rPr>
        <w:t xml:space="preserve"> and confidentiality was ensured; however, it lacked discussion on managing emotional distress during sensitive interviews. Given that participants described fear and psychological pressure, omission of emotional safeguarding strategies </w:t>
      </w:r>
      <w:r w:rsidRPr="07C25B5E" w:rsidR="3E600AE8">
        <w:rPr>
          <w:rFonts w:ascii="Arial" w:hAnsi="Arial" w:eastAsia="Arial" w:cs="Arial"/>
          <w:b w:val="0"/>
          <w:bCs w:val="0"/>
          <w:noProof w:val="0"/>
          <w:sz w:val="24"/>
          <w:szCs w:val="24"/>
          <w:lang w:val="en-US"/>
        </w:rPr>
        <w:t>represents</w:t>
      </w:r>
      <w:r w:rsidRPr="07C25B5E" w:rsidR="3E600AE8">
        <w:rPr>
          <w:rFonts w:ascii="Arial" w:hAnsi="Arial" w:eastAsia="Arial" w:cs="Arial"/>
          <w:b w:val="0"/>
          <w:bCs w:val="0"/>
          <w:noProof w:val="0"/>
          <w:sz w:val="24"/>
          <w:szCs w:val="24"/>
          <w:lang w:val="en-US"/>
        </w:rPr>
        <w:t xml:space="preserve"> an ethical gap.</w:t>
      </w:r>
    </w:p>
    <w:p w:rsidR="6057AC7D" w:rsidP="07C25B5E" w:rsidRDefault="6057AC7D" w14:paraId="22CFE9C3" w14:textId="7C8BC3C8">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Thematic analysis revealed fear of punishment, peer learning, and leadership openness as major themes, consistent with Hall and Johnson (2018). Despite potential social desirability bias, the </w:t>
      </w:r>
      <w:r w:rsidRPr="07C25B5E" w:rsidR="3E600AE8">
        <w:rPr>
          <w:rFonts w:ascii="Arial" w:hAnsi="Arial" w:eastAsia="Arial" w:cs="Arial"/>
          <w:b w:val="0"/>
          <w:bCs w:val="0"/>
          <w:noProof w:val="0"/>
          <w:sz w:val="24"/>
          <w:szCs w:val="24"/>
          <w:lang w:val="en-US"/>
        </w:rPr>
        <w:t>study maintained</w:t>
      </w:r>
      <w:r w:rsidRPr="07C25B5E" w:rsidR="3E600AE8">
        <w:rPr>
          <w:rFonts w:ascii="Arial" w:hAnsi="Arial" w:eastAsia="Arial" w:cs="Arial"/>
          <w:b w:val="0"/>
          <w:bCs w:val="0"/>
          <w:noProof w:val="0"/>
          <w:sz w:val="24"/>
          <w:szCs w:val="24"/>
          <w:lang w:val="en-US"/>
        </w:rPr>
        <w:t xml:space="preserve"> credibility. A more proactive ethical approach, such as providing debriefing or counselling, could have </w:t>
      </w:r>
      <w:r w:rsidRPr="07C25B5E" w:rsidR="3E600AE8">
        <w:rPr>
          <w:rFonts w:ascii="Arial" w:hAnsi="Arial" w:eastAsia="Arial" w:cs="Arial"/>
          <w:b w:val="0"/>
          <w:bCs w:val="0"/>
          <w:noProof w:val="0"/>
          <w:sz w:val="24"/>
          <w:szCs w:val="24"/>
          <w:lang w:val="en-US"/>
        </w:rPr>
        <w:t>demonstrated</w:t>
      </w:r>
      <w:r w:rsidRPr="07C25B5E" w:rsidR="3E600AE8">
        <w:rPr>
          <w:rFonts w:ascii="Arial" w:hAnsi="Arial" w:eastAsia="Arial" w:cs="Arial"/>
          <w:b w:val="0"/>
          <w:bCs w:val="0"/>
          <w:noProof w:val="0"/>
          <w:sz w:val="24"/>
          <w:szCs w:val="24"/>
          <w:lang w:val="en-US"/>
        </w:rPr>
        <w:t xml:space="preserve"> stronger ethical sensitivity and further reinforced the study’s integrity within emotionally charged healthcare contexts.</w:t>
      </w:r>
    </w:p>
    <w:p w:rsidR="07C25B5E" w:rsidP="07C25B5E" w:rsidRDefault="07C25B5E" w14:paraId="09D2DAF0" w14:textId="4D93588C">
      <w:pPr>
        <w:bidi w:val="0"/>
        <w:spacing w:before="240" w:beforeAutospacing="off" w:after="240" w:afterAutospacing="off"/>
        <w:jc w:val="both"/>
        <w:rPr>
          <w:rFonts w:ascii="Arial" w:hAnsi="Arial" w:eastAsia="Arial" w:cs="Arial"/>
          <w:b w:val="0"/>
          <w:bCs w:val="0"/>
          <w:noProof w:val="0"/>
          <w:sz w:val="24"/>
          <w:szCs w:val="24"/>
          <w:lang w:val="en-US"/>
        </w:rPr>
      </w:pPr>
    </w:p>
    <w:p w:rsidR="36530CD4" w:rsidP="07C25B5E" w:rsidRDefault="36530CD4" w14:paraId="43DE310C" w14:textId="25888844">
      <w:pPr>
        <w:pStyle w:val="Normal"/>
        <w:bidi w:val="0"/>
        <w:spacing w:before="240" w:beforeAutospacing="off" w:after="240" w:afterAutospacing="off"/>
        <w:jc w:val="both"/>
        <w:rPr>
          <w:rFonts w:ascii="Arial" w:hAnsi="Arial" w:eastAsia="Arial" w:cs="Arial"/>
          <w:b w:val="1"/>
          <w:bCs w:val="1"/>
          <w:noProof w:val="0"/>
          <w:color w:val="auto"/>
          <w:sz w:val="24"/>
          <w:szCs w:val="24"/>
          <w:lang w:val="en-US"/>
        </w:rPr>
      </w:pPr>
      <w:r w:rsidRPr="07C25B5E" w:rsidR="716E8AEF">
        <w:rPr>
          <w:rFonts w:ascii="Arial" w:hAnsi="Arial" w:eastAsia="Arial" w:cs="Arial"/>
          <w:b w:val="0"/>
          <w:bCs w:val="0"/>
          <w:noProof w:val="0"/>
          <w:sz w:val="24"/>
          <w:szCs w:val="24"/>
          <w:lang w:val="en-US"/>
        </w:rPr>
        <w:t xml:space="preserve"> </w:t>
      </w:r>
      <w:r w:rsidRPr="07C25B5E" w:rsidR="66BAF021">
        <w:rPr>
          <w:rStyle w:val="Heading2Char"/>
          <w:rFonts w:ascii="Arial" w:hAnsi="Arial" w:eastAsia="Arial" w:cs="Arial"/>
          <w:b w:val="1"/>
          <w:bCs w:val="1"/>
          <w:noProof w:val="0"/>
          <w:color w:val="auto"/>
          <w:lang w:val="en-US"/>
        </w:rPr>
        <w:t>4.5.8 Article 8 [</w:t>
      </w:r>
      <w:r w:rsidRPr="07C25B5E" w:rsidR="07D769B4">
        <w:rPr>
          <w:rStyle w:val="Heading2Char"/>
          <w:rFonts w:ascii="Arial" w:hAnsi="Arial" w:eastAsia="Arial" w:cs="Arial"/>
          <w:b w:val="1"/>
          <w:bCs w:val="1"/>
          <w:noProof w:val="0"/>
          <w:color w:val="auto"/>
          <w:lang w:val="en-US"/>
        </w:rPr>
        <w:t>Mishra et al. (2024)</w:t>
      </w:r>
      <w:r w:rsidRPr="07C25B5E" w:rsidR="66BAF021">
        <w:rPr>
          <w:rStyle w:val="Heading2Char"/>
          <w:rFonts w:ascii="Arial" w:hAnsi="Arial" w:eastAsia="Arial" w:cs="Arial"/>
          <w:b w:val="1"/>
          <w:bCs w:val="1"/>
          <w:noProof w:val="0"/>
          <w:color w:val="auto"/>
          <w:lang w:val="en-US"/>
        </w:rPr>
        <w:t>.]</w:t>
      </w:r>
    </w:p>
    <w:p w:rsidR="36530CD4" w:rsidP="07C25B5E" w:rsidRDefault="36530CD4" w14:paraId="511904F2" w14:textId="067AA722">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This phenomenological study </w:t>
      </w:r>
      <w:r w:rsidRPr="07C25B5E" w:rsidR="3E600AE8">
        <w:rPr>
          <w:rFonts w:ascii="Arial" w:hAnsi="Arial" w:eastAsia="Arial" w:cs="Arial"/>
          <w:b w:val="0"/>
          <w:bCs w:val="0"/>
          <w:noProof w:val="0"/>
          <w:sz w:val="24"/>
          <w:szCs w:val="24"/>
          <w:lang w:val="en-US"/>
        </w:rPr>
        <w:t>explored</w:t>
      </w:r>
      <w:r w:rsidRPr="07C25B5E" w:rsidR="3E600AE8">
        <w:rPr>
          <w:rFonts w:ascii="Arial" w:hAnsi="Arial" w:eastAsia="Arial" w:cs="Arial"/>
          <w:b w:val="0"/>
          <w:bCs w:val="0"/>
          <w:noProof w:val="0"/>
          <w:sz w:val="24"/>
          <w:szCs w:val="24"/>
          <w:lang w:val="en-US"/>
        </w:rPr>
        <w:t xml:space="preserve"> newly qualified nurses’ experiences with medication administration challenges in hospital wards. CASP (2018) </w:t>
      </w:r>
      <w:r w:rsidRPr="07C25B5E" w:rsidR="3E600AE8">
        <w:rPr>
          <w:rFonts w:ascii="Arial" w:hAnsi="Arial" w:eastAsia="Arial" w:cs="Arial"/>
          <w:b w:val="0"/>
          <w:bCs w:val="0"/>
          <w:noProof w:val="0"/>
          <w:sz w:val="24"/>
          <w:szCs w:val="24"/>
          <w:lang w:val="en-US"/>
        </w:rPr>
        <w:t>emphasises</w:t>
      </w:r>
      <w:r w:rsidRPr="07C25B5E" w:rsidR="3E600AE8">
        <w:rPr>
          <w:rFonts w:ascii="Arial" w:hAnsi="Arial" w:eastAsia="Arial" w:cs="Arial"/>
          <w:b w:val="0"/>
          <w:bCs w:val="0"/>
          <w:noProof w:val="0"/>
          <w:sz w:val="24"/>
          <w:szCs w:val="24"/>
          <w:lang w:val="en-US"/>
        </w:rPr>
        <w:t xml:space="preserve"> assessing research value that is, whether findings contribute meaningfully to practice and policy. The study generated important insights into time pressure, lack of mentorship, and emotional stress, offering practical recommendations for structured supervision and orientation programs.</w:t>
      </w:r>
    </w:p>
    <w:p w:rsidR="6057AC7D" w:rsidP="07C25B5E" w:rsidRDefault="6057AC7D" w14:paraId="34C92CCF" w14:textId="53F0DDF5">
      <w:pPr>
        <w:bidi w:val="0"/>
        <w:spacing w:before="240" w:beforeAutospacing="off" w:after="240" w:afterAutospacing="off"/>
        <w:jc w:val="both"/>
        <w:rPr>
          <w:rFonts w:ascii="Arial" w:hAnsi="Arial" w:eastAsia="Arial" w:cs="Arial"/>
          <w:b w:val="0"/>
          <w:bCs w:val="0"/>
          <w:noProof w:val="0"/>
          <w:sz w:val="24"/>
          <w:szCs w:val="24"/>
          <w:lang w:val="en-US"/>
        </w:rPr>
      </w:pPr>
      <w:r w:rsidRPr="07C25B5E" w:rsidR="3E600AE8">
        <w:rPr>
          <w:rFonts w:ascii="Arial" w:hAnsi="Arial" w:eastAsia="Arial" w:cs="Arial"/>
          <w:b w:val="0"/>
          <w:bCs w:val="0"/>
          <w:noProof w:val="0"/>
          <w:sz w:val="24"/>
          <w:szCs w:val="24"/>
          <w:lang w:val="en-US"/>
        </w:rPr>
        <w:t xml:space="preserve">While the study’s scope was limited to specific wards, its value lies in informing hospital management about the need for ongoing mentorship and psychological support. Ethical principles were </w:t>
      </w:r>
      <w:r w:rsidRPr="07C25B5E" w:rsidR="3E600AE8">
        <w:rPr>
          <w:rFonts w:ascii="Arial" w:hAnsi="Arial" w:eastAsia="Arial" w:cs="Arial"/>
          <w:b w:val="0"/>
          <w:bCs w:val="0"/>
          <w:noProof w:val="0"/>
          <w:sz w:val="24"/>
          <w:szCs w:val="24"/>
          <w:lang w:val="en-US"/>
        </w:rPr>
        <w:t>observed</w:t>
      </w:r>
      <w:r w:rsidRPr="07C25B5E" w:rsidR="3E600AE8">
        <w:rPr>
          <w:rFonts w:ascii="Arial" w:hAnsi="Arial" w:eastAsia="Arial" w:cs="Arial"/>
          <w:b w:val="0"/>
          <w:bCs w:val="0"/>
          <w:noProof w:val="0"/>
          <w:sz w:val="24"/>
          <w:szCs w:val="24"/>
          <w:lang w:val="en-US"/>
        </w:rPr>
        <w:t xml:space="preserve">, maintaining transparency and participant welfare. CASP evaluation confirmed methodological </w:t>
      </w:r>
      <w:r w:rsidRPr="07C25B5E" w:rsidR="3E600AE8">
        <w:rPr>
          <w:rFonts w:ascii="Arial" w:hAnsi="Arial" w:eastAsia="Arial" w:cs="Arial"/>
          <w:b w:val="0"/>
          <w:bCs w:val="0"/>
          <w:noProof w:val="0"/>
          <w:sz w:val="24"/>
          <w:szCs w:val="24"/>
          <w:lang w:val="en-US"/>
        </w:rPr>
        <w:t>rigour</w:t>
      </w:r>
      <w:r w:rsidRPr="07C25B5E" w:rsidR="3E600AE8">
        <w:rPr>
          <w:rFonts w:ascii="Arial" w:hAnsi="Arial" w:eastAsia="Arial" w:cs="Arial"/>
          <w:b w:val="0"/>
          <w:bCs w:val="0"/>
          <w:noProof w:val="0"/>
          <w:sz w:val="24"/>
          <w:szCs w:val="24"/>
          <w:lang w:val="en-US"/>
        </w:rPr>
        <w:t xml:space="preserve">, but future replication in varied clinical contexts could strengthen </w:t>
      </w:r>
      <w:r w:rsidRPr="07C25B5E" w:rsidR="3E600AE8">
        <w:rPr>
          <w:rFonts w:ascii="Arial" w:hAnsi="Arial" w:eastAsia="Arial" w:cs="Arial"/>
          <w:b w:val="0"/>
          <w:bCs w:val="0"/>
          <w:noProof w:val="0"/>
          <w:sz w:val="24"/>
          <w:szCs w:val="24"/>
          <w:lang w:val="en-US"/>
        </w:rPr>
        <w:t>generalisability</w:t>
      </w:r>
      <w:r w:rsidRPr="07C25B5E" w:rsidR="3E600AE8">
        <w:rPr>
          <w:rFonts w:ascii="Arial" w:hAnsi="Arial" w:eastAsia="Arial" w:cs="Arial"/>
          <w:b w:val="0"/>
          <w:bCs w:val="0"/>
          <w:noProof w:val="0"/>
          <w:sz w:val="24"/>
          <w:szCs w:val="24"/>
          <w:lang w:val="en-US"/>
        </w:rPr>
        <w:t>. Overall, the research holds significant applied value for developing supportive infrastructures that enhance medication safety among novice professionals.</w:t>
      </w:r>
    </w:p>
    <w:p w:rsidR="406CD437" w:rsidP="07C25B5E" w:rsidRDefault="406CD437" w14:paraId="40575DCD" w14:textId="7A955FC4">
      <w:pPr>
        <w:pStyle w:val="Heading2"/>
        <w:rPr>
          <w:rFonts w:ascii="Arial" w:hAnsi="Arial" w:eastAsia="Arial" w:cs="Arial"/>
          <w:b w:val="1"/>
          <w:bCs w:val="1"/>
          <w:noProof w:val="0"/>
          <w:color w:val="auto"/>
          <w:sz w:val="24"/>
          <w:szCs w:val="24"/>
          <w:lang w:val="en-US"/>
        </w:rPr>
      </w:pPr>
      <w:bookmarkStart w:name="_Toc1218301273" w:id="1267650313"/>
      <w:bookmarkStart w:name="_Toc439009338" w:id="514818176"/>
      <w:r w:rsidRPr="07C25B5E" w:rsidR="05981FCD">
        <w:rPr>
          <w:rFonts w:ascii="Arial" w:hAnsi="Arial" w:eastAsia="Arial" w:cs="Arial"/>
          <w:b w:val="1"/>
          <w:bCs w:val="1"/>
          <w:noProof w:val="0"/>
          <w:color w:val="auto"/>
          <w:lang w:val="en-US"/>
        </w:rPr>
        <w:t>Chapter 4 Summary</w:t>
      </w:r>
      <w:bookmarkEnd w:id="1267650313"/>
      <w:bookmarkEnd w:id="514818176"/>
    </w:p>
    <w:p w:rsidR="4D88C2CB" w:rsidP="07C25B5E" w:rsidRDefault="4D88C2CB" w14:paraId="504C3771" w14:textId="1716B25C">
      <w:pPr>
        <w:pStyle w:val="Normal"/>
        <w:jc w:val="both"/>
        <w:rPr>
          <w:rFonts w:ascii="Arial" w:hAnsi="Arial" w:eastAsia="Arial" w:cs="Arial"/>
          <w:b w:val="0"/>
          <w:bCs w:val="0"/>
          <w:noProof w:val="0"/>
          <w:sz w:val="24"/>
          <w:szCs w:val="24"/>
          <w:lang w:val="en-US"/>
        </w:rPr>
      </w:pPr>
      <w:r w:rsidRPr="07C25B5E" w:rsidR="4D88C2CB">
        <w:rPr>
          <w:rFonts w:ascii="Arial" w:hAnsi="Arial" w:eastAsia="Arial" w:cs="Arial"/>
          <w:b w:val="0"/>
          <w:bCs w:val="0"/>
          <w:noProof w:val="0"/>
          <w:sz w:val="24"/>
          <w:szCs w:val="24"/>
          <w:lang w:val="en-US"/>
        </w:rPr>
        <w:t xml:space="preserve">This chapter presented the systematic extraction and evaluation of qualitative nursing studies included in the review. Key information on study aims, </w:t>
      </w:r>
      <w:r w:rsidRPr="07C25B5E" w:rsidR="4D88C2CB">
        <w:rPr>
          <w:rFonts w:ascii="Arial" w:hAnsi="Arial" w:eastAsia="Arial" w:cs="Arial"/>
          <w:b w:val="0"/>
          <w:bCs w:val="0"/>
          <w:noProof w:val="0"/>
          <w:sz w:val="24"/>
          <w:szCs w:val="24"/>
          <w:lang w:val="en-US"/>
        </w:rPr>
        <w:t>methodology</w:t>
      </w:r>
      <w:r w:rsidRPr="07C25B5E" w:rsidR="4D88C2CB">
        <w:rPr>
          <w:rFonts w:ascii="Arial" w:hAnsi="Arial" w:eastAsia="Arial" w:cs="Arial"/>
          <w:b w:val="0"/>
          <w:bCs w:val="0"/>
          <w:noProof w:val="0"/>
          <w:sz w:val="24"/>
          <w:szCs w:val="24"/>
          <w:lang w:val="en-US"/>
        </w:rPr>
        <w:t xml:space="preserve">, participants, and findings </w:t>
      </w:r>
      <w:r w:rsidRPr="07C25B5E" w:rsidR="4D88C2CB">
        <w:rPr>
          <w:rFonts w:ascii="Arial" w:hAnsi="Arial" w:eastAsia="Arial" w:cs="Arial"/>
          <w:b w:val="0"/>
          <w:bCs w:val="0"/>
          <w:noProof w:val="0"/>
          <w:sz w:val="24"/>
          <w:szCs w:val="24"/>
          <w:lang w:val="en-US"/>
        </w:rPr>
        <w:t>was</w:t>
      </w:r>
      <w:r w:rsidRPr="07C25B5E" w:rsidR="4D88C2CB">
        <w:rPr>
          <w:rFonts w:ascii="Arial" w:hAnsi="Arial" w:eastAsia="Arial" w:cs="Arial"/>
          <w:b w:val="0"/>
          <w:bCs w:val="0"/>
          <w:noProof w:val="0"/>
          <w:sz w:val="24"/>
          <w:szCs w:val="24"/>
          <w:lang w:val="en-US"/>
        </w:rPr>
        <w:t xml:space="preserve"> </w:t>
      </w:r>
      <w:r w:rsidRPr="07C25B5E" w:rsidR="4D88C2CB">
        <w:rPr>
          <w:rFonts w:ascii="Arial" w:hAnsi="Arial" w:eastAsia="Arial" w:cs="Arial"/>
          <w:b w:val="0"/>
          <w:bCs w:val="0"/>
          <w:noProof w:val="0"/>
          <w:sz w:val="24"/>
          <w:szCs w:val="24"/>
          <w:lang w:val="en-US"/>
        </w:rPr>
        <w:t>summarised</w:t>
      </w:r>
      <w:r w:rsidRPr="07C25B5E" w:rsidR="4D88C2CB">
        <w:rPr>
          <w:rFonts w:ascii="Arial" w:hAnsi="Arial" w:eastAsia="Arial" w:cs="Arial"/>
          <w:b w:val="0"/>
          <w:bCs w:val="0"/>
          <w:noProof w:val="0"/>
          <w:sz w:val="24"/>
          <w:szCs w:val="24"/>
          <w:lang w:val="en-US"/>
        </w:rPr>
        <w:t xml:space="preserve"> in structured tables. Using the CASP tool, studies were appraised for methodological </w:t>
      </w:r>
      <w:r w:rsidRPr="07C25B5E" w:rsidR="4D88C2CB">
        <w:rPr>
          <w:rFonts w:ascii="Arial" w:hAnsi="Arial" w:eastAsia="Arial" w:cs="Arial"/>
          <w:b w:val="0"/>
          <w:bCs w:val="0"/>
          <w:noProof w:val="0"/>
          <w:sz w:val="24"/>
          <w:szCs w:val="24"/>
          <w:lang w:val="en-US"/>
        </w:rPr>
        <w:t>rigour</w:t>
      </w:r>
      <w:r w:rsidRPr="07C25B5E" w:rsidR="4D88C2CB">
        <w:rPr>
          <w:rFonts w:ascii="Arial" w:hAnsi="Arial" w:eastAsia="Arial" w:cs="Arial"/>
          <w:b w:val="0"/>
          <w:bCs w:val="0"/>
          <w:noProof w:val="0"/>
          <w:sz w:val="24"/>
          <w:szCs w:val="24"/>
          <w:lang w:val="en-US"/>
        </w:rPr>
        <w:t xml:space="preserve">, ethical compliance, and credibility. Common methodological strengths and limitations were </w:t>
      </w:r>
      <w:r w:rsidRPr="07C25B5E" w:rsidR="4D88C2CB">
        <w:rPr>
          <w:rFonts w:ascii="Arial" w:hAnsi="Arial" w:eastAsia="Arial" w:cs="Arial"/>
          <w:b w:val="0"/>
          <w:bCs w:val="0"/>
          <w:noProof w:val="0"/>
          <w:sz w:val="24"/>
          <w:szCs w:val="24"/>
          <w:lang w:val="en-US"/>
        </w:rPr>
        <w:t>identified</w:t>
      </w:r>
      <w:r w:rsidRPr="07C25B5E" w:rsidR="4D88C2CB">
        <w:rPr>
          <w:rFonts w:ascii="Arial" w:hAnsi="Arial" w:eastAsia="Arial" w:cs="Arial"/>
          <w:b w:val="0"/>
          <w:bCs w:val="0"/>
          <w:noProof w:val="0"/>
          <w:sz w:val="24"/>
          <w:szCs w:val="24"/>
          <w:lang w:val="en-US"/>
        </w:rPr>
        <w:t xml:space="preserve">, highlighting the importance of structured data extraction and critical appraisal in </w:t>
      </w:r>
      <w:r w:rsidRPr="07C25B5E" w:rsidR="4D88C2CB">
        <w:rPr>
          <w:rFonts w:ascii="Arial" w:hAnsi="Arial" w:eastAsia="Arial" w:cs="Arial"/>
          <w:b w:val="0"/>
          <w:bCs w:val="0"/>
          <w:noProof w:val="0"/>
          <w:sz w:val="24"/>
          <w:szCs w:val="24"/>
          <w:lang w:val="en-US"/>
        </w:rPr>
        <w:t>synthesising</w:t>
      </w:r>
      <w:r w:rsidRPr="07C25B5E" w:rsidR="4D88C2CB">
        <w:rPr>
          <w:rFonts w:ascii="Arial" w:hAnsi="Arial" w:eastAsia="Arial" w:cs="Arial"/>
          <w:b w:val="0"/>
          <w:bCs w:val="0"/>
          <w:noProof w:val="0"/>
          <w:sz w:val="24"/>
          <w:szCs w:val="24"/>
          <w:lang w:val="en-US"/>
        </w:rPr>
        <w:t xml:space="preserve"> reliable qualitative evidence to inform nursing practice and patient safety.</w:t>
      </w:r>
    </w:p>
    <w:p w:rsidR="07C25B5E" w:rsidP="07C25B5E" w:rsidRDefault="07C25B5E" w14:paraId="662A7D73" w14:textId="3E88F9C9">
      <w:pPr>
        <w:pStyle w:val="Normal"/>
        <w:jc w:val="both"/>
        <w:rPr>
          <w:rFonts w:ascii="Arial" w:hAnsi="Arial" w:eastAsia="Arial" w:cs="Arial"/>
          <w:b w:val="0"/>
          <w:bCs w:val="0"/>
          <w:noProof w:val="0"/>
          <w:sz w:val="24"/>
          <w:szCs w:val="24"/>
          <w:lang w:val="en-US"/>
        </w:rPr>
      </w:pPr>
    </w:p>
    <w:p w:rsidR="07C25B5E" w:rsidP="07C25B5E" w:rsidRDefault="07C25B5E" w14:paraId="2F529E6F" w14:textId="1B83BB94">
      <w:pPr>
        <w:pStyle w:val="Normal"/>
        <w:jc w:val="both"/>
        <w:rPr>
          <w:rFonts w:ascii="Arial" w:hAnsi="Arial" w:eastAsia="Arial" w:cs="Arial"/>
          <w:b w:val="0"/>
          <w:bCs w:val="0"/>
          <w:noProof w:val="0"/>
          <w:sz w:val="24"/>
          <w:szCs w:val="24"/>
          <w:lang w:val="en-US"/>
        </w:rPr>
      </w:pPr>
    </w:p>
    <w:p w:rsidR="07C25B5E" w:rsidP="07C25B5E" w:rsidRDefault="07C25B5E" w14:paraId="4C9D4AB9" w14:textId="43BBEBB7">
      <w:pPr>
        <w:pStyle w:val="Normal"/>
        <w:jc w:val="both"/>
        <w:rPr>
          <w:rFonts w:ascii="Arial" w:hAnsi="Arial" w:eastAsia="Arial" w:cs="Arial"/>
          <w:b w:val="0"/>
          <w:bCs w:val="0"/>
          <w:noProof w:val="0"/>
          <w:sz w:val="24"/>
          <w:szCs w:val="24"/>
          <w:lang w:val="en-US"/>
        </w:rPr>
      </w:pPr>
    </w:p>
    <w:p w:rsidR="07C25B5E" w:rsidP="07C25B5E" w:rsidRDefault="07C25B5E" w14:paraId="39C7CEA1" w14:textId="54C2F3B0">
      <w:pPr>
        <w:pStyle w:val="Normal"/>
        <w:jc w:val="both"/>
        <w:rPr>
          <w:rFonts w:ascii="Arial" w:hAnsi="Arial" w:eastAsia="Arial" w:cs="Arial"/>
          <w:b w:val="0"/>
          <w:bCs w:val="0"/>
          <w:noProof w:val="0"/>
          <w:sz w:val="24"/>
          <w:szCs w:val="24"/>
          <w:lang w:val="en-US"/>
        </w:rPr>
      </w:pPr>
    </w:p>
    <w:p w:rsidR="099E1D08" w:rsidP="07C25B5E" w:rsidRDefault="099E1D08" w14:paraId="001F39EA" w14:textId="302CB52F">
      <w:pPr>
        <w:pStyle w:val="Heading1"/>
        <w:rPr>
          <w:rFonts w:ascii="Arial" w:hAnsi="Arial" w:eastAsia="Arial" w:cs="Arial"/>
          <w:b w:val="1"/>
          <w:bCs w:val="1"/>
          <w:noProof w:val="0"/>
          <w:color w:val="auto"/>
          <w:sz w:val="24"/>
          <w:szCs w:val="24"/>
          <w:lang w:val="en-US"/>
        </w:rPr>
      </w:pPr>
      <w:bookmarkStart w:name="_Toc2237703" w:id="1279434512"/>
      <w:bookmarkStart w:name="_Toc1431016867" w:id="707092164"/>
      <w:r w:rsidRPr="07C25B5E" w:rsidR="38E837E4">
        <w:rPr>
          <w:rFonts w:ascii="Arial" w:hAnsi="Arial" w:eastAsia="Arial" w:cs="Arial"/>
          <w:b w:val="1"/>
          <w:bCs w:val="1"/>
          <w:noProof w:val="0"/>
          <w:color w:val="auto"/>
          <w:lang w:val="en-US"/>
        </w:rPr>
        <w:t>Chapter 5: Data Analysis and Thematic Synthesis</w:t>
      </w:r>
      <w:bookmarkEnd w:id="1279434512"/>
      <w:bookmarkEnd w:id="707092164"/>
    </w:p>
    <w:p w:rsidR="099E1D08" w:rsidP="07C25B5E" w:rsidRDefault="099E1D08" w14:paraId="7437F918" w14:textId="596DC7C0">
      <w:pPr>
        <w:pStyle w:val="Heading2"/>
        <w:rPr>
          <w:rFonts w:ascii="Arial" w:hAnsi="Arial" w:eastAsia="Arial" w:cs="Arial"/>
          <w:b w:val="1"/>
          <w:bCs w:val="1"/>
          <w:noProof w:val="0"/>
          <w:color w:val="auto"/>
          <w:sz w:val="24"/>
          <w:szCs w:val="24"/>
          <w:lang w:val="en-US"/>
        </w:rPr>
      </w:pPr>
      <w:bookmarkStart w:name="_Toc2027811689" w:id="910416390"/>
      <w:bookmarkStart w:name="_Toc1813942567" w:id="701869536"/>
      <w:r w:rsidRPr="07C25B5E" w:rsidR="38E837E4">
        <w:rPr>
          <w:rFonts w:ascii="Arial" w:hAnsi="Arial" w:eastAsia="Arial" w:cs="Arial"/>
          <w:b w:val="1"/>
          <w:bCs w:val="1"/>
          <w:noProof w:val="0"/>
          <w:color w:val="auto"/>
          <w:lang w:val="en-US"/>
        </w:rPr>
        <w:t>5.1 Introduction</w:t>
      </w:r>
      <w:bookmarkEnd w:id="910416390"/>
      <w:bookmarkEnd w:id="701869536"/>
    </w:p>
    <w:p w:rsidR="099E1D08" w:rsidP="07C25B5E" w:rsidRDefault="099E1D08" w14:paraId="324A6A7E" w14:textId="494FB91A">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411F4A49">
        <w:rPr>
          <w:rFonts w:ascii="Arial" w:hAnsi="Arial" w:eastAsia="Arial" w:cs="Arial"/>
          <w:b w:val="0"/>
          <w:bCs w:val="0"/>
          <w:noProof w:val="0"/>
          <w:sz w:val="24"/>
          <w:szCs w:val="24"/>
          <w:lang w:val="en-US"/>
        </w:rPr>
        <w:t xml:space="preserve">This chapter presents a detailed thematic synthesis of eight qualitative studies exploring nurse-related medication administration errors (MAEs) within Indian hospital settings. These studies </w:t>
      </w:r>
      <w:r w:rsidRPr="07C25B5E" w:rsidR="411F4A49">
        <w:rPr>
          <w:rFonts w:ascii="Arial" w:hAnsi="Arial" w:eastAsia="Arial" w:cs="Arial"/>
          <w:b w:val="0"/>
          <w:bCs w:val="0"/>
          <w:noProof w:val="0"/>
          <w:sz w:val="24"/>
          <w:szCs w:val="24"/>
          <w:lang w:val="en-US"/>
        </w:rPr>
        <w:t>provide</w:t>
      </w:r>
      <w:r w:rsidRPr="07C25B5E" w:rsidR="411F4A49">
        <w:rPr>
          <w:rFonts w:ascii="Arial" w:hAnsi="Arial" w:eastAsia="Arial" w:cs="Arial"/>
          <w:b w:val="0"/>
          <w:bCs w:val="0"/>
          <w:noProof w:val="0"/>
          <w:sz w:val="24"/>
          <w:szCs w:val="24"/>
          <w:lang w:val="en-US"/>
        </w:rPr>
        <w:t xml:space="preserve"> rich qualitative insights into the multifactorial causes of MAEs, ranging from individual nurse competencies to systemic healthcare challenges. The aim of this chapter is to </w:t>
      </w:r>
      <w:r w:rsidRPr="07C25B5E" w:rsidR="411F4A49">
        <w:rPr>
          <w:rFonts w:ascii="Arial" w:hAnsi="Arial" w:eastAsia="Arial" w:cs="Arial"/>
          <w:b w:val="0"/>
          <w:bCs w:val="0"/>
          <w:noProof w:val="0"/>
          <w:sz w:val="24"/>
          <w:szCs w:val="24"/>
          <w:lang w:val="en-US"/>
        </w:rPr>
        <w:t>analyse</w:t>
      </w:r>
      <w:r w:rsidRPr="07C25B5E" w:rsidR="411F4A49">
        <w:rPr>
          <w:rFonts w:ascii="Arial" w:hAnsi="Arial" w:eastAsia="Arial" w:cs="Arial"/>
          <w:b w:val="0"/>
          <w:bCs w:val="0"/>
          <w:noProof w:val="0"/>
          <w:sz w:val="24"/>
          <w:szCs w:val="24"/>
          <w:lang w:val="en-US"/>
        </w:rPr>
        <w:t xml:space="preserve"> these data methodically to uncover core themes and subthemes that offer a nuanced understanding of MAEs from the nurses’ perspectives, </w:t>
      </w:r>
      <w:r w:rsidRPr="07C25B5E" w:rsidR="411F4A49">
        <w:rPr>
          <w:rFonts w:ascii="Arial" w:hAnsi="Arial" w:eastAsia="Arial" w:cs="Arial"/>
          <w:b w:val="0"/>
          <w:bCs w:val="0"/>
          <w:noProof w:val="0"/>
          <w:sz w:val="24"/>
          <w:szCs w:val="24"/>
          <w:lang w:val="en-US"/>
        </w:rPr>
        <w:t>ultimately guiding</w:t>
      </w:r>
      <w:r w:rsidRPr="07C25B5E" w:rsidR="411F4A49">
        <w:rPr>
          <w:rFonts w:ascii="Arial" w:hAnsi="Arial" w:eastAsia="Arial" w:cs="Arial"/>
          <w:b w:val="0"/>
          <w:bCs w:val="0"/>
          <w:noProof w:val="0"/>
          <w:sz w:val="24"/>
          <w:szCs w:val="24"/>
          <w:lang w:val="en-US"/>
        </w:rPr>
        <w:t xml:space="preserve"> evidence-based quality improvement strategies relevant to the Indian healthcare context.</w:t>
      </w:r>
    </w:p>
    <w:p w:rsidR="099E1D08" w:rsidP="07C25B5E" w:rsidRDefault="099E1D08" w14:paraId="5281EF27" w14:textId="4BF91013">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61865F0F" w:rsidP="07C25B5E" w:rsidRDefault="61865F0F" w14:paraId="2C308AB2" w14:textId="0A7DEBE2">
      <w:pPr>
        <w:pStyle w:val="Heading2"/>
        <w:rPr>
          <w:rFonts w:ascii="Arial" w:hAnsi="Arial" w:eastAsia="Arial" w:cs="Arial"/>
          <w:b w:val="1"/>
          <w:bCs w:val="1"/>
          <w:noProof w:val="0"/>
          <w:color w:val="auto"/>
          <w:sz w:val="24"/>
          <w:szCs w:val="24"/>
          <w:lang w:val="en-US"/>
        </w:rPr>
      </w:pPr>
      <w:bookmarkStart w:name="_Toc199736715" w:id="1882793627"/>
      <w:bookmarkStart w:name="_Toc674302684" w:id="607923276"/>
      <w:r w:rsidRPr="07C25B5E" w:rsidR="78F241D8">
        <w:rPr>
          <w:rFonts w:ascii="Arial" w:hAnsi="Arial" w:eastAsia="Arial" w:cs="Arial"/>
          <w:b w:val="1"/>
          <w:bCs w:val="1"/>
          <w:noProof w:val="0"/>
          <w:color w:val="auto"/>
          <w:lang w:val="en-US"/>
        </w:rPr>
        <w:t>5.2 Data Analysis Tool</w:t>
      </w:r>
      <w:bookmarkEnd w:id="1882793627"/>
      <w:bookmarkEnd w:id="607923276"/>
      <w:r w:rsidRPr="07C25B5E" w:rsidR="78F241D8">
        <w:rPr>
          <w:rFonts w:ascii="Arial" w:hAnsi="Arial" w:eastAsia="Arial" w:cs="Arial"/>
          <w:b w:val="1"/>
          <w:bCs w:val="1"/>
          <w:noProof w:val="0"/>
          <w:color w:val="auto"/>
          <w:lang w:val="en-US"/>
        </w:rPr>
        <w:t xml:space="preserve"> </w:t>
      </w:r>
    </w:p>
    <w:p w:rsidR="61865F0F" w:rsidP="07C25B5E" w:rsidRDefault="61865F0F" w14:paraId="18AE0B7B" w14:textId="349F8CD9">
      <w:pPr>
        <w:bidi w:val="0"/>
        <w:spacing w:before="240" w:beforeAutospacing="off" w:after="240" w:afterAutospacing="off"/>
        <w:jc w:val="both"/>
        <w:rPr>
          <w:rFonts w:ascii="Arial" w:hAnsi="Arial" w:eastAsia="Arial" w:cs="Arial"/>
          <w:b w:val="0"/>
          <w:bCs w:val="0"/>
          <w:noProof w:val="0"/>
          <w:sz w:val="24"/>
          <w:szCs w:val="24"/>
          <w:lang w:val="en-US"/>
        </w:rPr>
      </w:pPr>
      <w:r w:rsidRPr="07C25B5E" w:rsidR="78F241D8">
        <w:rPr>
          <w:rFonts w:ascii="Arial" w:hAnsi="Arial" w:eastAsia="Arial" w:cs="Arial"/>
          <w:b w:val="0"/>
          <w:bCs w:val="0"/>
          <w:noProof w:val="0"/>
          <w:sz w:val="24"/>
          <w:szCs w:val="24"/>
          <w:lang w:val="en-US"/>
        </w:rPr>
        <w:t xml:space="preserve">Thematic </w:t>
      </w:r>
      <w:r w:rsidRPr="07C25B5E" w:rsidR="78F241D8">
        <w:rPr>
          <w:rFonts w:ascii="Arial" w:hAnsi="Arial" w:eastAsia="Arial" w:cs="Arial"/>
          <w:b w:val="0"/>
          <w:bCs w:val="0"/>
          <w:noProof w:val="0"/>
          <w:sz w:val="24"/>
          <w:szCs w:val="24"/>
          <w:lang w:val="en-US"/>
        </w:rPr>
        <w:t>analy</w:t>
      </w:r>
      <w:r w:rsidRPr="07C25B5E" w:rsidR="78F241D8">
        <w:rPr>
          <w:rFonts w:ascii="Arial" w:hAnsi="Arial" w:eastAsia="Arial" w:cs="Arial"/>
          <w:b w:val="0"/>
          <w:bCs w:val="0"/>
          <w:noProof w:val="0"/>
          <w:sz w:val="24"/>
          <w:szCs w:val="24"/>
          <w:lang w:val="en-US"/>
        </w:rPr>
        <w:t>sis,</w:t>
      </w:r>
      <w:r w:rsidRPr="07C25B5E" w:rsidR="78F241D8">
        <w:rPr>
          <w:rFonts w:ascii="Arial" w:hAnsi="Arial" w:eastAsia="Arial" w:cs="Arial"/>
          <w:b w:val="0"/>
          <w:bCs w:val="0"/>
          <w:noProof w:val="0"/>
          <w:sz w:val="24"/>
          <w:szCs w:val="24"/>
          <w:lang w:val="en-US"/>
        </w:rPr>
        <w:t xml:space="preserve"> as outl</w:t>
      </w:r>
      <w:r w:rsidRPr="07C25B5E" w:rsidR="78F241D8">
        <w:rPr>
          <w:rFonts w:ascii="Arial" w:hAnsi="Arial" w:eastAsia="Arial" w:cs="Arial"/>
          <w:b w:val="0"/>
          <w:bCs w:val="0"/>
          <w:noProof w:val="0"/>
          <w:sz w:val="24"/>
          <w:szCs w:val="24"/>
          <w:lang w:val="en-US"/>
        </w:rPr>
        <w:t>ined by Braun and Clarke (2006)</w:t>
      </w:r>
      <w:r w:rsidRPr="07C25B5E" w:rsidR="78F241D8">
        <w:rPr>
          <w:rFonts w:ascii="Arial" w:hAnsi="Arial" w:eastAsia="Arial" w:cs="Arial"/>
          <w:b w:val="0"/>
          <w:bCs w:val="0"/>
          <w:noProof w:val="0"/>
          <w:sz w:val="24"/>
          <w:szCs w:val="24"/>
          <w:lang w:val="en-US"/>
        </w:rPr>
        <w:t>,</w:t>
      </w:r>
      <w:r w:rsidRPr="07C25B5E" w:rsidR="78F241D8">
        <w:rPr>
          <w:rFonts w:ascii="Arial" w:hAnsi="Arial" w:eastAsia="Arial" w:cs="Arial"/>
          <w:b w:val="0"/>
          <w:bCs w:val="0"/>
          <w:noProof w:val="0"/>
          <w:sz w:val="24"/>
          <w:szCs w:val="24"/>
          <w:lang w:val="en-US"/>
        </w:rPr>
        <w:t xml:space="preserve"> was sel</w:t>
      </w:r>
      <w:r w:rsidRPr="07C25B5E" w:rsidR="78F241D8">
        <w:rPr>
          <w:rFonts w:ascii="Arial" w:hAnsi="Arial" w:eastAsia="Arial" w:cs="Arial"/>
          <w:b w:val="0"/>
          <w:bCs w:val="0"/>
          <w:noProof w:val="0"/>
          <w:sz w:val="24"/>
          <w:szCs w:val="24"/>
          <w:lang w:val="en-US"/>
        </w:rPr>
        <w:t>ect</w:t>
      </w:r>
      <w:r w:rsidRPr="07C25B5E" w:rsidR="78F241D8">
        <w:rPr>
          <w:rFonts w:ascii="Arial" w:hAnsi="Arial" w:eastAsia="Arial" w:cs="Arial"/>
          <w:b w:val="0"/>
          <w:bCs w:val="0"/>
          <w:noProof w:val="0"/>
          <w:sz w:val="24"/>
          <w:szCs w:val="24"/>
          <w:lang w:val="en-US"/>
        </w:rPr>
        <w:t>ed as the principal qualitative synthesis method for this systematic review due to its flexibil</w:t>
      </w:r>
      <w:r w:rsidRPr="07C25B5E" w:rsidR="78F241D8">
        <w:rPr>
          <w:rFonts w:ascii="Arial" w:hAnsi="Arial" w:eastAsia="Arial" w:cs="Arial"/>
          <w:b w:val="0"/>
          <w:bCs w:val="0"/>
          <w:noProof w:val="0"/>
          <w:sz w:val="24"/>
          <w:szCs w:val="24"/>
          <w:lang w:val="en-US"/>
        </w:rPr>
        <w:t>ity, access</w:t>
      </w:r>
      <w:r w:rsidRPr="07C25B5E" w:rsidR="78F241D8">
        <w:rPr>
          <w:rFonts w:ascii="Arial" w:hAnsi="Arial" w:eastAsia="Arial" w:cs="Arial"/>
          <w:b w:val="0"/>
          <w:bCs w:val="0"/>
          <w:noProof w:val="0"/>
          <w:sz w:val="24"/>
          <w:szCs w:val="24"/>
          <w:lang w:val="en-US"/>
        </w:rPr>
        <w:t xml:space="preserve">ibility, and transparent structure for </w:t>
      </w:r>
      <w:r w:rsidRPr="07C25B5E" w:rsidR="78F241D8">
        <w:rPr>
          <w:rFonts w:ascii="Arial" w:hAnsi="Arial" w:eastAsia="Arial" w:cs="Arial"/>
          <w:b w:val="0"/>
          <w:bCs w:val="0"/>
          <w:noProof w:val="0"/>
          <w:sz w:val="24"/>
          <w:szCs w:val="24"/>
          <w:lang w:val="en-US"/>
        </w:rPr>
        <w:t>analysing</w:t>
      </w:r>
      <w:r w:rsidRPr="07C25B5E" w:rsidR="78F241D8">
        <w:rPr>
          <w:rFonts w:ascii="Arial" w:hAnsi="Arial" w:eastAsia="Arial" w:cs="Arial"/>
          <w:b w:val="0"/>
          <w:bCs w:val="0"/>
          <w:noProof w:val="0"/>
          <w:sz w:val="24"/>
          <w:szCs w:val="24"/>
          <w:lang w:val="en-US"/>
        </w:rPr>
        <w:t xml:space="preserve"> patterns in qualitative data. Thematic analysis is </w:t>
      </w:r>
      <w:r w:rsidRPr="07C25B5E" w:rsidR="78F241D8">
        <w:rPr>
          <w:rFonts w:ascii="Arial" w:hAnsi="Arial" w:eastAsia="Arial" w:cs="Arial"/>
          <w:b w:val="0"/>
          <w:bCs w:val="0"/>
          <w:noProof w:val="0"/>
          <w:sz w:val="24"/>
          <w:szCs w:val="24"/>
          <w:lang w:val="en-US"/>
        </w:rPr>
        <w:t>recognised</w:t>
      </w:r>
      <w:r w:rsidRPr="07C25B5E" w:rsidR="78F241D8">
        <w:rPr>
          <w:rFonts w:ascii="Arial" w:hAnsi="Arial" w:eastAsia="Arial" w:cs="Arial"/>
          <w:b w:val="0"/>
          <w:bCs w:val="0"/>
          <w:noProof w:val="0"/>
          <w:sz w:val="24"/>
          <w:szCs w:val="24"/>
          <w:lang w:val="en-US"/>
        </w:rPr>
        <w:t xml:space="preserve"> as one of the most widely used methods for qualitative data analysis because it en</w:t>
      </w:r>
      <w:r w:rsidRPr="07C25B5E" w:rsidR="78F241D8">
        <w:rPr>
          <w:rFonts w:ascii="Arial" w:hAnsi="Arial" w:eastAsia="Arial" w:cs="Arial"/>
          <w:b w:val="0"/>
          <w:bCs w:val="0"/>
          <w:noProof w:val="0"/>
          <w:sz w:val="24"/>
          <w:szCs w:val="24"/>
          <w:lang w:val="en-US"/>
        </w:rPr>
        <w:t>ables res</w:t>
      </w:r>
      <w:r w:rsidRPr="07C25B5E" w:rsidR="78F241D8">
        <w:rPr>
          <w:rFonts w:ascii="Arial" w:hAnsi="Arial" w:eastAsia="Arial" w:cs="Arial"/>
          <w:b w:val="0"/>
          <w:bCs w:val="0"/>
          <w:noProof w:val="0"/>
          <w:sz w:val="24"/>
          <w:szCs w:val="24"/>
          <w:lang w:val="en-US"/>
        </w:rPr>
        <w:t xml:space="preserve">earchers to systematically </w:t>
      </w:r>
      <w:r w:rsidRPr="07C25B5E" w:rsidR="78F241D8">
        <w:rPr>
          <w:rFonts w:ascii="Arial" w:hAnsi="Arial" w:eastAsia="Arial" w:cs="Arial"/>
          <w:b w:val="0"/>
          <w:bCs w:val="0"/>
          <w:noProof w:val="0"/>
          <w:sz w:val="24"/>
          <w:szCs w:val="24"/>
          <w:lang w:val="en-US"/>
        </w:rPr>
        <w:t>identify</w:t>
      </w:r>
      <w:r w:rsidRPr="07C25B5E" w:rsidR="78F241D8">
        <w:rPr>
          <w:rFonts w:ascii="Arial" w:hAnsi="Arial" w:eastAsia="Arial" w:cs="Arial"/>
          <w:b w:val="0"/>
          <w:bCs w:val="0"/>
          <w:noProof w:val="0"/>
          <w:sz w:val="24"/>
          <w:szCs w:val="24"/>
          <w:lang w:val="en-US"/>
        </w:rPr>
        <w:t xml:space="preserve">, </w:t>
      </w:r>
      <w:r w:rsidRPr="07C25B5E" w:rsidR="78F241D8">
        <w:rPr>
          <w:rFonts w:ascii="Arial" w:hAnsi="Arial" w:eastAsia="Arial" w:cs="Arial"/>
          <w:b w:val="0"/>
          <w:bCs w:val="0"/>
          <w:noProof w:val="0"/>
          <w:sz w:val="24"/>
          <w:szCs w:val="24"/>
          <w:lang w:val="en-US"/>
        </w:rPr>
        <w:t>organise</w:t>
      </w:r>
      <w:r w:rsidRPr="07C25B5E" w:rsidR="78F241D8">
        <w:rPr>
          <w:rFonts w:ascii="Arial" w:hAnsi="Arial" w:eastAsia="Arial" w:cs="Arial"/>
          <w:b w:val="0"/>
          <w:bCs w:val="0"/>
          <w:noProof w:val="0"/>
          <w:sz w:val="24"/>
          <w:szCs w:val="24"/>
          <w:lang w:val="en-US"/>
        </w:rPr>
        <w:t xml:space="preserve">, and interpret meaningful patterns or themes across textual datasets (Ahmed et al., 2025). This method is particularly suitable for </w:t>
      </w:r>
      <w:r w:rsidRPr="07C25B5E" w:rsidR="78F241D8">
        <w:rPr>
          <w:rFonts w:ascii="Arial" w:hAnsi="Arial" w:eastAsia="Arial" w:cs="Arial"/>
          <w:b w:val="0"/>
          <w:bCs w:val="0"/>
          <w:noProof w:val="0"/>
          <w:sz w:val="24"/>
          <w:szCs w:val="24"/>
          <w:lang w:val="en-US"/>
        </w:rPr>
        <w:t>synthesising</w:t>
      </w:r>
      <w:r w:rsidRPr="07C25B5E" w:rsidR="78F241D8">
        <w:rPr>
          <w:rFonts w:ascii="Arial" w:hAnsi="Arial" w:eastAsia="Arial" w:cs="Arial"/>
          <w:b w:val="0"/>
          <w:bCs w:val="0"/>
          <w:noProof w:val="0"/>
          <w:sz w:val="24"/>
          <w:szCs w:val="24"/>
          <w:lang w:val="en-US"/>
        </w:rPr>
        <w:t xml:space="preserve"> data from studies that explore complex experiences, </w:t>
      </w:r>
      <w:r w:rsidRPr="07C25B5E" w:rsidR="78F241D8">
        <w:rPr>
          <w:rFonts w:ascii="Arial" w:hAnsi="Arial" w:eastAsia="Arial" w:cs="Arial"/>
          <w:b w:val="0"/>
          <w:bCs w:val="0"/>
          <w:noProof w:val="0"/>
          <w:sz w:val="24"/>
          <w:szCs w:val="24"/>
          <w:lang w:val="en-US"/>
        </w:rPr>
        <w:t>perceptions</w:t>
      </w:r>
      <w:r w:rsidRPr="07C25B5E" w:rsidR="78F241D8">
        <w:rPr>
          <w:rFonts w:ascii="Arial" w:hAnsi="Arial" w:eastAsia="Arial" w:cs="Arial"/>
          <w:b w:val="0"/>
          <w:bCs w:val="0"/>
          <w:noProof w:val="0"/>
          <w:sz w:val="24"/>
          <w:szCs w:val="24"/>
          <w:lang w:val="en-US"/>
        </w:rPr>
        <w:t>, and contextual factors, such as nurses’ experiences of medication administration errors.</w:t>
      </w:r>
    </w:p>
    <w:p w:rsidR="61865F0F" w:rsidP="07C25B5E" w:rsidRDefault="61865F0F" w14:paraId="2F74D85E" w14:textId="6A3F61A3">
      <w:pPr>
        <w:bidi w:val="0"/>
        <w:spacing w:before="240" w:beforeAutospacing="off" w:after="240" w:afterAutospacing="off"/>
        <w:jc w:val="both"/>
        <w:rPr>
          <w:rFonts w:ascii="Arial" w:hAnsi="Arial" w:eastAsia="Arial" w:cs="Arial"/>
          <w:b w:val="0"/>
          <w:bCs w:val="0"/>
          <w:noProof w:val="0"/>
          <w:sz w:val="24"/>
          <w:szCs w:val="24"/>
          <w:lang w:val="en-US"/>
        </w:rPr>
      </w:pPr>
      <w:r w:rsidRPr="07C25B5E" w:rsidR="78F241D8">
        <w:rPr>
          <w:rFonts w:ascii="Arial" w:hAnsi="Arial" w:eastAsia="Arial" w:cs="Arial"/>
          <w:b w:val="0"/>
          <w:bCs w:val="0"/>
          <w:noProof w:val="0"/>
          <w:sz w:val="24"/>
          <w:szCs w:val="24"/>
          <w:lang w:val="en-US"/>
        </w:rPr>
        <w:t xml:space="preserve">Braun and Clarke’s </w:t>
      </w:r>
      <w:r w:rsidRPr="07C25B5E" w:rsidR="78F241D8">
        <w:rPr>
          <w:rFonts w:ascii="Arial" w:hAnsi="Arial" w:eastAsia="Arial" w:cs="Arial"/>
          <w:b w:val="0"/>
          <w:bCs w:val="0"/>
          <w:noProof w:val="0"/>
          <w:sz w:val="24"/>
          <w:szCs w:val="24"/>
          <w:lang w:val="en-US"/>
        </w:rPr>
        <w:t>six-phase framework</w:t>
      </w:r>
      <w:r w:rsidRPr="07C25B5E" w:rsidR="78F241D8">
        <w:rPr>
          <w:rFonts w:ascii="Arial" w:hAnsi="Arial" w:eastAsia="Arial" w:cs="Arial"/>
          <w:b w:val="0"/>
          <w:bCs w:val="0"/>
          <w:noProof w:val="0"/>
          <w:sz w:val="24"/>
          <w:szCs w:val="24"/>
          <w:lang w:val="en-US"/>
        </w:rPr>
        <w:t xml:space="preserve"> for thematic analysis provides a clear roadmap for analytic progression, starting from immersion in the data and culminating in the production of a coherent narrative that captures shared meanings across studies. The six phases </w:t>
      </w:r>
      <w:r w:rsidRPr="07C25B5E" w:rsidR="78F241D8">
        <w:rPr>
          <w:rFonts w:ascii="Arial" w:hAnsi="Arial" w:eastAsia="Arial" w:cs="Arial"/>
          <w:b w:val="0"/>
          <w:bCs w:val="0"/>
          <w:noProof w:val="0"/>
          <w:sz w:val="24"/>
          <w:szCs w:val="24"/>
          <w:lang w:val="en-US"/>
        </w:rPr>
        <w:t>familiarisation</w:t>
      </w:r>
      <w:r w:rsidRPr="07C25B5E" w:rsidR="78F241D8">
        <w:rPr>
          <w:rFonts w:ascii="Arial" w:hAnsi="Arial" w:eastAsia="Arial" w:cs="Arial"/>
          <w:b w:val="0"/>
          <w:bCs w:val="0"/>
          <w:noProof w:val="0"/>
          <w:sz w:val="24"/>
          <w:szCs w:val="24"/>
          <w:lang w:val="en-US"/>
        </w:rPr>
        <w:t xml:space="preserve"> with data, generating initial codes, searching for themes, reviewing themes, defining and naming themes, and producing t</w:t>
      </w:r>
      <w:r w:rsidRPr="07C25B5E" w:rsidR="78F241D8">
        <w:rPr>
          <w:rFonts w:ascii="Arial" w:hAnsi="Arial" w:eastAsia="Arial" w:cs="Arial"/>
          <w:b w:val="0"/>
          <w:bCs w:val="0"/>
          <w:noProof w:val="0"/>
          <w:sz w:val="24"/>
          <w:szCs w:val="24"/>
          <w:lang w:val="en-US"/>
        </w:rPr>
        <w:t>he final r</w:t>
      </w:r>
      <w:r w:rsidRPr="07C25B5E" w:rsidR="78F241D8">
        <w:rPr>
          <w:rFonts w:ascii="Arial" w:hAnsi="Arial" w:eastAsia="Arial" w:cs="Arial"/>
          <w:b w:val="0"/>
          <w:bCs w:val="0"/>
          <w:noProof w:val="0"/>
          <w:sz w:val="24"/>
          <w:szCs w:val="24"/>
          <w:lang w:val="en-US"/>
        </w:rPr>
        <w:t xml:space="preserve">eport  ensure that analysis is iterative and grounded directly in the data, while retaining analytic coherence and interpretive depth (Ahmed et al., 2025; Braun &amp; Clarke, 2006). Researchers are encouraged to move back and forth between phases during analysis, enhancing reflexivity and depth of interpretation rather than treating the process as strictly linear (Kiger &amp; </w:t>
      </w:r>
      <w:r w:rsidRPr="07C25B5E" w:rsidR="78F241D8">
        <w:rPr>
          <w:rFonts w:ascii="Arial" w:hAnsi="Arial" w:eastAsia="Arial" w:cs="Arial"/>
          <w:b w:val="0"/>
          <w:bCs w:val="0"/>
          <w:noProof w:val="0"/>
          <w:sz w:val="24"/>
          <w:szCs w:val="24"/>
          <w:lang w:val="en-US"/>
        </w:rPr>
        <w:t>Varpio</w:t>
      </w:r>
      <w:r w:rsidRPr="07C25B5E" w:rsidR="78F241D8">
        <w:rPr>
          <w:rFonts w:ascii="Arial" w:hAnsi="Arial" w:eastAsia="Arial" w:cs="Arial"/>
          <w:b w:val="0"/>
          <w:bCs w:val="0"/>
          <w:noProof w:val="0"/>
          <w:sz w:val="24"/>
          <w:szCs w:val="24"/>
          <w:lang w:val="en-US"/>
        </w:rPr>
        <w:t xml:space="preserve">, 2020). </w:t>
      </w:r>
    </w:p>
    <w:p w:rsidR="61865F0F" w:rsidP="07C25B5E" w:rsidRDefault="61865F0F" w14:paraId="4039BCDD" w14:textId="0E9E8D9D">
      <w:pPr>
        <w:bidi w:val="0"/>
        <w:spacing w:before="240" w:beforeAutospacing="off" w:after="240" w:afterAutospacing="off"/>
        <w:jc w:val="both"/>
        <w:rPr>
          <w:rFonts w:ascii="Arial" w:hAnsi="Arial" w:eastAsia="Arial" w:cs="Arial"/>
          <w:b w:val="0"/>
          <w:bCs w:val="0"/>
          <w:noProof w:val="0"/>
          <w:sz w:val="24"/>
          <w:szCs w:val="24"/>
          <w:lang w:val="en-US"/>
        </w:rPr>
      </w:pPr>
      <w:r w:rsidRPr="07C25B5E" w:rsidR="78F241D8">
        <w:rPr>
          <w:rFonts w:ascii="Arial" w:hAnsi="Arial" w:eastAsia="Arial" w:cs="Arial"/>
          <w:b w:val="0"/>
          <w:bCs w:val="0"/>
          <w:noProof w:val="0"/>
          <w:sz w:val="24"/>
          <w:szCs w:val="24"/>
          <w:lang w:val="en-US"/>
        </w:rPr>
        <w:t>Utilising</w:t>
      </w:r>
      <w:r w:rsidRPr="07C25B5E" w:rsidR="78F241D8">
        <w:rPr>
          <w:rFonts w:ascii="Arial" w:hAnsi="Arial" w:eastAsia="Arial" w:cs="Arial"/>
          <w:b w:val="0"/>
          <w:bCs w:val="0"/>
          <w:noProof w:val="0"/>
          <w:sz w:val="24"/>
          <w:szCs w:val="24"/>
          <w:lang w:val="en-US"/>
        </w:rPr>
        <w:t xml:space="preserve"> </w:t>
      </w:r>
      <w:r w:rsidRPr="07C25B5E" w:rsidR="78F241D8">
        <w:rPr>
          <w:rFonts w:ascii="Arial" w:hAnsi="Arial" w:eastAsia="Arial" w:cs="Arial"/>
          <w:b w:val="0"/>
          <w:bCs w:val="0"/>
          <w:noProof w:val="0"/>
          <w:sz w:val="24"/>
          <w:szCs w:val="24"/>
          <w:lang w:val="en-US"/>
        </w:rPr>
        <w:t>N</w:t>
      </w:r>
      <w:r w:rsidRPr="07C25B5E" w:rsidR="78F241D8">
        <w:rPr>
          <w:rFonts w:ascii="Arial" w:hAnsi="Arial" w:eastAsia="Arial" w:cs="Arial"/>
          <w:b w:val="0"/>
          <w:bCs w:val="0"/>
          <w:noProof w:val="0"/>
          <w:sz w:val="24"/>
          <w:szCs w:val="24"/>
          <w:lang w:val="en-US"/>
        </w:rPr>
        <w:t>V</w:t>
      </w:r>
      <w:r w:rsidRPr="07C25B5E" w:rsidR="78F241D8">
        <w:rPr>
          <w:rFonts w:ascii="Arial" w:hAnsi="Arial" w:eastAsia="Arial" w:cs="Arial"/>
          <w:b w:val="0"/>
          <w:bCs w:val="0"/>
          <w:noProof w:val="0"/>
          <w:sz w:val="24"/>
          <w:szCs w:val="24"/>
          <w:lang w:val="en-US"/>
        </w:rPr>
        <w:t>ivo 1</w:t>
      </w:r>
      <w:r w:rsidRPr="07C25B5E" w:rsidR="78F241D8">
        <w:rPr>
          <w:rFonts w:ascii="Arial" w:hAnsi="Arial" w:eastAsia="Arial" w:cs="Arial"/>
          <w:b w:val="0"/>
          <w:bCs w:val="0"/>
          <w:noProof w:val="0"/>
          <w:sz w:val="24"/>
          <w:szCs w:val="24"/>
          <w:lang w:val="en-US"/>
        </w:rPr>
        <w:t>2 soft</w:t>
      </w:r>
      <w:r w:rsidRPr="07C25B5E" w:rsidR="78F241D8">
        <w:rPr>
          <w:rFonts w:ascii="Arial" w:hAnsi="Arial" w:eastAsia="Arial" w:cs="Arial"/>
          <w:b w:val="0"/>
          <w:bCs w:val="0"/>
          <w:noProof w:val="0"/>
          <w:sz w:val="24"/>
          <w:szCs w:val="24"/>
          <w:lang w:val="en-US"/>
        </w:rPr>
        <w:t>w</w:t>
      </w:r>
      <w:r w:rsidRPr="07C25B5E" w:rsidR="78F241D8">
        <w:rPr>
          <w:rFonts w:ascii="Arial" w:hAnsi="Arial" w:eastAsia="Arial" w:cs="Arial"/>
          <w:b w:val="0"/>
          <w:bCs w:val="0"/>
          <w:noProof w:val="0"/>
          <w:sz w:val="24"/>
          <w:szCs w:val="24"/>
          <w:lang w:val="en-US"/>
        </w:rPr>
        <w:t>ar</w:t>
      </w:r>
      <w:r w:rsidRPr="07C25B5E" w:rsidR="78F241D8">
        <w:rPr>
          <w:rFonts w:ascii="Arial" w:hAnsi="Arial" w:eastAsia="Arial" w:cs="Arial"/>
          <w:b w:val="0"/>
          <w:bCs w:val="0"/>
          <w:noProof w:val="0"/>
          <w:sz w:val="24"/>
          <w:szCs w:val="24"/>
          <w:lang w:val="en-US"/>
        </w:rPr>
        <w:t>e furt</w:t>
      </w:r>
      <w:r w:rsidRPr="07C25B5E" w:rsidR="78F241D8">
        <w:rPr>
          <w:rFonts w:ascii="Arial" w:hAnsi="Arial" w:eastAsia="Arial" w:cs="Arial"/>
          <w:b w:val="0"/>
          <w:bCs w:val="0"/>
          <w:noProof w:val="0"/>
          <w:sz w:val="24"/>
          <w:szCs w:val="24"/>
          <w:lang w:val="en-US"/>
        </w:rPr>
        <w:t>her s</w:t>
      </w:r>
      <w:r w:rsidRPr="07C25B5E" w:rsidR="78F241D8">
        <w:rPr>
          <w:rFonts w:ascii="Arial" w:hAnsi="Arial" w:eastAsia="Arial" w:cs="Arial"/>
          <w:b w:val="0"/>
          <w:bCs w:val="0"/>
          <w:noProof w:val="0"/>
          <w:sz w:val="24"/>
          <w:szCs w:val="24"/>
          <w:lang w:val="en-US"/>
        </w:rPr>
        <w:t xml:space="preserve">trengthened the analytic process by improving the </w:t>
      </w:r>
      <w:r w:rsidRPr="07C25B5E" w:rsidR="78F241D8">
        <w:rPr>
          <w:rFonts w:ascii="Arial" w:hAnsi="Arial" w:eastAsia="Arial" w:cs="Arial"/>
          <w:b w:val="0"/>
          <w:bCs w:val="0"/>
          <w:noProof w:val="0"/>
          <w:sz w:val="24"/>
          <w:szCs w:val="24"/>
          <w:lang w:val="en-US"/>
        </w:rPr>
        <w:t>organisation</w:t>
      </w:r>
      <w:r w:rsidRPr="07C25B5E" w:rsidR="78F241D8">
        <w:rPr>
          <w:rFonts w:ascii="Arial" w:hAnsi="Arial" w:eastAsia="Arial" w:cs="Arial"/>
          <w:b w:val="0"/>
          <w:bCs w:val="0"/>
          <w:noProof w:val="0"/>
          <w:sz w:val="24"/>
          <w:szCs w:val="24"/>
          <w:lang w:val="en-US"/>
        </w:rPr>
        <w:t>, cod</w:t>
      </w:r>
      <w:r w:rsidRPr="07C25B5E" w:rsidR="78F241D8">
        <w:rPr>
          <w:rFonts w:ascii="Arial" w:hAnsi="Arial" w:eastAsia="Arial" w:cs="Arial"/>
          <w:b w:val="0"/>
          <w:bCs w:val="0"/>
          <w:noProof w:val="0"/>
          <w:sz w:val="24"/>
          <w:szCs w:val="24"/>
          <w:lang w:val="en-US"/>
        </w:rPr>
        <w:t>ing reli</w:t>
      </w:r>
      <w:r w:rsidRPr="07C25B5E" w:rsidR="78F241D8">
        <w:rPr>
          <w:rFonts w:ascii="Arial" w:hAnsi="Arial" w:eastAsia="Arial" w:cs="Arial"/>
          <w:b w:val="0"/>
          <w:bCs w:val="0"/>
          <w:noProof w:val="0"/>
          <w:sz w:val="24"/>
          <w:szCs w:val="24"/>
          <w:lang w:val="en-US"/>
        </w:rPr>
        <w:t xml:space="preserve">ability, and retrievability of qualitative segments across the eight included studies. Computer-assisted qualitative data analysis software (CAQDAS) such as NVivo supports systematic data management, </w:t>
      </w:r>
      <w:r w:rsidRPr="07C25B5E" w:rsidR="78F241D8">
        <w:rPr>
          <w:rFonts w:ascii="Arial" w:hAnsi="Arial" w:eastAsia="Arial" w:cs="Arial"/>
          <w:b w:val="0"/>
          <w:bCs w:val="0"/>
          <w:noProof w:val="0"/>
          <w:sz w:val="24"/>
          <w:szCs w:val="24"/>
          <w:lang w:val="en-US"/>
        </w:rPr>
        <w:t>facilitates</w:t>
      </w:r>
      <w:r w:rsidRPr="07C25B5E" w:rsidR="78F241D8">
        <w:rPr>
          <w:rFonts w:ascii="Arial" w:hAnsi="Arial" w:eastAsia="Arial" w:cs="Arial"/>
          <w:b w:val="0"/>
          <w:bCs w:val="0"/>
          <w:noProof w:val="0"/>
          <w:sz w:val="24"/>
          <w:szCs w:val="24"/>
          <w:lang w:val="en-US"/>
        </w:rPr>
        <w:t xml:space="preserve"> iterati</w:t>
      </w:r>
      <w:r w:rsidRPr="07C25B5E" w:rsidR="78F241D8">
        <w:rPr>
          <w:rFonts w:ascii="Arial" w:hAnsi="Arial" w:eastAsia="Arial" w:cs="Arial"/>
          <w:b w:val="0"/>
          <w:bCs w:val="0"/>
          <w:noProof w:val="0"/>
          <w:sz w:val="24"/>
          <w:szCs w:val="24"/>
          <w:lang w:val="en-US"/>
        </w:rPr>
        <w:t xml:space="preserve">ve coding, </w:t>
      </w:r>
      <w:r w:rsidRPr="07C25B5E" w:rsidR="78F241D8">
        <w:rPr>
          <w:rFonts w:ascii="Arial" w:hAnsi="Arial" w:eastAsia="Arial" w:cs="Arial"/>
          <w:b w:val="0"/>
          <w:bCs w:val="0"/>
          <w:noProof w:val="0"/>
          <w:sz w:val="24"/>
          <w:szCs w:val="24"/>
          <w:lang w:val="en-US"/>
        </w:rPr>
        <w:t>allows cross</w:t>
      </w:r>
      <w:r w:rsidRPr="07C25B5E" w:rsidR="6BE885F1">
        <w:rPr>
          <w:rFonts w:ascii="Arial" w:hAnsi="Arial" w:eastAsia="Arial" w:cs="Arial"/>
          <w:b w:val="0"/>
          <w:bCs w:val="0"/>
          <w:noProof w:val="0"/>
          <w:sz w:val="24"/>
          <w:szCs w:val="24"/>
          <w:lang w:val="en-US"/>
        </w:rPr>
        <w:t xml:space="preserve"> </w:t>
      </w:r>
      <w:r w:rsidRPr="07C25B5E" w:rsidR="78F241D8">
        <w:rPr>
          <w:rFonts w:ascii="Arial" w:hAnsi="Arial" w:eastAsia="Arial" w:cs="Arial"/>
          <w:b w:val="0"/>
          <w:bCs w:val="0"/>
          <w:noProof w:val="0"/>
          <w:sz w:val="24"/>
          <w:szCs w:val="24"/>
          <w:lang w:val="en-US"/>
        </w:rPr>
        <w:t xml:space="preserve">linking of concepts, and provides audit trails of coding decisions all of which enhance transparency and methodological </w:t>
      </w:r>
      <w:r w:rsidRPr="07C25B5E" w:rsidR="78F241D8">
        <w:rPr>
          <w:rFonts w:ascii="Arial" w:hAnsi="Arial" w:eastAsia="Arial" w:cs="Arial"/>
          <w:b w:val="0"/>
          <w:bCs w:val="0"/>
          <w:noProof w:val="0"/>
          <w:sz w:val="24"/>
          <w:szCs w:val="24"/>
          <w:lang w:val="en-US"/>
        </w:rPr>
        <w:t>rigour</w:t>
      </w:r>
      <w:r w:rsidRPr="07C25B5E" w:rsidR="78F241D8">
        <w:rPr>
          <w:rFonts w:ascii="Arial" w:hAnsi="Arial" w:eastAsia="Arial" w:cs="Arial"/>
          <w:b w:val="0"/>
          <w:bCs w:val="0"/>
          <w:noProof w:val="0"/>
          <w:sz w:val="24"/>
          <w:szCs w:val="24"/>
          <w:lang w:val="en-US"/>
        </w:rPr>
        <w:t xml:space="preserve"> (Nowell et al., 2017). Without such tools, </w:t>
      </w:r>
      <w:r w:rsidRPr="07C25B5E" w:rsidR="78F241D8">
        <w:rPr>
          <w:rFonts w:ascii="Arial" w:hAnsi="Arial" w:eastAsia="Arial" w:cs="Arial"/>
          <w:b w:val="0"/>
          <w:bCs w:val="0"/>
          <w:noProof w:val="0"/>
          <w:sz w:val="24"/>
          <w:szCs w:val="24"/>
          <w:lang w:val="en-US"/>
        </w:rPr>
        <w:t>synthesising</w:t>
      </w:r>
      <w:r w:rsidRPr="07C25B5E" w:rsidR="78F241D8">
        <w:rPr>
          <w:rFonts w:ascii="Arial" w:hAnsi="Arial" w:eastAsia="Arial" w:cs="Arial"/>
          <w:b w:val="0"/>
          <w:bCs w:val="0"/>
          <w:noProof w:val="0"/>
          <w:sz w:val="24"/>
          <w:szCs w:val="24"/>
          <w:lang w:val="en-US"/>
        </w:rPr>
        <w:t xml:space="preserve"> rich textual data from multiple sources can increase the risk of inconsistency or oversight. However, it is important to acknowledge that, as a secondary data synthesis, thematic analysis </w:t>
      </w:r>
      <w:r w:rsidRPr="07C25B5E" w:rsidR="78F241D8">
        <w:rPr>
          <w:rFonts w:ascii="Arial" w:hAnsi="Arial" w:eastAsia="Arial" w:cs="Arial"/>
          <w:b w:val="0"/>
          <w:bCs w:val="0"/>
          <w:noProof w:val="0"/>
          <w:sz w:val="24"/>
          <w:szCs w:val="24"/>
          <w:lang w:val="en-US"/>
        </w:rPr>
        <w:t>remains</w:t>
      </w:r>
      <w:r w:rsidRPr="07C25B5E" w:rsidR="78F241D8">
        <w:rPr>
          <w:rFonts w:ascii="Arial" w:hAnsi="Arial" w:eastAsia="Arial" w:cs="Arial"/>
          <w:b w:val="0"/>
          <w:bCs w:val="0"/>
          <w:noProof w:val="0"/>
          <w:sz w:val="24"/>
          <w:szCs w:val="24"/>
          <w:lang w:val="en-US"/>
        </w:rPr>
        <w:t xml:space="preserve"> dependent on the depth and quality of primary authors’ reporting. Original descriptions may vary in completeness, and some contextual nuances inherent in first-hand data collection may not be fully accessible to the reviewer, thus </w:t>
      </w:r>
      <w:r w:rsidRPr="07C25B5E" w:rsidR="78F241D8">
        <w:rPr>
          <w:rFonts w:ascii="Arial" w:hAnsi="Arial" w:eastAsia="Arial" w:cs="Arial"/>
          <w:b w:val="0"/>
          <w:bCs w:val="0"/>
          <w:noProof w:val="0"/>
          <w:sz w:val="24"/>
          <w:szCs w:val="24"/>
          <w:lang w:val="en-US"/>
        </w:rPr>
        <w:t>shaping</w:t>
      </w:r>
      <w:r w:rsidRPr="07C25B5E" w:rsidR="78F241D8">
        <w:rPr>
          <w:rFonts w:ascii="Arial" w:hAnsi="Arial" w:eastAsia="Arial" w:cs="Arial"/>
          <w:b w:val="0"/>
          <w:bCs w:val="0"/>
          <w:noProof w:val="0"/>
          <w:sz w:val="24"/>
          <w:szCs w:val="24"/>
          <w:lang w:val="en-US"/>
        </w:rPr>
        <w:t xml:space="preserve"> the scope and granularity of interpretations drawn in the review. </w:t>
      </w:r>
    </w:p>
    <w:p w:rsidR="61865F0F" w:rsidP="07C25B5E" w:rsidRDefault="61865F0F" w14:paraId="56FF4F3D" w14:textId="1A29C28D">
      <w:pPr>
        <w:pStyle w:val="Heading2"/>
        <w:bidi w:val="0"/>
        <w:rPr>
          <w:rFonts w:ascii="Arial" w:hAnsi="Arial" w:eastAsia="Arial" w:cs="Arial"/>
          <w:b w:val="1"/>
          <w:bCs w:val="1"/>
          <w:noProof w:val="0"/>
          <w:color w:val="auto"/>
          <w:sz w:val="24"/>
          <w:szCs w:val="24"/>
          <w:lang w:val="en-US"/>
        </w:rPr>
      </w:pPr>
      <w:bookmarkStart w:name="_Toc28448501" w:id="1675546404"/>
      <w:bookmarkStart w:name="_Toc1097751963" w:id="1345078379"/>
      <w:r w:rsidRPr="07C25B5E" w:rsidR="65E44055">
        <w:rPr>
          <w:rFonts w:ascii="Arial" w:hAnsi="Arial" w:eastAsia="Arial" w:cs="Arial"/>
          <w:b w:val="1"/>
          <w:bCs w:val="1"/>
          <w:noProof w:val="0"/>
          <w:color w:val="auto"/>
          <w:lang w:val="en-US"/>
        </w:rPr>
        <w:t>5.3 Characteristics of the Identified Studies</w:t>
      </w:r>
      <w:bookmarkEnd w:id="1675546404"/>
      <w:bookmarkEnd w:id="1345078379"/>
      <w:r w:rsidRPr="07C25B5E" w:rsidR="65E44055">
        <w:rPr>
          <w:rFonts w:ascii="Arial" w:hAnsi="Arial" w:eastAsia="Arial" w:cs="Arial"/>
          <w:b w:val="1"/>
          <w:bCs w:val="1"/>
          <w:noProof w:val="0"/>
          <w:color w:val="auto"/>
          <w:lang w:val="en-US"/>
        </w:rPr>
        <w:t xml:space="preserve"> </w:t>
      </w:r>
    </w:p>
    <w:p w:rsidR="61865F0F" w:rsidP="07C25B5E" w:rsidRDefault="61865F0F" w14:paraId="79CB96D5" w14:textId="090F6E57">
      <w:pPr>
        <w:bidi w:val="0"/>
        <w:spacing w:before="240" w:beforeAutospacing="off" w:after="240" w:afterAutospacing="off"/>
        <w:jc w:val="both"/>
        <w:rPr>
          <w:rFonts w:ascii="Arial" w:hAnsi="Arial" w:eastAsia="Arial" w:cs="Arial"/>
          <w:b w:val="0"/>
          <w:bCs w:val="0"/>
          <w:noProof w:val="0"/>
          <w:sz w:val="24"/>
          <w:szCs w:val="24"/>
          <w:lang w:val="en-US"/>
        </w:rPr>
      </w:pPr>
      <w:r w:rsidRPr="07C25B5E" w:rsidR="65E44055">
        <w:rPr>
          <w:rFonts w:ascii="Arial" w:hAnsi="Arial" w:eastAsia="Arial" w:cs="Arial"/>
          <w:b w:val="0"/>
          <w:bCs w:val="0"/>
          <w:noProof w:val="0"/>
          <w:sz w:val="24"/>
          <w:szCs w:val="24"/>
          <w:lang w:val="en-US"/>
        </w:rPr>
        <w:t xml:space="preserve">The studies included in this systematic review were geographically diverse across India, encompassing major metropolitan regions such as Mumbai and Chennai, as well as smaller urban </w:t>
      </w:r>
      <w:r w:rsidRPr="07C25B5E" w:rsidR="65E44055">
        <w:rPr>
          <w:rFonts w:ascii="Arial" w:hAnsi="Arial" w:eastAsia="Arial" w:cs="Arial"/>
          <w:b w:val="0"/>
          <w:bCs w:val="0"/>
          <w:noProof w:val="0"/>
          <w:sz w:val="24"/>
          <w:szCs w:val="24"/>
          <w:lang w:val="en-US"/>
        </w:rPr>
        <w:t>centres</w:t>
      </w:r>
      <w:r w:rsidRPr="07C25B5E" w:rsidR="65E44055">
        <w:rPr>
          <w:rFonts w:ascii="Arial" w:hAnsi="Arial" w:eastAsia="Arial" w:cs="Arial"/>
          <w:b w:val="0"/>
          <w:bCs w:val="0"/>
          <w:noProof w:val="0"/>
          <w:sz w:val="24"/>
          <w:szCs w:val="24"/>
          <w:lang w:val="en-US"/>
        </w:rPr>
        <w:t xml:space="preserve"> like Chandigarh and Jaipur (Pote et al., 2017; Pinto et al., 2015; Rajpurohit et al., 2023; Mishra et al., 2024). This distribution reflects a broad cross-section of healthcare environments, ranging from tertiary care teaching hospitals to district and </w:t>
      </w:r>
      <w:r w:rsidRPr="07C25B5E" w:rsidR="65E44055">
        <w:rPr>
          <w:rFonts w:ascii="Arial" w:hAnsi="Arial" w:eastAsia="Arial" w:cs="Arial"/>
          <w:b w:val="0"/>
          <w:bCs w:val="0"/>
          <w:noProof w:val="0"/>
          <w:sz w:val="24"/>
          <w:szCs w:val="24"/>
          <w:lang w:val="en-US"/>
        </w:rPr>
        <w:t>speciality</w:t>
      </w:r>
      <w:r w:rsidRPr="07C25B5E" w:rsidR="65E44055">
        <w:rPr>
          <w:rFonts w:ascii="Arial" w:hAnsi="Arial" w:eastAsia="Arial" w:cs="Arial"/>
          <w:b w:val="0"/>
          <w:bCs w:val="0"/>
          <w:noProof w:val="0"/>
          <w:sz w:val="24"/>
          <w:szCs w:val="24"/>
          <w:lang w:val="en-US"/>
        </w:rPr>
        <w:t xml:space="preserve"> facilities (Kalra et al., 2015; Thomas et al., 2016). Such diversity enhances the transferability of </w:t>
      </w:r>
      <w:r w:rsidRPr="07C25B5E" w:rsidR="65E44055">
        <w:rPr>
          <w:rFonts w:ascii="Arial" w:hAnsi="Arial" w:eastAsia="Arial" w:cs="Arial"/>
          <w:b w:val="0"/>
          <w:bCs w:val="0"/>
          <w:noProof w:val="0"/>
          <w:sz w:val="24"/>
          <w:szCs w:val="24"/>
          <w:lang w:val="en-US"/>
        </w:rPr>
        <w:t>synthesised</w:t>
      </w:r>
      <w:r w:rsidRPr="07C25B5E" w:rsidR="65E44055">
        <w:rPr>
          <w:rFonts w:ascii="Arial" w:hAnsi="Arial" w:eastAsia="Arial" w:cs="Arial"/>
          <w:b w:val="0"/>
          <w:bCs w:val="0"/>
          <w:noProof w:val="0"/>
          <w:sz w:val="24"/>
          <w:szCs w:val="24"/>
          <w:lang w:val="en-US"/>
        </w:rPr>
        <w:t xml:space="preserve"> findings and underscores how medication administration practices and safety challenges may vary across different institutional contexts (Nowell et al., 2017).</w:t>
      </w:r>
    </w:p>
    <w:p w:rsidR="61865F0F" w:rsidP="07C25B5E" w:rsidRDefault="61865F0F" w14:paraId="19220BA8" w14:textId="05DB7EAC">
      <w:pPr>
        <w:bidi w:val="0"/>
        <w:spacing w:before="240" w:beforeAutospacing="off" w:after="240" w:afterAutospacing="off"/>
        <w:jc w:val="both"/>
        <w:rPr>
          <w:rFonts w:ascii="Arial" w:hAnsi="Arial" w:eastAsia="Arial" w:cs="Arial"/>
          <w:b w:val="0"/>
          <w:bCs w:val="0"/>
          <w:noProof w:val="0"/>
          <w:sz w:val="24"/>
          <w:szCs w:val="24"/>
          <w:lang w:val="en-US"/>
        </w:rPr>
      </w:pPr>
      <w:r w:rsidRPr="07C25B5E" w:rsidR="65E44055">
        <w:rPr>
          <w:rFonts w:ascii="Arial" w:hAnsi="Arial" w:eastAsia="Arial" w:cs="Arial"/>
          <w:b w:val="0"/>
          <w:bCs w:val="0"/>
          <w:noProof w:val="0"/>
          <w:sz w:val="24"/>
          <w:szCs w:val="24"/>
          <w:lang w:val="en-US"/>
        </w:rPr>
        <w:t xml:space="preserve">Qualitative methodologies predominated in the included studies, with most employing semi-structured interviews and focus groups (Narayana et al., 2014; Kalra et al., 2015; Thomas et al., 2016; Pinto et al., 2015). These approaches are well-suited for eliciting in-depth </w:t>
      </w:r>
      <w:r w:rsidRPr="07C25B5E" w:rsidR="65E44055">
        <w:rPr>
          <w:rFonts w:ascii="Arial" w:hAnsi="Arial" w:eastAsia="Arial" w:cs="Arial"/>
          <w:b w:val="0"/>
          <w:bCs w:val="0"/>
          <w:noProof w:val="0"/>
          <w:sz w:val="24"/>
          <w:szCs w:val="24"/>
          <w:lang w:val="en-US"/>
        </w:rPr>
        <w:t>perceptions</w:t>
      </w:r>
      <w:r w:rsidRPr="07C25B5E" w:rsidR="65E44055">
        <w:rPr>
          <w:rFonts w:ascii="Arial" w:hAnsi="Arial" w:eastAsia="Arial" w:cs="Arial"/>
          <w:b w:val="0"/>
          <w:bCs w:val="0"/>
          <w:noProof w:val="0"/>
          <w:sz w:val="24"/>
          <w:szCs w:val="24"/>
          <w:lang w:val="en-US"/>
        </w:rPr>
        <w:t xml:space="preserve">, attitudes, and lived experiences of nursing professionals </w:t>
      </w:r>
      <w:r w:rsidRPr="07C25B5E" w:rsidR="65E44055">
        <w:rPr>
          <w:rFonts w:ascii="Arial" w:hAnsi="Arial" w:eastAsia="Arial" w:cs="Arial"/>
          <w:b w:val="0"/>
          <w:bCs w:val="0"/>
          <w:noProof w:val="0"/>
          <w:sz w:val="24"/>
          <w:szCs w:val="24"/>
          <w:lang w:val="en-US"/>
        </w:rPr>
        <w:t>regarding</w:t>
      </w:r>
      <w:r w:rsidRPr="07C25B5E" w:rsidR="65E44055">
        <w:rPr>
          <w:rFonts w:ascii="Arial" w:hAnsi="Arial" w:eastAsia="Arial" w:cs="Arial"/>
          <w:b w:val="0"/>
          <w:bCs w:val="0"/>
          <w:noProof w:val="0"/>
          <w:sz w:val="24"/>
          <w:szCs w:val="24"/>
          <w:lang w:val="en-US"/>
        </w:rPr>
        <w:t xml:space="preserve"> medication safety, patient care dynamics, and </w:t>
      </w:r>
      <w:r w:rsidRPr="07C25B5E" w:rsidR="65E44055">
        <w:rPr>
          <w:rFonts w:ascii="Arial" w:hAnsi="Arial" w:eastAsia="Arial" w:cs="Arial"/>
          <w:b w:val="0"/>
          <w:bCs w:val="0"/>
          <w:noProof w:val="0"/>
          <w:sz w:val="24"/>
          <w:szCs w:val="24"/>
          <w:lang w:val="en-US"/>
        </w:rPr>
        <w:t>organisational</w:t>
      </w:r>
      <w:r w:rsidRPr="07C25B5E" w:rsidR="65E44055">
        <w:rPr>
          <w:rFonts w:ascii="Arial" w:hAnsi="Arial" w:eastAsia="Arial" w:cs="Arial"/>
          <w:b w:val="0"/>
          <w:bCs w:val="0"/>
          <w:noProof w:val="0"/>
          <w:sz w:val="24"/>
          <w:szCs w:val="24"/>
          <w:lang w:val="en-US"/>
        </w:rPr>
        <w:t xml:space="preserve"> influences on practice (Braun and Clarke, 2006). Unlike structured quantitative surveys, semi-structured data collection allows participants to express nuanced views about their daily work, workplace culture, and perceived barriers to safe medication administration (Kiger and </w:t>
      </w:r>
      <w:r w:rsidRPr="07C25B5E" w:rsidR="65E44055">
        <w:rPr>
          <w:rFonts w:ascii="Arial" w:hAnsi="Arial" w:eastAsia="Arial" w:cs="Arial"/>
          <w:b w:val="0"/>
          <w:bCs w:val="0"/>
          <w:noProof w:val="0"/>
          <w:sz w:val="24"/>
          <w:szCs w:val="24"/>
          <w:lang w:val="en-US"/>
        </w:rPr>
        <w:t>Varpio</w:t>
      </w:r>
      <w:r w:rsidRPr="07C25B5E" w:rsidR="65E44055">
        <w:rPr>
          <w:rFonts w:ascii="Arial" w:hAnsi="Arial" w:eastAsia="Arial" w:cs="Arial"/>
          <w:b w:val="0"/>
          <w:bCs w:val="0"/>
          <w:noProof w:val="0"/>
          <w:sz w:val="24"/>
          <w:szCs w:val="24"/>
          <w:lang w:val="en-US"/>
        </w:rPr>
        <w:t>, 2020).</w:t>
      </w:r>
    </w:p>
    <w:p w:rsidR="61865F0F" w:rsidP="07C25B5E" w:rsidRDefault="61865F0F" w14:paraId="5A6D20BA" w14:textId="328C881E">
      <w:pPr>
        <w:bidi w:val="0"/>
        <w:spacing w:before="240" w:beforeAutospacing="off" w:after="240" w:afterAutospacing="off"/>
        <w:jc w:val="both"/>
        <w:rPr>
          <w:rFonts w:ascii="Arial" w:hAnsi="Arial" w:eastAsia="Arial" w:cs="Arial"/>
          <w:b w:val="0"/>
          <w:bCs w:val="0"/>
          <w:noProof w:val="0"/>
          <w:sz w:val="24"/>
          <w:szCs w:val="24"/>
          <w:lang w:val="en-US"/>
        </w:rPr>
      </w:pPr>
      <w:r w:rsidRPr="07C25B5E" w:rsidR="65E44055">
        <w:rPr>
          <w:rFonts w:ascii="Arial" w:hAnsi="Arial" w:eastAsia="Arial" w:cs="Arial"/>
          <w:b w:val="0"/>
          <w:bCs w:val="0"/>
          <w:noProof w:val="0"/>
          <w:sz w:val="24"/>
          <w:szCs w:val="24"/>
          <w:lang w:val="en-US"/>
        </w:rPr>
        <w:t xml:space="preserve">Sample sizes across studies ranged from 18 to 40 nurses, and some studies incorporated complementary perspectives from pharmacists and physicians to triangulate findings (Pote et al., 2017; Kalra et al., 2015; Pinto et al., 2015; Rajpurohit et al., 2023). While such sample ranges are typical for qualitative research and are </w:t>
      </w:r>
      <w:r w:rsidRPr="07C25B5E" w:rsidR="65E44055">
        <w:rPr>
          <w:rFonts w:ascii="Arial" w:hAnsi="Arial" w:eastAsia="Arial" w:cs="Arial"/>
          <w:b w:val="0"/>
          <w:bCs w:val="0"/>
          <w:noProof w:val="0"/>
          <w:sz w:val="24"/>
          <w:szCs w:val="24"/>
          <w:lang w:val="en-US"/>
        </w:rPr>
        <w:t>appropriate for</w:t>
      </w:r>
      <w:r w:rsidRPr="07C25B5E" w:rsidR="65E44055">
        <w:rPr>
          <w:rFonts w:ascii="Arial" w:hAnsi="Arial" w:eastAsia="Arial" w:cs="Arial"/>
          <w:b w:val="0"/>
          <w:bCs w:val="0"/>
          <w:noProof w:val="0"/>
          <w:sz w:val="24"/>
          <w:szCs w:val="24"/>
          <w:lang w:val="en-US"/>
        </w:rPr>
        <w:t xml:space="preserve"> achieving thematic richness, </w:t>
      </w:r>
      <w:r w:rsidRPr="07C25B5E" w:rsidR="65E44055">
        <w:rPr>
          <w:rFonts w:ascii="Arial" w:hAnsi="Arial" w:eastAsia="Arial" w:cs="Arial"/>
          <w:b w:val="0"/>
          <w:bCs w:val="0"/>
          <w:noProof w:val="0"/>
          <w:sz w:val="24"/>
          <w:szCs w:val="24"/>
          <w:lang w:val="en-US"/>
        </w:rPr>
        <w:t>relatively small</w:t>
      </w:r>
      <w:r w:rsidRPr="07C25B5E" w:rsidR="65E44055">
        <w:rPr>
          <w:rFonts w:ascii="Arial" w:hAnsi="Arial" w:eastAsia="Arial" w:cs="Arial"/>
          <w:b w:val="0"/>
          <w:bCs w:val="0"/>
          <w:noProof w:val="0"/>
          <w:sz w:val="24"/>
          <w:szCs w:val="24"/>
          <w:lang w:val="en-US"/>
        </w:rPr>
        <w:t xml:space="preserve"> and convenience-based samples raise considerations </w:t>
      </w:r>
      <w:r w:rsidRPr="07C25B5E" w:rsidR="65E44055">
        <w:rPr>
          <w:rFonts w:ascii="Arial" w:hAnsi="Arial" w:eastAsia="Arial" w:cs="Arial"/>
          <w:b w:val="0"/>
          <w:bCs w:val="0"/>
          <w:noProof w:val="0"/>
          <w:sz w:val="24"/>
          <w:szCs w:val="24"/>
          <w:lang w:val="en-US"/>
        </w:rPr>
        <w:t>regarding</w:t>
      </w:r>
      <w:r w:rsidRPr="07C25B5E" w:rsidR="65E44055">
        <w:rPr>
          <w:rFonts w:ascii="Arial" w:hAnsi="Arial" w:eastAsia="Arial" w:cs="Arial"/>
          <w:b w:val="0"/>
          <w:bCs w:val="0"/>
          <w:noProof w:val="0"/>
          <w:sz w:val="24"/>
          <w:szCs w:val="24"/>
          <w:lang w:val="en-US"/>
        </w:rPr>
        <w:t xml:space="preserve"> transferability (Nowell et al., 2017). Specifically, the perspectives captured may reflect local institutional cultures and may not fully </w:t>
      </w:r>
      <w:r w:rsidRPr="07C25B5E" w:rsidR="65E44055">
        <w:rPr>
          <w:rFonts w:ascii="Arial" w:hAnsi="Arial" w:eastAsia="Arial" w:cs="Arial"/>
          <w:b w:val="0"/>
          <w:bCs w:val="0"/>
          <w:noProof w:val="0"/>
          <w:sz w:val="24"/>
          <w:szCs w:val="24"/>
          <w:lang w:val="en-US"/>
        </w:rPr>
        <w:t>represent</w:t>
      </w:r>
      <w:r w:rsidRPr="07C25B5E" w:rsidR="65E44055">
        <w:rPr>
          <w:rFonts w:ascii="Arial" w:hAnsi="Arial" w:eastAsia="Arial" w:cs="Arial"/>
          <w:b w:val="0"/>
          <w:bCs w:val="0"/>
          <w:noProof w:val="0"/>
          <w:sz w:val="24"/>
          <w:szCs w:val="24"/>
          <w:lang w:val="en-US"/>
        </w:rPr>
        <w:t xml:space="preserve"> healthcare environments beyond the research settings (Kiger and </w:t>
      </w:r>
      <w:r w:rsidRPr="07C25B5E" w:rsidR="65E44055">
        <w:rPr>
          <w:rFonts w:ascii="Arial" w:hAnsi="Arial" w:eastAsia="Arial" w:cs="Arial"/>
          <w:b w:val="0"/>
          <w:bCs w:val="0"/>
          <w:noProof w:val="0"/>
          <w:sz w:val="24"/>
          <w:szCs w:val="24"/>
          <w:lang w:val="en-US"/>
        </w:rPr>
        <w:t>Varpio</w:t>
      </w:r>
      <w:r w:rsidRPr="07C25B5E" w:rsidR="65E44055">
        <w:rPr>
          <w:rFonts w:ascii="Arial" w:hAnsi="Arial" w:eastAsia="Arial" w:cs="Arial"/>
          <w:b w:val="0"/>
          <w:bCs w:val="0"/>
          <w:noProof w:val="0"/>
          <w:sz w:val="24"/>
          <w:szCs w:val="24"/>
          <w:lang w:val="en-US"/>
        </w:rPr>
        <w:t xml:space="preserve">, 2020). This limitation is particularly relevant for rural or resource-limited hospital contexts, which remain under-represented in the Indian qualitative research landscape (Rajpurohit et al., 2023). Nonetheless, the combined body of evidence offers valuable insights into </w:t>
      </w:r>
      <w:r w:rsidRPr="07C25B5E" w:rsidR="65E44055">
        <w:rPr>
          <w:rFonts w:ascii="Arial" w:hAnsi="Arial" w:eastAsia="Arial" w:cs="Arial"/>
          <w:b w:val="0"/>
          <w:bCs w:val="0"/>
          <w:noProof w:val="0"/>
          <w:sz w:val="24"/>
          <w:szCs w:val="24"/>
          <w:lang w:val="en-US"/>
        </w:rPr>
        <w:t>common challenges</w:t>
      </w:r>
      <w:r w:rsidRPr="07C25B5E" w:rsidR="65E44055">
        <w:rPr>
          <w:rFonts w:ascii="Arial" w:hAnsi="Arial" w:eastAsia="Arial" w:cs="Arial"/>
          <w:b w:val="0"/>
          <w:bCs w:val="0"/>
          <w:noProof w:val="0"/>
          <w:sz w:val="24"/>
          <w:szCs w:val="24"/>
          <w:lang w:val="en-US"/>
        </w:rPr>
        <w:t xml:space="preserve"> and shared patterns across diverse clinical settings (Braun and Clarke, 2006).</w:t>
      </w:r>
    </w:p>
    <w:p w:rsidR="61865F0F" w:rsidP="07C25B5E" w:rsidRDefault="61865F0F" w14:paraId="526C5940" w14:textId="0D9FF999">
      <w:pPr>
        <w:bidi w:val="0"/>
        <w:spacing w:before="240" w:beforeAutospacing="off" w:after="240" w:afterAutospacing="off"/>
        <w:jc w:val="both"/>
        <w:rPr>
          <w:rFonts w:ascii="Arial" w:hAnsi="Arial" w:eastAsia="Arial" w:cs="Arial"/>
          <w:b w:val="0"/>
          <w:bCs w:val="0"/>
          <w:noProof w:val="0"/>
          <w:sz w:val="24"/>
          <w:szCs w:val="24"/>
          <w:lang w:val="en-US"/>
        </w:rPr>
      </w:pPr>
      <w:r w:rsidRPr="07C25B5E" w:rsidR="65E44055">
        <w:rPr>
          <w:rFonts w:ascii="Arial" w:hAnsi="Arial" w:eastAsia="Arial" w:cs="Arial"/>
          <w:b w:val="0"/>
          <w:bCs w:val="0"/>
          <w:noProof w:val="0"/>
          <w:sz w:val="24"/>
          <w:szCs w:val="24"/>
          <w:lang w:val="en-US"/>
        </w:rPr>
        <w:t xml:space="preserve">The publication years of the included studies spanned from 2014 to 2024, covering a decade </w:t>
      </w:r>
      <w:r w:rsidRPr="07C25B5E" w:rsidR="65E44055">
        <w:rPr>
          <w:rFonts w:ascii="Arial" w:hAnsi="Arial" w:eastAsia="Arial" w:cs="Arial"/>
          <w:b w:val="0"/>
          <w:bCs w:val="0"/>
          <w:noProof w:val="0"/>
          <w:sz w:val="24"/>
          <w:szCs w:val="24"/>
          <w:lang w:val="en-US"/>
        </w:rPr>
        <w:t>characterised</w:t>
      </w:r>
      <w:r w:rsidRPr="07C25B5E" w:rsidR="65E44055">
        <w:rPr>
          <w:rFonts w:ascii="Arial" w:hAnsi="Arial" w:eastAsia="Arial" w:cs="Arial"/>
          <w:b w:val="0"/>
          <w:bCs w:val="0"/>
          <w:noProof w:val="0"/>
          <w:sz w:val="24"/>
          <w:szCs w:val="24"/>
          <w:lang w:val="en-US"/>
        </w:rPr>
        <w:t xml:space="preserve"> by evolving healthcare practices and increased recognition of medication safety as a priority issue (Narayana et al., 2014; Kalra et al., 2015; Thomas et al., 2016; Rajpurohit et al., 2023; Mishra et al., 2024). During this period, nursing education, professional standards, and hospital safety initiatives have undergone gradual refinement in India, and the reviewed studies collectively capture these developments (Rajpurohit et al., 2023; Mishra et al., 2024). However, a notable pattern across many studies was the limited discussion of reflexivity and saturation. While ethical considerations, such as informed consent and confidentiality, were </w:t>
      </w:r>
      <w:r w:rsidRPr="07C25B5E" w:rsidR="65E44055">
        <w:rPr>
          <w:rFonts w:ascii="Arial" w:hAnsi="Arial" w:eastAsia="Arial" w:cs="Arial"/>
          <w:b w:val="0"/>
          <w:bCs w:val="0"/>
          <w:noProof w:val="0"/>
          <w:sz w:val="24"/>
          <w:szCs w:val="24"/>
          <w:lang w:val="en-US"/>
        </w:rPr>
        <w:t>generally well</w:t>
      </w:r>
      <w:r w:rsidRPr="07C25B5E" w:rsidR="65E44055">
        <w:rPr>
          <w:rFonts w:ascii="Arial" w:hAnsi="Arial" w:eastAsia="Arial" w:cs="Arial"/>
          <w:b w:val="0"/>
          <w:bCs w:val="0"/>
          <w:noProof w:val="0"/>
          <w:sz w:val="24"/>
          <w:szCs w:val="24"/>
          <w:lang w:val="en-US"/>
        </w:rPr>
        <w:t xml:space="preserve"> addressed, many studies provided sparse detail on how researchers accounted for their positionality or determined data saturation (Nowell et al., 2017; Kiger and </w:t>
      </w:r>
      <w:r w:rsidRPr="07C25B5E" w:rsidR="65E44055">
        <w:rPr>
          <w:rFonts w:ascii="Arial" w:hAnsi="Arial" w:eastAsia="Arial" w:cs="Arial"/>
          <w:b w:val="0"/>
          <w:bCs w:val="0"/>
          <w:noProof w:val="0"/>
          <w:sz w:val="24"/>
          <w:szCs w:val="24"/>
          <w:lang w:val="en-US"/>
        </w:rPr>
        <w:t>Varpio</w:t>
      </w:r>
      <w:r w:rsidRPr="07C25B5E" w:rsidR="65E44055">
        <w:rPr>
          <w:rFonts w:ascii="Arial" w:hAnsi="Arial" w:eastAsia="Arial" w:cs="Arial"/>
          <w:b w:val="0"/>
          <w:bCs w:val="0"/>
          <w:noProof w:val="0"/>
          <w:sz w:val="24"/>
          <w:szCs w:val="24"/>
          <w:lang w:val="en-US"/>
        </w:rPr>
        <w:t>, 2020).</w:t>
      </w:r>
    </w:p>
    <w:p w:rsidR="61865F0F" w:rsidP="07C25B5E" w:rsidRDefault="61865F0F" w14:paraId="633038DE" w14:textId="2324ABE1">
      <w:pPr>
        <w:bidi w:val="0"/>
        <w:spacing w:before="240" w:beforeAutospacing="off" w:after="240" w:afterAutospacing="off"/>
        <w:jc w:val="both"/>
        <w:rPr>
          <w:rFonts w:ascii="Arial" w:hAnsi="Arial" w:eastAsia="Arial" w:cs="Arial"/>
          <w:b w:val="0"/>
          <w:bCs w:val="0"/>
          <w:noProof w:val="0"/>
          <w:sz w:val="24"/>
          <w:szCs w:val="24"/>
          <w:lang w:val="en-US"/>
        </w:rPr>
      </w:pPr>
      <w:r w:rsidRPr="07C25B5E" w:rsidR="65E44055">
        <w:rPr>
          <w:rFonts w:ascii="Arial" w:hAnsi="Arial" w:eastAsia="Arial" w:cs="Arial"/>
          <w:b w:val="0"/>
          <w:bCs w:val="0"/>
          <w:noProof w:val="0"/>
          <w:sz w:val="24"/>
          <w:szCs w:val="24"/>
          <w:lang w:val="en-US"/>
        </w:rPr>
        <w:t xml:space="preserve">In summary, the characteristics of the identified studies </w:t>
      </w:r>
      <w:r w:rsidRPr="07C25B5E" w:rsidR="65E44055">
        <w:rPr>
          <w:rFonts w:ascii="Arial" w:hAnsi="Arial" w:eastAsia="Arial" w:cs="Arial"/>
          <w:b w:val="0"/>
          <w:bCs w:val="0"/>
          <w:noProof w:val="0"/>
          <w:sz w:val="24"/>
          <w:szCs w:val="24"/>
          <w:lang w:val="en-US"/>
        </w:rPr>
        <w:t>demonstrate</w:t>
      </w:r>
      <w:r w:rsidRPr="07C25B5E" w:rsidR="65E44055">
        <w:rPr>
          <w:rFonts w:ascii="Arial" w:hAnsi="Arial" w:eastAsia="Arial" w:cs="Arial"/>
          <w:b w:val="0"/>
          <w:bCs w:val="0"/>
          <w:noProof w:val="0"/>
          <w:sz w:val="24"/>
          <w:szCs w:val="24"/>
          <w:lang w:val="en-US"/>
        </w:rPr>
        <w:t xml:space="preserve"> methodological appropriateness for exploring experiences related to medication administration </w:t>
      </w:r>
      <w:r w:rsidRPr="07C25B5E" w:rsidR="65E44055">
        <w:rPr>
          <w:rFonts w:ascii="Arial" w:hAnsi="Arial" w:eastAsia="Arial" w:cs="Arial"/>
          <w:b w:val="0"/>
          <w:bCs w:val="0"/>
          <w:noProof w:val="0"/>
          <w:sz w:val="24"/>
          <w:szCs w:val="24"/>
          <w:lang w:val="en-US"/>
        </w:rPr>
        <w:t>errors, but</w:t>
      </w:r>
      <w:r w:rsidRPr="07C25B5E" w:rsidR="65E44055">
        <w:rPr>
          <w:rFonts w:ascii="Arial" w:hAnsi="Arial" w:eastAsia="Arial" w:cs="Arial"/>
          <w:b w:val="0"/>
          <w:bCs w:val="0"/>
          <w:noProof w:val="0"/>
          <w:sz w:val="24"/>
          <w:szCs w:val="24"/>
          <w:lang w:val="en-US"/>
        </w:rPr>
        <w:t xml:space="preserve"> also highlight areas where reporting practices could be strengthened (Nowell et al., 2017). The diversity of settings, depth of qualitative inquiry, and consistency in emerging themes provide a solid foundation for the thematic synthesis presented in </w:t>
      </w:r>
      <w:r w:rsidRPr="07C25B5E" w:rsidR="65E44055">
        <w:rPr>
          <w:rFonts w:ascii="Arial" w:hAnsi="Arial" w:eastAsia="Arial" w:cs="Arial"/>
          <w:b w:val="0"/>
          <w:bCs w:val="0"/>
          <w:noProof w:val="0"/>
          <w:sz w:val="24"/>
          <w:szCs w:val="24"/>
          <w:lang w:val="en-US"/>
        </w:rPr>
        <w:t>subsequent</w:t>
      </w:r>
      <w:r w:rsidRPr="07C25B5E" w:rsidR="65E44055">
        <w:rPr>
          <w:rFonts w:ascii="Arial" w:hAnsi="Arial" w:eastAsia="Arial" w:cs="Arial"/>
          <w:b w:val="0"/>
          <w:bCs w:val="0"/>
          <w:noProof w:val="0"/>
          <w:sz w:val="24"/>
          <w:szCs w:val="24"/>
          <w:lang w:val="en-US"/>
        </w:rPr>
        <w:t xml:space="preserve"> sections (Braun and Clarke, 2006).</w:t>
      </w:r>
    </w:p>
    <w:p w:rsidR="61865F0F" w:rsidP="07C25B5E" w:rsidRDefault="61865F0F" w14:paraId="5F2C9FEA" w14:textId="3F10A16D">
      <w:pPr>
        <w:bidi w:val="0"/>
        <w:spacing w:before="240" w:beforeAutospacing="off" w:after="240" w:afterAutospacing="off"/>
        <w:jc w:val="both"/>
        <w:rPr>
          <w:rFonts w:ascii="Arial" w:hAnsi="Arial" w:eastAsia="Arial" w:cs="Arial"/>
          <w:b w:val="0"/>
          <w:bCs w:val="0"/>
          <w:sz w:val="24"/>
          <w:szCs w:val="24"/>
        </w:rPr>
      </w:pPr>
    </w:p>
    <w:p w:rsidR="099E1D08" w:rsidP="07C25B5E" w:rsidRDefault="099E1D08" w14:paraId="47127367" w14:textId="2414F0FC">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05CB22A1">
        <w:rPr>
          <w:rFonts w:ascii="Arial" w:hAnsi="Arial" w:eastAsia="Arial" w:cs="Arial"/>
          <w:b w:val="0"/>
          <w:bCs w:val="0"/>
          <w:noProof w:val="0"/>
          <w:sz w:val="24"/>
          <w:szCs w:val="24"/>
          <w:lang w:val="en-US"/>
        </w:rPr>
        <w:t xml:space="preserve"> </w:t>
      </w:r>
    </w:p>
    <w:p w:rsidR="099E1D08" w:rsidP="07C25B5E" w:rsidRDefault="099E1D08" w14:paraId="2DFA6490" w14:textId="170E2C74">
      <w:pPr>
        <w:pStyle w:val="Heading3"/>
        <w:bidi w:val="0"/>
        <w:rPr>
          <w:rFonts w:ascii="Arial" w:hAnsi="Arial" w:eastAsia="Arial" w:cs="Arial"/>
          <w:b w:val="1"/>
          <w:bCs w:val="1"/>
          <w:noProof w:val="0"/>
          <w:color w:val="auto"/>
          <w:sz w:val="24"/>
          <w:szCs w:val="24"/>
          <w:lang w:val="en-US"/>
        </w:rPr>
      </w:pPr>
      <w:r w:rsidRPr="07C25B5E" w:rsidR="24BAE241">
        <w:rPr>
          <w:b w:val="1"/>
          <w:bCs w:val="1"/>
          <w:noProof w:val="0"/>
          <w:color w:val="auto"/>
          <w:lang w:val="en-US"/>
        </w:rPr>
        <w:t>(</w:t>
      </w:r>
      <w:r w:rsidRPr="07C25B5E" w:rsidR="52268AEB">
        <w:rPr>
          <w:b w:val="1"/>
          <w:bCs w:val="1"/>
          <w:noProof w:val="0"/>
          <w:color w:val="auto"/>
          <w:lang w:val="en-US"/>
        </w:rPr>
        <w:t>TABLE 5.1</w:t>
      </w:r>
      <w:r w:rsidRPr="07C25B5E" w:rsidR="27B74786">
        <w:rPr>
          <w:b w:val="1"/>
          <w:bCs w:val="1"/>
          <w:noProof w:val="0"/>
          <w:color w:val="auto"/>
          <w:lang w:val="en-US"/>
        </w:rPr>
        <w:t>)</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tblBorders>
        <w:tblLook w:val="06A0" w:firstRow="1" w:lastRow="0" w:firstColumn="1" w:lastColumn="0" w:noHBand="1" w:noVBand="1"/>
      </w:tblPr>
      <w:tblGrid>
        <w:gridCol w:w="2861"/>
        <w:gridCol w:w="3476"/>
        <w:gridCol w:w="3024"/>
      </w:tblGrid>
      <w:tr w:rsidR="6F587B36" w:rsidTr="07C25B5E" w14:paraId="34F4967C">
        <w:trPr>
          <w:trHeight w:val="300"/>
        </w:trPr>
        <w:tc>
          <w:tcPr>
            <w:tcW w:w="2861" w:type="dxa"/>
            <w:tcBorders>
              <w:bottom w:val="single" w:color="000000" w:themeColor="text1" w:sz="12"/>
              <w:right w:val="single" w:color="000000" w:themeColor="text1" w:sz="12"/>
            </w:tcBorders>
            <w:tcMar/>
            <w:vAlign w:val="center"/>
          </w:tcPr>
          <w:p w:rsidR="6F587B36" w:rsidP="07C25B5E" w:rsidRDefault="6F587B36" w14:paraId="5D8B5403" w14:textId="146BAF69">
            <w:pPr>
              <w:bidi w:val="0"/>
              <w:spacing w:before="0" w:beforeAutospacing="off" w:after="0" w:afterAutospacing="off"/>
              <w:jc w:val="center"/>
              <w:rPr>
                <w:rFonts w:ascii="Arial" w:hAnsi="Arial" w:eastAsia="Arial" w:cs="Arial"/>
                <w:b w:val="1"/>
                <w:bCs w:val="1"/>
                <w:sz w:val="24"/>
                <w:szCs w:val="24"/>
              </w:rPr>
            </w:pPr>
            <w:r w:rsidRPr="07C25B5E" w:rsidR="39307E8A">
              <w:rPr>
                <w:rFonts w:ascii="Arial" w:hAnsi="Arial" w:eastAsia="Arial" w:cs="Arial"/>
                <w:b w:val="1"/>
                <w:bCs w:val="1"/>
                <w:sz w:val="24"/>
                <w:szCs w:val="24"/>
              </w:rPr>
              <w:t>Theme</w:t>
            </w:r>
            <w:r w:rsidRPr="07C25B5E" w:rsidR="55567D6E">
              <w:rPr>
                <w:rFonts w:ascii="Arial" w:hAnsi="Arial" w:eastAsia="Arial" w:cs="Arial"/>
                <w:b w:val="1"/>
                <w:bCs w:val="1"/>
                <w:sz w:val="24"/>
                <w:szCs w:val="24"/>
              </w:rPr>
              <w:t>s</w:t>
            </w:r>
          </w:p>
        </w:tc>
        <w:tc>
          <w:tcPr>
            <w:tcW w:w="3476" w:type="dxa"/>
            <w:tcBorders>
              <w:left w:val="single" w:color="000000" w:themeColor="text1" w:sz="12"/>
              <w:bottom w:val="single" w:color="000000" w:themeColor="text1" w:sz="12"/>
              <w:right w:val="single" w:color="000000" w:themeColor="text1" w:sz="12"/>
            </w:tcBorders>
            <w:tcMar/>
            <w:vAlign w:val="center"/>
          </w:tcPr>
          <w:p w:rsidR="6F587B36" w:rsidP="07C25B5E" w:rsidRDefault="6F587B36" w14:paraId="286EBF35" w14:textId="3918564B">
            <w:pPr>
              <w:bidi w:val="0"/>
              <w:spacing w:before="0" w:beforeAutospacing="off" w:after="0" w:afterAutospacing="off"/>
              <w:jc w:val="center"/>
              <w:rPr>
                <w:rFonts w:ascii="Arial" w:hAnsi="Arial" w:eastAsia="Arial" w:cs="Arial"/>
                <w:b w:val="1"/>
                <w:bCs w:val="1"/>
                <w:sz w:val="24"/>
                <w:szCs w:val="24"/>
              </w:rPr>
            </w:pPr>
            <w:r w:rsidRPr="07C25B5E" w:rsidR="39307E8A">
              <w:rPr>
                <w:rFonts w:ascii="Arial" w:hAnsi="Arial" w:eastAsia="Arial" w:cs="Arial"/>
                <w:b w:val="1"/>
                <w:bCs w:val="1"/>
                <w:sz w:val="24"/>
                <w:szCs w:val="24"/>
              </w:rPr>
              <w:t>Subtheme</w:t>
            </w:r>
            <w:r w:rsidRPr="07C25B5E" w:rsidR="2884A17E">
              <w:rPr>
                <w:rFonts w:ascii="Arial" w:hAnsi="Arial" w:eastAsia="Arial" w:cs="Arial"/>
                <w:b w:val="1"/>
                <w:bCs w:val="1"/>
                <w:sz w:val="24"/>
                <w:szCs w:val="24"/>
              </w:rPr>
              <w:t>s</w:t>
            </w:r>
          </w:p>
        </w:tc>
        <w:tc>
          <w:tcPr>
            <w:tcW w:w="3024" w:type="dxa"/>
            <w:tcBorders>
              <w:left w:val="single" w:color="000000" w:themeColor="text1" w:sz="12"/>
              <w:bottom w:val="single" w:color="000000" w:themeColor="text1" w:sz="12"/>
            </w:tcBorders>
            <w:tcMar/>
            <w:vAlign w:val="center"/>
          </w:tcPr>
          <w:p w:rsidR="6F587B36" w:rsidP="07C25B5E" w:rsidRDefault="6F587B36" w14:paraId="059865A4" w14:textId="65DC89D5">
            <w:pPr>
              <w:bidi w:val="0"/>
              <w:spacing w:before="0" w:beforeAutospacing="off" w:after="0" w:afterAutospacing="off"/>
              <w:jc w:val="center"/>
              <w:rPr>
                <w:rFonts w:ascii="Arial" w:hAnsi="Arial" w:eastAsia="Arial" w:cs="Arial"/>
                <w:b w:val="1"/>
                <w:bCs w:val="1"/>
                <w:sz w:val="24"/>
                <w:szCs w:val="24"/>
              </w:rPr>
            </w:pPr>
            <w:r w:rsidRPr="07C25B5E" w:rsidR="39307E8A">
              <w:rPr>
                <w:rFonts w:ascii="Arial" w:hAnsi="Arial" w:eastAsia="Arial" w:cs="Arial"/>
                <w:b w:val="1"/>
                <w:bCs w:val="1"/>
                <w:sz w:val="24"/>
                <w:szCs w:val="24"/>
              </w:rPr>
              <w:t>Contributing Studies</w:t>
            </w:r>
          </w:p>
        </w:tc>
      </w:tr>
      <w:tr w:rsidR="6F587B36" w:rsidTr="07C25B5E" w14:paraId="0FAB6A25">
        <w:trPr>
          <w:trHeight w:val="300"/>
        </w:trPr>
        <w:tc>
          <w:tcPr>
            <w:tcW w:w="2861" w:type="dxa"/>
            <w:tcBorders>
              <w:top w:val="single" w:color="000000" w:themeColor="text1" w:sz="12"/>
              <w:right w:val="single" w:color="000000" w:themeColor="text1" w:sz="12"/>
            </w:tcBorders>
            <w:tcMar/>
            <w:vAlign w:val="center"/>
          </w:tcPr>
          <w:p w:rsidR="6F587B36" w:rsidP="07C25B5E" w:rsidRDefault="6F587B36" w14:paraId="339863E9" w14:textId="5E085BDA">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Knowledge and Competency Deficits</w:t>
            </w:r>
          </w:p>
        </w:tc>
        <w:tc>
          <w:tcPr>
            <w:tcW w:w="3476" w:type="dxa"/>
            <w:tcBorders>
              <w:top w:val="single" w:color="000000" w:themeColor="text1" w:sz="12"/>
              <w:left w:val="single" w:color="000000" w:themeColor="text1" w:sz="12"/>
              <w:right w:val="single" w:color="000000" w:themeColor="text1" w:sz="12"/>
            </w:tcBorders>
            <w:tcMar/>
            <w:vAlign w:val="center"/>
          </w:tcPr>
          <w:p w:rsidR="6F587B36" w:rsidP="07C25B5E" w:rsidRDefault="6F587B36" w14:paraId="3CFB2B41" w14:textId="31C383E6">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1. Inadequate pharmacological knowledge and medication calculation skills</w:t>
            </w:r>
          </w:p>
        </w:tc>
        <w:tc>
          <w:tcPr>
            <w:tcW w:w="3024" w:type="dxa"/>
            <w:tcBorders>
              <w:top w:val="single" w:color="000000" w:themeColor="text1" w:sz="12"/>
              <w:left w:val="single" w:color="000000" w:themeColor="text1" w:sz="12"/>
            </w:tcBorders>
            <w:tcMar/>
            <w:vAlign w:val="center"/>
          </w:tcPr>
          <w:p w:rsidR="6F587B36" w:rsidP="07C25B5E" w:rsidRDefault="6F587B36" w14:paraId="6CF29EA8" w14:textId="13AEEA58">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Pote et al. (2017); Rajpurohit et al. (2023); Mishra et al. (2024)</w:t>
            </w:r>
          </w:p>
        </w:tc>
      </w:tr>
      <w:tr w:rsidR="6F587B36" w:rsidTr="07C25B5E" w14:paraId="18C5C348">
        <w:trPr>
          <w:trHeight w:val="300"/>
        </w:trPr>
        <w:tc>
          <w:tcPr>
            <w:tcW w:w="2861" w:type="dxa"/>
            <w:tcBorders>
              <w:right w:val="single" w:color="000000" w:themeColor="text1" w:sz="12"/>
            </w:tcBorders>
            <w:tcMar/>
            <w:vAlign w:val="center"/>
          </w:tcPr>
          <w:p w:rsidR="6F587B36" w:rsidP="07C25B5E" w:rsidRDefault="6F587B36" w14:paraId="57B3C986" w14:textId="6DCF378A">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29713F23" w14:textId="36CB142E">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2. Low confidence among junior and newly qualified nurses</w:t>
            </w:r>
          </w:p>
        </w:tc>
        <w:tc>
          <w:tcPr>
            <w:tcW w:w="3024" w:type="dxa"/>
            <w:tcBorders>
              <w:left w:val="single" w:color="000000" w:themeColor="text1" w:sz="12"/>
            </w:tcBorders>
            <w:tcMar/>
            <w:vAlign w:val="center"/>
          </w:tcPr>
          <w:p w:rsidR="6F587B36" w:rsidP="07C25B5E" w:rsidRDefault="6F587B36" w14:paraId="1F6E4522" w14:textId="74C0018B">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Thomas et al. (2016); Mishra et al. (2024)</w:t>
            </w:r>
          </w:p>
        </w:tc>
      </w:tr>
      <w:tr w:rsidR="6F587B36" w:rsidTr="07C25B5E" w14:paraId="2CD5AA78">
        <w:trPr>
          <w:trHeight w:val="300"/>
        </w:trPr>
        <w:tc>
          <w:tcPr>
            <w:tcW w:w="2861" w:type="dxa"/>
            <w:tcBorders>
              <w:right w:val="single" w:color="000000" w:themeColor="text1" w:sz="12"/>
            </w:tcBorders>
            <w:tcMar/>
            <w:vAlign w:val="center"/>
          </w:tcPr>
          <w:p w:rsidR="6F587B36" w:rsidP="07C25B5E" w:rsidRDefault="6F587B36" w14:paraId="62FB75D9" w14:textId="1617286D">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0FEA6F54" w14:textId="7AC686B8">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3. Inconsistent or inadequate training and lack of simulation-based learning</w:t>
            </w:r>
          </w:p>
        </w:tc>
        <w:tc>
          <w:tcPr>
            <w:tcW w:w="3024" w:type="dxa"/>
            <w:tcBorders>
              <w:left w:val="single" w:color="000000" w:themeColor="text1" w:sz="12"/>
            </w:tcBorders>
            <w:tcMar/>
            <w:vAlign w:val="center"/>
          </w:tcPr>
          <w:p w:rsidR="6F587B36" w:rsidP="07C25B5E" w:rsidRDefault="6F587B36" w14:paraId="6DFF14DE" w14:textId="3A0795ED">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Mishra et al. (2024); Thomas et al. (2016)</w:t>
            </w:r>
          </w:p>
        </w:tc>
      </w:tr>
      <w:tr w:rsidR="6F587B36" w:rsidTr="07C25B5E" w14:paraId="683080B8">
        <w:trPr>
          <w:trHeight w:val="300"/>
        </w:trPr>
        <w:tc>
          <w:tcPr>
            <w:tcW w:w="2861" w:type="dxa"/>
            <w:tcBorders>
              <w:bottom w:val="single" w:color="000000" w:themeColor="text1" w:sz="12"/>
              <w:right w:val="single" w:color="000000" w:themeColor="text1" w:sz="12"/>
            </w:tcBorders>
            <w:tcMar/>
            <w:vAlign w:val="center"/>
          </w:tcPr>
          <w:p w:rsidR="6F587B36" w:rsidP="07C25B5E" w:rsidRDefault="6F587B36" w14:paraId="279083F8" w14:textId="312F42BB">
            <w:pPr>
              <w:rPr>
                <w:rFonts w:ascii="Arial" w:hAnsi="Arial" w:eastAsia="Arial" w:cs="Arial"/>
                <w:b w:val="0"/>
                <w:bCs w:val="0"/>
                <w:sz w:val="24"/>
                <w:szCs w:val="24"/>
              </w:rPr>
            </w:pPr>
          </w:p>
        </w:tc>
        <w:tc>
          <w:tcPr>
            <w:tcW w:w="3476" w:type="dxa"/>
            <w:tcBorders>
              <w:left w:val="single" w:color="000000" w:themeColor="text1" w:sz="12"/>
              <w:bottom w:val="single" w:color="000000" w:themeColor="text1" w:sz="12"/>
              <w:right w:val="single" w:color="000000" w:themeColor="text1" w:sz="12"/>
            </w:tcBorders>
            <w:tcMar/>
            <w:vAlign w:val="center"/>
          </w:tcPr>
          <w:p w:rsidR="6F587B36" w:rsidP="07C25B5E" w:rsidRDefault="6F587B36" w14:paraId="0A979948" w14:textId="16960D0E">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4. Cognitive overload affecting clinical reasoning</w:t>
            </w:r>
          </w:p>
        </w:tc>
        <w:tc>
          <w:tcPr>
            <w:tcW w:w="3024" w:type="dxa"/>
            <w:tcBorders>
              <w:left w:val="single" w:color="000000" w:themeColor="text1" w:sz="12"/>
              <w:bottom w:val="single" w:color="000000" w:themeColor="text1" w:sz="12"/>
            </w:tcBorders>
            <w:tcMar/>
            <w:vAlign w:val="center"/>
          </w:tcPr>
          <w:p w:rsidR="6F587B36" w:rsidP="07C25B5E" w:rsidRDefault="6F587B36" w14:paraId="7B228B62" w14:textId="4F4659D3">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D’Souza et al. (2020); Pote et al. (2017)</w:t>
            </w:r>
          </w:p>
        </w:tc>
      </w:tr>
      <w:tr w:rsidR="6F587B36" w:rsidTr="07C25B5E" w14:paraId="7C322A71">
        <w:trPr>
          <w:trHeight w:val="300"/>
        </w:trPr>
        <w:tc>
          <w:tcPr>
            <w:tcW w:w="2861" w:type="dxa"/>
            <w:tcBorders>
              <w:top w:val="single" w:color="000000" w:themeColor="text1" w:sz="12"/>
              <w:right w:val="single" w:color="000000" w:themeColor="text1" w:sz="12"/>
            </w:tcBorders>
            <w:tcMar/>
            <w:vAlign w:val="center"/>
          </w:tcPr>
          <w:p w:rsidR="6F587B36" w:rsidP="07C25B5E" w:rsidRDefault="6F587B36" w14:paraId="467E7435" w14:textId="53DC4F9B">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 xml:space="preserve">Systemic and </w:t>
            </w:r>
            <w:r w:rsidRPr="07C25B5E" w:rsidR="39307E8A">
              <w:rPr>
                <w:rFonts w:ascii="Arial" w:hAnsi="Arial" w:eastAsia="Arial" w:cs="Arial"/>
                <w:b w:val="0"/>
                <w:bCs w:val="0"/>
                <w:sz w:val="24"/>
                <w:szCs w:val="24"/>
              </w:rPr>
              <w:t>Organisational</w:t>
            </w:r>
            <w:r w:rsidRPr="07C25B5E" w:rsidR="39307E8A">
              <w:rPr>
                <w:rFonts w:ascii="Arial" w:hAnsi="Arial" w:eastAsia="Arial" w:cs="Arial"/>
                <w:b w:val="0"/>
                <w:bCs w:val="0"/>
                <w:sz w:val="24"/>
                <w:szCs w:val="24"/>
              </w:rPr>
              <w:t xml:space="preserve"> Barriers</w:t>
            </w:r>
          </w:p>
        </w:tc>
        <w:tc>
          <w:tcPr>
            <w:tcW w:w="3476" w:type="dxa"/>
            <w:tcBorders>
              <w:top w:val="single" w:color="000000" w:themeColor="text1" w:sz="12"/>
              <w:left w:val="single" w:color="000000" w:themeColor="text1" w:sz="12"/>
              <w:right w:val="single" w:color="000000" w:themeColor="text1" w:sz="12"/>
            </w:tcBorders>
            <w:tcMar/>
            <w:vAlign w:val="center"/>
          </w:tcPr>
          <w:p w:rsidR="6F587B36" w:rsidP="07C25B5E" w:rsidRDefault="6F587B36" w14:paraId="040CF087" w14:textId="7B4CBC71">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5. High workload and staffing shortages</w:t>
            </w:r>
          </w:p>
        </w:tc>
        <w:tc>
          <w:tcPr>
            <w:tcW w:w="3024" w:type="dxa"/>
            <w:tcBorders>
              <w:top w:val="single" w:color="000000" w:themeColor="text1" w:sz="12"/>
              <w:left w:val="single" w:color="000000" w:themeColor="text1" w:sz="12"/>
            </w:tcBorders>
            <w:tcMar/>
            <w:vAlign w:val="center"/>
          </w:tcPr>
          <w:p w:rsidR="6F587B36" w:rsidP="07C25B5E" w:rsidRDefault="6F587B36" w14:paraId="59DC702E" w14:textId="7B75C827">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D’Souza et al. (2020); Kalra et al. (2015); Rajpurohit et al. (2023)</w:t>
            </w:r>
          </w:p>
        </w:tc>
      </w:tr>
      <w:tr w:rsidR="6F587B36" w:rsidTr="07C25B5E" w14:paraId="0026C129">
        <w:trPr>
          <w:trHeight w:val="300"/>
        </w:trPr>
        <w:tc>
          <w:tcPr>
            <w:tcW w:w="2861" w:type="dxa"/>
            <w:tcBorders>
              <w:right w:val="single" w:color="000000" w:themeColor="text1" w:sz="12"/>
            </w:tcBorders>
            <w:tcMar/>
            <w:vAlign w:val="center"/>
          </w:tcPr>
          <w:p w:rsidR="6F587B36" w:rsidP="07C25B5E" w:rsidRDefault="6F587B36" w14:paraId="4A80A7E9" w14:textId="5D555CFC">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7A4ED522" w14:textId="6F8AAB1A">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6. Frequent interruptions and competing clinical demands</w:t>
            </w:r>
          </w:p>
        </w:tc>
        <w:tc>
          <w:tcPr>
            <w:tcW w:w="3024" w:type="dxa"/>
            <w:tcBorders>
              <w:left w:val="single" w:color="000000" w:themeColor="text1" w:sz="12"/>
            </w:tcBorders>
            <w:tcMar/>
            <w:vAlign w:val="center"/>
          </w:tcPr>
          <w:p w:rsidR="6F587B36" w:rsidP="07C25B5E" w:rsidRDefault="6F587B36" w14:paraId="7D24D616" w14:textId="103B9100">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Pote et al. (2017); D’Souza et al. (2020)</w:t>
            </w:r>
          </w:p>
        </w:tc>
      </w:tr>
      <w:tr w:rsidR="6F587B36" w:rsidTr="07C25B5E" w14:paraId="23145ABE">
        <w:trPr>
          <w:trHeight w:val="300"/>
        </w:trPr>
        <w:tc>
          <w:tcPr>
            <w:tcW w:w="2861" w:type="dxa"/>
            <w:tcBorders>
              <w:right w:val="single" w:color="000000" w:themeColor="text1" w:sz="12"/>
            </w:tcBorders>
            <w:tcMar/>
            <w:vAlign w:val="center"/>
          </w:tcPr>
          <w:p w:rsidR="6F587B36" w:rsidP="07C25B5E" w:rsidRDefault="6F587B36" w14:paraId="0B15D2F5" w14:textId="7C00D7CB">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3D009A92" w14:textId="319CECA6">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7. Poor communication and hierarchical barriers</w:t>
            </w:r>
          </w:p>
        </w:tc>
        <w:tc>
          <w:tcPr>
            <w:tcW w:w="3024" w:type="dxa"/>
            <w:tcBorders>
              <w:left w:val="single" w:color="000000" w:themeColor="text1" w:sz="12"/>
            </w:tcBorders>
            <w:tcMar/>
            <w:vAlign w:val="center"/>
          </w:tcPr>
          <w:p w:rsidR="6F587B36" w:rsidP="07C25B5E" w:rsidRDefault="6F587B36" w14:paraId="01C802C3" w14:textId="0D0C5A5C">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Pinto et al. (2015); Rajpurohit et al. (2023)</w:t>
            </w:r>
          </w:p>
        </w:tc>
      </w:tr>
      <w:tr w:rsidR="6F587B36" w:rsidTr="07C25B5E" w14:paraId="7B30CEB0">
        <w:trPr>
          <w:trHeight w:val="300"/>
        </w:trPr>
        <w:tc>
          <w:tcPr>
            <w:tcW w:w="2861" w:type="dxa"/>
            <w:tcBorders>
              <w:bottom w:val="single" w:color="000000" w:themeColor="text1" w:sz="12"/>
              <w:right w:val="single" w:color="000000" w:themeColor="text1" w:sz="12"/>
            </w:tcBorders>
            <w:tcMar/>
            <w:vAlign w:val="center"/>
          </w:tcPr>
          <w:p w:rsidR="6F587B36" w:rsidP="07C25B5E" w:rsidRDefault="6F587B36" w14:paraId="3B080ED1" w14:textId="63D1D42E">
            <w:pPr>
              <w:rPr>
                <w:rFonts w:ascii="Arial" w:hAnsi="Arial" w:eastAsia="Arial" w:cs="Arial"/>
                <w:b w:val="0"/>
                <w:bCs w:val="0"/>
                <w:sz w:val="24"/>
                <w:szCs w:val="24"/>
              </w:rPr>
            </w:pPr>
          </w:p>
        </w:tc>
        <w:tc>
          <w:tcPr>
            <w:tcW w:w="3476" w:type="dxa"/>
            <w:tcBorders>
              <w:left w:val="single" w:color="000000" w:themeColor="text1" w:sz="12"/>
              <w:bottom w:val="single" w:color="000000" w:themeColor="text1" w:sz="12"/>
              <w:right w:val="single" w:color="000000" w:themeColor="text1" w:sz="12"/>
            </w:tcBorders>
            <w:tcMar/>
            <w:vAlign w:val="center"/>
          </w:tcPr>
          <w:p w:rsidR="6F587B36" w:rsidP="07C25B5E" w:rsidRDefault="6F587B36" w14:paraId="476D0BED" w14:textId="6844FE22">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 xml:space="preserve">8. Absence of </w:t>
            </w:r>
            <w:r w:rsidRPr="07C25B5E" w:rsidR="39307E8A">
              <w:rPr>
                <w:rFonts w:ascii="Arial" w:hAnsi="Arial" w:eastAsia="Arial" w:cs="Arial"/>
                <w:b w:val="0"/>
                <w:bCs w:val="0"/>
                <w:sz w:val="24"/>
                <w:szCs w:val="24"/>
              </w:rPr>
              <w:t>standardised</w:t>
            </w:r>
            <w:r w:rsidRPr="07C25B5E" w:rsidR="39307E8A">
              <w:rPr>
                <w:rFonts w:ascii="Arial" w:hAnsi="Arial" w:eastAsia="Arial" w:cs="Arial"/>
                <w:b w:val="0"/>
                <w:bCs w:val="0"/>
                <w:sz w:val="24"/>
                <w:szCs w:val="24"/>
              </w:rPr>
              <w:t xml:space="preserve"> protocols and inconsistent supervision</w:t>
            </w:r>
          </w:p>
        </w:tc>
        <w:tc>
          <w:tcPr>
            <w:tcW w:w="3024" w:type="dxa"/>
            <w:tcBorders>
              <w:left w:val="single" w:color="000000" w:themeColor="text1" w:sz="12"/>
              <w:bottom w:val="single" w:color="000000" w:themeColor="text1" w:sz="12"/>
            </w:tcBorders>
            <w:tcMar/>
            <w:vAlign w:val="center"/>
          </w:tcPr>
          <w:p w:rsidR="6F587B36" w:rsidP="07C25B5E" w:rsidRDefault="6F587B36" w14:paraId="219292CF" w14:textId="33BE8B8B">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Kalra et al. (2015); Pote et al. (2017); Rajpurohit et al. (2023)</w:t>
            </w:r>
          </w:p>
        </w:tc>
      </w:tr>
      <w:tr w:rsidR="6F587B36" w:rsidTr="07C25B5E" w14:paraId="4DFE4A2C">
        <w:trPr>
          <w:trHeight w:val="300"/>
        </w:trPr>
        <w:tc>
          <w:tcPr>
            <w:tcW w:w="2861" w:type="dxa"/>
            <w:tcBorders>
              <w:top w:val="single" w:color="000000" w:themeColor="text1" w:sz="12"/>
              <w:right w:val="single" w:color="000000" w:themeColor="text1" w:sz="12"/>
            </w:tcBorders>
            <w:tcMar/>
            <w:vAlign w:val="center"/>
          </w:tcPr>
          <w:p w:rsidR="6F587B36" w:rsidP="07C25B5E" w:rsidRDefault="6F587B36" w14:paraId="7B3A4766" w14:textId="16ABE4F0">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Ethical and Socio-Cultural Dynamics</w:t>
            </w:r>
          </w:p>
        </w:tc>
        <w:tc>
          <w:tcPr>
            <w:tcW w:w="3476" w:type="dxa"/>
            <w:tcBorders>
              <w:top w:val="single" w:color="000000" w:themeColor="text1" w:sz="12"/>
              <w:left w:val="single" w:color="000000" w:themeColor="text1" w:sz="12"/>
              <w:right w:val="single" w:color="000000" w:themeColor="text1" w:sz="12"/>
            </w:tcBorders>
            <w:tcMar/>
            <w:vAlign w:val="center"/>
          </w:tcPr>
          <w:p w:rsidR="6F587B36" w:rsidP="07C25B5E" w:rsidRDefault="6F587B36" w14:paraId="6380566B" w14:textId="2599345F">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9. Fear of blame and punitive reporting culture</w:t>
            </w:r>
          </w:p>
        </w:tc>
        <w:tc>
          <w:tcPr>
            <w:tcW w:w="3024" w:type="dxa"/>
            <w:tcBorders>
              <w:top w:val="single" w:color="000000" w:themeColor="text1" w:sz="12"/>
              <w:left w:val="single" w:color="000000" w:themeColor="text1" w:sz="12"/>
            </w:tcBorders>
            <w:tcMar/>
            <w:vAlign w:val="center"/>
          </w:tcPr>
          <w:p w:rsidR="6F587B36" w:rsidP="07C25B5E" w:rsidRDefault="6F587B36" w14:paraId="47395C8F" w14:textId="2EAF177D">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Narayana et al. (2014); Thomas et al. (2016)</w:t>
            </w:r>
          </w:p>
        </w:tc>
      </w:tr>
      <w:tr w:rsidR="6F587B36" w:rsidTr="07C25B5E" w14:paraId="5CE2DBD4">
        <w:trPr>
          <w:trHeight w:val="300"/>
        </w:trPr>
        <w:tc>
          <w:tcPr>
            <w:tcW w:w="2861" w:type="dxa"/>
            <w:tcBorders>
              <w:right w:val="single" w:color="000000" w:themeColor="text1" w:sz="12"/>
            </w:tcBorders>
            <w:tcMar/>
            <w:vAlign w:val="center"/>
          </w:tcPr>
          <w:p w:rsidR="6F587B36" w:rsidP="07C25B5E" w:rsidRDefault="6F587B36" w14:paraId="58AB8000" w14:textId="56568D54">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475DD025" w14:textId="52186E0C">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 xml:space="preserve">10. Societal and familial expectations influencing nurse </w:t>
            </w:r>
            <w:r w:rsidRPr="07C25B5E" w:rsidR="39307E8A">
              <w:rPr>
                <w:rFonts w:ascii="Arial" w:hAnsi="Arial" w:eastAsia="Arial" w:cs="Arial"/>
                <w:b w:val="0"/>
                <w:bCs w:val="0"/>
                <w:sz w:val="24"/>
                <w:szCs w:val="24"/>
              </w:rPr>
              <w:t>behaviour</w:t>
            </w:r>
          </w:p>
        </w:tc>
        <w:tc>
          <w:tcPr>
            <w:tcW w:w="3024" w:type="dxa"/>
            <w:tcBorders>
              <w:left w:val="single" w:color="000000" w:themeColor="text1" w:sz="12"/>
            </w:tcBorders>
            <w:tcMar/>
            <w:vAlign w:val="center"/>
          </w:tcPr>
          <w:p w:rsidR="6F587B36" w:rsidP="07C25B5E" w:rsidRDefault="6F587B36" w14:paraId="74591974" w14:textId="7E8F7D76">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Thomas et al. (2016); Mishra et al. (2024)</w:t>
            </w:r>
          </w:p>
        </w:tc>
      </w:tr>
      <w:tr w:rsidR="6F587B36" w:rsidTr="07C25B5E" w14:paraId="45446DA9">
        <w:trPr>
          <w:trHeight w:val="300"/>
        </w:trPr>
        <w:tc>
          <w:tcPr>
            <w:tcW w:w="2861" w:type="dxa"/>
            <w:tcBorders>
              <w:right w:val="single" w:color="000000" w:themeColor="text1" w:sz="12"/>
            </w:tcBorders>
            <w:tcMar/>
            <w:vAlign w:val="center"/>
          </w:tcPr>
          <w:p w:rsidR="6F587B36" w:rsidP="07C25B5E" w:rsidRDefault="6F587B36" w14:paraId="3F719CF7" w14:textId="0A1BC4ED">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1FFD6404" w14:textId="778B517B">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11. Moral distress arising from resource constraints</w:t>
            </w:r>
          </w:p>
        </w:tc>
        <w:tc>
          <w:tcPr>
            <w:tcW w:w="3024" w:type="dxa"/>
            <w:tcBorders>
              <w:left w:val="single" w:color="000000" w:themeColor="text1" w:sz="12"/>
            </w:tcBorders>
            <w:tcMar/>
            <w:vAlign w:val="center"/>
          </w:tcPr>
          <w:p w:rsidR="6F587B36" w:rsidP="07C25B5E" w:rsidRDefault="6F587B36" w14:paraId="35373999" w14:textId="18A20C2F">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Kalra et al. (2015); Rajpurohit et al. (2023)</w:t>
            </w:r>
          </w:p>
        </w:tc>
      </w:tr>
      <w:tr w:rsidR="6F587B36" w:rsidTr="07C25B5E" w14:paraId="3A030847">
        <w:trPr>
          <w:trHeight w:val="300"/>
        </w:trPr>
        <w:tc>
          <w:tcPr>
            <w:tcW w:w="2861" w:type="dxa"/>
            <w:tcBorders>
              <w:bottom w:val="single" w:color="000000" w:themeColor="text1" w:sz="12"/>
              <w:right w:val="single" w:color="000000" w:themeColor="text1" w:sz="12"/>
            </w:tcBorders>
            <w:tcMar/>
            <w:vAlign w:val="center"/>
          </w:tcPr>
          <w:p w:rsidR="6F587B36" w:rsidP="07C25B5E" w:rsidRDefault="6F587B36" w14:paraId="6ABA470B" w14:textId="67CACE04">
            <w:pPr>
              <w:rPr>
                <w:rFonts w:ascii="Arial" w:hAnsi="Arial" w:eastAsia="Arial" w:cs="Arial"/>
                <w:b w:val="0"/>
                <w:bCs w:val="0"/>
                <w:sz w:val="24"/>
                <w:szCs w:val="24"/>
              </w:rPr>
            </w:pPr>
          </w:p>
        </w:tc>
        <w:tc>
          <w:tcPr>
            <w:tcW w:w="3476" w:type="dxa"/>
            <w:tcBorders>
              <w:left w:val="single" w:color="000000" w:themeColor="text1" w:sz="12"/>
              <w:bottom w:val="single" w:color="000000" w:themeColor="text1" w:sz="12"/>
              <w:right w:val="single" w:color="000000" w:themeColor="text1" w:sz="12"/>
            </w:tcBorders>
            <w:tcMar/>
            <w:vAlign w:val="center"/>
          </w:tcPr>
          <w:p w:rsidR="6F587B36" w:rsidP="07C25B5E" w:rsidRDefault="6F587B36" w14:paraId="42451DE5" w14:textId="53A03461">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12. Lack of ethical support and reflective spaces</w:t>
            </w:r>
          </w:p>
        </w:tc>
        <w:tc>
          <w:tcPr>
            <w:tcW w:w="3024" w:type="dxa"/>
            <w:tcBorders>
              <w:left w:val="single" w:color="000000" w:themeColor="text1" w:sz="12"/>
              <w:bottom w:val="single" w:color="000000" w:themeColor="text1" w:sz="12"/>
            </w:tcBorders>
            <w:tcMar/>
            <w:vAlign w:val="center"/>
          </w:tcPr>
          <w:p w:rsidR="6F587B36" w:rsidP="07C25B5E" w:rsidRDefault="6F587B36" w14:paraId="433FADEB" w14:textId="575DE437">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Narayana et al. (2014)</w:t>
            </w:r>
          </w:p>
        </w:tc>
      </w:tr>
      <w:tr w:rsidR="6F587B36" w:rsidTr="07C25B5E" w14:paraId="1B76CDC9">
        <w:trPr>
          <w:trHeight w:val="300"/>
        </w:trPr>
        <w:tc>
          <w:tcPr>
            <w:tcW w:w="2861" w:type="dxa"/>
            <w:tcBorders>
              <w:top w:val="single" w:color="000000" w:themeColor="text1" w:sz="12"/>
              <w:right w:val="single" w:color="000000" w:themeColor="text1" w:sz="12"/>
            </w:tcBorders>
            <w:tcMar/>
            <w:vAlign w:val="center"/>
          </w:tcPr>
          <w:p w:rsidR="6F587B36" w:rsidP="07C25B5E" w:rsidRDefault="6F587B36" w14:paraId="265F72D8" w14:textId="4404EEB6">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Quality Improvement Initiatives and Technology Adoption</w:t>
            </w:r>
          </w:p>
        </w:tc>
        <w:tc>
          <w:tcPr>
            <w:tcW w:w="3476" w:type="dxa"/>
            <w:tcBorders>
              <w:top w:val="single" w:color="000000" w:themeColor="text1" w:sz="12"/>
              <w:left w:val="single" w:color="000000" w:themeColor="text1" w:sz="12"/>
              <w:right w:val="single" w:color="000000" w:themeColor="text1" w:sz="12"/>
            </w:tcBorders>
            <w:tcMar/>
            <w:vAlign w:val="center"/>
          </w:tcPr>
          <w:p w:rsidR="6F587B36" w:rsidP="07C25B5E" w:rsidRDefault="6F587B36" w14:paraId="75AD937A" w14:textId="6F948C69">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13. Continuing professional education and competency-based training</w:t>
            </w:r>
          </w:p>
        </w:tc>
        <w:tc>
          <w:tcPr>
            <w:tcW w:w="3024" w:type="dxa"/>
            <w:tcBorders>
              <w:top w:val="single" w:color="000000" w:themeColor="text1" w:sz="12"/>
              <w:left w:val="single" w:color="000000" w:themeColor="text1" w:sz="12"/>
            </w:tcBorders>
            <w:tcMar/>
            <w:vAlign w:val="center"/>
          </w:tcPr>
          <w:p w:rsidR="6F587B36" w:rsidP="07C25B5E" w:rsidRDefault="6F587B36" w14:paraId="341B0308" w14:textId="2B3CF8B8">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Mishra et al. (2024); Rajpurohit et al. (2023)</w:t>
            </w:r>
          </w:p>
        </w:tc>
      </w:tr>
      <w:tr w:rsidR="6F587B36" w:rsidTr="07C25B5E" w14:paraId="3E1D453F">
        <w:trPr>
          <w:trHeight w:val="300"/>
        </w:trPr>
        <w:tc>
          <w:tcPr>
            <w:tcW w:w="2861" w:type="dxa"/>
            <w:tcBorders>
              <w:right w:val="single" w:color="000000" w:themeColor="text1" w:sz="12"/>
            </w:tcBorders>
            <w:tcMar/>
            <w:vAlign w:val="center"/>
          </w:tcPr>
          <w:p w:rsidR="6F587B36" w:rsidP="07C25B5E" w:rsidRDefault="6F587B36" w14:paraId="0C40FF55" w14:textId="1E08B62B">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132FF5FF" w14:textId="0D3BDFCE">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14. Implementation of safety protocols and SOPs</w:t>
            </w:r>
          </w:p>
        </w:tc>
        <w:tc>
          <w:tcPr>
            <w:tcW w:w="3024" w:type="dxa"/>
            <w:tcBorders>
              <w:left w:val="single" w:color="000000" w:themeColor="text1" w:sz="12"/>
            </w:tcBorders>
            <w:tcMar/>
            <w:vAlign w:val="center"/>
          </w:tcPr>
          <w:p w:rsidR="6F587B36" w:rsidP="07C25B5E" w:rsidRDefault="6F587B36" w14:paraId="52F97086" w14:textId="4B4CD850">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Kalra et al. (2015); Pote et al. (2017)</w:t>
            </w:r>
          </w:p>
        </w:tc>
      </w:tr>
      <w:tr w:rsidR="6F587B36" w:rsidTr="07C25B5E" w14:paraId="0C48A653">
        <w:trPr>
          <w:trHeight w:val="300"/>
        </w:trPr>
        <w:tc>
          <w:tcPr>
            <w:tcW w:w="2861" w:type="dxa"/>
            <w:tcBorders>
              <w:right w:val="single" w:color="000000" w:themeColor="text1" w:sz="12"/>
            </w:tcBorders>
            <w:tcMar/>
            <w:vAlign w:val="center"/>
          </w:tcPr>
          <w:p w:rsidR="6F587B36" w:rsidP="07C25B5E" w:rsidRDefault="6F587B36" w14:paraId="282D5DF4" w14:textId="3D4011F4">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054C28D7" w14:textId="00C390BB">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15. Adoption of electronic medication systems (</w:t>
            </w:r>
            <w:r w:rsidRPr="07C25B5E" w:rsidR="39307E8A">
              <w:rPr>
                <w:rFonts w:ascii="Arial" w:hAnsi="Arial" w:eastAsia="Arial" w:cs="Arial"/>
                <w:b w:val="0"/>
                <w:bCs w:val="0"/>
                <w:sz w:val="24"/>
                <w:szCs w:val="24"/>
              </w:rPr>
              <w:t>eMARs</w:t>
            </w:r>
            <w:r w:rsidRPr="07C25B5E" w:rsidR="39307E8A">
              <w:rPr>
                <w:rFonts w:ascii="Arial" w:hAnsi="Arial" w:eastAsia="Arial" w:cs="Arial"/>
                <w:b w:val="0"/>
                <w:bCs w:val="0"/>
                <w:sz w:val="24"/>
                <w:szCs w:val="24"/>
              </w:rPr>
              <w:t>)</w:t>
            </w:r>
          </w:p>
        </w:tc>
        <w:tc>
          <w:tcPr>
            <w:tcW w:w="3024" w:type="dxa"/>
            <w:tcBorders>
              <w:left w:val="single" w:color="000000" w:themeColor="text1" w:sz="12"/>
            </w:tcBorders>
            <w:tcMar/>
            <w:vAlign w:val="center"/>
          </w:tcPr>
          <w:p w:rsidR="6F587B36" w:rsidP="07C25B5E" w:rsidRDefault="6F587B36" w14:paraId="35A0A161" w14:textId="2978CFA5">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D’Souza et al. (2020)</w:t>
            </w:r>
          </w:p>
        </w:tc>
      </w:tr>
      <w:tr w:rsidR="6F587B36" w:rsidTr="07C25B5E" w14:paraId="537FF3C2">
        <w:trPr>
          <w:trHeight w:val="300"/>
        </w:trPr>
        <w:tc>
          <w:tcPr>
            <w:tcW w:w="2861" w:type="dxa"/>
            <w:tcBorders>
              <w:right w:val="single" w:color="000000" w:themeColor="text1" w:sz="12"/>
            </w:tcBorders>
            <w:tcMar/>
            <w:vAlign w:val="center"/>
          </w:tcPr>
          <w:p w:rsidR="6F587B36" w:rsidP="07C25B5E" w:rsidRDefault="6F587B36" w14:paraId="673AB823" w14:textId="1E0FD916">
            <w:pPr>
              <w:rPr>
                <w:rFonts w:ascii="Arial" w:hAnsi="Arial" w:eastAsia="Arial" w:cs="Arial"/>
                <w:b w:val="0"/>
                <w:bCs w:val="0"/>
                <w:sz w:val="24"/>
                <w:szCs w:val="24"/>
              </w:rPr>
            </w:pPr>
          </w:p>
        </w:tc>
        <w:tc>
          <w:tcPr>
            <w:tcW w:w="3476" w:type="dxa"/>
            <w:tcBorders>
              <w:left w:val="single" w:color="000000" w:themeColor="text1" w:sz="12"/>
              <w:right w:val="single" w:color="000000" w:themeColor="text1" w:sz="12"/>
            </w:tcBorders>
            <w:tcMar/>
            <w:vAlign w:val="center"/>
          </w:tcPr>
          <w:p w:rsidR="6F587B36" w:rsidP="07C25B5E" w:rsidRDefault="6F587B36" w14:paraId="2437630E" w14:textId="3A474B89">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16. Barriers to technology implementation in resource-limited settings</w:t>
            </w:r>
          </w:p>
        </w:tc>
        <w:tc>
          <w:tcPr>
            <w:tcW w:w="3024" w:type="dxa"/>
            <w:tcBorders>
              <w:left w:val="single" w:color="000000" w:themeColor="text1" w:sz="12"/>
            </w:tcBorders>
            <w:tcMar/>
            <w:vAlign w:val="center"/>
          </w:tcPr>
          <w:p w:rsidR="6F587B36" w:rsidP="07C25B5E" w:rsidRDefault="6F587B36" w14:paraId="475B6FE8" w14:textId="72F20C9C">
            <w:pPr>
              <w:bidi w:val="0"/>
              <w:spacing w:before="0" w:beforeAutospacing="off" w:after="0" w:afterAutospacing="off"/>
              <w:rPr>
                <w:rFonts w:ascii="Arial" w:hAnsi="Arial" w:eastAsia="Arial" w:cs="Arial"/>
                <w:b w:val="0"/>
                <w:bCs w:val="0"/>
                <w:sz w:val="24"/>
                <w:szCs w:val="24"/>
              </w:rPr>
            </w:pPr>
            <w:r w:rsidRPr="07C25B5E" w:rsidR="39307E8A">
              <w:rPr>
                <w:rFonts w:ascii="Arial" w:hAnsi="Arial" w:eastAsia="Arial" w:cs="Arial"/>
                <w:b w:val="0"/>
                <w:bCs w:val="0"/>
                <w:sz w:val="24"/>
                <w:szCs w:val="24"/>
              </w:rPr>
              <w:t>Pinto et al. (2015)</w:t>
            </w:r>
          </w:p>
        </w:tc>
      </w:tr>
    </w:tbl>
    <w:p w:rsidR="099E1D08" w:rsidP="07C25B5E" w:rsidRDefault="099E1D08" w14:paraId="6CEDA2FB" w14:textId="0D7F52EC">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099E1D08" w:rsidP="07C25B5E" w:rsidRDefault="099E1D08" w14:paraId="1DBCF811" w14:textId="2E75B738">
      <w:pPr>
        <w:pStyle w:val="Heading2"/>
        <w:jc w:val="both"/>
        <w:rPr>
          <w:rFonts w:ascii="Arial" w:hAnsi="Arial" w:eastAsia="Arial" w:cs="Arial"/>
          <w:b w:val="1"/>
          <w:bCs w:val="1"/>
          <w:noProof w:val="0"/>
          <w:color w:val="auto"/>
          <w:sz w:val="24"/>
          <w:szCs w:val="24"/>
          <w:lang w:val="en-US"/>
        </w:rPr>
      </w:pPr>
      <w:bookmarkStart w:name="_Toc2097953086" w:id="384742161"/>
      <w:bookmarkStart w:name="_Toc1370436226" w:id="188726038"/>
      <w:r w:rsidRPr="07C25B5E" w:rsidR="38E837E4">
        <w:rPr>
          <w:rStyle w:val="Heading2Char"/>
          <w:rFonts w:ascii="Arial" w:hAnsi="Arial" w:eastAsia="Arial" w:cs="Arial"/>
          <w:b w:val="1"/>
          <w:bCs w:val="1"/>
          <w:noProof w:val="0"/>
          <w:color w:val="auto"/>
          <w:lang w:val="en-US"/>
        </w:rPr>
        <w:t>5.4 Emerging Themes and Subthemes</w:t>
      </w:r>
      <w:bookmarkEnd w:id="384742161"/>
      <w:bookmarkEnd w:id="188726038"/>
    </w:p>
    <w:p w:rsidR="099E1D08" w:rsidP="07C25B5E" w:rsidRDefault="099E1D08" w14:paraId="74CDDDF3" w14:textId="3CB50A8A">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38E837E4">
        <w:rPr>
          <w:rFonts w:ascii="Arial" w:hAnsi="Arial" w:eastAsia="Arial" w:cs="Arial"/>
          <w:b w:val="0"/>
          <w:bCs w:val="0"/>
          <w:noProof w:val="0"/>
          <w:sz w:val="24"/>
          <w:szCs w:val="24"/>
          <w:lang w:val="en-US"/>
        </w:rPr>
        <w:t xml:space="preserve">Four principal themes </w:t>
      </w:r>
      <w:r w:rsidRPr="07C25B5E" w:rsidR="38E837E4">
        <w:rPr>
          <w:rFonts w:ascii="Arial" w:hAnsi="Arial" w:eastAsia="Arial" w:cs="Arial"/>
          <w:b w:val="0"/>
          <w:bCs w:val="0"/>
          <w:noProof w:val="0"/>
          <w:sz w:val="24"/>
          <w:szCs w:val="24"/>
          <w:lang w:val="en-US"/>
        </w:rPr>
        <w:t>emerged</w:t>
      </w:r>
      <w:r w:rsidRPr="07C25B5E" w:rsidR="38E837E4">
        <w:rPr>
          <w:rFonts w:ascii="Arial" w:hAnsi="Arial" w:eastAsia="Arial" w:cs="Arial"/>
          <w:b w:val="0"/>
          <w:bCs w:val="0"/>
          <w:noProof w:val="0"/>
          <w:sz w:val="24"/>
          <w:szCs w:val="24"/>
          <w:lang w:val="en-US"/>
        </w:rPr>
        <w:t xml:space="preserve"> through rigorous analysis: (1) Knowledge and Competency Deficits, (2) Systemic and Organizational Barriers, (3) Ethical and Socio-cultural Dynamics, and (4) Quality Improvement Initiatives and Technology Adoption. Each theme is critically discussed below with associated subthemes.</w:t>
      </w:r>
    </w:p>
    <w:p w:rsidR="29AD20A9" w:rsidP="07C25B5E" w:rsidRDefault="29AD20A9" w14:paraId="18A9A8DA" w14:textId="351D24C5">
      <w:pPr>
        <w:pStyle w:val="Normal"/>
        <w:rPr>
          <w:rFonts w:ascii="Arial" w:hAnsi="Arial" w:eastAsia="Arial" w:cs="Arial"/>
          <w:b w:val="1"/>
          <w:bCs w:val="1"/>
          <w:noProof w:val="0"/>
          <w:color w:val="auto"/>
          <w:sz w:val="24"/>
          <w:szCs w:val="24"/>
          <w:lang w:val="en-US"/>
        </w:rPr>
      </w:pPr>
      <w:r w:rsidRPr="07C25B5E" w:rsidR="6F819AED">
        <w:rPr>
          <w:rFonts w:ascii="Arial" w:hAnsi="Arial" w:eastAsia="Arial" w:cs="Arial"/>
          <w:b w:val="1"/>
          <w:bCs w:val="1"/>
          <w:noProof w:val="0"/>
          <w:lang w:val="en-US"/>
        </w:rPr>
        <w:t xml:space="preserve"> </w:t>
      </w:r>
      <w:r w:rsidRPr="07C25B5E" w:rsidR="69167F57">
        <w:rPr>
          <w:rFonts w:ascii="Arial" w:hAnsi="Arial" w:eastAsia="Arial" w:cs="Arial"/>
          <w:b w:val="1"/>
          <w:bCs w:val="1"/>
          <w:noProof w:val="0"/>
          <w:lang w:val="en-US"/>
        </w:rPr>
        <w:t>5.4.1 Influence of Knowledge and Competency Deficits on Medication Errors</w:t>
      </w:r>
    </w:p>
    <w:p w:rsidR="02BEBE81" w:rsidP="07C25B5E" w:rsidRDefault="02BEBE81" w14:paraId="5D180A05" w14:textId="01E38C70">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This theme captures the influence of limited pharmacological knowledge, inadequate training, and cognitive overload on medication errors among nurses. Across the included studies, deficits in medication</w:t>
      </w:r>
      <w:r w:rsidRPr="07C25B5E" w:rsidR="5B822D78">
        <w:rPr>
          <w:rFonts w:ascii="Arial" w:hAnsi="Arial" w:eastAsia="Arial" w:cs="Arial"/>
          <w:b w:val="0"/>
          <w:bCs w:val="0"/>
          <w:noProof w:val="0"/>
          <w:sz w:val="24"/>
          <w:szCs w:val="24"/>
          <w:lang w:val="en-US"/>
        </w:rPr>
        <w:t xml:space="preserve"> </w:t>
      </w:r>
      <w:r w:rsidRPr="07C25B5E" w:rsidR="69167F57">
        <w:rPr>
          <w:rFonts w:ascii="Arial" w:hAnsi="Arial" w:eastAsia="Arial" w:cs="Arial"/>
          <w:b w:val="0"/>
          <w:bCs w:val="0"/>
          <w:noProof w:val="0"/>
          <w:sz w:val="24"/>
          <w:szCs w:val="24"/>
          <w:lang w:val="en-US"/>
        </w:rPr>
        <w:t xml:space="preserve">related knowledge were consistently identified as a central contributor to unsafe administration practices, particularly in high-acuity hospital environments where nurses </w:t>
      </w:r>
      <w:r w:rsidRPr="07C25B5E" w:rsidR="69167F57">
        <w:rPr>
          <w:rFonts w:ascii="Arial" w:hAnsi="Arial" w:eastAsia="Arial" w:cs="Arial"/>
          <w:b w:val="0"/>
          <w:bCs w:val="0"/>
          <w:noProof w:val="0"/>
          <w:sz w:val="24"/>
          <w:szCs w:val="24"/>
          <w:lang w:val="en-US"/>
        </w:rPr>
        <w:t>were required</w:t>
      </w:r>
      <w:r w:rsidRPr="07C25B5E" w:rsidR="69167F57">
        <w:rPr>
          <w:rFonts w:ascii="Arial" w:hAnsi="Arial" w:eastAsia="Arial" w:cs="Arial"/>
          <w:b w:val="0"/>
          <w:bCs w:val="0"/>
          <w:noProof w:val="0"/>
          <w:sz w:val="24"/>
          <w:szCs w:val="24"/>
          <w:lang w:val="en-US"/>
        </w:rPr>
        <w:t xml:space="preserve"> to manage multiple patients with complex treatment regimens. These knowledge gaps affected nurses’ ability to accurately calculate doses, </w:t>
      </w:r>
      <w:r w:rsidRPr="07C25B5E" w:rsidR="69167F57">
        <w:rPr>
          <w:rFonts w:ascii="Arial" w:hAnsi="Arial" w:eastAsia="Arial" w:cs="Arial"/>
          <w:b w:val="0"/>
          <w:bCs w:val="0"/>
          <w:noProof w:val="0"/>
          <w:sz w:val="24"/>
          <w:szCs w:val="24"/>
          <w:lang w:val="en-US"/>
        </w:rPr>
        <w:t>recognise</w:t>
      </w:r>
      <w:r w:rsidRPr="07C25B5E" w:rsidR="69167F57">
        <w:rPr>
          <w:rFonts w:ascii="Arial" w:hAnsi="Arial" w:eastAsia="Arial" w:cs="Arial"/>
          <w:b w:val="0"/>
          <w:bCs w:val="0"/>
          <w:noProof w:val="0"/>
          <w:sz w:val="24"/>
          <w:szCs w:val="24"/>
          <w:lang w:val="en-US"/>
        </w:rPr>
        <w:t xml:space="preserve"> potential drug interactions, and respond appropriately to adverse medication events, thereby increasing vulnerability to error.</w:t>
      </w:r>
    </w:p>
    <w:p w:rsidR="02BEBE81" w:rsidP="07C25B5E" w:rsidRDefault="02BEBE81" w14:paraId="42E23FF2" w14:textId="24275243">
      <w:pPr>
        <w:pStyle w:val="Normal"/>
        <w:rPr>
          <w:rFonts w:ascii="Arial" w:hAnsi="Arial" w:eastAsia="Arial" w:cs="Arial"/>
          <w:b w:val="1"/>
          <w:bCs w:val="1"/>
          <w:noProof w:val="0"/>
          <w:color w:val="auto"/>
          <w:sz w:val="24"/>
          <w:szCs w:val="24"/>
          <w:lang w:val="en-US"/>
        </w:rPr>
      </w:pPr>
      <w:r w:rsidRPr="07C25B5E" w:rsidR="69167F57">
        <w:rPr>
          <w:rFonts w:ascii="Arial" w:hAnsi="Arial" w:eastAsia="Arial" w:cs="Arial"/>
          <w:b w:val="1"/>
          <w:bCs w:val="1"/>
          <w:noProof w:val="0"/>
          <w:lang w:val="en-US"/>
        </w:rPr>
        <w:t>Subtheme</w:t>
      </w:r>
      <w:r w:rsidRPr="07C25B5E" w:rsidR="24A58A4C">
        <w:rPr>
          <w:rFonts w:ascii="Arial" w:hAnsi="Arial" w:eastAsia="Arial" w:cs="Arial"/>
          <w:b w:val="1"/>
          <w:bCs w:val="1"/>
          <w:noProof w:val="0"/>
          <w:lang w:val="en-US"/>
        </w:rPr>
        <w:t xml:space="preserve"> </w:t>
      </w:r>
      <w:r w:rsidRPr="07C25B5E" w:rsidR="69167F57">
        <w:rPr>
          <w:rFonts w:ascii="Arial" w:hAnsi="Arial" w:eastAsia="Arial" w:cs="Arial"/>
          <w:b w:val="1"/>
          <w:bCs w:val="1"/>
          <w:noProof w:val="0"/>
          <w:lang w:val="en-US"/>
        </w:rPr>
        <w:t>1.1: Inadequate Pharmacological Knowledge and Training</w:t>
      </w:r>
    </w:p>
    <w:p w:rsidR="02BEBE81" w:rsidP="07C25B5E" w:rsidRDefault="02BEBE81" w14:paraId="56BE5969" w14:textId="7491922D">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Pote et al. (2017) and Rajpurohit et al. (2023) found that many nurses </w:t>
      </w:r>
      <w:r w:rsidRPr="07C25B5E" w:rsidR="69167F57">
        <w:rPr>
          <w:rFonts w:ascii="Arial" w:hAnsi="Arial" w:eastAsia="Arial" w:cs="Arial"/>
          <w:b w:val="0"/>
          <w:bCs w:val="0"/>
          <w:noProof w:val="0"/>
          <w:sz w:val="24"/>
          <w:szCs w:val="24"/>
          <w:lang w:val="en-US"/>
        </w:rPr>
        <w:t>possessed</w:t>
      </w:r>
      <w:r w:rsidRPr="07C25B5E" w:rsidR="69167F57">
        <w:rPr>
          <w:rFonts w:ascii="Arial" w:hAnsi="Arial" w:eastAsia="Arial" w:cs="Arial"/>
          <w:b w:val="0"/>
          <w:bCs w:val="0"/>
          <w:noProof w:val="0"/>
          <w:sz w:val="24"/>
          <w:szCs w:val="24"/>
          <w:lang w:val="en-US"/>
        </w:rPr>
        <w:t xml:space="preserve"> insufficient pharmacological understanding and lacked confidence when handling complex medication regimens. These gaps often stemmed from limited emphasis on applied pharmacology during undergraduate nursing education and insufficient refresher training once nurses </w:t>
      </w:r>
      <w:r w:rsidRPr="07C25B5E" w:rsidR="69167F57">
        <w:rPr>
          <w:rFonts w:ascii="Arial" w:hAnsi="Arial" w:eastAsia="Arial" w:cs="Arial"/>
          <w:b w:val="0"/>
          <w:bCs w:val="0"/>
          <w:noProof w:val="0"/>
          <w:sz w:val="24"/>
          <w:szCs w:val="24"/>
          <w:lang w:val="en-US"/>
        </w:rPr>
        <w:t>entered</w:t>
      </w:r>
      <w:r w:rsidRPr="07C25B5E" w:rsidR="69167F57">
        <w:rPr>
          <w:rFonts w:ascii="Arial" w:hAnsi="Arial" w:eastAsia="Arial" w:cs="Arial"/>
          <w:b w:val="0"/>
          <w:bCs w:val="0"/>
          <w:noProof w:val="0"/>
          <w:sz w:val="24"/>
          <w:szCs w:val="24"/>
          <w:lang w:val="en-US"/>
        </w:rPr>
        <w:t xml:space="preserve"> clinical practice. As a result, nurses </w:t>
      </w:r>
      <w:r w:rsidRPr="07C25B5E" w:rsidR="69167F57">
        <w:rPr>
          <w:rFonts w:ascii="Arial" w:hAnsi="Arial" w:eastAsia="Arial" w:cs="Arial"/>
          <w:b w:val="0"/>
          <w:bCs w:val="0"/>
          <w:noProof w:val="0"/>
          <w:sz w:val="24"/>
          <w:szCs w:val="24"/>
          <w:lang w:val="en-US"/>
        </w:rPr>
        <w:t>frequently</w:t>
      </w:r>
      <w:r w:rsidRPr="07C25B5E" w:rsidR="69167F57">
        <w:rPr>
          <w:rFonts w:ascii="Arial" w:hAnsi="Arial" w:eastAsia="Arial" w:cs="Arial"/>
          <w:b w:val="0"/>
          <w:bCs w:val="0"/>
          <w:noProof w:val="0"/>
          <w:sz w:val="24"/>
          <w:szCs w:val="24"/>
          <w:lang w:val="en-US"/>
        </w:rPr>
        <w:t xml:space="preserve"> </w:t>
      </w:r>
      <w:r w:rsidRPr="07C25B5E" w:rsidR="69167F57">
        <w:rPr>
          <w:rFonts w:ascii="Arial" w:hAnsi="Arial" w:eastAsia="Arial" w:cs="Arial"/>
          <w:b w:val="0"/>
          <w:bCs w:val="0"/>
          <w:noProof w:val="0"/>
          <w:sz w:val="24"/>
          <w:szCs w:val="24"/>
          <w:lang w:val="en-US"/>
        </w:rPr>
        <w:t>relied</w:t>
      </w:r>
      <w:r w:rsidRPr="07C25B5E" w:rsidR="69167F57">
        <w:rPr>
          <w:rFonts w:ascii="Arial" w:hAnsi="Arial" w:eastAsia="Arial" w:cs="Arial"/>
          <w:b w:val="0"/>
          <w:bCs w:val="0"/>
          <w:noProof w:val="0"/>
          <w:sz w:val="24"/>
          <w:szCs w:val="24"/>
          <w:lang w:val="en-US"/>
        </w:rPr>
        <w:t xml:space="preserve"> on habitual practices or peer advice rather than evidence</w:t>
      </w:r>
      <w:r w:rsidRPr="07C25B5E" w:rsidR="33ACC22A">
        <w:rPr>
          <w:rFonts w:ascii="Arial" w:hAnsi="Arial" w:eastAsia="Arial" w:cs="Arial"/>
          <w:b w:val="0"/>
          <w:bCs w:val="0"/>
          <w:noProof w:val="0"/>
          <w:sz w:val="24"/>
          <w:szCs w:val="24"/>
          <w:lang w:val="en-US"/>
        </w:rPr>
        <w:t xml:space="preserve"> </w:t>
      </w:r>
      <w:r w:rsidRPr="07C25B5E" w:rsidR="69167F57">
        <w:rPr>
          <w:rFonts w:ascii="Arial" w:hAnsi="Arial" w:eastAsia="Arial" w:cs="Arial"/>
          <w:b w:val="0"/>
          <w:bCs w:val="0"/>
          <w:noProof w:val="0"/>
          <w:sz w:val="24"/>
          <w:szCs w:val="24"/>
          <w:lang w:val="en-US"/>
        </w:rPr>
        <w:t xml:space="preserve">based pharmacological principles, increasing the likelihood of inconsistent and unsafe medication administration. Mishra et al. (2024) further </w:t>
      </w:r>
      <w:r w:rsidRPr="07C25B5E" w:rsidR="69167F57">
        <w:rPr>
          <w:rFonts w:ascii="Arial" w:hAnsi="Arial" w:eastAsia="Arial" w:cs="Arial"/>
          <w:b w:val="0"/>
          <w:bCs w:val="0"/>
          <w:noProof w:val="0"/>
          <w:sz w:val="24"/>
          <w:szCs w:val="24"/>
          <w:lang w:val="en-US"/>
        </w:rPr>
        <w:t>emphasised</w:t>
      </w:r>
      <w:r w:rsidRPr="07C25B5E" w:rsidR="69167F57">
        <w:rPr>
          <w:rFonts w:ascii="Arial" w:hAnsi="Arial" w:eastAsia="Arial" w:cs="Arial"/>
          <w:b w:val="0"/>
          <w:bCs w:val="0"/>
          <w:noProof w:val="0"/>
          <w:sz w:val="24"/>
          <w:szCs w:val="24"/>
          <w:lang w:val="en-US"/>
        </w:rPr>
        <w:t xml:space="preserve"> that the absence of structured medication safety modules and infrequent competency evaluations diminished nurses’ preparedness to manage high-risk medications, contributing to dosage miscalculations, incorrect administration techniques, and delayed recognition of medication-related harm.</w:t>
      </w:r>
    </w:p>
    <w:p w:rsidR="02BEBE81" w:rsidP="07C25B5E" w:rsidRDefault="02BEBE81" w14:paraId="23F8A284" w14:textId="629A311B">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In several studies, junior nurses were identified as particularly vulnerable due to limited clinical exposure and lack of confidence in independent decision-making. Without systematic reinforcement of pharmacological knowledge, skill deterioration over time was </w:t>
      </w:r>
      <w:r w:rsidRPr="07C25B5E" w:rsidR="69167F57">
        <w:rPr>
          <w:rFonts w:ascii="Arial" w:hAnsi="Arial" w:eastAsia="Arial" w:cs="Arial"/>
          <w:b w:val="0"/>
          <w:bCs w:val="0"/>
          <w:noProof w:val="0"/>
          <w:sz w:val="24"/>
          <w:szCs w:val="24"/>
          <w:lang w:val="en-US"/>
        </w:rPr>
        <w:t>evident</w:t>
      </w:r>
      <w:r w:rsidRPr="07C25B5E" w:rsidR="69167F57">
        <w:rPr>
          <w:rFonts w:ascii="Arial" w:hAnsi="Arial" w:eastAsia="Arial" w:cs="Arial"/>
          <w:b w:val="0"/>
          <w:bCs w:val="0"/>
          <w:noProof w:val="0"/>
          <w:sz w:val="24"/>
          <w:szCs w:val="24"/>
          <w:lang w:val="en-US"/>
        </w:rPr>
        <w:t xml:space="preserve">, especially in environments where ongoing professional development was not </w:t>
      </w:r>
      <w:r w:rsidRPr="07C25B5E" w:rsidR="69167F57">
        <w:rPr>
          <w:rFonts w:ascii="Arial" w:hAnsi="Arial" w:eastAsia="Arial" w:cs="Arial"/>
          <w:b w:val="0"/>
          <w:bCs w:val="0"/>
          <w:noProof w:val="0"/>
          <w:sz w:val="24"/>
          <w:szCs w:val="24"/>
          <w:lang w:val="en-US"/>
        </w:rPr>
        <w:t>prioritised</w:t>
      </w:r>
      <w:r w:rsidRPr="07C25B5E" w:rsidR="69167F57">
        <w:rPr>
          <w:rFonts w:ascii="Arial" w:hAnsi="Arial" w:eastAsia="Arial" w:cs="Arial"/>
          <w:b w:val="0"/>
          <w:bCs w:val="0"/>
          <w:noProof w:val="0"/>
          <w:sz w:val="24"/>
          <w:szCs w:val="24"/>
          <w:lang w:val="en-US"/>
        </w:rPr>
        <w:t>. These findings suggest that initial qualification alone is insufficient to sustain medication safety competence throughout a nurse’s career.</w:t>
      </w:r>
    </w:p>
    <w:p w:rsidR="02BEBE81" w:rsidP="07C25B5E" w:rsidRDefault="02BEBE81" w14:paraId="431525E6" w14:textId="53122D22">
      <w:pPr>
        <w:pStyle w:val="Normal"/>
        <w:rPr>
          <w:rFonts w:ascii="Arial" w:hAnsi="Arial" w:eastAsia="Arial" w:cs="Arial"/>
          <w:b w:val="1"/>
          <w:bCs w:val="1"/>
          <w:noProof w:val="0"/>
          <w:sz w:val="24"/>
          <w:szCs w:val="24"/>
          <w:lang w:val="en-US"/>
        </w:rPr>
      </w:pPr>
      <w:r w:rsidRPr="07C25B5E" w:rsidR="69167F57">
        <w:rPr>
          <w:rFonts w:ascii="Arial" w:hAnsi="Arial" w:eastAsia="Arial" w:cs="Arial"/>
          <w:b w:val="1"/>
          <w:bCs w:val="1"/>
          <w:noProof w:val="0"/>
          <w:lang w:val="en-US"/>
        </w:rPr>
        <w:t xml:space="preserve">Subtheme </w:t>
      </w:r>
      <w:r w:rsidRPr="07C25B5E" w:rsidR="69167F57">
        <w:rPr>
          <w:rFonts w:ascii="Arial" w:hAnsi="Arial" w:eastAsia="Arial" w:cs="Arial"/>
          <w:b w:val="1"/>
          <w:bCs w:val="1"/>
          <w:noProof w:val="0"/>
          <w:lang w:val="en-US"/>
        </w:rPr>
        <w:t>1.2: Lack of Simulation-Based and Practical Learning</w:t>
      </w:r>
    </w:p>
    <w:p w:rsidR="02BEBE81" w:rsidP="07C25B5E" w:rsidRDefault="02BEBE81" w14:paraId="7EC3956D" w14:textId="3727F9DB">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Mishra et al. (2024) noted that theoretical learning without adequate hands-on practice reduced nurses’ ability to manage real-time medication challenges effectively. The absence of simulation-based training restricted nurses’ capacity to </w:t>
      </w:r>
      <w:r w:rsidRPr="07C25B5E" w:rsidR="69167F57">
        <w:rPr>
          <w:rFonts w:ascii="Arial" w:hAnsi="Arial" w:eastAsia="Arial" w:cs="Arial"/>
          <w:b w:val="0"/>
          <w:bCs w:val="0"/>
          <w:noProof w:val="0"/>
          <w:sz w:val="24"/>
          <w:szCs w:val="24"/>
          <w:lang w:val="en-US"/>
        </w:rPr>
        <w:t>anticipate</w:t>
      </w:r>
      <w:r w:rsidRPr="07C25B5E" w:rsidR="69167F57">
        <w:rPr>
          <w:rFonts w:ascii="Arial" w:hAnsi="Arial" w:eastAsia="Arial" w:cs="Arial"/>
          <w:b w:val="0"/>
          <w:bCs w:val="0"/>
          <w:noProof w:val="0"/>
          <w:sz w:val="24"/>
          <w:szCs w:val="24"/>
          <w:lang w:val="en-US"/>
        </w:rPr>
        <w:t xml:space="preserve"> high-risk situations, such as administering emergency drugs, managing infusion devices, or responding to rapid changes in patient condition. Thomas et al. (2016) similarly </w:t>
      </w:r>
      <w:r w:rsidRPr="07C25B5E" w:rsidR="69167F57">
        <w:rPr>
          <w:rFonts w:ascii="Arial" w:hAnsi="Arial" w:eastAsia="Arial" w:cs="Arial"/>
          <w:b w:val="0"/>
          <w:bCs w:val="0"/>
          <w:noProof w:val="0"/>
          <w:sz w:val="24"/>
          <w:szCs w:val="24"/>
          <w:lang w:val="en-US"/>
        </w:rPr>
        <w:t>observed</w:t>
      </w:r>
      <w:r w:rsidRPr="07C25B5E" w:rsidR="69167F57">
        <w:rPr>
          <w:rFonts w:ascii="Arial" w:hAnsi="Arial" w:eastAsia="Arial" w:cs="Arial"/>
          <w:b w:val="0"/>
          <w:bCs w:val="0"/>
          <w:noProof w:val="0"/>
          <w:sz w:val="24"/>
          <w:szCs w:val="24"/>
          <w:lang w:val="en-US"/>
        </w:rPr>
        <w:t xml:space="preserve"> that newly graduated nurses often relied on peers for guidance rather than </w:t>
      </w:r>
      <w:r w:rsidRPr="07C25B5E" w:rsidR="69167F57">
        <w:rPr>
          <w:rFonts w:ascii="Arial" w:hAnsi="Arial" w:eastAsia="Arial" w:cs="Arial"/>
          <w:b w:val="0"/>
          <w:bCs w:val="0"/>
          <w:noProof w:val="0"/>
          <w:sz w:val="24"/>
          <w:szCs w:val="24"/>
          <w:lang w:val="en-US"/>
        </w:rPr>
        <w:t>standardised</w:t>
      </w:r>
      <w:r w:rsidRPr="07C25B5E" w:rsidR="69167F57">
        <w:rPr>
          <w:rFonts w:ascii="Arial" w:hAnsi="Arial" w:eastAsia="Arial" w:cs="Arial"/>
          <w:b w:val="0"/>
          <w:bCs w:val="0"/>
          <w:noProof w:val="0"/>
          <w:sz w:val="24"/>
          <w:szCs w:val="24"/>
          <w:lang w:val="en-US"/>
        </w:rPr>
        <w:t xml:space="preserve"> protocols, reflecting gaps in structured induction and orientation </w:t>
      </w:r>
      <w:r w:rsidRPr="07C25B5E" w:rsidR="69167F57">
        <w:rPr>
          <w:rFonts w:ascii="Arial" w:hAnsi="Arial" w:eastAsia="Arial" w:cs="Arial"/>
          <w:b w:val="0"/>
          <w:bCs w:val="0"/>
          <w:noProof w:val="0"/>
          <w:sz w:val="24"/>
          <w:szCs w:val="24"/>
          <w:lang w:val="en-US"/>
        </w:rPr>
        <w:t>programmes</w:t>
      </w:r>
      <w:r w:rsidRPr="07C25B5E" w:rsidR="69167F57">
        <w:rPr>
          <w:rFonts w:ascii="Arial" w:hAnsi="Arial" w:eastAsia="Arial" w:cs="Arial"/>
          <w:b w:val="0"/>
          <w:bCs w:val="0"/>
          <w:noProof w:val="0"/>
          <w:sz w:val="24"/>
          <w:szCs w:val="24"/>
          <w:lang w:val="en-US"/>
        </w:rPr>
        <w:t>.</w:t>
      </w:r>
    </w:p>
    <w:p w:rsidR="02BEBE81" w:rsidP="07C25B5E" w:rsidRDefault="02BEBE81" w14:paraId="02B1AF69" w14:textId="117D011B">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Limited exposure to simulation-based learning meant that nurses </w:t>
      </w:r>
      <w:r w:rsidRPr="07C25B5E" w:rsidR="69167F57">
        <w:rPr>
          <w:rFonts w:ascii="Arial" w:hAnsi="Arial" w:eastAsia="Arial" w:cs="Arial"/>
          <w:b w:val="0"/>
          <w:bCs w:val="0"/>
          <w:noProof w:val="0"/>
          <w:sz w:val="24"/>
          <w:szCs w:val="24"/>
          <w:lang w:val="en-US"/>
        </w:rPr>
        <w:t>encountered</w:t>
      </w:r>
      <w:r w:rsidRPr="07C25B5E" w:rsidR="69167F57">
        <w:rPr>
          <w:rFonts w:ascii="Arial" w:hAnsi="Arial" w:eastAsia="Arial" w:cs="Arial"/>
          <w:b w:val="0"/>
          <w:bCs w:val="0"/>
          <w:noProof w:val="0"/>
          <w:sz w:val="24"/>
          <w:szCs w:val="24"/>
          <w:lang w:val="en-US"/>
        </w:rPr>
        <w:t xml:space="preserve"> complex medication scenarios for the first time in real clinical settings, often under time pressure and with limited supervision. This lack of experiential preparation heightened anxiety, reduced clinical confidence, and increased the likelihood of errors. The findings </w:t>
      </w:r>
      <w:r w:rsidRPr="07C25B5E" w:rsidR="69167F57">
        <w:rPr>
          <w:rFonts w:ascii="Arial" w:hAnsi="Arial" w:eastAsia="Arial" w:cs="Arial"/>
          <w:b w:val="0"/>
          <w:bCs w:val="0"/>
          <w:noProof w:val="0"/>
          <w:sz w:val="24"/>
          <w:szCs w:val="24"/>
          <w:lang w:val="en-US"/>
        </w:rPr>
        <w:t>indicate</w:t>
      </w:r>
      <w:r w:rsidRPr="07C25B5E" w:rsidR="69167F57">
        <w:rPr>
          <w:rFonts w:ascii="Arial" w:hAnsi="Arial" w:eastAsia="Arial" w:cs="Arial"/>
          <w:b w:val="0"/>
          <w:bCs w:val="0"/>
          <w:noProof w:val="0"/>
          <w:sz w:val="24"/>
          <w:szCs w:val="24"/>
          <w:lang w:val="en-US"/>
        </w:rPr>
        <w:t xml:space="preserve"> that insufficient practical training undermines the translation of theoretical knowledge into safe clinical practice, particularly in high-demand hospital environments.</w:t>
      </w:r>
    </w:p>
    <w:p w:rsidR="02BEBE81" w:rsidP="07C25B5E" w:rsidRDefault="02BEBE81" w14:paraId="1F840BFA" w14:textId="4CBC4D79">
      <w:pPr>
        <w:pStyle w:val="Normal"/>
        <w:rPr>
          <w:rFonts w:ascii="Arial" w:hAnsi="Arial" w:eastAsia="Arial" w:cs="Arial"/>
          <w:b w:val="1"/>
          <w:bCs w:val="1"/>
          <w:noProof w:val="0"/>
          <w:sz w:val="24"/>
          <w:szCs w:val="24"/>
          <w:lang w:val="en-US"/>
        </w:rPr>
      </w:pPr>
      <w:r w:rsidRPr="07C25B5E" w:rsidR="69167F57">
        <w:rPr>
          <w:rFonts w:ascii="Arial" w:hAnsi="Arial" w:eastAsia="Arial" w:cs="Arial"/>
          <w:b w:val="1"/>
          <w:bCs w:val="1"/>
          <w:noProof w:val="0"/>
          <w:lang w:val="en-US"/>
        </w:rPr>
        <w:t>Subtheme 1.3: Cognitive Overload and Clinical Reasoning Challenges</w:t>
      </w:r>
    </w:p>
    <w:p w:rsidR="02BEBE81" w:rsidP="07C25B5E" w:rsidRDefault="02BEBE81" w14:paraId="5870EBC1" w14:textId="73BF97DA">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High workloads and multitasking environments were strongly associated with cognitive fatigue and reduced focus during medication administration (Dsouza et al., 2020). Under conditions of time pressure, nurses </w:t>
      </w:r>
      <w:r w:rsidRPr="07C25B5E" w:rsidR="69167F57">
        <w:rPr>
          <w:rFonts w:ascii="Arial" w:hAnsi="Arial" w:eastAsia="Arial" w:cs="Arial"/>
          <w:b w:val="0"/>
          <w:bCs w:val="0"/>
          <w:noProof w:val="0"/>
          <w:sz w:val="24"/>
          <w:szCs w:val="24"/>
          <w:lang w:val="en-US"/>
        </w:rPr>
        <w:t>frequently</w:t>
      </w:r>
      <w:r w:rsidRPr="07C25B5E" w:rsidR="69167F57">
        <w:rPr>
          <w:rFonts w:ascii="Arial" w:hAnsi="Arial" w:eastAsia="Arial" w:cs="Arial"/>
          <w:b w:val="0"/>
          <w:bCs w:val="0"/>
          <w:noProof w:val="0"/>
          <w:sz w:val="24"/>
          <w:szCs w:val="24"/>
          <w:lang w:val="en-US"/>
        </w:rPr>
        <w:t xml:space="preserve"> </w:t>
      </w:r>
      <w:r w:rsidRPr="07C25B5E" w:rsidR="69167F57">
        <w:rPr>
          <w:rFonts w:ascii="Arial" w:hAnsi="Arial" w:eastAsia="Arial" w:cs="Arial"/>
          <w:b w:val="0"/>
          <w:bCs w:val="0"/>
          <w:noProof w:val="0"/>
          <w:sz w:val="24"/>
          <w:szCs w:val="24"/>
          <w:lang w:val="en-US"/>
        </w:rPr>
        <w:t>prioritised</w:t>
      </w:r>
      <w:r w:rsidRPr="07C25B5E" w:rsidR="69167F57">
        <w:rPr>
          <w:rFonts w:ascii="Arial" w:hAnsi="Arial" w:eastAsia="Arial" w:cs="Arial"/>
          <w:b w:val="0"/>
          <w:bCs w:val="0"/>
          <w:noProof w:val="0"/>
          <w:sz w:val="24"/>
          <w:szCs w:val="24"/>
          <w:lang w:val="en-US"/>
        </w:rPr>
        <w:t xml:space="preserve"> task completion over safety checks, resulting in skipped double-checking procedures and reduced cross-verification of drug charts. Frequent interruptions, such as patient queries, staff requests, and emergency calls, further disrupted concentration during critical stages of medication preparation and administration.</w:t>
      </w:r>
    </w:p>
    <w:p w:rsidR="02BEBE81" w:rsidP="07C25B5E" w:rsidRDefault="02BEBE81" w14:paraId="2AE019B9" w14:textId="08659D2A">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These findings align with </w:t>
      </w:r>
      <w:r w:rsidRPr="07C25B5E" w:rsidR="69167F57">
        <w:rPr>
          <w:rFonts w:ascii="Arial" w:hAnsi="Arial" w:eastAsia="Arial" w:cs="Arial"/>
          <w:b w:val="0"/>
          <w:bCs w:val="0"/>
          <w:noProof w:val="0"/>
          <w:sz w:val="24"/>
          <w:szCs w:val="24"/>
          <w:lang w:val="en-US"/>
        </w:rPr>
        <w:t>Sweller’s</w:t>
      </w:r>
      <w:r w:rsidRPr="07C25B5E" w:rsidR="69167F57">
        <w:rPr>
          <w:rFonts w:ascii="Arial" w:hAnsi="Arial" w:eastAsia="Arial" w:cs="Arial"/>
          <w:b w:val="0"/>
          <w:bCs w:val="0"/>
          <w:noProof w:val="0"/>
          <w:sz w:val="24"/>
          <w:szCs w:val="24"/>
          <w:lang w:val="en-US"/>
        </w:rPr>
        <w:t xml:space="preserve"> (2010) cognitive load theory, which explains how excessive mental demands impair working memory and compromise clinical reasoning. When cognitive capacity is exceeded, nurses are more likely to rely on heuristics or automatic responses, increasing susceptibility to error. Over time, sustained cognitive overload contributed to fatigue, reduced vigilance, and </w:t>
      </w:r>
      <w:r w:rsidRPr="07C25B5E" w:rsidR="69167F57">
        <w:rPr>
          <w:rFonts w:ascii="Arial" w:hAnsi="Arial" w:eastAsia="Arial" w:cs="Arial"/>
          <w:b w:val="0"/>
          <w:bCs w:val="0"/>
          <w:noProof w:val="0"/>
          <w:sz w:val="24"/>
          <w:szCs w:val="24"/>
          <w:lang w:val="en-US"/>
        </w:rPr>
        <w:t>normalisation</w:t>
      </w:r>
      <w:r w:rsidRPr="07C25B5E" w:rsidR="69167F57">
        <w:rPr>
          <w:rFonts w:ascii="Arial" w:hAnsi="Arial" w:eastAsia="Arial" w:cs="Arial"/>
          <w:b w:val="0"/>
          <w:bCs w:val="0"/>
          <w:noProof w:val="0"/>
          <w:sz w:val="24"/>
          <w:szCs w:val="24"/>
          <w:lang w:val="en-US"/>
        </w:rPr>
        <w:t xml:space="preserve"> of risk-taking </w:t>
      </w:r>
      <w:r w:rsidRPr="07C25B5E" w:rsidR="69167F57">
        <w:rPr>
          <w:rFonts w:ascii="Arial" w:hAnsi="Arial" w:eastAsia="Arial" w:cs="Arial"/>
          <w:b w:val="0"/>
          <w:bCs w:val="0"/>
          <w:noProof w:val="0"/>
          <w:sz w:val="24"/>
          <w:szCs w:val="24"/>
          <w:lang w:val="en-US"/>
        </w:rPr>
        <w:t>behaviours</w:t>
      </w:r>
      <w:r w:rsidRPr="07C25B5E" w:rsidR="69167F57">
        <w:rPr>
          <w:rFonts w:ascii="Arial" w:hAnsi="Arial" w:eastAsia="Arial" w:cs="Arial"/>
          <w:b w:val="0"/>
          <w:bCs w:val="0"/>
          <w:noProof w:val="0"/>
          <w:sz w:val="24"/>
          <w:szCs w:val="24"/>
          <w:lang w:val="en-US"/>
        </w:rPr>
        <w:t>.</w:t>
      </w:r>
    </w:p>
    <w:p w:rsidR="6F587B36" w:rsidP="07C25B5E" w:rsidRDefault="6F587B36" w14:paraId="6A71753B" w14:textId="7267DFF8">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Collectively, these subthemes </w:t>
      </w:r>
      <w:r w:rsidRPr="07C25B5E" w:rsidR="69167F57">
        <w:rPr>
          <w:rFonts w:ascii="Arial" w:hAnsi="Arial" w:eastAsia="Arial" w:cs="Arial"/>
          <w:b w:val="0"/>
          <w:bCs w:val="0"/>
          <w:noProof w:val="0"/>
          <w:sz w:val="24"/>
          <w:szCs w:val="24"/>
          <w:lang w:val="en-US"/>
        </w:rPr>
        <w:t>demonstrate</w:t>
      </w:r>
      <w:r w:rsidRPr="07C25B5E" w:rsidR="69167F57">
        <w:rPr>
          <w:rFonts w:ascii="Arial" w:hAnsi="Arial" w:eastAsia="Arial" w:cs="Arial"/>
          <w:b w:val="0"/>
          <w:bCs w:val="0"/>
          <w:noProof w:val="0"/>
          <w:sz w:val="24"/>
          <w:szCs w:val="24"/>
          <w:lang w:val="en-US"/>
        </w:rPr>
        <w:t xml:space="preserve"> how educational shortcomings and cognitive pressures interact to undermine medication safety. The convergence of inadequate training, insufficient practical preparation, and excessive cognitive demands highlights the urgent need for structured, continuous professional development, regular competency assessment, and </w:t>
      </w:r>
      <w:r w:rsidRPr="07C25B5E" w:rsidR="69167F57">
        <w:rPr>
          <w:rFonts w:ascii="Arial" w:hAnsi="Arial" w:eastAsia="Arial" w:cs="Arial"/>
          <w:b w:val="0"/>
          <w:bCs w:val="0"/>
          <w:noProof w:val="0"/>
          <w:sz w:val="24"/>
          <w:szCs w:val="24"/>
          <w:lang w:val="en-US"/>
        </w:rPr>
        <w:t>organisational</w:t>
      </w:r>
      <w:r w:rsidRPr="07C25B5E" w:rsidR="69167F57">
        <w:rPr>
          <w:rFonts w:ascii="Arial" w:hAnsi="Arial" w:eastAsia="Arial" w:cs="Arial"/>
          <w:b w:val="0"/>
          <w:bCs w:val="0"/>
          <w:noProof w:val="0"/>
          <w:sz w:val="24"/>
          <w:szCs w:val="24"/>
          <w:lang w:val="en-US"/>
        </w:rPr>
        <w:t xml:space="preserve"> strategies to reduce cognitive burden among nurses in Indian hospitals.</w:t>
      </w:r>
    </w:p>
    <w:p w:rsidR="02BEBE81" w:rsidP="07C25B5E" w:rsidRDefault="02BEBE81" w14:paraId="6E78BADF" w14:textId="7406F5CB">
      <w:pPr>
        <w:pStyle w:val="Normal"/>
        <w:rPr>
          <w:rFonts w:ascii="Arial" w:hAnsi="Arial" w:eastAsia="Arial" w:cs="Arial"/>
          <w:b w:val="1"/>
          <w:bCs w:val="1"/>
          <w:noProof w:val="0"/>
          <w:sz w:val="24"/>
          <w:szCs w:val="24"/>
          <w:lang w:val="en-US"/>
        </w:rPr>
      </w:pPr>
      <w:r w:rsidRPr="07C25B5E" w:rsidR="69167F57">
        <w:rPr>
          <w:rFonts w:ascii="Arial" w:hAnsi="Arial" w:eastAsia="Arial" w:cs="Arial"/>
          <w:b w:val="1"/>
          <w:bCs w:val="1"/>
          <w:noProof w:val="0"/>
          <w:lang w:val="en-US"/>
        </w:rPr>
        <w:t xml:space="preserve">5.4.2 Systemic and </w:t>
      </w:r>
      <w:r w:rsidRPr="07C25B5E" w:rsidR="69167F57">
        <w:rPr>
          <w:rFonts w:ascii="Arial" w:hAnsi="Arial" w:eastAsia="Arial" w:cs="Arial"/>
          <w:b w:val="1"/>
          <w:bCs w:val="1"/>
          <w:noProof w:val="0"/>
          <w:lang w:val="en-US"/>
        </w:rPr>
        <w:t>Organisational</w:t>
      </w:r>
      <w:r w:rsidRPr="07C25B5E" w:rsidR="69167F57">
        <w:rPr>
          <w:rFonts w:ascii="Arial" w:hAnsi="Arial" w:eastAsia="Arial" w:cs="Arial"/>
          <w:b w:val="1"/>
          <w:bCs w:val="1"/>
          <w:noProof w:val="0"/>
          <w:lang w:val="en-US"/>
        </w:rPr>
        <w:t xml:space="preserve"> Barriers Affecting Medication Safety</w:t>
      </w:r>
    </w:p>
    <w:p w:rsidR="02BEBE81" w:rsidP="07C25B5E" w:rsidRDefault="02BEBE81" w14:paraId="5F24DABC" w14:textId="3984EF04">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This theme relates to institutional shortcomings, including staffing inadequacies, poor communication, and lack of </w:t>
      </w:r>
      <w:r w:rsidRPr="07C25B5E" w:rsidR="69167F57">
        <w:rPr>
          <w:rFonts w:ascii="Arial" w:hAnsi="Arial" w:eastAsia="Arial" w:cs="Arial"/>
          <w:b w:val="0"/>
          <w:bCs w:val="0"/>
          <w:noProof w:val="0"/>
          <w:sz w:val="24"/>
          <w:szCs w:val="24"/>
          <w:lang w:val="en-US"/>
        </w:rPr>
        <w:t>standardised</w:t>
      </w:r>
      <w:r w:rsidRPr="07C25B5E" w:rsidR="69167F57">
        <w:rPr>
          <w:rFonts w:ascii="Arial" w:hAnsi="Arial" w:eastAsia="Arial" w:cs="Arial"/>
          <w:b w:val="0"/>
          <w:bCs w:val="0"/>
          <w:noProof w:val="0"/>
          <w:sz w:val="24"/>
          <w:szCs w:val="24"/>
          <w:lang w:val="en-US"/>
        </w:rPr>
        <w:t xml:space="preserve"> protocols that contribute to medication administration errors. The reviewed studies consistently </w:t>
      </w:r>
      <w:r w:rsidRPr="07C25B5E" w:rsidR="69167F57">
        <w:rPr>
          <w:rFonts w:ascii="Arial" w:hAnsi="Arial" w:eastAsia="Arial" w:cs="Arial"/>
          <w:b w:val="0"/>
          <w:bCs w:val="0"/>
          <w:noProof w:val="0"/>
          <w:sz w:val="24"/>
          <w:szCs w:val="24"/>
          <w:lang w:val="en-US"/>
        </w:rPr>
        <w:t>demonstrated</w:t>
      </w:r>
      <w:r w:rsidRPr="07C25B5E" w:rsidR="69167F57">
        <w:rPr>
          <w:rFonts w:ascii="Arial" w:hAnsi="Arial" w:eastAsia="Arial" w:cs="Arial"/>
          <w:b w:val="0"/>
          <w:bCs w:val="0"/>
          <w:noProof w:val="0"/>
          <w:sz w:val="24"/>
          <w:szCs w:val="24"/>
          <w:lang w:val="en-US"/>
        </w:rPr>
        <w:t xml:space="preserve"> that systemic constraints often limited nurses’ capacity to apply safe medication practices, even when individual knowledge and intentions were adequate.</w:t>
      </w:r>
    </w:p>
    <w:p w:rsidR="02BEBE81" w:rsidP="07C25B5E" w:rsidRDefault="02BEBE81" w14:paraId="0E184A2B" w14:textId="7908A2C1">
      <w:pPr>
        <w:pStyle w:val="Normal"/>
        <w:rPr>
          <w:rFonts w:ascii="Arial" w:hAnsi="Arial" w:eastAsia="Arial" w:cs="Arial"/>
          <w:b w:val="1"/>
          <w:bCs w:val="1"/>
          <w:noProof w:val="0"/>
          <w:sz w:val="24"/>
          <w:szCs w:val="24"/>
          <w:lang w:val="en-US"/>
        </w:rPr>
      </w:pPr>
      <w:r w:rsidRPr="07C25B5E" w:rsidR="69167F57">
        <w:rPr>
          <w:rFonts w:ascii="Arial" w:hAnsi="Arial" w:eastAsia="Arial" w:cs="Arial"/>
          <w:b w:val="1"/>
          <w:bCs w:val="1"/>
          <w:noProof w:val="0"/>
          <w:lang w:val="en-US"/>
        </w:rPr>
        <w:t>Subtheme 2.1: Inadequate Staffing and Excessive Workload</w:t>
      </w:r>
    </w:p>
    <w:p w:rsidR="02BEBE81" w:rsidP="07C25B5E" w:rsidRDefault="02BEBE81" w14:paraId="1AA9E0CE" w14:textId="24152BC0">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Dsouza et al. (2020) and Kalra et al. (2015) revealed that high nurse-to-patient ratios resulted in physical fatigue, emotional exhaustion, and reduced attentiveness during medication administration. Overburdened nurses were </w:t>
      </w:r>
      <w:r w:rsidRPr="07C25B5E" w:rsidR="69167F57">
        <w:rPr>
          <w:rFonts w:ascii="Arial" w:hAnsi="Arial" w:eastAsia="Arial" w:cs="Arial"/>
          <w:b w:val="0"/>
          <w:bCs w:val="0"/>
          <w:noProof w:val="0"/>
          <w:sz w:val="24"/>
          <w:szCs w:val="24"/>
          <w:lang w:val="en-US"/>
        </w:rPr>
        <w:t>frequently</w:t>
      </w:r>
      <w:r w:rsidRPr="07C25B5E" w:rsidR="69167F57">
        <w:rPr>
          <w:rFonts w:ascii="Arial" w:hAnsi="Arial" w:eastAsia="Arial" w:cs="Arial"/>
          <w:b w:val="0"/>
          <w:bCs w:val="0"/>
          <w:noProof w:val="0"/>
          <w:sz w:val="24"/>
          <w:szCs w:val="24"/>
          <w:lang w:val="en-US"/>
        </w:rPr>
        <w:t xml:space="preserve"> required to manage competing priorities, forcing them to </w:t>
      </w:r>
      <w:r w:rsidRPr="07C25B5E" w:rsidR="69167F57">
        <w:rPr>
          <w:rFonts w:ascii="Arial" w:hAnsi="Arial" w:eastAsia="Arial" w:cs="Arial"/>
          <w:b w:val="0"/>
          <w:bCs w:val="0"/>
          <w:noProof w:val="0"/>
          <w:sz w:val="24"/>
          <w:szCs w:val="24"/>
          <w:lang w:val="en-US"/>
        </w:rPr>
        <w:t>prioritise</w:t>
      </w:r>
      <w:r w:rsidRPr="07C25B5E" w:rsidR="69167F57">
        <w:rPr>
          <w:rFonts w:ascii="Arial" w:hAnsi="Arial" w:eastAsia="Arial" w:cs="Arial"/>
          <w:b w:val="0"/>
          <w:bCs w:val="0"/>
          <w:noProof w:val="0"/>
          <w:sz w:val="24"/>
          <w:szCs w:val="24"/>
          <w:lang w:val="en-US"/>
        </w:rPr>
        <w:t xml:space="preserve"> urgent clinical tasks at the expense of routine safety practices such as dose verification, </w:t>
      </w:r>
      <w:r w:rsidRPr="07C25B5E" w:rsidR="69167F57">
        <w:rPr>
          <w:rFonts w:ascii="Arial" w:hAnsi="Arial" w:eastAsia="Arial" w:cs="Arial"/>
          <w:b w:val="0"/>
          <w:bCs w:val="0"/>
          <w:noProof w:val="0"/>
          <w:sz w:val="24"/>
          <w:szCs w:val="24"/>
          <w:lang w:val="en-US"/>
        </w:rPr>
        <w:t>timely</w:t>
      </w:r>
      <w:r w:rsidRPr="07C25B5E" w:rsidR="69167F57">
        <w:rPr>
          <w:rFonts w:ascii="Arial" w:hAnsi="Arial" w:eastAsia="Arial" w:cs="Arial"/>
          <w:b w:val="0"/>
          <w:bCs w:val="0"/>
          <w:noProof w:val="0"/>
          <w:sz w:val="24"/>
          <w:szCs w:val="24"/>
          <w:lang w:val="en-US"/>
        </w:rPr>
        <w:t xml:space="preserve"> administration, and </w:t>
      </w:r>
      <w:r w:rsidRPr="07C25B5E" w:rsidR="69167F57">
        <w:rPr>
          <w:rFonts w:ascii="Arial" w:hAnsi="Arial" w:eastAsia="Arial" w:cs="Arial"/>
          <w:b w:val="0"/>
          <w:bCs w:val="0"/>
          <w:noProof w:val="0"/>
          <w:sz w:val="24"/>
          <w:szCs w:val="24"/>
          <w:lang w:val="en-US"/>
        </w:rPr>
        <w:t>accurate</w:t>
      </w:r>
      <w:r w:rsidRPr="07C25B5E" w:rsidR="69167F57">
        <w:rPr>
          <w:rFonts w:ascii="Arial" w:hAnsi="Arial" w:eastAsia="Arial" w:cs="Arial"/>
          <w:b w:val="0"/>
          <w:bCs w:val="0"/>
          <w:noProof w:val="0"/>
          <w:sz w:val="24"/>
          <w:szCs w:val="24"/>
          <w:lang w:val="en-US"/>
        </w:rPr>
        <w:t xml:space="preserve"> documentation. These conditions increased reliance on memory and informal shortcuts, elevating the risk of error.</w:t>
      </w:r>
    </w:p>
    <w:p w:rsidR="02BEBE81" w:rsidP="07C25B5E" w:rsidRDefault="02BEBE81" w14:paraId="3421C604" w14:textId="4CF2CAC1">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Persistent understaffing also limited opportunities for peer support and supervision, reducing the likelihood of double-checking medications or seeking clarification. The cumulative effect of excessive workload contributed to stress, burnout, and diminished job satisfaction, all of which indirectly compromised medication safety.</w:t>
      </w:r>
    </w:p>
    <w:p w:rsidR="02BEBE81" w:rsidP="07C25B5E" w:rsidRDefault="02BEBE81" w14:paraId="7FA377A7" w14:textId="46E10691">
      <w:pPr>
        <w:pStyle w:val="Normal"/>
        <w:rPr>
          <w:rFonts w:ascii="Arial" w:hAnsi="Arial" w:eastAsia="Arial" w:cs="Arial"/>
          <w:b w:val="1"/>
          <w:bCs w:val="1"/>
          <w:noProof w:val="0"/>
          <w:sz w:val="24"/>
          <w:szCs w:val="24"/>
          <w:lang w:val="en-US"/>
        </w:rPr>
      </w:pPr>
      <w:r w:rsidRPr="07C25B5E" w:rsidR="69167F57">
        <w:rPr>
          <w:rFonts w:ascii="Arial" w:hAnsi="Arial" w:eastAsia="Arial" w:cs="Arial"/>
          <w:b w:val="1"/>
          <w:bCs w:val="1"/>
          <w:noProof w:val="0"/>
          <w:lang w:val="en-US"/>
        </w:rPr>
        <w:t>Subtheme 2.2: Poor Communication and Hierarchical Barriers</w:t>
      </w:r>
    </w:p>
    <w:p w:rsidR="02BEBE81" w:rsidP="07C25B5E" w:rsidRDefault="02BEBE81" w14:paraId="416B365C" w14:textId="047080F2">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Communication breakdowns between nurses, doctors, and pharmacists </w:t>
      </w:r>
      <w:r w:rsidRPr="07C25B5E" w:rsidR="69167F57">
        <w:rPr>
          <w:rFonts w:ascii="Arial" w:hAnsi="Arial" w:eastAsia="Arial" w:cs="Arial"/>
          <w:b w:val="0"/>
          <w:bCs w:val="0"/>
          <w:noProof w:val="0"/>
          <w:sz w:val="24"/>
          <w:szCs w:val="24"/>
          <w:lang w:val="en-US"/>
        </w:rPr>
        <w:t>emerged</w:t>
      </w:r>
      <w:r w:rsidRPr="07C25B5E" w:rsidR="69167F57">
        <w:rPr>
          <w:rFonts w:ascii="Arial" w:hAnsi="Arial" w:eastAsia="Arial" w:cs="Arial"/>
          <w:b w:val="0"/>
          <w:bCs w:val="0"/>
          <w:noProof w:val="0"/>
          <w:sz w:val="24"/>
          <w:szCs w:val="24"/>
          <w:lang w:val="en-US"/>
        </w:rPr>
        <w:t xml:space="preserve"> as a recurrent concern across the reviewed studies. Pinto et al. (2015) found that rigid hierarchical hospital structures often discouraged nurses from clarifying ambiguous prescriptions or questioning potentially unsafe orders. Rajpurohit et al. (2023) further reported that misinterpretation of physician orders due to unclear handwriting or verbal communication resulted in multiple administration errors.</w:t>
      </w:r>
    </w:p>
    <w:p w:rsidR="02BEBE81" w:rsidP="07C25B5E" w:rsidRDefault="02BEBE81" w14:paraId="43387D51" w14:textId="71C2CD9E">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Hierarchical dynamics created power imbalances that limited open dialogue and collaboration. Nurses </w:t>
      </w:r>
      <w:r w:rsidRPr="07C25B5E" w:rsidR="69167F57">
        <w:rPr>
          <w:rFonts w:ascii="Arial" w:hAnsi="Arial" w:eastAsia="Arial" w:cs="Arial"/>
          <w:b w:val="0"/>
          <w:bCs w:val="0"/>
          <w:noProof w:val="0"/>
          <w:sz w:val="24"/>
          <w:szCs w:val="24"/>
          <w:lang w:val="en-US"/>
        </w:rPr>
        <w:t>frequently</w:t>
      </w:r>
      <w:r w:rsidRPr="07C25B5E" w:rsidR="69167F57">
        <w:rPr>
          <w:rFonts w:ascii="Arial" w:hAnsi="Arial" w:eastAsia="Arial" w:cs="Arial"/>
          <w:b w:val="0"/>
          <w:bCs w:val="0"/>
          <w:noProof w:val="0"/>
          <w:sz w:val="24"/>
          <w:szCs w:val="24"/>
          <w:lang w:val="en-US"/>
        </w:rPr>
        <w:t xml:space="preserve"> expressed fear of negative reactions from senior clinicians, leading to hesitation in seeking clarification. This lack of psychological safety increased the likelihood of assumptions and misinterpretations, directly undermining medication safety.</w:t>
      </w:r>
    </w:p>
    <w:p w:rsidR="02BEBE81" w:rsidP="07C25B5E" w:rsidRDefault="02BEBE81" w14:paraId="513B6DE3" w14:textId="1556DAFC">
      <w:pPr>
        <w:pStyle w:val="Normal"/>
        <w:rPr>
          <w:rFonts w:ascii="Arial" w:hAnsi="Arial" w:eastAsia="Arial" w:cs="Arial"/>
          <w:b w:val="1"/>
          <w:bCs w:val="1"/>
          <w:noProof w:val="0"/>
          <w:sz w:val="24"/>
          <w:szCs w:val="24"/>
          <w:lang w:val="en-US"/>
        </w:rPr>
      </w:pPr>
      <w:r w:rsidRPr="07C25B5E" w:rsidR="69167F57">
        <w:rPr>
          <w:rFonts w:ascii="Arial" w:hAnsi="Arial" w:eastAsia="Arial" w:cs="Arial"/>
          <w:b w:val="1"/>
          <w:bCs w:val="1"/>
          <w:noProof w:val="0"/>
          <w:lang w:val="en-US"/>
        </w:rPr>
        <w:t>Subtheme 2.3: Absence of Standardized Policies and Supervision</w:t>
      </w:r>
    </w:p>
    <w:p w:rsidR="02BEBE81" w:rsidP="07C25B5E" w:rsidRDefault="02BEBE81" w14:paraId="75B9E71B" w14:textId="19285E23">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Kalra et al. (2015) highlighted the absence of clear institutional guidelines governing medication preparation and administration. Rajpurohit et al. (2023) and Pote et al. (2017) further </w:t>
      </w:r>
      <w:r w:rsidRPr="07C25B5E" w:rsidR="69167F57">
        <w:rPr>
          <w:rFonts w:ascii="Arial" w:hAnsi="Arial" w:eastAsia="Arial" w:cs="Arial"/>
          <w:b w:val="0"/>
          <w:bCs w:val="0"/>
          <w:noProof w:val="0"/>
          <w:sz w:val="24"/>
          <w:szCs w:val="24"/>
          <w:lang w:val="en-US"/>
        </w:rPr>
        <w:t>identified</w:t>
      </w:r>
      <w:r w:rsidRPr="07C25B5E" w:rsidR="69167F57">
        <w:rPr>
          <w:rFonts w:ascii="Arial" w:hAnsi="Arial" w:eastAsia="Arial" w:cs="Arial"/>
          <w:b w:val="0"/>
          <w:bCs w:val="0"/>
          <w:noProof w:val="0"/>
          <w:sz w:val="24"/>
          <w:szCs w:val="24"/>
          <w:lang w:val="en-US"/>
        </w:rPr>
        <w:t xml:space="preserve"> inconsistent supervision and variable documentation practices, resulting in deviations from established safety protocols. Without </w:t>
      </w:r>
      <w:r w:rsidRPr="07C25B5E" w:rsidR="69167F57">
        <w:rPr>
          <w:rFonts w:ascii="Arial" w:hAnsi="Arial" w:eastAsia="Arial" w:cs="Arial"/>
          <w:b w:val="0"/>
          <w:bCs w:val="0"/>
          <w:noProof w:val="0"/>
          <w:sz w:val="24"/>
          <w:szCs w:val="24"/>
          <w:lang w:val="en-US"/>
        </w:rPr>
        <w:t>standardised</w:t>
      </w:r>
      <w:r w:rsidRPr="07C25B5E" w:rsidR="69167F57">
        <w:rPr>
          <w:rFonts w:ascii="Arial" w:hAnsi="Arial" w:eastAsia="Arial" w:cs="Arial"/>
          <w:b w:val="0"/>
          <w:bCs w:val="0"/>
          <w:noProof w:val="0"/>
          <w:sz w:val="24"/>
          <w:szCs w:val="24"/>
          <w:lang w:val="en-US"/>
        </w:rPr>
        <w:t xml:space="preserve"> operating procedures (SOPs), nurses relied on individual judgement or ward-specific norms, creating variability in practice and increasing error risk.</w:t>
      </w:r>
    </w:p>
    <w:p w:rsidR="02BEBE81" w:rsidP="07C25B5E" w:rsidRDefault="02BEBE81" w14:paraId="051AB703" w14:textId="36158494">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Inadequate </w:t>
      </w:r>
      <w:r w:rsidRPr="07C25B5E" w:rsidR="69167F57">
        <w:rPr>
          <w:rFonts w:ascii="Arial" w:hAnsi="Arial" w:eastAsia="Arial" w:cs="Arial"/>
          <w:b w:val="0"/>
          <w:bCs w:val="0"/>
          <w:noProof w:val="0"/>
          <w:sz w:val="24"/>
          <w:szCs w:val="24"/>
          <w:lang w:val="en-US"/>
        </w:rPr>
        <w:t>supervision</w:t>
      </w:r>
      <w:r w:rsidRPr="07C25B5E" w:rsidR="69167F57">
        <w:rPr>
          <w:rFonts w:ascii="Arial" w:hAnsi="Arial" w:eastAsia="Arial" w:cs="Arial"/>
          <w:b w:val="0"/>
          <w:bCs w:val="0"/>
          <w:noProof w:val="0"/>
          <w:sz w:val="24"/>
          <w:szCs w:val="24"/>
          <w:lang w:val="en-US"/>
        </w:rPr>
        <w:t xml:space="preserve"> limited feedback, learning from near-miss events, and accountability. The absence of regular audits further reduced opportunities to </w:t>
      </w:r>
      <w:r w:rsidRPr="07C25B5E" w:rsidR="69167F57">
        <w:rPr>
          <w:rFonts w:ascii="Arial" w:hAnsi="Arial" w:eastAsia="Arial" w:cs="Arial"/>
          <w:b w:val="0"/>
          <w:bCs w:val="0"/>
          <w:noProof w:val="0"/>
          <w:sz w:val="24"/>
          <w:szCs w:val="24"/>
          <w:lang w:val="en-US"/>
        </w:rPr>
        <w:t>identify</w:t>
      </w:r>
      <w:r w:rsidRPr="07C25B5E" w:rsidR="69167F57">
        <w:rPr>
          <w:rFonts w:ascii="Arial" w:hAnsi="Arial" w:eastAsia="Arial" w:cs="Arial"/>
          <w:b w:val="0"/>
          <w:bCs w:val="0"/>
          <w:noProof w:val="0"/>
          <w:sz w:val="24"/>
          <w:szCs w:val="24"/>
          <w:lang w:val="en-US"/>
        </w:rPr>
        <w:t xml:space="preserve"> systemic weaknesses or reinforce safe practices. These findings illustrate how policy gaps and weak governance structures contribute to unsafe medication environments.</w:t>
      </w:r>
    </w:p>
    <w:p w:rsidR="02BEBE81" w:rsidP="07C25B5E" w:rsidRDefault="02BEBE81" w14:paraId="231D55CF" w14:textId="7D86C43D">
      <w:pPr>
        <w:bidi w:val="0"/>
        <w:spacing w:before="240" w:beforeAutospacing="off" w:after="240" w:afterAutospacing="off"/>
        <w:jc w:val="both"/>
        <w:rPr>
          <w:rFonts w:ascii="Arial" w:hAnsi="Arial" w:eastAsia="Arial" w:cs="Arial"/>
          <w:b w:val="0"/>
          <w:bCs w:val="0"/>
          <w:noProof w:val="0"/>
          <w:sz w:val="24"/>
          <w:szCs w:val="24"/>
          <w:lang w:val="en-US"/>
        </w:rPr>
      </w:pPr>
      <w:r w:rsidRPr="07C25B5E" w:rsidR="69167F57">
        <w:rPr>
          <w:rFonts w:ascii="Arial" w:hAnsi="Arial" w:eastAsia="Arial" w:cs="Arial"/>
          <w:b w:val="0"/>
          <w:bCs w:val="0"/>
          <w:noProof w:val="0"/>
          <w:sz w:val="24"/>
          <w:szCs w:val="24"/>
          <w:lang w:val="en-US"/>
        </w:rPr>
        <w:t xml:space="preserve">Overall, the </w:t>
      </w:r>
      <w:r w:rsidRPr="07C25B5E" w:rsidR="69167F57">
        <w:rPr>
          <w:rFonts w:ascii="Arial" w:hAnsi="Arial" w:eastAsia="Arial" w:cs="Arial"/>
          <w:b w:val="0"/>
          <w:bCs w:val="0"/>
          <w:noProof w:val="0"/>
          <w:sz w:val="24"/>
          <w:szCs w:val="24"/>
          <w:lang w:val="en-US"/>
        </w:rPr>
        <w:t>organisational</w:t>
      </w:r>
      <w:r w:rsidRPr="07C25B5E" w:rsidR="69167F57">
        <w:rPr>
          <w:rFonts w:ascii="Arial" w:hAnsi="Arial" w:eastAsia="Arial" w:cs="Arial"/>
          <w:b w:val="0"/>
          <w:bCs w:val="0"/>
          <w:noProof w:val="0"/>
          <w:sz w:val="24"/>
          <w:szCs w:val="24"/>
          <w:lang w:val="en-US"/>
        </w:rPr>
        <w:t xml:space="preserve"> barriers </w:t>
      </w:r>
      <w:r w:rsidRPr="07C25B5E" w:rsidR="69167F57">
        <w:rPr>
          <w:rFonts w:ascii="Arial" w:hAnsi="Arial" w:eastAsia="Arial" w:cs="Arial"/>
          <w:b w:val="0"/>
          <w:bCs w:val="0"/>
          <w:noProof w:val="0"/>
          <w:sz w:val="24"/>
          <w:szCs w:val="24"/>
          <w:lang w:val="en-US"/>
        </w:rPr>
        <w:t>identified</w:t>
      </w:r>
      <w:r w:rsidRPr="07C25B5E" w:rsidR="69167F57">
        <w:rPr>
          <w:rFonts w:ascii="Arial" w:hAnsi="Arial" w:eastAsia="Arial" w:cs="Arial"/>
          <w:b w:val="0"/>
          <w:bCs w:val="0"/>
          <w:noProof w:val="0"/>
          <w:sz w:val="24"/>
          <w:szCs w:val="24"/>
          <w:lang w:val="en-US"/>
        </w:rPr>
        <w:t xml:space="preserve"> reflect deeply embedded systemic challenges within Indian healthcare institutions. Addressing these challenges requires coordinated reforms, including adequate staffing, supportive leadership, </w:t>
      </w:r>
      <w:r w:rsidRPr="07C25B5E" w:rsidR="69167F57">
        <w:rPr>
          <w:rFonts w:ascii="Arial" w:hAnsi="Arial" w:eastAsia="Arial" w:cs="Arial"/>
          <w:b w:val="0"/>
          <w:bCs w:val="0"/>
          <w:noProof w:val="0"/>
          <w:sz w:val="24"/>
          <w:szCs w:val="24"/>
          <w:lang w:val="en-US"/>
        </w:rPr>
        <w:t>standardised</w:t>
      </w:r>
      <w:r w:rsidRPr="07C25B5E" w:rsidR="69167F57">
        <w:rPr>
          <w:rFonts w:ascii="Arial" w:hAnsi="Arial" w:eastAsia="Arial" w:cs="Arial"/>
          <w:b w:val="0"/>
          <w:bCs w:val="0"/>
          <w:noProof w:val="0"/>
          <w:sz w:val="24"/>
          <w:szCs w:val="24"/>
          <w:lang w:val="en-US"/>
        </w:rPr>
        <w:t xml:space="preserve"> protocols, effective supervision, and </w:t>
      </w:r>
      <w:r w:rsidRPr="07C25B5E" w:rsidR="69167F57">
        <w:rPr>
          <w:rFonts w:ascii="Arial" w:hAnsi="Arial" w:eastAsia="Arial" w:cs="Arial"/>
          <w:b w:val="0"/>
          <w:bCs w:val="0"/>
          <w:noProof w:val="0"/>
          <w:sz w:val="24"/>
          <w:szCs w:val="24"/>
          <w:lang w:val="en-US"/>
        </w:rPr>
        <w:t>organisational</w:t>
      </w:r>
      <w:r w:rsidRPr="07C25B5E" w:rsidR="69167F57">
        <w:rPr>
          <w:rFonts w:ascii="Arial" w:hAnsi="Arial" w:eastAsia="Arial" w:cs="Arial"/>
          <w:b w:val="0"/>
          <w:bCs w:val="0"/>
          <w:noProof w:val="0"/>
          <w:sz w:val="24"/>
          <w:szCs w:val="24"/>
          <w:lang w:val="en-US"/>
        </w:rPr>
        <w:t xml:space="preserve"> cultures that </w:t>
      </w:r>
      <w:r w:rsidRPr="07C25B5E" w:rsidR="69167F57">
        <w:rPr>
          <w:rFonts w:ascii="Arial" w:hAnsi="Arial" w:eastAsia="Arial" w:cs="Arial"/>
          <w:b w:val="0"/>
          <w:bCs w:val="0"/>
          <w:noProof w:val="0"/>
          <w:sz w:val="24"/>
          <w:szCs w:val="24"/>
          <w:lang w:val="en-US"/>
        </w:rPr>
        <w:t>prioritise</w:t>
      </w:r>
      <w:r w:rsidRPr="07C25B5E" w:rsidR="69167F57">
        <w:rPr>
          <w:rFonts w:ascii="Arial" w:hAnsi="Arial" w:eastAsia="Arial" w:cs="Arial"/>
          <w:b w:val="0"/>
          <w:bCs w:val="0"/>
          <w:noProof w:val="0"/>
          <w:sz w:val="24"/>
          <w:szCs w:val="24"/>
          <w:lang w:val="en-US"/>
        </w:rPr>
        <w:t xml:space="preserve"> safety over task completion.</w:t>
      </w:r>
    </w:p>
    <w:p w:rsidR="07C25B5E" w:rsidP="07C25B5E" w:rsidRDefault="07C25B5E" w14:paraId="511DA021" w14:textId="56C4232F">
      <w:pPr>
        <w:pStyle w:val="Normal"/>
        <w:bidi w:val="0"/>
        <w:rPr>
          <w:rFonts w:ascii="Arial" w:hAnsi="Arial" w:eastAsia="Arial" w:cs="Arial"/>
          <w:b w:val="1"/>
          <w:bCs w:val="1"/>
          <w:noProof w:val="0"/>
          <w:color w:val="auto"/>
          <w:lang w:val="en-US"/>
        </w:rPr>
      </w:pPr>
    </w:p>
    <w:p w:rsidR="07C25B5E" w:rsidP="07C25B5E" w:rsidRDefault="07C25B5E" w14:paraId="2A97BDD5" w14:textId="3E17B991">
      <w:pPr>
        <w:pStyle w:val="Normal"/>
        <w:bidi w:val="0"/>
        <w:rPr>
          <w:rFonts w:ascii="Arial" w:hAnsi="Arial" w:eastAsia="Arial" w:cs="Arial"/>
          <w:b w:val="1"/>
          <w:bCs w:val="1"/>
          <w:noProof w:val="0"/>
          <w:color w:val="auto"/>
          <w:lang w:val="en-US"/>
        </w:rPr>
      </w:pPr>
    </w:p>
    <w:p w:rsidR="07C25B5E" w:rsidP="07C25B5E" w:rsidRDefault="07C25B5E" w14:paraId="1BFA3EFF" w14:textId="4334C07B">
      <w:pPr>
        <w:pStyle w:val="Normal"/>
        <w:bidi w:val="0"/>
        <w:rPr>
          <w:rFonts w:ascii="Arial" w:hAnsi="Arial" w:eastAsia="Arial" w:cs="Arial"/>
          <w:b w:val="1"/>
          <w:bCs w:val="1"/>
          <w:noProof w:val="0"/>
          <w:color w:val="auto"/>
          <w:lang w:val="en-US"/>
        </w:rPr>
      </w:pPr>
    </w:p>
    <w:p w:rsidR="6F4B5FB0" w:rsidP="07C25B5E" w:rsidRDefault="6F4B5FB0" w14:paraId="714815DB" w14:textId="28723AEC">
      <w:pPr>
        <w:pStyle w:val="Normal"/>
        <w:rPr>
          <w:rFonts w:ascii="Arial" w:hAnsi="Arial" w:eastAsia="Arial" w:cs="Arial"/>
          <w:b w:val="1"/>
          <w:bCs w:val="1"/>
          <w:noProof w:val="0"/>
          <w:color w:val="auto"/>
          <w:sz w:val="24"/>
          <w:szCs w:val="24"/>
          <w:lang w:val="en-US"/>
        </w:rPr>
      </w:pPr>
      <w:r w:rsidRPr="07C25B5E" w:rsidR="7FD93413">
        <w:rPr>
          <w:rFonts w:ascii="Arial" w:hAnsi="Arial" w:eastAsia="Arial" w:cs="Arial"/>
          <w:b w:val="1"/>
          <w:bCs w:val="1"/>
          <w:noProof w:val="0"/>
          <w:color w:val="auto"/>
          <w:lang w:val="en-US"/>
        </w:rPr>
        <w:t>5.4.3 Ethical and Socio-Cultural Dynamics Shaping Nurses’ Medication Practices</w:t>
      </w:r>
    </w:p>
    <w:p w:rsidR="6F4B5FB0" w:rsidP="07C25B5E" w:rsidRDefault="6F4B5FB0" w14:paraId="4454807A" w14:textId="2504B4F3">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This theme highlights how workplace culture, ethical pressures, and societal expectations shape nurses’ attitudes toward medication errors and error disclosure. The reviewed studies </w:t>
      </w:r>
      <w:r w:rsidRPr="07C25B5E" w:rsidR="7FD93413">
        <w:rPr>
          <w:rFonts w:ascii="Arial" w:hAnsi="Arial" w:eastAsia="Arial" w:cs="Arial"/>
          <w:b w:val="0"/>
          <w:bCs w:val="0"/>
          <w:noProof w:val="0"/>
          <w:sz w:val="24"/>
          <w:szCs w:val="24"/>
          <w:lang w:val="en-US"/>
        </w:rPr>
        <w:t>demonstrate</w:t>
      </w:r>
      <w:r w:rsidRPr="07C25B5E" w:rsidR="7FD93413">
        <w:rPr>
          <w:rFonts w:ascii="Arial" w:hAnsi="Arial" w:eastAsia="Arial" w:cs="Arial"/>
          <w:b w:val="0"/>
          <w:bCs w:val="0"/>
          <w:noProof w:val="0"/>
          <w:sz w:val="24"/>
          <w:szCs w:val="24"/>
          <w:lang w:val="en-US"/>
        </w:rPr>
        <w:t xml:space="preserve"> that ethical and socio-cultural dynamics play a powerful role in influencing nurses’ decision-making, emotional responses, and willingness to engage in transparent reporting practices related to medication safety.</w:t>
      </w:r>
    </w:p>
    <w:p w:rsidR="6F4B5FB0" w:rsidP="07C25B5E" w:rsidRDefault="6F4B5FB0" w14:paraId="5E0E85C3" w14:textId="58912589">
      <w:pPr>
        <w:pStyle w:val="Normal"/>
        <w:rPr>
          <w:rFonts w:ascii="Arial" w:hAnsi="Arial" w:eastAsia="Arial" w:cs="Arial"/>
          <w:b w:val="1"/>
          <w:bCs w:val="1"/>
          <w:noProof w:val="0"/>
          <w:sz w:val="24"/>
          <w:szCs w:val="24"/>
          <w:lang w:val="en-US"/>
        </w:rPr>
      </w:pPr>
      <w:r w:rsidRPr="07C25B5E" w:rsidR="7FD93413">
        <w:rPr>
          <w:rFonts w:ascii="Arial" w:hAnsi="Arial" w:eastAsia="Arial" w:cs="Arial"/>
          <w:b w:val="1"/>
          <w:bCs w:val="1"/>
          <w:noProof w:val="0"/>
          <w:color w:val="auto"/>
          <w:lang w:val="en-US"/>
        </w:rPr>
        <w:t>Subtheme 3.1: Fear of Blame and Punitive Cul</w:t>
      </w:r>
      <w:r w:rsidRPr="07C25B5E" w:rsidR="7FD93413">
        <w:rPr>
          <w:rFonts w:ascii="Arial" w:hAnsi="Arial" w:eastAsia="Arial" w:cs="Arial"/>
          <w:b w:val="1"/>
          <w:bCs w:val="1"/>
          <w:noProof w:val="0"/>
          <w:lang w:val="en-US"/>
        </w:rPr>
        <w:t>ture</w:t>
      </w:r>
    </w:p>
    <w:p w:rsidR="6F4B5FB0" w:rsidP="07C25B5E" w:rsidRDefault="6F4B5FB0" w14:paraId="24EDD191" w14:textId="7847F6C8">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Narayana et al. (2014) and Thomas et al. (2016) both </w:t>
      </w:r>
      <w:r w:rsidRPr="07C25B5E" w:rsidR="7FD93413">
        <w:rPr>
          <w:rFonts w:ascii="Arial" w:hAnsi="Arial" w:eastAsia="Arial" w:cs="Arial"/>
          <w:b w:val="0"/>
          <w:bCs w:val="0"/>
          <w:noProof w:val="0"/>
          <w:sz w:val="24"/>
          <w:szCs w:val="24"/>
          <w:lang w:val="en-US"/>
        </w:rPr>
        <w:t>identified</w:t>
      </w:r>
      <w:r w:rsidRPr="07C25B5E" w:rsidR="7FD93413">
        <w:rPr>
          <w:rFonts w:ascii="Arial" w:hAnsi="Arial" w:eastAsia="Arial" w:cs="Arial"/>
          <w:b w:val="0"/>
          <w:bCs w:val="0"/>
          <w:noProof w:val="0"/>
          <w:sz w:val="24"/>
          <w:szCs w:val="24"/>
          <w:lang w:val="en-US"/>
        </w:rPr>
        <w:t xml:space="preserve"> that nurses often avoided reporting medication errors due to fear of reprimand, loss of employment, or damage to professional reputation. These fears were particularly pronounced in hierarchical hospital environments where errors were commonly attributed to individual negligence rather than systemic failure. Such punitive attitudes discouraged open discussion of errors and near-miss events, limiting opportunities for </w:t>
      </w:r>
      <w:r w:rsidRPr="07C25B5E" w:rsidR="7FD93413">
        <w:rPr>
          <w:rFonts w:ascii="Arial" w:hAnsi="Arial" w:eastAsia="Arial" w:cs="Arial"/>
          <w:b w:val="0"/>
          <w:bCs w:val="0"/>
          <w:noProof w:val="0"/>
          <w:sz w:val="24"/>
          <w:szCs w:val="24"/>
          <w:lang w:val="en-US"/>
        </w:rPr>
        <w:t>organisational</w:t>
      </w:r>
      <w:r w:rsidRPr="07C25B5E" w:rsidR="7FD93413">
        <w:rPr>
          <w:rFonts w:ascii="Arial" w:hAnsi="Arial" w:eastAsia="Arial" w:cs="Arial"/>
          <w:b w:val="0"/>
          <w:bCs w:val="0"/>
          <w:noProof w:val="0"/>
          <w:sz w:val="24"/>
          <w:szCs w:val="24"/>
          <w:lang w:val="en-US"/>
        </w:rPr>
        <w:t xml:space="preserve"> learning and quality improvement. The absence of a supportive reporting environment reinforced silence and concealment, allowing unsafe practices to persist unaddressed.</w:t>
      </w:r>
    </w:p>
    <w:p w:rsidR="6F4B5FB0" w:rsidP="07C25B5E" w:rsidRDefault="6F4B5FB0" w14:paraId="4B197A7E" w14:textId="1268DA4C">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The lack of a “just culture,” as </w:t>
      </w:r>
      <w:r w:rsidRPr="07C25B5E" w:rsidR="7FD93413">
        <w:rPr>
          <w:rFonts w:ascii="Arial" w:hAnsi="Arial" w:eastAsia="Arial" w:cs="Arial"/>
          <w:b w:val="0"/>
          <w:bCs w:val="0"/>
          <w:noProof w:val="0"/>
          <w:sz w:val="24"/>
          <w:szCs w:val="24"/>
          <w:lang w:val="en-US"/>
        </w:rPr>
        <w:t>conceptualised</w:t>
      </w:r>
      <w:r w:rsidRPr="07C25B5E" w:rsidR="7FD93413">
        <w:rPr>
          <w:rFonts w:ascii="Arial" w:hAnsi="Arial" w:eastAsia="Arial" w:cs="Arial"/>
          <w:b w:val="0"/>
          <w:bCs w:val="0"/>
          <w:noProof w:val="0"/>
          <w:sz w:val="24"/>
          <w:szCs w:val="24"/>
          <w:lang w:val="en-US"/>
        </w:rPr>
        <w:t xml:space="preserve"> by Marx (2001), further </w:t>
      </w:r>
      <w:r w:rsidRPr="07C25B5E" w:rsidR="7FD93413">
        <w:rPr>
          <w:rFonts w:ascii="Arial" w:hAnsi="Arial" w:eastAsia="Arial" w:cs="Arial"/>
          <w:b w:val="0"/>
          <w:bCs w:val="0"/>
          <w:noProof w:val="0"/>
          <w:sz w:val="24"/>
          <w:szCs w:val="24"/>
          <w:lang w:val="en-US"/>
        </w:rPr>
        <w:t>exacerbated</w:t>
      </w:r>
      <w:r w:rsidRPr="07C25B5E" w:rsidR="7FD93413">
        <w:rPr>
          <w:rFonts w:ascii="Arial" w:hAnsi="Arial" w:eastAsia="Arial" w:cs="Arial"/>
          <w:b w:val="0"/>
          <w:bCs w:val="0"/>
          <w:noProof w:val="0"/>
          <w:sz w:val="24"/>
          <w:szCs w:val="24"/>
          <w:lang w:val="en-US"/>
        </w:rPr>
        <w:t xml:space="preserve"> this issue. A just culture differentiates between human error, at-risk </w:t>
      </w:r>
      <w:r w:rsidRPr="07C25B5E" w:rsidR="7FD93413">
        <w:rPr>
          <w:rFonts w:ascii="Arial" w:hAnsi="Arial" w:eastAsia="Arial" w:cs="Arial"/>
          <w:b w:val="0"/>
          <w:bCs w:val="0"/>
          <w:noProof w:val="0"/>
          <w:sz w:val="24"/>
          <w:szCs w:val="24"/>
          <w:lang w:val="en-US"/>
        </w:rPr>
        <w:t>behaviour</w:t>
      </w:r>
      <w:r w:rsidRPr="07C25B5E" w:rsidR="7FD93413">
        <w:rPr>
          <w:rFonts w:ascii="Arial" w:hAnsi="Arial" w:eastAsia="Arial" w:cs="Arial"/>
          <w:b w:val="0"/>
          <w:bCs w:val="0"/>
          <w:noProof w:val="0"/>
          <w:sz w:val="24"/>
          <w:szCs w:val="24"/>
          <w:lang w:val="en-US"/>
        </w:rPr>
        <w:t xml:space="preserve">, and reckless conduct, promoting learning rather than punishment. However, the reviewed studies suggest that many Indian hospitals </w:t>
      </w:r>
      <w:r w:rsidRPr="07C25B5E" w:rsidR="7FD93413">
        <w:rPr>
          <w:rFonts w:ascii="Arial" w:hAnsi="Arial" w:eastAsia="Arial" w:cs="Arial"/>
          <w:b w:val="0"/>
          <w:bCs w:val="0"/>
          <w:noProof w:val="0"/>
          <w:sz w:val="24"/>
          <w:szCs w:val="24"/>
          <w:lang w:val="en-US"/>
        </w:rPr>
        <w:t>operate</w:t>
      </w:r>
      <w:r w:rsidRPr="07C25B5E" w:rsidR="7FD93413">
        <w:rPr>
          <w:rFonts w:ascii="Arial" w:hAnsi="Arial" w:eastAsia="Arial" w:cs="Arial"/>
          <w:b w:val="0"/>
          <w:bCs w:val="0"/>
          <w:noProof w:val="0"/>
          <w:sz w:val="24"/>
          <w:szCs w:val="24"/>
          <w:lang w:val="en-US"/>
        </w:rPr>
        <w:t xml:space="preserve"> within blame-oriented cultures where accountability mechanisms are poorly defined. This environment not only suppresses reporting but also increases anxiety among nurses, negatively affecting confidence and professional well-being.</w:t>
      </w:r>
    </w:p>
    <w:p w:rsidR="6F4B5FB0" w:rsidP="07C25B5E" w:rsidRDefault="6F4B5FB0" w14:paraId="68F100CF" w14:textId="0BC4DA0E">
      <w:pPr>
        <w:pStyle w:val="Normal"/>
        <w:rPr>
          <w:rFonts w:ascii="Arial" w:hAnsi="Arial" w:eastAsia="Arial" w:cs="Arial"/>
          <w:b w:val="1"/>
          <w:bCs w:val="1"/>
          <w:noProof w:val="0"/>
          <w:sz w:val="24"/>
          <w:szCs w:val="24"/>
          <w:lang w:val="en-US"/>
        </w:rPr>
      </w:pPr>
      <w:r w:rsidRPr="07C25B5E" w:rsidR="7FD93413">
        <w:rPr>
          <w:rFonts w:ascii="Arial" w:hAnsi="Arial" w:eastAsia="Arial" w:cs="Arial"/>
          <w:b w:val="1"/>
          <w:bCs w:val="1"/>
          <w:noProof w:val="0"/>
          <w:lang w:val="en-US"/>
        </w:rPr>
        <w:t xml:space="preserve">Subtheme 3.2: Societal and Familial Expectations Influencing Nurse </w:t>
      </w:r>
      <w:r w:rsidRPr="07C25B5E" w:rsidR="7FD93413">
        <w:rPr>
          <w:rFonts w:ascii="Arial" w:hAnsi="Arial" w:eastAsia="Arial" w:cs="Arial"/>
          <w:b w:val="1"/>
          <w:bCs w:val="1"/>
          <w:noProof w:val="0"/>
          <w:lang w:val="en-US"/>
        </w:rPr>
        <w:t>Behaviour</w:t>
      </w:r>
    </w:p>
    <w:p w:rsidR="6F4B5FB0" w:rsidP="07C25B5E" w:rsidRDefault="6F4B5FB0" w14:paraId="7BFDD9C4" w14:textId="2ED2D8C1">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Thomas et al. (2016) explained that cultural expectations of nurses as “flawless caregivers” placed significant psychological pressure on nursing staff. Nurses reported feeling morally </w:t>
      </w:r>
      <w:r w:rsidRPr="07C25B5E" w:rsidR="7FD93413">
        <w:rPr>
          <w:rFonts w:ascii="Arial" w:hAnsi="Arial" w:eastAsia="Arial" w:cs="Arial"/>
          <w:b w:val="0"/>
          <w:bCs w:val="0"/>
          <w:noProof w:val="0"/>
          <w:sz w:val="24"/>
          <w:szCs w:val="24"/>
          <w:lang w:val="en-US"/>
        </w:rPr>
        <w:t>obligated</w:t>
      </w:r>
      <w:r w:rsidRPr="07C25B5E" w:rsidR="7FD93413">
        <w:rPr>
          <w:rFonts w:ascii="Arial" w:hAnsi="Arial" w:eastAsia="Arial" w:cs="Arial"/>
          <w:b w:val="0"/>
          <w:bCs w:val="0"/>
          <w:noProof w:val="0"/>
          <w:sz w:val="24"/>
          <w:szCs w:val="24"/>
          <w:lang w:val="en-US"/>
        </w:rPr>
        <w:t xml:space="preserve"> to meet unrealistic standards of perfection, particularly in interactions with patients’ families who often expected error-free care regardless of systemic constraints. Mishra et al. (2024) similarly </w:t>
      </w:r>
      <w:r w:rsidRPr="07C25B5E" w:rsidR="7FD93413">
        <w:rPr>
          <w:rFonts w:ascii="Arial" w:hAnsi="Arial" w:eastAsia="Arial" w:cs="Arial"/>
          <w:b w:val="0"/>
          <w:bCs w:val="0"/>
          <w:noProof w:val="0"/>
          <w:sz w:val="24"/>
          <w:szCs w:val="24"/>
          <w:lang w:val="en-US"/>
        </w:rPr>
        <w:t>observed</w:t>
      </w:r>
      <w:r w:rsidRPr="07C25B5E" w:rsidR="7FD93413">
        <w:rPr>
          <w:rFonts w:ascii="Arial" w:hAnsi="Arial" w:eastAsia="Arial" w:cs="Arial"/>
          <w:b w:val="0"/>
          <w:bCs w:val="0"/>
          <w:noProof w:val="0"/>
          <w:sz w:val="24"/>
          <w:szCs w:val="24"/>
          <w:lang w:val="en-US"/>
        </w:rPr>
        <w:t xml:space="preserve"> that fear of social judgement and damage to professional identity led nurses to conceal near-miss events and minor errors, further reducing opportunities for </w:t>
      </w:r>
      <w:r w:rsidRPr="07C25B5E" w:rsidR="7FD93413">
        <w:rPr>
          <w:rFonts w:ascii="Arial" w:hAnsi="Arial" w:eastAsia="Arial" w:cs="Arial"/>
          <w:b w:val="0"/>
          <w:bCs w:val="0"/>
          <w:noProof w:val="0"/>
          <w:sz w:val="24"/>
          <w:szCs w:val="24"/>
          <w:lang w:val="en-US"/>
        </w:rPr>
        <w:t>organisational</w:t>
      </w:r>
      <w:r w:rsidRPr="07C25B5E" w:rsidR="7FD93413">
        <w:rPr>
          <w:rFonts w:ascii="Arial" w:hAnsi="Arial" w:eastAsia="Arial" w:cs="Arial"/>
          <w:b w:val="0"/>
          <w:bCs w:val="0"/>
          <w:noProof w:val="0"/>
          <w:sz w:val="24"/>
          <w:szCs w:val="24"/>
          <w:lang w:val="en-US"/>
        </w:rPr>
        <w:t xml:space="preserve"> learning.</w:t>
      </w:r>
    </w:p>
    <w:p w:rsidR="6F4B5FB0" w:rsidP="07C25B5E" w:rsidRDefault="6F4B5FB0" w14:paraId="5539ACF6" w14:textId="77E6684F">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These societal pressures were intensified by the collectivist nature of many communities, where professional errors could carry reputational consequences beyond the workplace. Nurses described emotional distress, guilt, and self-blame following errors, even when these were influenced by factors beyond their control. Such socio-cultural expectations reinforced silence and inhibited open communication about safety concerns, perpetuating a cycle of underreporting and unresolved risk.</w:t>
      </w:r>
    </w:p>
    <w:p w:rsidR="6F4B5FB0" w:rsidP="07C25B5E" w:rsidRDefault="6F4B5FB0" w14:paraId="0E511CA2" w14:textId="504F972C">
      <w:pPr>
        <w:pStyle w:val="Normal"/>
        <w:rPr>
          <w:rFonts w:ascii="Arial" w:hAnsi="Arial" w:eastAsia="Arial" w:cs="Arial"/>
          <w:b w:val="1"/>
          <w:bCs w:val="1"/>
          <w:noProof w:val="0"/>
          <w:sz w:val="24"/>
          <w:szCs w:val="24"/>
          <w:lang w:val="en-US"/>
        </w:rPr>
      </w:pPr>
      <w:r w:rsidRPr="07C25B5E" w:rsidR="7FD93413">
        <w:rPr>
          <w:rFonts w:ascii="Arial" w:hAnsi="Arial" w:eastAsia="Arial" w:cs="Arial"/>
          <w:b w:val="1"/>
          <w:bCs w:val="1"/>
          <w:noProof w:val="0"/>
          <w:lang w:val="en-US"/>
        </w:rPr>
        <w:t>Subtheme 3.3: Resource Constraints and Ethical Dilemmas in Clinical Settings</w:t>
      </w:r>
    </w:p>
    <w:p w:rsidR="6F4B5FB0" w:rsidP="07C25B5E" w:rsidRDefault="6F4B5FB0" w14:paraId="1E5A1322" w14:textId="02B66F08">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Rajpurohit et al. (2023) and Kalra et al. (2015) described how nurses </w:t>
      </w:r>
      <w:r w:rsidRPr="07C25B5E" w:rsidR="7FD93413">
        <w:rPr>
          <w:rFonts w:ascii="Arial" w:hAnsi="Arial" w:eastAsia="Arial" w:cs="Arial"/>
          <w:b w:val="0"/>
          <w:bCs w:val="0"/>
          <w:noProof w:val="0"/>
          <w:sz w:val="24"/>
          <w:szCs w:val="24"/>
          <w:lang w:val="en-US"/>
        </w:rPr>
        <w:t>frequently</w:t>
      </w:r>
      <w:r w:rsidRPr="07C25B5E" w:rsidR="7FD93413">
        <w:rPr>
          <w:rFonts w:ascii="Arial" w:hAnsi="Arial" w:eastAsia="Arial" w:cs="Arial"/>
          <w:b w:val="0"/>
          <w:bCs w:val="0"/>
          <w:noProof w:val="0"/>
          <w:sz w:val="24"/>
          <w:szCs w:val="24"/>
          <w:lang w:val="en-US"/>
        </w:rPr>
        <w:t xml:space="preserve"> experienced moral distress when </w:t>
      </w:r>
      <w:r w:rsidRPr="07C25B5E" w:rsidR="7FD93413">
        <w:rPr>
          <w:rFonts w:ascii="Arial" w:hAnsi="Arial" w:eastAsia="Arial" w:cs="Arial"/>
          <w:b w:val="0"/>
          <w:bCs w:val="0"/>
          <w:noProof w:val="0"/>
          <w:sz w:val="24"/>
          <w:szCs w:val="24"/>
          <w:lang w:val="en-US"/>
        </w:rPr>
        <w:t>required</w:t>
      </w:r>
      <w:r w:rsidRPr="07C25B5E" w:rsidR="7FD93413">
        <w:rPr>
          <w:rFonts w:ascii="Arial" w:hAnsi="Arial" w:eastAsia="Arial" w:cs="Arial"/>
          <w:b w:val="0"/>
          <w:bCs w:val="0"/>
          <w:noProof w:val="0"/>
          <w:sz w:val="24"/>
          <w:szCs w:val="24"/>
          <w:lang w:val="en-US"/>
        </w:rPr>
        <w:t xml:space="preserve"> to administer medications under suboptimal conditions, such as inadequate staffing, poor lighting, limited supplies, or malfunctioning equipment. These constraints placed nurses in ethically challenging situations where they were unable to provide care </w:t>
      </w:r>
      <w:r w:rsidRPr="07C25B5E" w:rsidR="7FD93413">
        <w:rPr>
          <w:rFonts w:ascii="Arial" w:hAnsi="Arial" w:eastAsia="Arial" w:cs="Arial"/>
          <w:b w:val="0"/>
          <w:bCs w:val="0"/>
          <w:noProof w:val="0"/>
          <w:sz w:val="24"/>
          <w:szCs w:val="24"/>
          <w:lang w:val="en-US"/>
        </w:rPr>
        <w:t>in accordance with</w:t>
      </w:r>
      <w:r w:rsidRPr="07C25B5E" w:rsidR="7FD93413">
        <w:rPr>
          <w:rFonts w:ascii="Arial" w:hAnsi="Arial" w:eastAsia="Arial" w:cs="Arial"/>
          <w:b w:val="0"/>
          <w:bCs w:val="0"/>
          <w:noProof w:val="0"/>
          <w:sz w:val="24"/>
          <w:szCs w:val="24"/>
          <w:lang w:val="en-US"/>
        </w:rPr>
        <w:t xml:space="preserve"> professional standards and patient safety principles. Nurses reported feeling torn between completing tasks under pressure and adhering to safe medication practices.</w:t>
      </w:r>
    </w:p>
    <w:p w:rsidR="6F4B5FB0" w:rsidP="07C25B5E" w:rsidRDefault="6F4B5FB0" w14:paraId="19A70675" w14:textId="78F40BDC">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Narayana et al. (2014) further noted that formal ethical reflection opportunities and support mechanisms were rarely available to help nurses navigate these dilemmas. The absence of ethics committees, counselling services, or peer-support forums meant that moral distress often remained unresolved, contributing to emotional exhaustion and disengagement. Over time, repeated exposure to ethically compromised care environments eroded professional morale and increased tolerance of unsafe practices.</w:t>
      </w:r>
    </w:p>
    <w:p w:rsidR="6F4B5FB0" w:rsidP="07C25B5E" w:rsidRDefault="6F4B5FB0" w14:paraId="34203C2F" w14:textId="3CD6D228">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Together, these socio-cultural and ethical subthemes highlight the profound influence of </w:t>
      </w:r>
      <w:r w:rsidRPr="07C25B5E" w:rsidR="7FD93413">
        <w:rPr>
          <w:rFonts w:ascii="Arial" w:hAnsi="Arial" w:eastAsia="Arial" w:cs="Arial"/>
          <w:b w:val="0"/>
          <w:bCs w:val="0"/>
          <w:noProof w:val="0"/>
          <w:sz w:val="24"/>
          <w:szCs w:val="24"/>
          <w:lang w:val="en-US"/>
        </w:rPr>
        <w:t>organisational</w:t>
      </w:r>
      <w:r w:rsidRPr="07C25B5E" w:rsidR="7FD93413">
        <w:rPr>
          <w:rFonts w:ascii="Arial" w:hAnsi="Arial" w:eastAsia="Arial" w:cs="Arial"/>
          <w:b w:val="0"/>
          <w:bCs w:val="0"/>
          <w:noProof w:val="0"/>
          <w:sz w:val="24"/>
          <w:szCs w:val="24"/>
          <w:lang w:val="en-US"/>
        </w:rPr>
        <w:t xml:space="preserve"> culture, societal expectations, and resource limitations on nurses’ medication practices. Addressing these issues requires culturally sensitive policy interventions that promote non-punitive error reporting, </w:t>
      </w:r>
      <w:r w:rsidRPr="07C25B5E" w:rsidR="7FD93413">
        <w:rPr>
          <w:rFonts w:ascii="Arial" w:hAnsi="Arial" w:eastAsia="Arial" w:cs="Arial"/>
          <w:b w:val="0"/>
          <w:bCs w:val="0"/>
          <w:noProof w:val="0"/>
          <w:sz w:val="24"/>
          <w:szCs w:val="24"/>
          <w:lang w:val="en-US"/>
        </w:rPr>
        <w:t>establish</w:t>
      </w:r>
      <w:r w:rsidRPr="07C25B5E" w:rsidR="7FD93413">
        <w:rPr>
          <w:rFonts w:ascii="Arial" w:hAnsi="Arial" w:eastAsia="Arial" w:cs="Arial"/>
          <w:b w:val="0"/>
          <w:bCs w:val="0"/>
          <w:noProof w:val="0"/>
          <w:sz w:val="24"/>
          <w:szCs w:val="24"/>
          <w:lang w:val="en-US"/>
        </w:rPr>
        <w:t xml:space="preserve"> emotional and ethical support systems, and foster reflective practice environments where nurses feel psychologically safe to report and learn from medication errors.</w:t>
      </w:r>
    </w:p>
    <w:p w:rsidR="6F587B36" w:rsidP="07C25B5E" w:rsidRDefault="6F587B36" w14:paraId="7D102A75" w14:textId="6FB66B5D">
      <w:pPr>
        <w:bidi w:val="0"/>
        <w:jc w:val="both"/>
        <w:rPr>
          <w:rFonts w:ascii="Arial" w:hAnsi="Arial" w:eastAsia="Arial" w:cs="Arial"/>
          <w:b w:val="0"/>
          <w:bCs w:val="0"/>
          <w:sz w:val="24"/>
          <w:szCs w:val="24"/>
        </w:rPr>
      </w:pPr>
    </w:p>
    <w:p w:rsidR="6F4B5FB0" w:rsidP="07C25B5E" w:rsidRDefault="6F4B5FB0" w14:paraId="75553D02" w14:textId="2BFD7074">
      <w:pPr>
        <w:pStyle w:val="Normal"/>
        <w:rPr>
          <w:rFonts w:ascii="Arial" w:hAnsi="Arial" w:eastAsia="Arial" w:cs="Arial"/>
          <w:b w:val="1"/>
          <w:bCs w:val="1"/>
          <w:noProof w:val="0"/>
          <w:sz w:val="24"/>
          <w:szCs w:val="24"/>
          <w:lang w:val="en-US"/>
        </w:rPr>
      </w:pPr>
      <w:r w:rsidRPr="07C25B5E" w:rsidR="7FD93413">
        <w:rPr>
          <w:rFonts w:ascii="Arial" w:hAnsi="Arial" w:eastAsia="Arial" w:cs="Arial"/>
          <w:b w:val="1"/>
          <w:bCs w:val="1"/>
          <w:noProof w:val="0"/>
          <w:lang w:val="en-US"/>
        </w:rPr>
        <w:t>5.4.4 Quality Improvement and Technology-Based Approaches to Medication Safety</w:t>
      </w:r>
    </w:p>
    <w:p w:rsidR="6F4B5FB0" w:rsidP="07C25B5E" w:rsidRDefault="6F4B5FB0" w14:paraId="650029E2" w14:textId="327D5F8F">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This theme explores the growing emphasis on safety enhancement, professional education, and technological integration aimed at improving medication safety across Indian hospitals. The reviewed studies </w:t>
      </w:r>
      <w:r w:rsidRPr="07C25B5E" w:rsidR="7FD93413">
        <w:rPr>
          <w:rFonts w:ascii="Arial" w:hAnsi="Arial" w:eastAsia="Arial" w:cs="Arial"/>
          <w:b w:val="0"/>
          <w:bCs w:val="0"/>
          <w:noProof w:val="0"/>
          <w:sz w:val="24"/>
          <w:szCs w:val="24"/>
          <w:lang w:val="en-US"/>
        </w:rPr>
        <w:t>indicate</w:t>
      </w:r>
      <w:r w:rsidRPr="07C25B5E" w:rsidR="7FD93413">
        <w:rPr>
          <w:rFonts w:ascii="Arial" w:hAnsi="Arial" w:eastAsia="Arial" w:cs="Arial"/>
          <w:b w:val="0"/>
          <w:bCs w:val="0"/>
          <w:noProof w:val="0"/>
          <w:sz w:val="24"/>
          <w:szCs w:val="24"/>
          <w:lang w:val="en-US"/>
        </w:rPr>
        <w:t xml:space="preserve"> increasing recognition of the need for structured interventions to address medication administration errors at both individual and </w:t>
      </w:r>
      <w:r w:rsidRPr="07C25B5E" w:rsidR="7FD93413">
        <w:rPr>
          <w:rFonts w:ascii="Arial" w:hAnsi="Arial" w:eastAsia="Arial" w:cs="Arial"/>
          <w:b w:val="0"/>
          <w:bCs w:val="0"/>
          <w:noProof w:val="0"/>
          <w:sz w:val="24"/>
          <w:szCs w:val="24"/>
          <w:lang w:val="en-US"/>
        </w:rPr>
        <w:t>organisational</w:t>
      </w:r>
      <w:r w:rsidRPr="07C25B5E" w:rsidR="7FD93413">
        <w:rPr>
          <w:rFonts w:ascii="Arial" w:hAnsi="Arial" w:eastAsia="Arial" w:cs="Arial"/>
          <w:b w:val="0"/>
          <w:bCs w:val="0"/>
          <w:noProof w:val="0"/>
          <w:sz w:val="24"/>
          <w:szCs w:val="24"/>
          <w:lang w:val="en-US"/>
        </w:rPr>
        <w:t xml:space="preserve"> levels.</w:t>
      </w:r>
    </w:p>
    <w:p w:rsidR="6F4B5FB0" w:rsidP="07C25B5E" w:rsidRDefault="6F4B5FB0" w14:paraId="670A1150" w14:textId="4149411A">
      <w:pPr>
        <w:pStyle w:val="Normal"/>
        <w:rPr>
          <w:rFonts w:ascii="Arial" w:hAnsi="Arial" w:eastAsia="Arial" w:cs="Arial"/>
          <w:b w:val="1"/>
          <w:bCs w:val="1"/>
          <w:noProof w:val="0"/>
          <w:sz w:val="24"/>
          <w:szCs w:val="24"/>
          <w:lang w:val="en-US"/>
        </w:rPr>
      </w:pPr>
      <w:r w:rsidRPr="07C25B5E" w:rsidR="7FD93413">
        <w:rPr>
          <w:rFonts w:ascii="Arial" w:hAnsi="Arial" w:eastAsia="Arial" w:cs="Arial"/>
          <w:b w:val="1"/>
          <w:bCs w:val="1"/>
          <w:noProof w:val="0"/>
          <w:lang w:val="en-US"/>
        </w:rPr>
        <w:t>Subtheme 4.1: Continuing Professional Education and Training Interventions</w:t>
      </w:r>
    </w:p>
    <w:p w:rsidR="6F4B5FB0" w:rsidP="07C25B5E" w:rsidRDefault="6F4B5FB0" w14:paraId="0F53AC0F" w14:textId="37B6F8A9">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Mishra et al. (2024) </w:t>
      </w:r>
      <w:r w:rsidRPr="07C25B5E" w:rsidR="7FD93413">
        <w:rPr>
          <w:rFonts w:ascii="Arial" w:hAnsi="Arial" w:eastAsia="Arial" w:cs="Arial"/>
          <w:b w:val="0"/>
          <w:bCs w:val="0"/>
          <w:noProof w:val="0"/>
          <w:sz w:val="24"/>
          <w:szCs w:val="24"/>
          <w:lang w:val="en-US"/>
        </w:rPr>
        <w:t>demonstrated</w:t>
      </w:r>
      <w:r w:rsidRPr="07C25B5E" w:rsidR="7FD93413">
        <w:rPr>
          <w:rFonts w:ascii="Arial" w:hAnsi="Arial" w:eastAsia="Arial" w:cs="Arial"/>
          <w:b w:val="0"/>
          <w:bCs w:val="0"/>
          <w:noProof w:val="0"/>
          <w:sz w:val="24"/>
          <w:szCs w:val="24"/>
          <w:lang w:val="en-US"/>
        </w:rPr>
        <w:t xml:space="preserve"> that targeted continuing education </w:t>
      </w:r>
      <w:r w:rsidRPr="07C25B5E" w:rsidR="7FD93413">
        <w:rPr>
          <w:rFonts w:ascii="Arial" w:hAnsi="Arial" w:eastAsia="Arial" w:cs="Arial"/>
          <w:b w:val="0"/>
          <w:bCs w:val="0"/>
          <w:noProof w:val="0"/>
          <w:sz w:val="24"/>
          <w:szCs w:val="24"/>
          <w:lang w:val="en-US"/>
        </w:rPr>
        <w:t>programmes</w:t>
      </w:r>
      <w:r w:rsidRPr="07C25B5E" w:rsidR="7FD93413">
        <w:rPr>
          <w:rFonts w:ascii="Arial" w:hAnsi="Arial" w:eastAsia="Arial" w:cs="Arial"/>
          <w:b w:val="0"/>
          <w:bCs w:val="0"/>
          <w:noProof w:val="0"/>
          <w:sz w:val="24"/>
          <w:szCs w:val="24"/>
          <w:lang w:val="en-US"/>
        </w:rPr>
        <w:t xml:space="preserve"> significantly improved nurses’ confidence and adherence to medication safety procedures. These </w:t>
      </w:r>
      <w:r w:rsidRPr="07C25B5E" w:rsidR="7FD93413">
        <w:rPr>
          <w:rFonts w:ascii="Arial" w:hAnsi="Arial" w:eastAsia="Arial" w:cs="Arial"/>
          <w:b w:val="0"/>
          <w:bCs w:val="0"/>
          <w:noProof w:val="0"/>
          <w:sz w:val="24"/>
          <w:szCs w:val="24"/>
          <w:lang w:val="en-US"/>
        </w:rPr>
        <w:t>programmes</w:t>
      </w:r>
      <w:r w:rsidRPr="07C25B5E" w:rsidR="7FD93413">
        <w:rPr>
          <w:rFonts w:ascii="Arial" w:hAnsi="Arial" w:eastAsia="Arial" w:cs="Arial"/>
          <w:b w:val="0"/>
          <w:bCs w:val="0"/>
          <w:noProof w:val="0"/>
          <w:sz w:val="24"/>
          <w:szCs w:val="24"/>
          <w:lang w:val="en-US"/>
        </w:rPr>
        <w:t xml:space="preserve"> enhanced pharmacological knowledge, reinforced safe administration principles, and increased awareness of common error risks. Rajpurohit et al. (2023) similarly found that competency</w:t>
      </w:r>
      <w:r w:rsidRPr="07C25B5E" w:rsidR="01207462">
        <w:rPr>
          <w:rFonts w:ascii="Arial" w:hAnsi="Arial" w:eastAsia="Arial" w:cs="Arial"/>
          <w:b w:val="0"/>
          <w:bCs w:val="0"/>
          <w:noProof w:val="0"/>
          <w:sz w:val="24"/>
          <w:szCs w:val="24"/>
          <w:lang w:val="en-US"/>
        </w:rPr>
        <w:t xml:space="preserve"> </w:t>
      </w:r>
      <w:r w:rsidRPr="07C25B5E" w:rsidR="7FD93413">
        <w:rPr>
          <w:rFonts w:ascii="Arial" w:hAnsi="Arial" w:eastAsia="Arial" w:cs="Arial"/>
          <w:b w:val="0"/>
          <w:bCs w:val="0"/>
          <w:noProof w:val="0"/>
          <w:sz w:val="24"/>
          <w:szCs w:val="24"/>
          <w:lang w:val="en-US"/>
        </w:rPr>
        <w:t>based workshops led to measurable improvements in drug administration accuracy, particularly when training was aligned with clinical realities and reinforced through practical demonstrations.</w:t>
      </w:r>
    </w:p>
    <w:p w:rsidR="6F4B5FB0" w:rsidP="07C25B5E" w:rsidRDefault="6F4B5FB0" w14:paraId="2CD57C90" w14:textId="6C01C7A8">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Such interventions were most effective when delivered regularly and supported by leadership. However, inconsistent availability of training opportunities limited their impact in some settings, underscoring the importance of institutional commitment to continuous professional development.</w:t>
      </w:r>
    </w:p>
    <w:p w:rsidR="6F4B5FB0" w:rsidP="07C25B5E" w:rsidRDefault="6F4B5FB0" w14:paraId="4B4E445F" w14:textId="0BD7D741">
      <w:pPr>
        <w:pStyle w:val="Normal"/>
        <w:rPr>
          <w:rFonts w:ascii="Arial" w:hAnsi="Arial" w:eastAsia="Arial" w:cs="Arial"/>
          <w:b w:val="1"/>
          <w:bCs w:val="1"/>
          <w:noProof w:val="0"/>
          <w:sz w:val="24"/>
          <w:szCs w:val="24"/>
          <w:lang w:val="en-US"/>
        </w:rPr>
      </w:pPr>
      <w:r w:rsidRPr="07C25B5E" w:rsidR="7FD93413">
        <w:rPr>
          <w:rFonts w:ascii="Arial" w:hAnsi="Arial" w:eastAsia="Arial" w:cs="Arial"/>
          <w:b w:val="1"/>
          <w:bCs w:val="1"/>
          <w:noProof w:val="0"/>
          <w:lang w:val="en-US"/>
        </w:rPr>
        <w:t>Subtheme 4.2: Implementation of Safety Protocols and Standard Operating Procedures</w:t>
      </w:r>
    </w:p>
    <w:p w:rsidR="6F4B5FB0" w:rsidP="07C25B5E" w:rsidRDefault="6F4B5FB0" w14:paraId="1DDC8CAC" w14:textId="241DF4E6">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Kalra et al. (2015) and Pote et al. (2017) reported that hospitals implementing structured medication charts, double-check systems, and standard operating procedures (SOPs) experienced reductions in medication error frequency. These measures helped </w:t>
      </w:r>
      <w:r w:rsidRPr="07C25B5E" w:rsidR="7FD93413">
        <w:rPr>
          <w:rFonts w:ascii="Arial" w:hAnsi="Arial" w:eastAsia="Arial" w:cs="Arial"/>
          <w:b w:val="0"/>
          <w:bCs w:val="0"/>
          <w:noProof w:val="0"/>
          <w:sz w:val="24"/>
          <w:szCs w:val="24"/>
          <w:lang w:val="en-US"/>
        </w:rPr>
        <w:t>standardise</w:t>
      </w:r>
      <w:r w:rsidRPr="07C25B5E" w:rsidR="7FD93413">
        <w:rPr>
          <w:rFonts w:ascii="Arial" w:hAnsi="Arial" w:eastAsia="Arial" w:cs="Arial"/>
          <w:b w:val="0"/>
          <w:bCs w:val="0"/>
          <w:noProof w:val="0"/>
          <w:sz w:val="24"/>
          <w:szCs w:val="24"/>
          <w:lang w:val="en-US"/>
        </w:rPr>
        <w:t xml:space="preserve"> clinical practice, reduce reliance on individual judgement, and promote accountability across multidisciplinary teams. Nurses reported greater clarity in expectations and improved consistency in medication administration processes when SOPs were actively enforced.</w:t>
      </w:r>
    </w:p>
    <w:p w:rsidR="6F4B5FB0" w:rsidP="07C25B5E" w:rsidRDefault="6F4B5FB0" w14:paraId="0555A72D" w14:textId="28798019">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Despite these benefits, variability in policy implementation and </w:t>
      </w:r>
      <w:r w:rsidRPr="07C25B5E" w:rsidR="7FD93413">
        <w:rPr>
          <w:rFonts w:ascii="Arial" w:hAnsi="Arial" w:eastAsia="Arial" w:cs="Arial"/>
          <w:b w:val="0"/>
          <w:bCs w:val="0"/>
          <w:noProof w:val="0"/>
          <w:sz w:val="24"/>
          <w:szCs w:val="24"/>
          <w:lang w:val="en-US"/>
        </w:rPr>
        <w:t>monitoring</w:t>
      </w:r>
      <w:r w:rsidRPr="07C25B5E" w:rsidR="7FD93413">
        <w:rPr>
          <w:rFonts w:ascii="Arial" w:hAnsi="Arial" w:eastAsia="Arial" w:cs="Arial"/>
          <w:b w:val="0"/>
          <w:bCs w:val="0"/>
          <w:noProof w:val="0"/>
          <w:sz w:val="24"/>
          <w:szCs w:val="24"/>
          <w:lang w:val="en-US"/>
        </w:rPr>
        <w:t xml:space="preserve"> limited sustained effectiveness. Without routine audits and supervisory oversight, adherence to protocols often declined over time.</w:t>
      </w:r>
    </w:p>
    <w:p w:rsidR="6F4B5FB0" w:rsidP="07C25B5E" w:rsidRDefault="6F4B5FB0" w14:paraId="291072BF" w14:textId="4C965287">
      <w:pPr>
        <w:pStyle w:val="Normal"/>
        <w:rPr>
          <w:rFonts w:ascii="Arial" w:hAnsi="Arial" w:eastAsia="Arial" w:cs="Arial"/>
          <w:b w:val="1"/>
          <w:bCs w:val="1"/>
          <w:noProof w:val="0"/>
          <w:sz w:val="24"/>
          <w:szCs w:val="24"/>
          <w:lang w:val="en-US"/>
        </w:rPr>
      </w:pPr>
      <w:r w:rsidRPr="07C25B5E" w:rsidR="7FD93413">
        <w:rPr>
          <w:rFonts w:ascii="Arial" w:hAnsi="Arial" w:eastAsia="Arial" w:cs="Arial"/>
          <w:b w:val="1"/>
          <w:bCs w:val="1"/>
          <w:noProof w:val="0"/>
          <w:lang w:val="en-US"/>
        </w:rPr>
        <w:t>Subtheme 4.3: Integration of Technology to Support Medication Safety</w:t>
      </w:r>
    </w:p>
    <w:p w:rsidR="6F4B5FB0" w:rsidP="07C25B5E" w:rsidRDefault="6F4B5FB0" w14:paraId="47E2CA4B" w14:textId="0D79F03C">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Dsouza et al. (2020) highlighted early adoption of electronic medication administration records (</w:t>
      </w:r>
      <w:r w:rsidRPr="07C25B5E" w:rsidR="7FD93413">
        <w:rPr>
          <w:rFonts w:ascii="Arial" w:hAnsi="Arial" w:eastAsia="Arial" w:cs="Arial"/>
          <w:b w:val="0"/>
          <w:bCs w:val="0"/>
          <w:noProof w:val="0"/>
          <w:sz w:val="24"/>
          <w:szCs w:val="24"/>
          <w:lang w:val="en-US"/>
        </w:rPr>
        <w:t>eMARs</w:t>
      </w:r>
      <w:r w:rsidRPr="07C25B5E" w:rsidR="7FD93413">
        <w:rPr>
          <w:rFonts w:ascii="Arial" w:hAnsi="Arial" w:eastAsia="Arial" w:cs="Arial"/>
          <w:b w:val="0"/>
          <w:bCs w:val="0"/>
          <w:noProof w:val="0"/>
          <w:sz w:val="24"/>
          <w:szCs w:val="24"/>
          <w:lang w:val="en-US"/>
        </w:rPr>
        <w:t xml:space="preserve">) as a strategy to </w:t>
      </w:r>
      <w:r w:rsidRPr="07C25B5E" w:rsidR="7FD93413">
        <w:rPr>
          <w:rFonts w:ascii="Arial" w:hAnsi="Arial" w:eastAsia="Arial" w:cs="Arial"/>
          <w:b w:val="0"/>
          <w:bCs w:val="0"/>
          <w:noProof w:val="0"/>
          <w:sz w:val="24"/>
          <w:szCs w:val="24"/>
          <w:lang w:val="en-US"/>
        </w:rPr>
        <w:t>minimise</w:t>
      </w:r>
      <w:r w:rsidRPr="07C25B5E" w:rsidR="7FD93413">
        <w:rPr>
          <w:rFonts w:ascii="Arial" w:hAnsi="Arial" w:eastAsia="Arial" w:cs="Arial"/>
          <w:b w:val="0"/>
          <w:bCs w:val="0"/>
          <w:noProof w:val="0"/>
          <w:sz w:val="24"/>
          <w:szCs w:val="24"/>
          <w:lang w:val="en-US"/>
        </w:rPr>
        <w:t xml:space="preserve"> transcription errors, improve documentation accuracy, and enhance traceability of medication administration. Digital tools </w:t>
      </w:r>
      <w:r w:rsidRPr="07C25B5E" w:rsidR="7FD93413">
        <w:rPr>
          <w:rFonts w:ascii="Arial" w:hAnsi="Arial" w:eastAsia="Arial" w:cs="Arial"/>
          <w:b w:val="0"/>
          <w:bCs w:val="0"/>
          <w:noProof w:val="0"/>
          <w:sz w:val="24"/>
          <w:szCs w:val="24"/>
          <w:lang w:val="en-US"/>
        </w:rPr>
        <w:t>supported</w:t>
      </w:r>
      <w:r w:rsidRPr="07C25B5E" w:rsidR="7FD93413">
        <w:rPr>
          <w:rFonts w:ascii="Arial" w:hAnsi="Arial" w:eastAsia="Arial" w:cs="Arial"/>
          <w:b w:val="0"/>
          <w:bCs w:val="0"/>
          <w:noProof w:val="0"/>
          <w:sz w:val="24"/>
          <w:szCs w:val="24"/>
          <w:lang w:val="en-US"/>
        </w:rPr>
        <w:t xml:space="preserve"> real-time access to medication information and reduced dependence on handwritten orders. However, Pinto et al. (2015) cautioned that technological interventions were not universally accessible, particularly in resource-constrained facilities lacking digital infrastructure, technical support, or staff training.</w:t>
      </w:r>
    </w:p>
    <w:p w:rsidR="6F4B5FB0" w:rsidP="07C25B5E" w:rsidRDefault="6F4B5FB0" w14:paraId="42D823C2" w14:textId="4DB9138E">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Resistance to technology adoption and anxiety about unfamiliar systems also </w:t>
      </w:r>
      <w:r w:rsidRPr="07C25B5E" w:rsidR="7FD93413">
        <w:rPr>
          <w:rFonts w:ascii="Arial" w:hAnsi="Arial" w:eastAsia="Arial" w:cs="Arial"/>
          <w:b w:val="0"/>
          <w:bCs w:val="0"/>
          <w:noProof w:val="0"/>
          <w:sz w:val="24"/>
          <w:szCs w:val="24"/>
          <w:lang w:val="en-US"/>
        </w:rPr>
        <w:t>emerged</w:t>
      </w:r>
      <w:r w:rsidRPr="07C25B5E" w:rsidR="7FD93413">
        <w:rPr>
          <w:rFonts w:ascii="Arial" w:hAnsi="Arial" w:eastAsia="Arial" w:cs="Arial"/>
          <w:b w:val="0"/>
          <w:bCs w:val="0"/>
          <w:noProof w:val="0"/>
          <w:sz w:val="24"/>
          <w:szCs w:val="24"/>
          <w:lang w:val="en-US"/>
        </w:rPr>
        <w:t xml:space="preserve"> as barriers, especially among nurses with limited prior exposure to digital platforms. These findings </w:t>
      </w:r>
      <w:r w:rsidRPr="07C25B5E" w:rsidR="7FD93413">
        <w:rPr>
          <w:rFonts w:ascii="Arial" w:hAnsi="Arial" w:eastAsia="Arial" w:cs="Arial"/>
          <w:b w:val="0"/>
          <w:bCs w:val="0"/>
          <w:noProof w:val="0"/>
          <w:sz w:val="24"/>
          <w:szCs w:val="24"/>
          <w:lang w:val="en-US"/>
        </w:rPr>
        <w:t>indicate</w:t>
      </w:r>
      <w:r w:rsidRPr="07C25B5E" w:rsidR="7FD93413">
        <w:rPr>
          <w:rFonts w:ascii="Arial" w:hAnsi="Arial" w:eastAsia="Arial" w:cs="Arial"/>
          <w:b w:val="0"/>
          <w:bCs w:val="0"/>
          <w:noProof w:val="0"/>
          <w:sz w:val="24"/>
          <w:szCs w:val="24"/>
          <w:lang w:val="en-US"/>
        </w:rPr>
        <w:t xml:space="preserve"> that technology alone is insufficient to improve safety without adequate training, support, and contextual adaptation.</w:t>
      </w:r>
    </w:p>
    <w:p w:rsidR="6F4B5FB0" w:rsidP="07C25B5E" w:rsidRDefault="6F4B5FB0" w14:paraId="3FE0464D" w14:textId="3BDCFD0F">
      <w:pPr>
        <w:bidi w:val="0"/>
        <w:spacing w:before="240" w:beforeAutospacing="off" w:after="240" w:afterAutospacing="off"/>
        <w:jc w:val="both"/>
        <w:rPr>
          <w:rFonts w:ascii="Arial" w:hAnsi="Arial" w:eastAsia="Arial" w:cs="Arial"/>
          <w:b w:val="0"/>
          <w:bCs w:val="0"/>
          <w:noProof w:val="0"/>
          <w:sz w:val="24"/>
          <w:szCs w:val="24"/>
          <w:lang w:val="en-US"/>
        </w:rPr>
      </w:pPr>
      <w:r w:rsidRPr="07C25B5E" w:rsidR="7FD93413">
        <w:rPr>
          <w:rFonts w:ascii="Arial" w:hAnsi="Arial" w:eastAsia="Arial" w:cs="Arial"/>
          <w:b w:val="0"/>
          <w:bCs w:val="0"/>
          <w:noProof w:val="0"/>
          <w:sz w:val="24"/>
          <w:szCs w:val="24"/>
          <w:lang w:val="en-US"/>
        </w:rPr>
        <w:t xml:space="preserve">Overall, this theme </w:t>
      </w:r>
      <w:r w:rsidRPr="07C25B5E" w:rsidR="7FD93413">
        <w:rPr>
          <w:rFonts w:ascii="Arial" w:hAnsi="Arial" w:eastAsia="Arial" w:cs="Arial"/>
          <w:b w:val="0"/>
          <w:bCs w:val="0"/>
          <w:noProof w:val="0"/>
          <w:sz w:val="24"/>
          <w:szCs w:val="24"/>
          <w:lang w:val="en-US"/>
        </w:rPr>
        <w:t>demonstrates</w:t>
      </w:r>
      <w:r w:rsidRPr="07C25B5E" w:rsidR="7FD93413">
        <w:rPr>
          <w:rFonts w:ascii="Arial" w:hAnsi="Arial" w:eastAsia="Arial" w:cs="Arial"/>
          <w:b w:val="0"/>
          <w:bCs w:val="0"/>
          <w:noProof w:val="0"/>
          <w:sz w:val="24"/>
          <w:szCs w:val="24"/>
          <w:lang w:val="en-US"/>
        </w:rPr>
        <w:t xml:space="preserve"> that while quality improvement initiatives and technology</w:t>
      </w:r>
      <w:r w:rsidRPr="07C25B5E" w:rsidR="3EA49D21">
        <w:rPr>
          <w:rFonts w:ascii="Arial" w:hAnsi="Arial" w:eastAsia="Arial" w:cs="Arial"/>
          <w:b w:val="0"/>
          <w:bCs w:val="0"/>
          <w:noProof w:val="0"/>
          <w:sz w:val="24"/>
          <w:szCs w:val="24"/>
          <w:lang w:val="en-US"/>
        </w:rPr>
        <w:t xml:space="preserve"> </w:t>
      </w:r>
      <w:r w:rsidRPr="07C25B5E" w:rsidR="7FD93413">
        <w:rPr>
          <w:rFonts w:ascii="Arial" w:hAnsi="Arial" w:eastAsia="Arial" w:cs="Arial"/>
          <w:b w:val="0"/>
          <w:bCs w:val="0"/>
          <w:noProof w:val="0"/>
          <w:sz w:val="24"/>
          <w:szCs w:val="24"/>
          <w:lang w:val="en-US"/>
        </w:rPr>
        <w:t xml:space="preserve">based solutions offer significant potential to reduce medication administration errors, their success depends on sustained investment, staff engagement, leadership support, and alignment with local resource capacity. Future research should </w:t>
      </w:r>
      <w:r w:rsidRPr="07C25B5E" w:rsidR="7FD93413">
        <w:rPr>
          <w:rFonts w:ascii="Arial" w:hAnsi="Arial" w:eastAsia="Arial" w:cs="Arial"/>
          <w:b w:val="0"/>
          <w:bCs w:val="0"/>
          <w:noProof w:val="0"/>
          <w:sz w:val="24"/>
          <w:szCs w:val="24"/>
          <w:lang w:val="en-US"/>
        </w:rPr>
        <w:t>prioritise</w:t>
      </w:r>
      <w:r w:rsidRPr="07C25B5E" w:rsidR="7FD93413">
        <w:rPr>
          <w:rFonts w:ascii="Arial" w:hAnsi="Arial" w:eastAsia="Arial" w:cs="Arial"/>
          <w:b w:val="0"/>
          <w:bCs w:val="0"/>
          <w:noProof w:val="0"/>
          <w:sz w:val="24"/>
          <w:szCs w:val="24"/>
          <w:lang w:val="en-US"/>
        </w:rPr>
        <w:t xml:space="preserve"> longitudinal evaluation of these interventions and include underrepresented rural and peripheral healthcare settings to ensure </w:t>
      </w:r>
      <w:r w:rsidRPr="07C25B5E" w:rsidR="7FD93413">
        <w:rPr>
          <w:rFonts w:ascii="Arial" w:hAnsi="Arial" w:eastAsia="Arial" w:cs="Arial"/>
          <w:b w:val="0"/>
          <w:bCs w:val="0"/>
          <w:noProof w:val="0"/>
          <w:sz w:val="24"/>
          <w:szCs w:val="24"/>
          <w:lang w:val="en-US"/>
        </w:rPr>
        <w:t>equitable</w:t>
      </w:r>
      <w:r w:rsidRPr="07C25B5E" w:rsidR="7FD93413">
        <w:rPr>
          <w:rFonts w:ascii="Arial" w:hAnsi="Arial" w:eastAsia="Arial" w:cs="Arial"/>
          <w:b w:val="0"/>
          <w:bCs w:val="0"/>
          <w:noProof w:val="0"/>
          <w:sz w:val="24"/>
          <w:szCs w:val="24"/>
          <w:lang w:val="en-US"/>
        </w:rPr>
        <w:t xml:space="preserve"> improvements in medication safety across India.</w:t>
      </w:r>
    </w:p>
    <w:p w:rsidR="6F587B36" w:rsidP="07C25B5E" w:rsidRDefault="6F587B36" w14:paraId="442589F0" w14:textId="3D280A08">
      <w:pPr>
        <w:pStyle w:val="Normal"/>
        <w:bidi w:val="0"/>
        <w:spacing w:before="299" w:beforeAutospacing="off" w:after="299" w:afterAutospacing="off"/>
        <w:jc w:val="both"/>
        <w:rPr>
          <w:rFonts w:ascii="Arial" w:hAnsi="Arial" w:eastAsia="Arial" w:cs="Arial"/>
          <w:b w:val="0"/>
          <w:bCs w:val="0"/>
          <w:noProof w:val="0"/>
          <w:sz w:val="24"/>
          <w:szCs w:val="24"/>
          <w:lang w:val="en-US"/>
        </w:rPr>
      </w:pPr>
    </w:p>
    <w:p w:rsidR="099E1D08" w:rsidP="07C25B5E" w:rsidRDefault="099E1D08" w14:paraId="740D77B3" w14:textId="6C094476">
      <w:pPr>
        <w:pStyle w:val="Heading2"/>
        <w:rPr>
          <w:rFonts w:ascii="Arial" w:hAnsi="Arial" w:eastAsia="Arial" w:cs="Arial"/>
          <w:b w:val="1"/>
          <w:bCs w:val="1"/>
          <w:noProof w:val="0"/>
          <w:color w:val="auto"/>
          <w:sz w:val="24"/>
          <w:szCs w:val="24"/>
          <w:lang w:val="en-US"/>
        </w:rPr>
      </w:pPr>
      <w:bookmarkStart w:name="_Toc577471635" w:id="795516472"/>
      <w:bookmarkStart w:name="_Toc883264221" w:id="664002096"/>
      <w:r w:rsidRPr="07C25B5E" w:rsidR="38E837E4">
        <w:rPr>
          <w:rFonts w:ascii="Arial" w:hAnsi="Arial" w:eastAsia="Arial" w:cs="Arial"/>
          <w:b w:val="1"/>
          <w:bCs w:val="1"/>
          <w:noProof w:val="0"/>
          <w:color w:val="auto"/>
          <w:lang w:val="en-US"/>
        </w:rPr>
        <w:t>5.</w:t>
      </w:r>
      <w:r w:rsidRPr="07C25B5E" w:rsidR="2747531B">
        <w:rPr>
          <w:rFonts w:ascii="Arial" w:hAnsi="Arial" w:eastAsia="Arial" w:cs="Arial"/>
          <w:b w:val="1"/>
          <w:bCs w:val="1"/>
          <w:noProof w:val="0"/>
          <w:color w:val="auto"/>
          <w:lang w:val="en-US"/>
        </w:rPr>
        <w:t xml:space="preserve">5 </w:t>
      </w:r>
      <w:r w:rsidRPr="07C25B5E" w:rsidR="38E837E4">
        <w:rPr>
          <w:rFonts w:ascii="Arial" w:hAnsi="Arial" w:eastAsia="Arial" w:cs="Arial"/>
          <w:b w:val="1"/>
          <w:bCs w:val="1"/>
          <w:noProof w:val="0"/>
          <w:color w:val="auto"/>
          <w:lang w:val="en-US"/>
        </w:rPr>
        <w:t>Chapter Summary</w:t>
      </w:r>
      <w:bookmarkEnd w:id="795516472"/>
      <w:bookmarkEnd w:id="664002096"/>
    </w:p>
    <w:p w:rsidR="36C23D0D" w:rsidP="07C25B5E" w:rsidRDefault="36C23D0D" w14:paraId="057D8566" w14:textId="24CEB9BE">
      <w:pPr>
        <w:pStyle w:val="Normal"/>
        <w:spacing w:before="240" w:beforeAutospacing="off" w:after="240" w:afterAutospacing="off"/>
        <w:jc w:val="both"/>
        <w:rPr>
          <w:rFonts w:ascii="Arial" w:hAnsi="Arial" w:eastAsia="Arial" w:cs="Arial"/>
          <w:b w:val="0"/>
          <w:bCs w:val="0"/>
          <w:noProof w:val="0"/>
          <w:sz w:val="24"/>
          <w:szCs w:val="24"/>
          <w:lang w:val="en-US"/>
        </w:rPr>
      </w:pPr>
      <w:r w:rsidRPr="07C25B5E" w:rsidR="38E837E4">
        <w:rPr>
          <w:rFonts w:ascii="Arial" w:hAnsi="Arial" w:eastAsia="Arial" w:cs="Arial"/>
          <w:b w:val="0"/>
          <w:bCs w:val="0"/>
          <w:noProof w:val="0"/>
          <w:sz w:val="24"/>
          <w:szCs w:val="24"/>
          <w:lang w:val="en-US"/>
        </w:rPr>
        <w:t xml:space="preserve">This chapter provided a comprehensive thematic analysis of eight qualitative studies addressing nurse-related medication administration errors in Indian hospitals. Four overarching </w:t>
      </w:r>
      <w:r w:rsidRPr="07C25B5E" w:rsidR="38E837E4">
        <w:rPr>
          <w:rFonts w:ascii="Arial" w:hAnsi="Arial" w:eastAsia="Arial" w:cs="Arial"/>
          <w:b w:val="0"/>
          <w:bCs w:val="0"/>
          <w:noProof w:val="0"/>
          <w:sz w:val="24"/>
          <w:szCs w:val="24"/>
          <w:lang w:val="en-US"/>
        </w:rPr>
        <w:t>themes</w:t>
      </w:r>
      <w:r w:rsidRPr="07C25B5E" w:rsidR="53B20F99">
        <w:rPr>
          <w:rFonts w:ascii="Arial" w:hAnsi="Arial" w:eastAsia="Arial" w:cs="Arial"/>
          <w:b w:val="0"/>
          <w:bCs w:val="0"/>
          <w:noProof w:val="0"/>
          <w:sz w:val="24"/>
          <w:szCs w:val="24"/>
          <w:lang w:val="en-US"/>
        </w:rPr>
        <w:t xml:space="preserve"> </w:t>
      </w:r>
      <w:r w:rsidRPr="07C25B5E" w:rsidR="38E837E4">
        <w:rPr>
          <w:rFonts w:ascii="Arial" w:hAnsi="Arial" w:eastAsia="Arial" w:cs="Arial"/>
          <w:b w:val="0"/>
          <w:bCs w:val="0"/>
          <w:noProof w:val="0"/>
          <w:sz w:val="24"/>
          <w:szCs w:val="24"/>
          <w:lang w:val="en-US"/>
        </w:rPr>
        <w:t>knowledge and competency deficits, systemic and organizational barriers, ethical and socio-cultural dynamics, and quality improvement efforts</w:t>
      </w:r>
      <w:r w:rsidRPr="07C25B5E" w:rsidR="0AD23C82">
        <w:rPr>
          <w:rFonts w:ascii="Arial" w:hAnsi="Arial" w:eastAsia="Arial" w:cs="Arial"/>
          <w:b w:val="0"/>
          <w:bCs w:val="0"/>
          <w:noProof w:val="0"/>
          <w:sz w:val="24"/>
          <w:szCs w:val="24"/>
          <w:lang w:val="en-US"/>
        </w:rPr>
        <w:t xml:space="preserve"> </w:t>
      </w:r>
      <w:r w:rsidRPr="07C25B5E" w:rsidR="38E837E4">
        <w:rPr>
          <w:rFonts w:ascii="Arial" w:hAnsi="Arial" w:eastAsia="Arial" w:cs="Arial"/>
          <w:b w:val="0"/>
          <w:bCs w:val="0"/>
          <w:noProof w:val="0"/>
          <w:sz w:val="24"/>
          <w:szCs w:val="24"/>
          <w:lang w:val="en-US"/>
        </w:rPr>
        <w:t>illuminate the complex factors influencing MAEs. Critical reflection underscores the need for multifaceted strategies combining education, organizational reform, and culture change to enhance medication safety in Indian nursing practice. The next chapter will integrate these findings with broader literature and discuss policy and practice implications.</w:t>
      </w:r>
    </w:p>
    <w:p w:rsidR="36C23D0D" w:rsidP="07C25B5E" w:rsidRDefault="36C23D0D" w14:paraId="75792476" w14:textId="3E522A84">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36C23D0D" w:rsidP="07C25B5E" w:rsidRDefault="36C23D0D" w14:paraId="5CC2EFD7" w14:textId="20C5D511">
      <w:pPr>
        <w:pStyle w:val="Heading1"/>
        <w:bidi w:val="0"/>
        <w:spacing w:before="240" w:beforeAutospacing="off" w:after="240" w:afterAutospacing="off"/>
        <w:jc w:val="both"/>
        <w:rPr>
          <w:rFonts w:ascii="Arial" w:hAnsi="Arial" w:eastAsia="Arial" w:cs="Arial"/>
          <w:b w:val="0"/>
          <w:bCs w:val="0"/>
          <w:noProof w:val="0"/>
          <w:sz w:val="24"/>
          <w:szCs w:val="24"/>
          <w:lang w:val="en-US"/>
        </w:rPr>
      </w:pPr>
    </w:p>
    <w:p w:rsidR="36C23D0D" w:rsidP="07C25B5E" w:rsidRDefault="36C23D0D" w14:paraId="40304D31" w14:textId="6C5F96F3">
      <w:pPr>
        <w:pStyle w:val="Normal"/>
        <w:bidi w:val="0"/>
        <w:rPr>
          <w:noProof w:val="0"/>
          <w:lang w:val="en-US"/>
        </w:rPr>
      </w:pPr>
    </w:p>
    <w:p w:rsidR="36C23D0D" w:rsidP="07C25B5E" w:rsidRDefault="36C23D0D" w14:paraId="2D810807" w14:textId="47FD8004">
      <w:pPr>
        <w:pStyle w:val="Heading1"/>
        <w:bidi w:val="0"/>
        <w:rPr>
          <w:noProof w:val="0"/>
          <w:lang w:val="en-US"/>
        </w:rPr>
      </w:pPr>
    </w:p>
    <w:p w:rsidR="36C23D0D" w:rsidP="07C25B5E" w:rsidRDefault="36C23D0D" w14:paraId="28374302" w14:textId="38AFFA71">
      <w:pPr>
        <w:pStyle w:val="Normal"/>
        <w:bidi w:val="0"/>
        <w:rPr>
          <w:noProof w:val="0"/>
          <w:lang w:val="en-US"/>
        </w:rPr>
      </w:pPr>
    </w:p>
    <w:p w:rsidR="36C23D0D" w:rsidP="07C25B5E" w:rsidRDefault="36C23D0D" w14:paraId="7AFCE251" w14:textId="78909DB3">
      <w:pPr>
        <w:pStyle w:val="Heading1"/>
        <w:rPr>
          <w:rFonts w:ascii="Arial" w:hAnsi="Arial" w:eastAsia="Arial" w:cs="Arial"/>
          <w:b w:val="1"/>
          <w:bCs w:val="1"/>
          <w:noProof w:val="0"/>
          <w:color w:val="auto"/>
          <w:sz w:val="24"/>
          <w:szCs w:val="24"/>
          <w:lang w:val="en-US"/>
        </w:rPr>
      </w:pPr>
      <w:bookmarkStart w:name="_Toc1367297209" w:id="2028643086"/>
      <w:bookmarkStart w:name="_Toc77932336" w:id="170313555"/>
      <w:r w:rsidRPr="07C25B5E" w:rsidR="5725B78F">
        <w:rPr>
          <w:rFonts w:ascii="Arial" w:hAnsi="Arial" w:eastAsia="Arial" w:cs="Arial"/>
          <w:b w:val="1"/>
          <w:bCs w:val="1"/>
          <w:noProof w:val="0"/>
          <w:color w:val="auto"/>
          <w:lang w:val="en-US"/>
        </w:rPr>
        <w:t>Chapter 6: Discussion</w:t>
      </w:r>
      <w:bookmarkEnd w:id="2028643086"/>
      <w:bookmarkEnd w:id="170313555"/>
    </w:p>
    <w:p w:rsidR="36C23D0D" w:rsidP="07C25B5E" w:rsidRDefault="36C23D0D" w14:paraId="4BDEBCD5" w14:textId="17EE5824">
      <w:pPr>
        <w:pStyle w:val="Heading2"/>
        <w:rPr>
          <w:rFonts w:ascii="Arial" w:hAnsi="Arial" w:eastAsia="Arial" w:cs="Arial"/>
          <w:b w:val="1"/>
          <w:bCs w:val="1"/>
          <w:noProof w:val="0"/>
          <w:color w:val="auto"/>
          <w:sz w:val="24"/>
          <w:szCs w:val="24"/>
          <w:lang w:val="en-US"/>
        </w:rPr>
      </w:pPr>
      <w:bookmarkStart w:name="_Toc344238458" w:id="647120022"/>
      <w:bookmarkStart w:name="_Toc1751229901" w:id="895845294"/>
      <w:r w:rsidRPr="07C25B5E" w:rsidR="07C92375">
        <w:rPr>
          <w:rFonts w:ascii="Arial" w:hAnsi="Arial" w:eastAsia="Arial" w:cs="Arial"/>
          <w:b w:val="1"/>
          <w:bCs w:val="1"/>
          <w:noProof w:val="0"/>
          <w:color w:val="auto"/>
          <w:lang w:val="en-US"/>
        </w:rPr>
        <w:t>6.1</w:t>
      </w:r>
      <w:r w:rsidRPr="07C25B5E" w:rsidR="5725B78F">
        <w:rPr>
          <w:rFonts w:ascii="Arial" w:hAnsi="Arial" w:eastAsia="Arial" w:cs="Arial"/>
          <w:b w:val="1"/>
          <w:bCs w:val="1"/>
          <w:noProof w:val="0"/>
          <w:color w:val="auto"/>
          <w:lang w:val="en-US"/>
        </w:rPr>
        <w:t xml:space="preserve"> </w:t>
      </w:r>
      <w:r w:rsidRPr="07C25B5E" w:rsidR="41A8385F">
        <w:rPr>
          <w:rFonts w:ascii="Arial" w:hAnsi="Arial" w:eastAsia="Arial" w:cs="Arial"/>
          <w:b w:val="1"/>
          <w:bCs w:val="1"/>
          <w:noProof w:val="0"/>
          <w:color w:val="auto"/>
          <w:lang w:val="en-US"/>
        </w:rPr>
        <w:t>Introduction</w:t>
      </w:r>
      <w:bookmarkEnd w:id="647120022"/>
      <w:bookmarkEnd w:id="895845294"/>
      <w:r w:rsidRPr="07C25B5E" w:rsidR="41A8385F">
        <w:rPr>
          <w:rFonts w:ascii="Arial" w:hAnsi="Arial" w:eastAsia="Arial" w:cs="Arial"/>
          <w:b w:val="1"/>
          <w:bCs w:val="1"/>
          <w:noProof w:val="0"/>
          <w:color w:val="auto"/>
          <w:lang w:val="en-US"/>
        </w:rPr>
        <w:t xml:space="preserve"> </w:t>
      </w:r>
    </w:p>
    <w:p w:rsidR="36C23D0D" w:rsidP="07C25B5E" w:rsidRDefault="36C23D0D" w14:paraId="1494C7FF" w14:textId="70C3F2AC">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41A8385F">
        <w:rPr>
          <w:rFonts w:ascii="Arial" w:hAnsi="Arial" w:eastAsia="Arial" w:cs="Arial"/>
          <w:b w:val="0"/>
          <w:bCs w:val="0"/>
          <w:noProof w:val="0"/>
          <w:sz w:val="24"/>
          <w:szCs w:val="24"/>
          <w:lang w:val="en-US"/>
        </w:rPr>
        <w:t xml:space="preserve">This chapter critically discusses the findings of the thematic synthesis presented in Chapter 5, integrating evidence from the eight included qualitative studies with relevant international literature. The discussion interprets key themes in relation to existing research, patient safety frameworks, and policy implications, highlighting how knowledge gaps, </w:t>
      </w:r>
      <w:r w:rsidRPr="07C25B5E" w:rsidR="41A8385F">
        <w:rPr>
          <w:rFonts w:ascii="Arial" w:hAnsi="Arial" w:eastAsia="Arial" w:cs="Arial"/>
          <w:b w:val="0"/>
          <w:bCs w:val="0"/>
          <w:noProof w:val="0"/>
          <w:sz w:val="24"/>
          <w:szCs w:val="24"/>
          <w:lang w:val="en-US"/>
        </w:rPr>
        <w:t>organisational</w:t>
      </w:r>
      <w:r w:rsidRPr="07C25B5E" w:rsidR="41A8385F">
        <w:rPr>
          <w:rFonts w:ascii="Arial" w:hAnsi="Arial" w:eastAsia="Arial" w:cs="Arial"/>
          <w:b w:val="0"/>
          <w:bCs w:val="0"/>
          <w:noProof w:val="0"/>
          <w:sz w:val="24"/>
          <w:szCs w:val="24"/>
          <w:lang w:val="en-US"/>
        </w:rPr>
        <w:t xml:space="preserve"> barriers, ethical dynamics, and quality improvement initiatives influence nurse-related medication administration errors within Indian hospital settings.</w:t>
      </w:r>
    </w:p>
    <w:p w:rsidR="36C23D0D" w:rsidP="07C25B5E" w:rsidRDefault="36C23D0D" w14:paraId="58991B9B" w14:textId="01102956">
      <w:pPr>
        <w:pStyle w:val="Normal"/>
        <w:bidi w:val="0"/>
        <w:spacing w:before="299" w:beforeAutospacing="off" w:after="299" w:afterAutospacing="off"/>
        <w:jc w:val="both"/>
        <w:rPr>
          <w:rFonts w:ascii="Arial" w:hAnsi="Arial" w:eastAsia="Arial" w:cs="Arial"/>
          <w:b w:val="1"/>
          <w:bCs w:val="1"/>
          <w:noProof w:val="0"/>
          <w:color w:val="auto"/>
          <w:sz w:val="24"/>
          <w:szCs w:val="24"/>
          <w:lang w:val="en-US"/>
        </w:rPr>
      </w:pPr>
      <w:bookmarkStart w:name="_Toc1218661877" w:id="616762518"/>
      <w:bookmarkStart w:name="_Toc2010927445" w:id="224034464"/>
      <w:r w:rsidRPr="07C25B5E" w:rsidR="3B2C87D1">
        <w:rPr>
          <w:rStyle w:val="Heading2Char"/>
          <w:rFonts w:ascii="Arial" w:hAnsi="Arial" w:eastAsia="Arial" w:cs="Arial"/>
          <w:b w:val="1"/>
          <w:bCs w:val="1"/>
          <w:noProof w:val="0"/>
          <w:color w:val="auto"/>
          <w:lang w:val="en-US"/>
        </w:rPr>
        <w:t>6.</w:t>
      </w:r>
      <w:r w:rsidRPr="07C25B5E" w:rsidR="0ED08F94">
        <w:rPr>
          <w:rStyle w:val="Heading2Char"/>
          <w:rFonts w:ascii="Arial" w:hAnsi="Arial" w:eastAsia="Arial" w:cs="Arial"/>
          <w:b w:val="1"/>
          <w:bCs w:val="1"/>
          <w:noProof w:val="0"/>
          <w:color w:val="auto"/>
          <w:lang w:val="en-US"/>
        </w:rPr>
        <w:t>2</w:t>
      </w:r>
      <w:r w:rsidRPr="07C25B5E" w:rsidR="3B2C87D1">
        <w:rPr>
          <w:rStyle w:val="Heading2Char"/>
          <w:rFonts w:ascii="Arial" w:hAnsi="Arial" w:eastAsia="Arial" w:cs="Arial"/>
          <w:b w:val="1"/>
          <w:bCs w:val="1"/>
          <w:noProof w:val="0"/>
          <w:color w:val="auto"/>
          <w:lang w:val="en-US"/>
        </w:rPr>
        <w:t xml:space="preserve"> Knowledge and Competency Deficits</w:t>
      </w:r>
      <w:bookmarkEnd w:id="616762518"/>
      <w:bookmarkEnd w:id="224034464"/>
    </w:p>
    <w:p w:rsidR="36C23D0D" w:rsidP="07C25B5E" w:rsidRDefault="36C23D0D" w14:paraId="7A838E0C" w14:textId="02D18784">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Across the eight included studies, nurses consistently reported that limited pharmacological knowledge and inadequate clinical training </w:t>
      </w:r>
      <w:r w:rsidRPr="07C25B5E" w:rsidR="3B2C87D1">
        <w:rPr>
          <w:rFonts w:ascii="Arial" w:hAnsi="Arial" w:eastAsia="Arial" w:cs="Arial"/>
          <w:b w:val="0"/>
          <w:bCs w:val="0"/>
          <w:noProof w:val="0"/>
          <w:sz w:val="24"/>
          <w:szCs w:val="24"/>
          <w:lang w:val="en-US"/>
        </w:rPr>
        <w:t>substantially increased</w:t>
      </w:r>
      <w:r w:rsidRPr="07C25B5E" w:rsidR="3B2C87D1">
        <w:rPr>
          <w:rFonts w:ascii="Arial" w:hAnsi="Arial" w:eastAsia="Arial" w:cs="Arial"/>
          <w:b w:val="0"/>
          <w:bCs w:val="0"/>
          <w:noProof w:val="0"/>
          <w:sz w:val="24"/>
          <w:szCs w:val="24"/>
          <w:lang w:val="en-US"/>
        </w:rPr>
        <w:t xml:space="preserve"> their vulnerability to medication administration errors (Pote et al., 2017; Rajpurohit et al., 2023; Mishra et al., 2024). These competency gaps were attributed to weaknesses in both undergraduate nursing education and the lack of structured, ongoing refresher training within hospital settings. In many cases, nurses described learning medication administration primarily through observation and experience rather than </w:t>
      </w:r>
      <w:r w:rsidRPr="07C25B5E" w:rsidR="3B2C87D1">
        <w:rPr>
          <w:rFonts w:ascii="Arial" w:hAnsi="Arial" w:eastAsia="Arial" w:cs="Arial"/>
          <w:b w:val="0"/>
          <w:bCs w:val="0"/>
          <w:noProof w:val="0"/>
          <w:sz w:val="24"/>
          <w:szCs w:val="24"/>
          <w:lang w:val="en-US"/>
        </w:rPr>
        <w:t>formalised</w:t>
      </w:r>
      <w:r w:rsidRPr="07C25B5E" w:rsidR="3B2C87D1">
        <w:rPr>
          <w:rFonts w:ascii="Arial" w:hAnsi="Arial" w:eastAsia="Arial" w:cs="Arial"/>
          <w:b w:val="0"/>
          <w:bCs w:val="0"/>
          <w:noProof w:val="0"/>
          <w:sz w:val="24"/>
          <w:szCs w:val="24"/>
          <w:lang w:val="en-US"/>
        </w:rPr>
        <w:t xml:space="preserve"> competency-based instruction, increasing the risk of unsafe practices.</w:t>
      </w:r>
    </w:p>
    <w:p w:rsidR="36C23D0D" w:rsidP="07C25B5E" w:rsidRDefault="36C23D0D" w14:paraId="0D9B357E" w14:textId="5C740804">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Mishra et al. (2024) specifically highlighted the absence of structured medication safety modules within institutional training </w:t>
      </w:r>
      <w:r w:rsidRPr="07C25B5E" w:rsidR="3B2C87D1">
        <w:rPr>
          <w:rFonts w:ascii="Arial" w:hAnsi="Arial" w:eastAsia="Arial" w:cs="Arial"/>
          <w:b w:val="0"/>
          <w:bCs w:val="0"/>
          <w:noProof w:val="0"/>
          <w:sz w:val="24"/>
          <w:szCs w:val="24"/>
          <w:lang w:val="en-US"/>
        </w:rPr>
        <w:t>programmes</w:t>
      </w:r>
      <w:r w:rsidRPr="07C25B5E" w:rsidR="3B2C87D1">
        <w:rPr>
          <w:rFonts w:ascii="Arial" w:hAnsi="Arial" w:eastAsia="Arial" w:cs="Arial"/>
          <w:b w:val="0"/>
          <w:bCs w:val="0"/>
          <w:noProof w:val="0"/>
          <w:sz w:val="24"/>
          <w:szCs w:val="24"/>
          <w:lang w:val="en-US"/>
        </w:rPr>
        <w:t>, which reduced nurses’ preparedness to manage complex drug regimens, high-risk medications, and emergency situations. Without formal reinforcement of pharmacological principles, nurses were more likely to rely on routine practices and informal guidance, which may not always align with evidence-based standards.</w:t>
      </w:r>
    </w:p>
    <w:p w:rsidR="36C23D0D" w:rsidP="07C25B5E" w:rsidRDefault="36C23D0D" w14:paraId="29302DD5" w14:textId="1A58533D">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7C85A7BC">
        <w:rPr>
          <w:rFonts w:ascii="Arial" w:hAnsi="Arial" w:eastAsia="Arial" w:cs="Arial"/>
          <w:b w:val="0"/>
          <w:bCs w:val="0"/>
          <w:noProof w:val="0"/>
          <w:sz w:val="24"/>
          <w:szCs w:val="24"/>
          <w:lang w:val="en-US"/>
        </w:rPr>
        <w:t>These findings are consistent with international evidence</w:t>
      </w:r>
      <w:r w:rsidRPr="07C25B5E" w:rsidR="3B2C87D1">
        <w:rPr>
          <w:rFonts w:ascii="Arial" w:hAnsi="Arial" w:eastAsia="Arial" w:cs="Arial"/>
          <w:b w:val="0"/>
          <w:bCs w:val="0"/>
          <w:noProof w:val="0"/>
          <w:sz w:val="24"/>
          <w:szCs w:val="24"/>
          <w:lang w:val="en-US"/>
        </w:rPr>
        <w:t xml:space="preserve">. </w:t>
      </w:r>
      <w:r w:rsidRPr="07C25B5E" w:rsidR="3B2C87D1">
        <w:rPr>
          <w:rFonts w:ascii="Arial" w:hAnsi="Arial" w:eastAsia="Arial" w:cs="Arial"/>
          <w:b w:val="0"/>
          <w:bCs w:val="0"/>
          <w:noProof w:val="0"/>
          <w:sz w:val="24"/>
          <w:szCs w:val="24"/>
          <w:lang w:val="en-US"/>
        </w:rPr>
        <w:t>Alquwez</w:t>
      </w:r>
      <w:r w:rsidRPr="07C25B5E" w:rsidR="3B2C87D1">
        <w:rPr>
          <w:rFonts w:ascii="Arial" w:hAnsi="Arial" w:eastAsia="Arial" w:cs="Arial"/>
          <w:b w:val="0"/>
          <w:bCs w:val="0"/>
          <w:noProof w:val="0"/>
          <w:sz w:val="24"/>
          <w:szCs w:val="24"/>
          <w:lang w:val="en-US"/>
        </w:rPr>
        <w:t xml:space="preserve"> et al. (2019), in a qualitative study conducted in Saudi Arabia, </w:t>
      </w:r>
      <w:r w:rsidRPr="07C25B5E" w:rsidR="3B2C87D1">
        <w:rPr>
          <w:rFonts w:ascii="Arial" w:hAnsi="Arial" w:eastAsia="Arial" w:cs="Arial"/>
          <w:b w:val="0"/>
          <w:bCs w:val="0"/>
          <w:noProof w:val="0"/>
          <w:sz w:val="24"/>
          <w:szCs w:val="24"/>
          <w:lang w:val="en-US"/>
        </w:rPr>
        <w:t>identified</w:t>
      </w:r>
      <w:r w:rsidRPr="07C25B5E" w:rsidR="3B2C87D1">
        <w:rPr>
          <w:rFonts w:ascii="Arial" w:hAnsi="Arial" w:eastAsia="Arial" w:cs="Arial"/>
          <w:b w:val="0"/>
          <w:bCs w:val="0"/>
          <w:noProof w:val="0"/>
          <w:sz w:val="24"/>
          <w:szCs w:val="24"/>
          <w:lang w:val="en-US"/>
        </w:rPr>
        <w:t xml:space="preserve"> insufficient pharmacological knowledge as a key contributor to medication errors, particularly among early-career nurses. Similarly, a UK-based study by Tully et al. (2020) found that newly qualified nurses often depended heavily on experiential learning, resulting in variability and inconsistency in medication administration practices. These parallels suggest that competency gaps are not unique to India, but their impact may be amplified by contextual factors such as workload and limited supervision.</w:t>
      </w:r>
    </w:p>
    <w:p w:rsidR="36C23D0D" w:rsidP="07C25B5E" w:rsidRDefault="36C23D0D" w14:paraId="4B4D86A3" w14:textId="2EC403EA">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The reviewed studies also underscored the lack of simulation-based learning and practical exposure, which restricted nurses’ ability to manage real-time medication challenges effectively (Mishra et al., 2024; Thomas et al., 2016). Simulation-based education allows nurses to practice decision-making and error recognition in a controlled environment, yet such opportunities </w:t>
      </w:r>
      <w:r w:rsidRPr="07C25B5E" w:rsidR="3B2C87D1">
        <w:rPr>
          <w:rFonts w:ascii="Arial" w:hAnsi="Arial" w:eastAsia="Arial" w:cs="Arial"/>
          <w:b w:val="0"/>
          <w:bCs w:val="0"/>
          <w:noProof w:val="0"/>
          <w:sz w:val="24"/>
          <w:szCs w:val="24"/>
          <w:lang w:val="en-US"/>
        </w:rPr>
        <w:t>remain</w:t>
      </w:r>
      <w:r w:rsidRPr="07C25B5E" w:rsidR="3B2C87D1">
        <w:rPr>
          <w:rFonts w:ascii="Arial" w:hAnsi="Arial" w:eastAsia="Arial" w:cs="Arial"/>
          <w:b w:val="0"/>
          <w:bCs w:val="0"/>
          <w:noProof w:val="0"/>
          <w:sz w:val="24"/>
          <w:szCs w:val="24"/>
          <w:lang w:val="en-US"/>
        </w:rPr>
        <w:t xml:space="preserve"> limited in many Indian hospitals. Evidence from South Korea </w:t>
      </w:r>
      <w:r w:rsidRPr="07C25B5E" w:rsidR="3B2C87D1">
        <w:rPr>
          <w:rFonts w:ascii="Arial" w:hAnsi="Arial" w:eastAsia="Arial" w:cs="Arial"/>
          <w:b w:val="0"/>
          <w:bCs w:val="0"/>
          <w:noProof w:val="0"/>
          <w:sz w:val="24"/>
          <w:szCs w:val="24"/>
          <w:lang w:val="en-US"/>
        </w:rPr>
        <w:t>demonstrates</w:t>
      </w:r>
      <w:r w:rsidRPr="07C25B5E" w:rsidR="3B2C87D1">
        <w:rPr>
          <w:rFonts w:ascii="Arial" w:hAnsi="Arial" w:eastAsia="Arial" w:cs="Arial"/>
          <w:b w:val="0"/>
          <w:bCs w:val="0"/>
          <w:noProof w:val="0"/>
          <w:sz w:val="24"/>
          <w:szCs w:val="24"/>
          <w:lang w:val="en-US"/>
        </w:rPr>
        <w:t xml:space="preserve"> that simulation training significantly improves nurses’ confidence, clinical reasoning, and adherence to medication safety protocols (Park and Lee, 2018), highlighting its potential value in strengthening competency.</w:t>
      </w:r>
    </w:p>
    <w:p w:rsidR="36C23D0D" w:rsidP="07C25B5E" w:rsidRDefault="36C23D0D" w14:paraId="4014A217" w14:textId="722E7240">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An </w:t>
      </w:r>
      <w:r w:rsidRPr="07C25B5E" w:rsidR="3B2C87D1">
        <w:rPr>
          <w:rFonts w:ascii="Arial" w:hAnsi="Arial" w:eastAsia="Arial" w:cs="Arial"/>
          <w:b w:val="0"/>
          <w:bCs w:val="0"/>
          <w:noProof w:val="0"/>
          <w:sz w:val="24"/>
          <w:szCs w:val="24"/>
          <w:lang w:val="en-US"/>
        </w:rPr>
        <w:t>additional</w:t>
      </w:r>
      <w:r w:rsidRPr="07C25B5E" w:rsidR="3B2C87D1">
        <w:rPr>
          <w:rFonts w:ascii="Arial" w:hAnsi="Arial" w:eastAsia="Arial" w:cs="Arial"/>
          <w:b w:val="0"/>
          <w:bCs w:val="0"/>
          <w:noProof w:val="0"/>
          <w:sz w:val="24"/>
          <w:szCs w:val="24"/>
          <w:lang w:val="en-US"/>
        </w:rPr>
        <w:t xml:space="preserve"> sub-theme </w:t>
      </w:r>
      <w:r w:rsidRPr="07C25B5E" w:rsidR="3B2C87D1">
        <w:rPr>
          <w:rFonts w:ascii="Arial" w:hAnsi="Arial" w:eastAsia="Arial" w:cs="Arial"/>
          <w:b w:val="0"/>
          <w:bCs w:val="0"/>
          <w:noProof w:val="0"/>
          <w:sz w:val="24"/>
          <w:szCs w:val="24"/>
          <w:lang w:val="en-US"/>
        </w:rPr>
        <w:t>emerging</w:t>
      </w:r>
      <w:r w:rsidRPr="07C25B5E" w:rsidR="3B2C87D1">
        <w:rPr>
          <w:rFonts w:ascii="Arial" w:hAnsi="Arial" w:eastAsia="Arial" w:cs="Arial"/>
          <w:b w:val="0"/>
          <w:bCs w:val="0"/>
          <w:noProof w:val="0"/>
          <w:sz w:val="24"/>
          <w:szCs w:val="24"/>
          <w:lang w:val="en-US"/>
        </w:rPr>
        <w:t xml:space="preserve"> from the selected articles was the </w:t>
      </w:r>
      <w:r w:rsidRPr="07C25B5E" w:rsidR="3B2C87D1">
        <w:rPr>
          <w:rFonts w:ascii="Arial" w:hAnsi="Arial" w:eastAsia="Arial" w:cs="Arial"/>
          <w:b w:val="0"/>
          <w:bCs w:val="0"/>
          <w:i w:val="1"/>
          <w:iCs w:val="1"/>
          <w:noProof w:val="0"/>
          <w:sz w:val="24"/>
          <w:szCs w:val="24"/>
          <w:lang w:val="en-US"/>
        </w:rPr>
        <w:t>inadequate assessment of competency over time</w:t>
      </w:r>
      <w:r w:rsidRPr="07C25B5E" w:rsidR="3B2C87D1">
        <w:rPr>
          <w:rFonts w:ascii="Arial" w:hAnsi="Arial" w:eastAsia="Arial" w:cs="Arial"/>
          <w:b w:val="0"/>
          <w:bCs w:val="0"/>
          <w:noProof w:val="0"/>
          <w:sz w:val="24"/>
          <w:szCs w:val="24"/>
          <w:lang w:val="en-US"/>
        </w:rPr>
        <w:t xml:space="preserve">. Several studies noted that nurses’ medication administration skills were rarely reassessed following </w:t>
      </w:r>
      <w:r w:rsidRPr="07C25B5E" w:rsidR="3B2C87D1">
        <w:rPr>
          <w:rFonts w:ascii="Arial" w:hAnsi="Arial" w:eastAsia="Arial" w:cs="Arial"/>
          <w:b w:val="0"/>
          <w:bCs w:val="0"/>
          <w:noProof w:val="0"/>
          <w:sz w:val="24"/>
          <w:szCs w:val="24"/>
          <w:lang w:val="en-US"/>
        </w:rPr>
        <w:t>initial</w:t>
      </w:r>
      <w:r w:rsidRPr="07C25B5E" w:rsidR="3B2C87D1">
        <w:rPr>
          <w:rFonts w:ascii="Arial" w:hAnsi="Arial" w:eastAsia="Arial" w:cs="Arial"/>
          <w:b w:val="0"/>
          <w:bCs w:val="0"/>
          <w:noProof w:val="0"/>
          <w:sz w:val="24"/>
          <w:szCs w:val="24"/>
          <w:lang w:val="en-US"/>
        </w:rPr>
        <w:t xml:space="preserve"> qualification, allowing unsafe practices to persist unchecked (Rajpurohit et al., 2023; Pote et al., 2017). This finding aligns with Santos et al. (2021), who </w:t>
      </w:r>
      <w:r w:rsidRPr="07C25B5E" w:rsidR="3B2C87D1">
        <w:rPr>
          <w:rFonts w:ascii="Arial" w:hAnsi="Arial" w:eastAsia="Arial" w:cs="Arial"/>
          <w:b w:val="0"/>
          <w:bCs w:val="0"/>
          <w:noProof w:val="0"/>
          <w:sz w:val="24"/>
          <w:szCs w:val="24"/>
          <w:lang w:val="en-US"/>
        </w:rPr>
        <w:t>emphasised</w:t>
      </w:r>
      <w:r w:rsidRPr="07C25B5E" w:rsidR="3B2C87D1">
        <w:rPr>
          <w:rFonts w:ascii="Arial" w:hAnsi="Arial" w:eastAsia="Arial" w:cs="Arial"/>
          <w:b w:val="0"/>
          <w:bCs w:val="0"/>
          <w:noProof w:val="0"/>
          <w:sz w:val="24"/>
          <w:szCs w:val="24"/>
          <w:lang w:val="en-US"/>
        </w:rPr>
        <w:t xml:space="preserve"> that continuous competency evaluation is essential for sustaining medication safety and adapting to evolving clinical guidelines.</w:t>
      </w:r>
    </w:p>
    <w:p w:rsidR="36C23D0D" w:rsidP="07C25B5E" w:rsidRDefault="36C23D0D" w14:paraId="3B294FB4" w14:textId="703475AE">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Furthermore, </w:t>
      </w:r>
      <w:r w:rsidRPr="07C25B5E" w:rsidR="3B2C87D1">
        <w:rPr>
          <w:rFonts w:ascii="Arial" w:hAnsi="Arial" w:eastAsia="Arial" w:cs="Arial"/>
          <w:b w:val="0"/>
          <w:bCs w:val="0"/>
          <w:i w:val="1"/>
          <w:iCs w:val="1"/>
          <w:noProof w:val="0"/>
          <w:sz w:val="24"/>
          <w:szCs w:val="24"/>
          <w:lang w:val="en-US"/>
        </w:rPr>
        <w:t>inconsistent access to updated clinical guidelines</w:t>
      </w:r>
      <w:r w:rsidRPr="07C25B5E" w:rsidR="3B2C87D1">
        <w:rPr>
          <w:rFonts w:ascii="Arial" w:hAnsi="Arial" w:eastAsia="Arial" w:cs="Arial"/>
          <w:b w:val="0"/>
          <w:bCs w:val="0"/>
          <w:noProof w:val="0"/>
          <w:sz w:val="24"/>
          <w:szCs w:val="24"/>
          <w:lang w:val="en-US"/>
        </w:rPr>
        <w:t xml:space="preserve"> was identified as a significant barrier in many Indian hospitals (Kalra et al., 2015). Nurses reported difficulty accessing current drug information, particularly during busy shifts, increasing reliance on outdated practices. Similar challenges have been documented internationally, with Salmond et al. (2019) reporting that outdated or inaccessible guidelines compromised medication safety and increased reliance on memory-based decision-making.</w:t>
      </w:r>
    </w:p>
    <w:p w:rsidR="36C23D0D" w:rsidP="07C25B5E" w:rsidRDefault="36C23D0D" w14:paraId="485E3BC5" w14:textId="4FCC8869">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Collectively, these findings </w:t>
      </w:r>
      <w:r w:rsidRPr="07C25B5E" w:rsidR="3B2C87D1">
        <w:rPr>
          <w:rFonts w:ascii="Arial" w:hAnsi="Arial" w:eastAsia="Arial" w:cs="Arial"/>
          <w:b w:val="0"/>
          <w:bCs w:val="0"/>
          <w:noProof w:val="0"/>
          <w:sz w:val="24"/>
          <w:szCs w:val="24"/>
          <w:lang w:val="en-US"/>
        </w:rPr>
        <w:t>indicate</w:t>
      </w:r>
      <w:r w:rsidRPr="07C25B5E" w:rsidR="3B2C87D1">
        <w:rPr>
          <w:rFonts w:ascii="Arial" w:hAnsi="Arial" w:eastAsia="Arial" w:cs="Arial"/>
          <w:b w:val="0"/>
          <w:bCs w:val="0"/>
          <w:noProof w:val="0"/>
          <w:sz w:val="24"/>
          <w:szCs w:val="24"/>
          <w:lang w:val="en-US"/>
        </w:rPr>
        <w:t xml:space="preserve"> that knowledge and competency deficits are multifactorial, rooted in educational gaps, insufficient practical training, limited ongoing assessment, and poor access to updated guidelines. Addressing these deficits requires coordinated educational reform, institutional commitment to continuous professional development, and systematic competency monitoring to ensure nurses are adequately equipped to provide safe medication care.</w:t>
      </w:r>
    </w:p>
    <w:p w:rsidR="36C23D0D" w:rsidP="07C25B5E" w:rsidRDefault="36C23D0D" w14:paraId="56619ED1" w14:textId="1DC37B09">
      <w:pPr>
        <w:bidi w:val="0"/>
        <w:spacing w:before="240" w:beforeAutospacing="off" w:after="240" w:afterAutospacing="off"/>
        <w:jc w:val="both"/>
        <w:rPr>
          <w:rFonts w:ascii="Arial" w:hAnsi="Arial" w:eastAsia="Arial" w:cs="Arial"/>
          <w:b w:val="0"/>
          <w:bCs w:val="0"/>
          <w:sz w:val="24"/>
          <w:szCs w:val="24"/>
        </w:rPr>
      </w:pPr>
    </w:p>
    <w:p w:rsidR="36C23D0D" w:rsidP="07C25B5E" w:rsidRDefault="36C23D0D" w14:paraId="418CA37E" w14:textId="55448D93">
      <w:pPr>
        <w:pStyle w:val="Heading2"/>
        <w:rPr>
          <w:rFonts w:ascii="Arial" w:hAnsi="Arial" w:eastAsia="Arial" w:cs="Arial"/>
          <w:b w:val="1"/>
          <w:bCs w:val="1"/>
          <w:noProof w:val="0"/>
          <w:color w:val="auto"/>
          <w:sz w:val="24"/>
          <w:szCs w:val="24"/>
          <w:lang w:val="en-US"/>
        </w:rPr>
      </w:pPr>
      <w:bookmarkStart w:name="_Toc1252322125" w:id="1984732464"/>
      <w:bookmarkStart w:name="_Toc1565002575" w:id="927316943"/>
      <w:r w:rsidRPr="07C25B5E" w:rsidR="3B2C87D1">
        <w:rPr>
          <w:rFonts w:ascii="Arial" w:hAnsi="Arial" w:eastAsia="Arial" w:cs="Arial"/>
          <w:b w:val="1"/>
          <w:bCs w:val="1"/>
          <w:noProof w:val="0"/>
          <w:color w:val="auto"/>
          <w:lang w:val="en-US"/>
        </w:rPr>
        <w:t>6.</w:t>
      </w:r>
      <w:r w:rsidRPr="07C25B5E" w:rsidR="756F21A6">
        <w:rPr>
          <w:rFonts w:ascii="Arial" w:hAnsi="Arial" w:eastAsia="Arial" w:cs="Arial"/>
          <w:b w:val="1"/>
          <w:bCs w:val="1"/>
          <w:noProof w:val="0"/>
          <w:color w:val="auto"/>
          <w:lang w:val="en-US"/>
        </w:rPr>
        <w:t>3</w:t>
      </w:r>
      <w:r w:rsidRPr="07C25B5E" w:rsidR="3B2C87D1">
        <w:rPr>
          <w:rFonts w:ascii="Arial" w:hAnsi="Arial" w:eastAsia="Arial" w:cs="Arial"/>
          <w:b w:val="1"/>
          <w:bCs w:val="1"/>
          <w:noProof w:val="0"/>
          <w:color w:val="auto"/>
          <w:lang w:val="en-US"/>
        </w:rPr>
        <w:t xml:space="preserve"> Systemic and</w:t>
      </w:r>
      <w:r w:rsidRPr="07C25B5E" w:rsidR="3B2C87D1">
        <w:rPr>
          <w:rFonts w:ascii="Arial" w:hAnsi="Arial" w:eastAsia="Arial" w:cs="Arial"/>
          <w:b w:val="1"/>
          <w:bCs w:val="1"/>
          <w:noProof w:val="0"/>
          <w:color w:val="auto"/>
          <w:lang w:val="en-US"/>
        </w:rPr>
        <w:t xml:space="preserve"> </w:t>
      </w:r>
      <w:r w:rsidRPr="07C25B5E" w:rsidR="3B2C87D1">
        <w:rPr>
          <w:rFonts w:ascii="Arial" w:hAnsi="Arial" w:eastAsia="Arial" w:cs="Arial"/>
          <w:b w:val="1"/>
          <w:bCs w:val="1"/>
          <w:noProof w:val="0"/>
          <w:color w:val="auto"/>
          <w:lang w:val="en-US"/>
        </w:rPr>
        <w:t>Organisationa</w:t>
      </w:r>
      <w:r w:rsidRPr="07C25B5E" w:rsidR="3B2C87D1">
        <w:rPr>
          <w:rFonts w:ascii="Arial" w:hAnsi="Arial" w:eastAsia="Arial" w:cs="Arial"/>
          <w:b w:val="1"/>
          <w:bCs w:val="1"/>
          <w:noProof w:val="0"/>
          <w:color w:val="auto"/>
          <w:lang w:val="en-US"/>
        </w:rPr>
        <w:t>l</w:t>
      </w:r>
      <w:r w:rsidRPr="07C25B5E" w:rsidR="3B2C87D1">
        <w:rPr>
          <w:rFonts w:ascii="Arial" w:hAnsi="Arial" w:eastAsia="Arial" w:cs="Arial"/>
          <w:b w:val="1"/>
          <w:bCs w:val="1"/>
          <w:noProof w:val="0"/>
          <w:color w:val="auto"/>
          <w:lang w:val="en-US"/>
        </w:rPr>
        <w:t xml:space="preserve"> Barriers</w:t>
      </w:r>
      <w:bookmarkEnd w:id="1984732464"/>
      <w:bookmarkEnd w:id="927316943"/>
    </w:p>
    <w:p w:rsidR="36C23D0D" w:rsidP="07C25B5E" w:rsidRDefault="36C23D0D" w14:paraId="1A682ACC" w14:textId="0FB80AA4">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The selected studies unanimously </w:t>
      </w:r>
      <w:r w:rsidRPr="07C25B5E" w:rsidR="3B2C87D1">
        <w:rPr>
          <w:rFonts w:ascii="Arial" w:hAnsi="Arial" w:eastAsia="Arial" w:cs="Arial"/>
          <w:b w:val="0"/>
          <w:bCs w:val="0"/>
          <w:noProof w:val="0"/>
          <w:sz w:val="24"/>
          <w:szCs w:val="24"/>
          <w:lang w:val="en-US"/>
        </w:rPr>
        <w:t>identified</w:t>
      </w:r>
      <w:r w:rsidRPr="07C25B5E" w:rsidR="3B2C87D1">
        <w:rPr>
          <w:rFonts w:ascii="Arial" w:hAnsi="Arial" w:eastAsia="Arial" w:cs="Arial"/>
          <w:b w:val="0"/>
          <w:bCs w:val="0"/>
          <w:noProof w:val="0"/>
          <w:sz w:val="24"/>
          <w:szCs w:val="24"/>
          <w:lang w:val="en-US"/>
        </w:rPr>
        <w:t xml:space="preserve"> </w:t>
      </w:r>
      <w:r w:rsidRPr="07C25B5E" w:rsidR="3B2C87D1">
        <w:rPr>
          <w:rFonts w:ascii="Arial" w:hAnsi="Arial" w:eastAsia="Arial" w:cs="Arial"/>
          <w:b w:val="0"/>
          <w:bCs w:val="0"/>
          <w:noProof w:val="0"/>
          <w:sz w:val="24"/>
          <w:szCs w:val="24"/>
          <w:lang w:val="en-US"/>
        </w:rPr>
        <w:t>organisational</w:t>
      </w:r>
      <w:r w:rsidRPr="07C25B5E" w:rsidR="3B2C87D1">
        <w:rPr>
          <w:rFonts w:ascii="Arial" w:hAnsi="Arial" w:eastAsia="Arial" w:cs="Arial"/>
          <w:b w:val="0"/>
          <w:bCs w:val="0"/>
          <w:noProof w:val="0"/>
          <w:sz w:val="24"/>
          <w:szCs w:val="24"/>
          <w:lang w:val="en-US"/>
        </w:rPr>
        <w:t xml:space="preserve"> challenges</w:t>
      </w:r>
      <w:r w:rsidRPr="07C25B5E" w:rsidR="38871D50">
        <w:rPr>
          <w:rFonts w:ascii="Arial" w:hAnsi="Arial" w:eastAsia="Arial" w:cs="Arial"/>
          <w:b w:val="0"/>
          <w:bCs w:val="0"/>
          <w:noProof w:val="0"/>
          <w:sz w:val="24"/>
          <w:szCs w:val="24"/>
          <w:lang w:val="en-US"/>
        </w:rPr>
        <w:t xml:space="preserve"> </w:t>
      </w:r>
      <w:r w:rsidRPr="07C25B5E" w:rsidR="3B2C87D1">
        <w:rPr>
          <w:rFonts w:ascii="Arial" w:hAnsi="Arial" w:eastAsia="Arial" w:cs="Arial"/>
          <w:b w:val="0"/>
          <w:bCs w:val="0"/>
          <w:noProof w:val="0"/>
          <w:sz w:val="24"/>
          <w:szCs w:val="24"/>
          <w:lang w:val="en-US"/>
        </w:rPr>
        <w:t xml:space="preserve">including understaffing, excessive workload, communication breakdowns, and lack of </w:t>
      </w:r>
      <w:r w:rsidRPr="07C25B5E" w:rsidR="3B2C87D1">
        <w:rPr>
          <w:rFonts w:ascii="Arial" w:hAnsi="Arial" w:eastAsia="Arial" w:cs="Arial"/>
          <w:b w:val="0"/>
          <w:bCs w:val="0"/>
          <w:noProof w:val="0"/>
          <w:sz w:val="24"/>
          <w:szCs w:val="24"/>
          <w:lang w:val="en-US"/>
        </w:rPr>
        <w:t>standardised</w:t>
      </w:r>
      <w:r w:rsidRPr="07C25B5E" w:rsidR="3B2C87D1">
        <w:rPr>
          <w:rFonts w:ascii="Arial" w:hAnsi="Arial" w:eastAsia="Arial" w:cs="Arial"/>
          <w:b w:val="0"/>
          <w:bCs w:val="0"/>
          <w:noProof w:val="0"/>
          <w:sz w:val="24"/>
          <w:szCs w:val="24"/>
          <w:lang w:val="en-US"/>
        </w:rPr>
        <w:t xml:space="preserve"> protocols</w:t>
      </w:r>
      <w:r w:rsidRPr="07C25B5E" w:rsidR="18E1746C">
        <w:rPr>
          <w:rFonts w:ascii="Arial" w:hAnsi="Arial" w:eastAsia="Arial" w:cs="Arial"/>
          <w:b w:val="0"/>
          <w:bCs w:val="0"/>
          <w:noProof w:val="0"/>
          <w:sz w:val="24"/>
          <w:szCs w:val="24"/>
          <w:lang w:val="en-US"/>
        </w:rPr>
        <w:t xml:space="preserve"> </w:t>
      </w:r>
      <w:r w:rsidRPr="07C25B5E" w:rsidR="3B2C87D1">
        <w:rPr>
          <w:rFonts w:ascii="Arial" w:hAnsi="Arial" w:eastAsia="Arial" w:cs="Arial"/>
          <w:b w:val="0"/>
          <w:bCs w:val="0"/>
          <w:noProof w:val="0"/>
          <w:sz w:val="24"/>
          <w:szCs w:val="24"/>
          <w:lang w:val="en-US"/>
        </w:rPr>
        <w:t xml:space="preserve">as critical contributors to medication administration errors (Dsouza et al., 2020; Kalra et al., 2015; Pinto et al., 2015). High nurse-to-patient ratios </w:t>
      </w:r>
      <w:r w:rsidRPr="07C25B5E" w:rsidR="3B2C87D1">
        <w:rPr>
          <w:rFonts w:ascii="Arial" w:hAnsi="Arial" w:eastAsia="Arial" w:cs="Arial"/>
          <w:b w:val="0"/>
          <w:bCs w:val="0"/>
          <w:noProof w:val="0"/>
          <w:sz w:val="24"/>
          <w:szCs w:val="24"/>
          <w:lang w:val="en-US"/>
        </w:rPr>
        <w:t>frequently</w:t>
      </w:r>
      <w:r w:rsidRPr="07C25B5E" w:rsidR="3B2C87D1">
        <w:rPr>
          <w:rFonts w:ascii="Arial" w:hAnsi="Arial" w:eastAsia="Arial" w:cs="Arial"/>
          <w:b w:val="0"/>
          <w:bCs w:val="0"/>
          <w:noProof w:val="0"/>
          <w:sz w:val="24"/>
          <w:szCs w:val="24"/>
          <w:lang w:val="en-US"/>
        </w:rPr>
        <w:t xml:space="preserve"> resulted in fatigue, task </w:t>
      </w:r>
      <w:r w:rsidRPr="07C25B5E" w:rsidR="3B2C87D1">
        <w:rPr>
          <w:rFonts w:ascii="Arial" w:hAnsi="Arial" w:eastAsia="Arial" w:cs="Arial"/>
          <w:b w:val="0"/>
          <w:bCs w:val="0"/>
          <w:noProof w:val="0"/>
          <w:sz w:val="24"/>
          <w:szCs w:val="24"/>
          <w:lang w:val="en-US"/>
        </w:rPr>
        <w:t>prioritisation</w:t>
      </w:r>
      <w:r w:rsidRPr="07C25B5E" w:rsidR="3B2C87D1">
        <w:rPr>
          <w:rFonts w:ascii="Arial" w:hAnsi="Arial" w:eastAsia="Arial" w:cs="Arial"/>
          <w:b w:val="0"/>
          <w:bCs w:val="0"/>
          <w:noProof w:val="0"/>
          <w:sz w:val="24"/>
          <w:szCs w:val="24"/>
          <w:lang w:val="en-US"/>
        </w:rPr>
        <w:t>, and time pressure, which compromised adherence to medication safety checks and documentation practices.</w:t>
      </w:r>
    </w:p>
    <w:p w:rsidR="36C23D0D" w:rsidP="07C25B5E" w:rsidRDefault="36C23D0D" w14:paraId="1D79F41D" w14:textId="538D7D5D">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International research reinforces these findings. Al-</w:t>
      </w:r>
      <w:r w:rsidRPr="07C25B5E" w:rsidR="3B2C87D1">
        <w:rPr>
          <w:rFonts w:ascii="Arial" w:hAnsi="Arial" w:eastAsia="Arial" w:cs="Arial"/>
          <w:b w:val="0"/>
          <w:bCs w:val="0"/>
          <w:noProof w:val="0"/>
          <w:sz w:val="24"/>
          <w:szCs w:val="24"/>
          <w:lang w:val="en-US"/>
        </w:rPr>
        <w:t>Maqbali</w:t>
      </w:r>
      <w:r w:rsidRPr="07C25B5E" w:rsidR="3B2C87D1">
        <w:rPr>
          <w:rFonts w:ascii="Arial" w:hAnsi="Arial" w:eastAsia="Arial" w:cs="Arial"/>
          <w:b w:val="0"/>
          <w:bCs w:val="0"/>
          <w:noProof w:val="0"/>
          <w:sz w:val="24"/>
          <w:szCs w:val="24"/>
          <w:lang w:val="en-US"/>
        </w:rPr>
        <w:t xml:space="preserve"> et al. (2022) reported that heavy workloads and staffing shortages in Omani hospitals were major systemic obstacles to safe medication administration. Similarly, Wójcik et al. (2021) </w:t>
      </w:r>
      <w:r w:rsidRPr="07C25B5E" w:rsidR="3B2C87D1">
        <w:rPr>
          <w:rFonts w:ascii="Arial" w:hAnsi="Arial" w:eastAsia="Arial" w:cs="Arial"/>
          <w:b w:val="0"/>
          <w:bCs w:val="0"/>
          <w:noProof w:val="0"/>
          <w:sz w:val="24"/>
          <w:szCs w:val="24"/>
          <w:lang w:val="en-US"/>
        </w:rPr>
        <w:t>demonstrated</w:t>
      </w:r>
      <w:r w:rsidRPr="07C25B5E" w:rsidR="3B2C87D1">
        <w:rPr>
          <w:rFonts w:ascii="Arial" w:hAnsi="Arial" w:eastAsia="Arial" w:cs="Arial"/>
          <w:b w:val="0"/>
          <w:bCs w:val="0"/>
          <w:noProof w:val="0"/>
          <w:sz w:val="24"/>
          <w:szCs w:val="24"/>
          <w:lang w:val="en-US"/>
        </w:rPr>
        <w:t xml:space="preserve"> a strong association between inadequate staffing levels and increased medication error rates in Polish healthcare settings. These findings suggest that workforce constraints are a universal risk factor, though their effects may be more pronounced in settings with limited safety infrastructure.</w:t>
      </w:r>
    </w:p>
    <w:p w:rsidR="36C23D0D" w:rsidP="07C25B5E" w:rsidRDefault="36C23D0D" w14:paraId="1EC9AB4D" w14:textId="3DF17A10">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Communication barriers and hierarchical constraints </w:t>
      </w:r>
      <w:r w:rsidRPr="07C25B5E" w:rsidR="3B2C87D1">
        <w:rPr>
          <w:rFonts w:ascii="Arial" w:hAnsi="Arial" w:eastAsia="Arial" w:cs="Arial"/>
          <w:b w:val="0"/>
          <w:bCs w:val="0"/>
          <w:noProof w:val="0"/>
          <w:sz w:val="24"/>
          <w:szCs w:val="24"/>
          <w:lang w:val="en-US"/>
        </w:rPr>
        <w:t>emerged</w:t>
      </w:r>
      <w:r w:rsidRPr="07C25B5E" w:rsidR="3B2C87D1">
        <w:rPr>
          <w:rFonts w:ascii="Arial" w:hAnsi="Arial" w:eastAsia="Arial" w:cs="Arial"/>
          <w:b w:val="0"/>
          <w:bCs w:val="0"/>
          <w:noProof w:val="0"/>
          <w:sz w:val="24"/>
          <w:szCs w:val="24"/>
          <w:lang w:val="en-US"/>
        </w:rPr>
        <w:t xml:space="preserve"> as a prominent sub-theme within the reviewed studies (Rajpurohit et al., 2023; Pinto et al., 2015). Nurses </w:t>
      </w:r>
      <w:r w:rsidRPr="07C25B5E" w:rsidR="3B2C87D1">
        <w:rPr>
          <w:rFonts w:ascii="Arial" w:hAnsi="Arial" w:eastAsia="Arial" w:cs="Arial"/>
          <w:b w:val="0"/>
          <w:bCs w:val="0"/>
          <w:noProof w:val="0"/>
          <w:sz w:val="24"/>
          <w:szCs w:val="24"/>
          <w:lang w:val="en-US"/>
        </w:rPr>
        <w:t>frequently</w:t>
      </w:r>
      <w:r w:rsidRPr="07C25B5E" w:rsidR="3B2C87D1">
        <w:rPr>
          <w:rFonts w:ascii="Arial" w:hAnsi="Arial" w:eastAsia="Arial" w:cs="Arial"/>
          <w:b w:val="0"/>
          <w:bCs w:val="0"/>
          <w:noProof w:val="0"/>
          <w:sz w:val="24"/>
          <w:szCs w:val="24"/>
          <w:lang w:val="en-US"/>
        </w:rPr>
        <w:t xml:space="preserve"> expressed reluctance to question physicians’ prescriptions due to rigid professional hierarchies, which impaired clarification of ambiguous or incomplete orders. This dynamic increased the likelihood of administration errors. Comparable evidence from Australia showed that empowering nurses to seek clarification and challenge unclear orders significantly improved medication safety outcomes (Duffy et al., 2020).</w:t>
      </w:r>
    </w:p>
    <w:p w:rsidR="36C23D0D" w:rsidP="07C25B5E" w:rsidRDefault="36C23D0D" w14:paraId="40B38774" w14:textId="368B2EAA">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Another recurring sub-theme was </w:t>
      </w:r>
      <w:r w:rsidRPr="07C25B5E" w:rsidR="3B2C87D1">
        <w:rPr>
          <w:rFonts w:ascii="Arial" w:hAnsi="Arial" w:eastAsia="Arial" w:cs="Arial"/>
          <w:b w:val="0"/>
          <w:bCs w:val="0"/>
          <w:i w:val="1"/>
          <w:iCs w:val="1"/>
          <w:noProof w:val="0"/>
          <w:sz w:val="24"/>
          <w:szCs w:val="24"/>
          <w:lang w:val="en-US"/>
        </w:rPr>
        <w:t>fragmented supervision and inconsistent auditing practices</w:t>
      </w:r>
      <w:r w:rsidRPr="07C25B5E" w:rsidR="3B2C87D1">
        <w:rPr>
          <w:rFonts w:ascii="Arial" w:hAnsi="Arial" w:eastAsia="Arial" w:cs="Arial"/>
          <w:b w:val="0"/>
          <w:bCs w:val="0"/>
          <w:noProof w:val="0"/>
          <w:sz w:val="24"/>
          <w:szCs w:val="24"/>
          <w:lang w:val="en-US"/>
        </w:rPr>
        <w:t xml:space="preserve">. The absence of regular clinical supervision and structured audits weakened accountability and reduced adherence to medication safety protocols (Pote et al., 2017; Rajpurohit et al., 2023). International evidence supports the importance of structured supervision, with Al-Kandari and Thomas (2020) </w:t>
      </w:r>
      <w:r w:rsidRPr="07C25B5E" w:rsidR="3B2C87D1">
        <w:rPr>
          <w:rFonts w:ascii="Arial" w:hAnsi="Arial" w:eastAsia="Arial" w:cs="Arial"/>
          <w:b w:val="0"/>
          <w:bCs w:val="0"/>
          <w:noProof w:val="0"/>
          <w:sz w:val="24"/>
          <w:szCs w:val="24"/>
          <w:lang w:val="en-US"/>
        </w:rPr>
        <w:t>demonstrating</w:t>
      </w:r>
      <w:r w:rsidRPr="07C25B5E" w:rsidR="3B2C87D1">
        <w:rPr>
          <w:rFonts w:ascii="Arial" w:hAnsi="Arial" w:eastAsia="Arial" w:cs="Arial"/>
          <w:b w:val="0"/>
          <w:bCs w:val="0"/>
          <w:noProof w:val="0"/>
          <w:sz w:val="24"/>
          <w:szCs w:val="24"/>
          <w:lang w:val="en-US"/>
        </w:rPr>
        <w:t xml:space="preserve"> that robust supervisory frameworks reduce medication administration errors and enhance professional confidence.</w:t>
      </w:r>
    </w:p>
    <w:p w:rsidR="36C23D0D" w:rsidP="07C25B5E" w:rsidRDefault="36C23D0D" w14:paraId="3EB6B418" w14:textId="6AD1296A">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Limited interprofessional collaboration further compounded systemic weaknesses. Kalra et al. (2015) noted siloed working practices between nurses, doctors, and pharmacists, reducing opportunities for shared learning and error prevention. Salmond et al. (2019) similarly advocated for team-based approaches to medication management, </w:t>
      </w:r>
      <w:r w:rsidRPr="07C25B5E" w:rsidR="3B2C87D1">
        <w:rPr>
          <w:rFonts w:ascii="Arial" w:hAnsi="Arial" w:eastAsia="Arial" w:cs="Arial"/>
          <w:b w:val="0"/>
          <w:bCs w:val="0"/>
          <w:noProof w:val="0"/>
          <w:sz w:val="24"/>
          <w:szCs w:val="24"/>
          <w:lang w:val="en-US"/>
        </w:rPr>
        <w:t>emphasising</w:t>
      </w:r>
      <w:r w:rsidRPr="07C25B5E" w:rsidR="3B2C87D1">
        <w:rPr>
          <w:rFonts w:ascii="Arial" w:hAnsi="Arial" w:eastAsia="Arial" w:cs="Arial"/>
          <w:b w:val="0"/>
          <w:bCs w:val="0"/>
          <w:noProof w:val="0"/>
          <w:sz w:val="24"/>
          <w:szCs w:val="24"/>
          <w:lang w:val="en-US"/>
        </w:rPr>
        <w:t xml:space="preserve"> shared accountability and open communication as key enablers of safety.</w:t>
      </w:r>
    </w:p>
    <w:p w:rsidR="36C23D0D" w:rsidP="07C25B5E" w:rsidRDefault="36C23D0D" w14:paraId="2075176E" w14:textId="01CA7780">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Overall, these </w:t>
      </w:r>
      <w:r w:rsidRPr="07C25B5E" w:rsidR="3B2C87D1">
        <w:rPr>
          <w:rFonts w:ascii="Arial" w:hAnsi="Arial" w:eastAsia="Arial" w:cs="Arial"/>
          <w:b w:val="0"/>
          <w:bCs w:val="0"/>
          <w:noProof w:val="0"/>
          <w:sz w:val="24"/>
          <w:szCs w:val="24"/>
          <w:lang w:val="en-US"/>
        </w:rPr>
        <w:t>organisational</w:t>
      </w:r>
      <w:r w:rsidRPr="07C25B5E" w:rsidR="3B2C87D1">
        <w:rPr>
          <w:rFonts w:ascii="Arial" w:hAnsi="Arial" w:eastAsia="Arial" w:cs="Arial"/>
          <w:b w:val="0"/>
          <w:bCs w:val="0"/>
          <w:noProof w:val="0"/>
          <w:sz w:val="24"/>
          <w:szCs w:val="24"/>
          <w:lang w:val="en-US"/>
        </w:rPr>
        <w:t xml:space="preserve"> barriers highlight the need for comprehensive system-level reforms, including improved staffing models, </w:t>
      </w:r>
      <w:r w:rsidRPr="07C25B5E" w:rsidR="3B2C87D1">
        <w:rPr>
          <w:rFonts w:ascii="Arial" w:hAnsi="Arial" w:eastAsia="Arial" w:cs="Arial"/>
          <w:b w:val="0"/>
          <w:bCs w:val="0"/>
          <w:noProof w:val="0"/>
          <w:sz w:val="24"/>
          <w:szCs w:val="24"/>
          <w:lang w:val="en-US"/>
        </w:rPr>
        <w:t>standardised</w:t>
      </w:r>
      <w:r w:rsidRPr="07C25B5E" w:rsidR="3B2C87D1">
        <w:rPr>
          <w:rFonts w:ascii="Arial" w:hAnsi="Arial" w:eastAsia="Arial" w:cs="Arial"/>
          <w:b w:val="0"/>
          <w:bCs w:val="0"/>
          <w:noProof w:val="0"/>
          <w:sz w:val="24"/>
          <w:szCs w:val="24"/>
          <w:lang w:val="en-US"/>
        </w:rPr>
        <w:t xml:space="preserve"> protocols, consistent supervision, and strengthened interprofessional collaboration to effectively mitigate medication administration errors.</w:t>
      </w:r>
    </w:p>
    <w:p w:rsidR="36C23D0D" w:rsidP="07C25B5E" w:rsidRDefault="36C23D0D" w14:paraId="78357245" w14:textId="448EFD63">
      <w:pPr>
        <w:pStyle w:val="Heading2"/>
        <w:rPr>
          <w:rFonts w:ascii="Arial" w:hAnsi="Arial" w:eastAsia="Arial" w:cs="Arial"/>
          <w:b w:val="1"/>
          <w:bCs w:val="1"/>
          <w:noProof w:val="0"/>
          <w:color w:val="auto"/>
          <w:sz w:val="24"/>
          <w:szCs w:val="24"/>
          <w:lang w:val="en-US"/>
        </w:rPr>
      </w:pPr>
      <w:bookmarkStart w:name="_Toc75198322" w:id="260979452"/>
      <w:bookmarkStart w:name="_Toc895741887" w:id="349962030"/>
      <w:r w:rsidRPr="07C25B5E" w:rsidR="3B2C87D1">
        <w:rPr>
          <w:rFonts w:ascii="Arial" w:hAnsi="Arial" w:eastAsia="Arial" w:cs="Arial"/>
          <w:b w:val="1"/>
          <w:bCs w:val="1"/>
          <w:noProof w:val="0"/>
          <w:color w:val="auto"/>
          <w:lang w:val="en-US"/>
        </w:rPr>
        <w:t>6.</w:t>
      </w:r>
      <w:r w:rsidRPr="07C25B5E" w:rsidR="6A1556F2">
        <w:rPr>
          <w:rFonts w:ascii="Arial" w:hAnsi="Arial" w:eastAsia="Arial" w:cs="Arial"/>
          <w:b w:val="1"/>
          <w:bCs w:val="1"/>
          <w:noProof w:val="0"/>
          <w:color w:val="auto"/>
          <w:lang w:val="en-US"/>
        </w:rPr>
        <w:t>4</w:t>
      </w:r>
      <w:r w:rsidRPr="07C25B5E" w:rsidR="3B2C87D1">
        <w:rPr>
          <w:rFonts w:ascii="Arial" w:hAnsi="Arial" w:eastAsia="Arial" w:cs="Arial"/>
          <w:b w:val="1"/>
          <w:bCs w:val="1"/>
          <w:noProof w:val="0"/>
          <w:color w:val="auto"/>
          <w:lang w:val="en-US"/>
        </w:rPr>
        <w:t xml:space="preserve"> Ethical and Socio-Cultural Dynamics</w:t>
      </w:r>
      <w:bookmarkEnd w:id="260979452"/>
      <w:bookmarkEnd w:id="349962030"/>
    </w:p>
    <w:p w:rsidR="36C23D0D" w:rsidP="07C25B5E" w:rsidRDefault="36C23D0D" w14:paraId="71CB8FDD" w14:textId="381E1880">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Ethical and socio-cultural factors were found to significantly influence nurses’ attitudes and </w:t>
      </w:r>
      <w:r w:rsidRPr="07C25B5E" w:rsidR="3B2C87D1">
        <w:rPr>
          <w:rFonts w:ascii="Arial" w:hAnsi="Arial" w:eastAsia="Arial" w:cs="Arial"/>
          <w:b w:val="0"/>
          <w:bCs w:val="0"/>
          <w:noProof w:val="0"/>
          <w:sz w:val="24"/>
          <w:szCs w:val="24"/>
          <w:lang w:val="en-US"/>
        </w:rPr>
        <w:t>behaviours</w:t>
      </w:r>
      <w:r w:rsidRPr="07C25B5E" w:rsidR="3B2C87D1">
        <w:rPr>
          <w:rFonts w:ascii="Arial" w:hAnsi="Arial" w:eastAsia="Arial" w:cs="Arial"/>
          <w:b w:val="0"/>
          <w:bCs w:val="0"/>
          <w:noProof w:val="0"/>
          <w:sz w:val="24"/>
          <w:szCs w:val="24"/>
          <w:lang w:val="en-US"/>
        </w:rPr>
        <w:t xml:space="preserve"> related to medication errors. Fear of blame and punitive workplace cultures were consistently reported as major reasons for underreporting errors (Narayana et al., 2014; Thomas et al., 2016). Nurses expressed anxiety about disciplinary action, professional reputation, and job security, which discouraged transparent error disclosure and limited </w:t>
      </w:r>
      <w:r w:rsidRPr="07C25B5E" w:rsidR="3B2C87D1">
        <w:rPr>
          <w:rFonts w:ascii="Arial" w:hAnsi="Arial" w:eastAsia="Arial" w:cs="Arial"/>
          <w:b w:val="0"/>
          <w:bCs w:val="0"/>
          <w:noProof w:val="0"/>
          <w:sz w:val="24"/>
          <w:szCs w:val="24"/>
          <w:lang w:val="en-US"/>
        </w:rPr>
        <w:t>organisational</w:t>
      </w:r>
      <w:r w:rsidRPr="07C25B5E" w:rsidR="3B2C87D1">
        <w:rPr>
          <w:rFonts w:ascii="Arial" w:hAnsi="Arial" w:eastAsia="Arial" w:cs="Arial"/>
          <w:b w:val="0"/>
          <w:bCs w:val="0"/>
          <w:noProof w:val="0"/>
          <w:sz w:val="24"/>
          <w:szCs w:val="24"/>
          <w:lang w:val="en-US"/>
        </w:rPr>
        <w:t xml:space="preserve"> learning.</w:t>
      </w:r>
    </w:p>
    <w:p w:rsidR="36C23D0D" w:rsidP="07C25B5E" w:rsidRDefault="36C23D0D" w14:paraId="629787C5" w14:textId="3830721C">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Comparable findings were reported by Mekonnen et al. (2022) in Ethiopia, where punitive responses to errors inhibited open communication and perpetuated unsafe practices. These parallels suggest that blame-oriented cultures undermine patient safety by </w:t>
      </w:r>
      <w:r w:rsidRPr="07C25B5E" w:rsidR="3B2C87D1">
        <w:rPr>
          <w:rFonts w:ascii="Arial" w:hAnsi="Arial" w:eastAsia="Arial" w:cs="Arial"/>
          <w:b w:val="0"/>
          <w:bCs w:val="0"/>
          <w:noProof w:val="0"/>
          <w:sz w:val="24"/>
          <w:szCs w:val="24"/>
          <w:lang w:val="en-US"/>
        </w:rPr>
        <w:t>prioritising</w:t>
      </w:r>
      <w:r w:rsidRPr="07C25B5E" w:rsidR="3B2C87D1">
        <w:rPr>
          <w:rFonts w:ascii="Arial" w:hAnsi="Arial" w:eastAsia="Arial" w:cs="Arial"/>
          <w:b w:val="0"/>
          <w:bCs w:val="0"/>
          <w:noProof w:val="0"/>
          <w:sz w:val="24"/>
          <w:szCs w:val="24"/>
          <w:lang w:val="en-US"/>
        </w:rPr>
        <w:t xml:space="preserve"> individual fault over systemic learning.</w:t>
      </w:r>
    </w:p>
    <w:p w:rsidR="36C23D0D" w:rsidP="07C25B5E" w:rsidRDefault="36C23D0D" w14:paraId="2324D797" w14:textId="674AC6B1">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The influence of societal and familial expectations also </w:t>
      </w:r>
      <w:r w:rsidRPr="07C25B5E" w:rsidR="3B2C87D1">
        <w:rPr>
          <w:rFonts w:ascii="Arial" w:hAnsi="Arial" w:eastAsia="Arial" w:cs="Arial"/>
          <w:b w:val="0"/>
          <w:bCs w:val="0"/>
          <w:noProof w:val="0"/>
          <w:sz w:val="24"/>
          <w:szCs w:val="24"/>
          <w:lang w:val="en-US"/>
        </w:rPr>
        <w:t>emerged</w:t>
      </w:r>
      <w:r w:rsidRPr="07C25B5E" w:rsidR="3B2C87D1">
        <w:rPr>
          <w:rFonts w:ascii="Arial" w:hAnsi="Arial" w:eastAsia="Arial" w:cs="Arial"/>
          <w:b w:val="0"/>
          <w:bCs w:val="0"/>
          <w:noProof w:val="0"/>
          <w:sz w:val="24"/>
          <w:szCs w:val="24"/>
          <w:lang w:val="en-US"/>
        </w:rPr>
        <w:t xml:space="preserve"> as a salient sub-theme (Thomas et al., 2016; Mishra et al., 2024). Nurses reported pressure to </w:t>
      </w:r>
      <w:r w:rsidRPr="07C25B5E" w:rsidR="3B2C87D1">
        <w:rPr>
          <w:rFonts w:ascii="Arial" w:hAnsi="Arial" w:eastAsia="Arial" w:cs="Arial"/>
          <w:b w:val="0"/>
          <w:bCs w:val="0"/>
          <w:noProof w:val="0"/>
          <w:sz w:val="24"/>
          <w:szCs w:val="24"/>
          <w:lang w:val="en-US"/>
        </w:rPr>
        <w:t>maintain</w:t>
      </w:r>
      <w:r w:rsidRPr="07C25B5E" w:rsidR="3B2C87D1">
        <w:rPr>
          <w:rFonts w:ascii="Arial" w:hAnsi="Arial" w:eastAsia="Arial" w:cs="Arial"/>
          <w:b w:val="0"/>
          <w:bCs w:val="0"/>
          <w:noProof w:val="0"/>
          <w:sz w:val="24"/>
          <w:szCs w:val="24"/>
          <w:lang w:val="en-US"/>
        </w:rPr>
        <w:t xml:space="preserve"> a flawless professional image, often concealing near-misses to avoid social stigma. Cheung et al. (2011) similarly found that cultural expectations in Hong Kong affected nurses’ willingness to report errors, reinforcing the role of socio-cultural norms in shaping safety </w:t>
      </w:r>
      <w:r w:rsidRPr="07C25B5E" w:rsidR="3B2C87D1">
        <w:rPr>
          <w:rFonts w:ascii="Arial" w:hAnsi="Arial" w:eastAsia="Arial" w:cs="Arial"/>
          <w:b w:val="0"/>
          <w:bCs w:val="0"/>
          <w:noProof w:val="0"/>
          <w:sz w:val="24"/>
          <w:szCs w:val="24"/>
          <w:lang w:val="en-US"/>
        </w:rPr>
        <w:t>behaviours</w:t>
      </w:r>
      <w:r w:rsidRPr="07C25B5E" w:rsidR="3B2C87D1">
        <w:rPr>
          <w:rFonts w:ascii="Arial" w:hAnsi="Arial" w:eastAsia="Arial" w:cs="Arial"/>
          <w:b w:val="0"/>
          <w:bCs w:val="0"/>
          <w:noProof w:val="0"/>
          <w:sz w:val="24"/>
          <w:szCs w:val="24"/>
          <w:lang w:val="en-US"/>
        </w:rPr>
        <w:t>.</w:t>
      </w:r>
    </w:p>
    <w:p w:rsidR="36C23D0D" w:rsidP="07C25B5E" w:rsidRDefault="36C23D0D" w14:paraId="56810608" w14:textId="11BEF2B2">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i w:val="1"/>
          <w:iCs w:val="1"/>
          <w:noProof w:val="0"/>
          <w:sz w:val="24"/>
          <w:szCs w:val="24"/>
          <w:lang w:val="en-US"/>
        </w:rPr>
        <w:t>Moral distress arising from resource constraints</w:t>
      </w:r>
      <w:r w:rsidRPr="07C25B5E" w:rsidR="3B2C87D1">
        <w:rPr>
          <w:rFonts w:ascii="Arial" w:hAnsi="Arial" w:eastAsia="Arial" w:cs="Arial"/>
          <w:b w:val="0"/>
          <w:bCs w:val="0"/>
          <w:noProof w:val="0"/>
          <w:sz w:val="24"/>
          <w:szCs w:val="24"/>
          <w:lang w:val="en-US"/>
        </w:rPr>
        <w:t xml:space="preserve"> was another significant ethical concern. Nurses described ethical dilemmas when administering medications under conditions of inadequate staffing, medication shortages, or unsafe environments (Rajpurohit et al., 2023; Kalra et al., 2015). Ulrich et al. (2019) </w:t>
      </w:r>
      <w:r w:rsidRPr="07C25B5E" w:rsidR="3B2C87D1">
        <w:rPr>
          <w:rFonts w:ascii="Arial" w:hAnsi="Arial" w:eastAsia="Arial" w:cs="Arial"/>
          <w:b w:val="0"/>
          <w:bCs w:val="0"/>
          <w:noProof w:val="0"/>
          <w:sz w:val="24"/>
          <w:szCs w:val="24"/>
          <w:lang w:val="en-US"/>
        </w:rPr>
        <w:t>demonstrated</w:t>
      </w:r>
      <w:r w:rsidRPr="07C25B5E" w:rsidR="3B2C87D1">
        <w:rPr>
          <w:rFonts w:ascii="Arial" w:hAnsi="Arial" w:eastAsia="Arial" w:cs="Arial"/>
          <w:b w:val="0"/>
          <w:bCs w:val="0"/>
          <w:noProof w:val="0"/>
          <w:sz w:val="24"/>
          <w:szCs w:val="24"/>
          <w:lang w:val="en-US"/>
        </w:rPr>
        <w:t xml:space="preserve"> that moral distress is </w:t>
      </w:r>
      <w:r w:rsidRPr="07C25B5E" w:rsidR="3B2C87D1">
        <w:rPr>
          <w:rFonts w:ascii="Arial" w:hAnsi="Arial" w:eastAsia="Arial" w:cs="Arial"/>
          <w:b w:val="0"/>
          <w:bCs w:val="0"/>
          <w:noProof w:val="0"/>
          <w:sz w:val="24"/>
          <w:szCs w:val="24"/>
          <w:lang w:val="en-US"/>
        </w:rPr>
        <w:t>closely linked</w:t>
      </w:r>
      <w:r w:rsidRPr="07C25B5E" w:rsidR="3B2C87D1">
        <w:rPr>
          <w:rFonts w:ascii="Arial" w:hAnsi="Arial" w:eastAsia="Arial" w:cs="Arial"/>
          <w:b w:val="0"/>
          <w:bCs w:val="0"/>
          <w:noProof w:val="0"/>
          <w:sz w:val="24"/>
          <w:szCs w:val="24"/>
          <w:lang w:val="en-US"/>
        </w:rPr>
        <w:t xml:space="preserve"> to compromised patient safety and emotional exhaustion, highlighting the need for </w:t>
      </w:r>
      <w:r w:rsidRPr="07C25B5E" w:rsidR="3B2C87D1">
        <w:rPr>
          <w:rFonts w:ascii="Arial" w:hAnsi="Arial" w:eastAsia="Arial" w:cs="Arial"/>
          <w:b w:val="0"/>
          <w:bCs w:val="0"/>
          <w:noProof w:val="0"/>
          <w:sz w:val="24"/>
          <w:szCs w:val="24"/>
          <w:lang w:val="en-US"/>
        </w:rPr>
        <w:t>organisational</w:t>
      </w:r>
      <w:r w:rsidRPr="07C25B5E" w:rsidR="3B2C87D1">
        <w:rPr>
          <w:rFonts w:ascii="Arial" w:hAnsi="Arial" w:eastAsia="Arial" w:cs="Arial"/>
          <w:b w:val="0"/>
          <w:bCs w:val="0"/>
          <w:noProof w:val="0"/>
          <w:sz w:val="24"/>
          <w:szCs w:val="24"/>
          <w:lang w:val="en-US"/>
        </w:rPr>
        <w:t xml:space="preserve"> support mechanisms.</w:t>
      </w:r>
    </w:p>
    <w:p w:rsidR="36C23D0D" w:rsidP="07C25B5E" w:rsidRDefault="36C23D0D" w14:paraId="176E3DF8" w14:textId="42D973BF">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An </w:t>
      </w:r>
      <w:r w:rsidRPr="07C25B5E" w:rsidR="3B2C87D1">
        <w:rPr>
          <w:rFonts w:ascii="Arial" w:hAnsi="Arial" w:eastAsia="Arial" w:cs="Arial"/>
          <w:b w:val="0"/>
          <w:bCs w:val="0"/>
          <w:noProof w:val="0"/>
          <w:sz w:val="24"/>
          <w:szCs w:val="24"/>
          <w:lang w:val="en-US"/>
        </w:rPr>
        <w:t>additional</w:t>
      </w:r>
      <w:r w:rsidRPr="07C25B5E" w:rsidR="3B2C87D1">
        <w:rPr>
          <w:rFonts w:ascii="Arial" w:hAnsi="Arial" w:eastAsia="Arial" w:cs="Arial"/>
          <w:b w:val="0"/>
          <w:bCs w:val="0"/>
          <w:noProof w:val="0"/>
          <w:sz w:val="24"/>
          <w:szCs w:val="24"/>
          <w:lang w:val="en-US"/>
        </w:rPr>
        <w:t xml:space="preserve"> sub-theme was the </w:t>
      </w:r>
      <w:r w:rsidRPr="07C25B5E" w:rsidR="3B2C87D1">
        <w:rPr>
          <w:rFonts w:ascii="Arial" w:hAnsi="Arial" w:eastAsia="Arial" w:cs="Arial"/>
          <w:b w:val="0"/>
          <w:bCs w:val="0"/>
          <w:i w:val="1"/>
          <w:iCs w:val="1"/>
          <w:noProof w:val="0"/>
          <w:sz w:val="24"/>
          <w:szCs w:val="24"/>
          <w:lang w:val="en-US"/>
        </w:rPr>
        <w:t xml:space="preserve">impact of religious and cultural beliefs on error </w:t>
      </w:r>
      <w:r w:rsidRPr="07C25B5E" w:rsidR="3B2C87D1">
        <w:rPr>
          <w:rFonts w:ascii="Arial" w:hAnsi="Arial" w:eastAsia="Arial" w:cs="Arial"/>
          <w:b w:val="0"/>
          <w:bCs w:val="0"/>
          <w:i w:val="1"/>
          <w:iCs w:val="1"/>
          <w:noProof w:val="0"/>
          <w:sz w:val="24"/>
          <w:szCs w:val="24"/>
          <w:lang w:val="en-US"/>
        </w:rPr>
        <w:t>perception</w:t>
      </w:r>
      <w:r w:rsidRPr="07C25B5E" w:rsidR="3B2C87D1">
        <w:rPr>
          <w:rFonts w:ascii="Arial" w:hAnsi="Arial" w:eastAsia="Arial" w:cs="Arial"/>
          <w:b w:val="0"/>
          <w:bCs w:val="0"/>
          <w:noProof w:val="0"/>
          <w:sz w:val="24"/>
          <w:szCs w:val="24"/>
          <w:lang w:val="en-US"/>
        </w:rPr>
        <w:t xml:space="preserve">. Some nurses viewed adverse outcomes as predetermined or unavoidable, which reduced perceived accountability for errors (Mekonnen et al., 2022). Abdi et al. (2021) similarly </w:t>
      </w:r>
      <w:r w:rsidRPr="07C25B5E" w:rsidR="3B2C87D1">
        <w:rPr>
          <w:rFonts w:ascii="Arial" w:hAnsi="Arial" w:eastAsia="Arial" w:cs="Arial"/>
          <w:b w:val="0"/>
          <w:bCs w:val="0"/>
          <w:noProof w:val="0"/>
          <w:sz w:val="24"/>
          <w:szCs w:val="24"/>
          <w:lang w:val="en-US"/>
        </w:rPr>
        <w:t>emphasised</w:t>
      </w:r>
      <w:r w:rsidRPr="07C25B5E" w:rsidR="3B2C87D1">
        <w:rPr>
          <w:rFonts w:ascii="Arial" w:hAnsi="Arial" w:eastAsia="Arial" w:cs="Arial"/>
          <w:b w:val="0"/>
          <w:bCs w:val="0"/>
          <w:noProof w:val="0"/>
          <w:sz w:val="24"/>
          <w:szCs w:val="24"/>
          <w:lang w:val="en-US"/>
        </w:rPr>
        <w:t xml:space="preserve"> the importance of culturally sensitive training that balances respect for beliefs with professional responsibility.</w:t>
      </w:r>
    </w:p>
    <w:p w:rsidR="36C23D0D" w:rsidP="07C25B5E" w:rsidRDefault="36C23D0D" w14:paraId="7BDED239" w14:textId="5E295300">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Together, these findings illustrate how ethical pressures and socio-cultural dynamics shape nurses’ responses to medication errors. Establishing non-punitive reporting cultures, providing emotional support, and integrating culturally informed ethics education are essential to improving medication safety.</w:t>
      </w:r>
    </w:p>
    <w:p w:rsidR="36C23D0D" w:rsidP="07C25B5E" w:rsidRDefault="36C23D0D" w14:paraId="47F4B365" w14:textId="04C9E23B">
      <w:pPr>
        <w:bidi w:val="0"/>
        <w:spacing w:before="240" w:beforeAutospacing="off" w:after="240" w:afterAutospacing="off"/>
        <w:jc w:val="both"/>
        <w:rPr>
          <w:rFonts w:ascii="Arial" w:hAnsi="Arial" w:eastAsia="Arial" w:cs="Arial"/>
          <w:b w:val="0"/>
          <w:bCs w:val="0"/>
          <w:sz w:val="24"/>
          <w:szCs w:val="24"/>
        </w:rPr>
      </w:pPr>
    </w:p>
    <w:p w:rsidR="36C23D0D" w:rsidP="07C25B5E" w:rsidRDefault="36C23D0D" w14:paraId="6DCBA3D8" w14:textId="03EE0E46">
      <w:pPr>
        <w:pStyle w:val="Heading2"/>
        <w:rPr>
          <w:rFonts w:ascii="Arial" w:hAnsi="Arial" w:eastAsia="Arial" w:cs="Arial"/>
          <w:b w:val="1"/>
          <w:bCs w:val="1"/>
          <w:noProof w:val="0"/>
          <w:color w:val="auto"/>
          <w:sz w:val="24"/>
          <w:szCs w:val="24"/>
          <w:lang w:val="en-US"/>
        </w:rPr>
      </w:pPr>
      <w:bookmarkStart w:name="_Toc483745071" w:id="1988536011"/>
      <w:bookmarkStart w:name="_Toc264703325" w:id="192046625"/>
      <w:r w:rsidRPr="07C25B5E" w:rsidR="3B2C87D1">
        <w:rPr>
          <w:rFonts w:ascii="Arial" w:hAnsi="Arial" w:eastAsia="Arial" w:cs="Arial"/>
          <w:b w:val="1"/>
          <w:bCs w:val="1"/>
          <w:noProof w:val="0"/>
          <w:color w:val="auto"/>
          <w:lang w:val="en-US"/>
        </w:rPr>
        <w:t>6.</w:t>
      </w:r>
      <w:r w:rsidRPr="07C25B5E" w:rsidR="0DB1191D">
        <w:rPr>
          <w:rFonts w:ascii="Arial" w:hAnsi="Arial" w:eastAsia="Arial" w:cs="Arial"/>
          <w:b w:val="1"/>
          <w:bCs w:val="1"/>
          <w:noProof w:val="0"/>
          <w:color w:val="auto"/>
          <w:lang w:val="en-US"/>
        </w:rPr>
        <w:t>5</w:t>
      </w:r>
      <w:r w:rsidRPr="07C25B5E" w:rsidR="3B2C87D1">
        <w:rPr>
          <w:rFonts w:ascii="Arial" w:hAnsi="Arial" w:eastAsia="Arial" w:cs="Arial"/>
          <w:b w:val="1"/>
          <w:bCs w:val="1"/>
          <w:noProof w:val="0"/>
          <w:color w:val="auto"/>
          <w:lang w:val="en-US"/>
        </w:rPr>
        <w:t xml:space="preserve"> Quality Improvement and Technology Adoption</w:t>
      </w:r>
      <w:bookmarkEnd w:id="1988536011"/>
      <w:bookmarkEnd w:id="192046625"/>
    </w:p>
    <w:p w:rsidR="36C23D0D" w:rsidP="07C25B5E" w:rsidRDefault="36C23D0D" w14:paraId="6C97F2F7" w14:textId="71CCDDFA">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The reviewed studies </w:t>
      </w:r>
      <w:r w:rsidRPr="07C25B5E" w:rsidR="3B2C87D1">
        <w:rPr>
          <w:rFonts w:ascii="Arial" w:hAnsi="Arial" w:eastAsia="Arial" w:cs="Arial"/>
          <w:b w:val="0"/>
          <w:bCs w:val="0"/>
          <w:noProof w:val="0"/>
          <w:sz w:val="24"/>
          <w:szCs w:val="24"/>
          <w:lang w:val="en-US"/>
        </w:rPr>
        <w:t>demonstrated</w:t>
      </w:r>
      <w:r w:rsidRPr="07C25B5E" w:rsidR="3B2C87D1">
        <w:rPr>
          <w:rFonts w:ascii="Arial" w:hAnsi="Arial" w:eastAsia="Arial" w:cs="Arial"/>
          <w:b w:val="0"/>
          <w:bCs w:val="0"/>
          <w:noProof w:val="0"/>
          <w:sz w:val="24"/>
          <w:szCs w:val="24"/>
          <w:lang w:val="en-US"/>
        </w:rPr>
        <w:t xml:space="preserve"> increasing recognition of the role of continuing professional education and structured quality improvement (QI) initiatives in enhancing medication safety (Mishra et al., 2024; Rajpurohit et al., 2023). Competency-based workshops, refresher training, and targeted safety interventions were associated with improved nurse confidence, adherence to protocols, and error awareness.</w:t>
      </w:r>
    </w:p>
    <w:p w:rsidR="36C23D0D" w:rsidP="07C25B5E" w:rsidRDefault="36C23D0D" w14:paraId="5A038783" w14:textId="1581695B">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International evidence supports these observations. Brooks et al. (2021) reported that regular QI training in Canadian hospitals led to measurable improvements in medication administration accuracy. Similarly, Moore et al. (2020) found that electronic medication administration records (</w:t>
      </w:r>
      <w:r w:rsidRPr="07C25B5E" w:rsidR="3B2C87D1">
        <w:rPr>
          <w:rFonts w:ascii="Arial" w:hAnsi="Arial" w:eastAsia="Arial" w:cs="Arial"/>
          <w:b w:val="0"/>
          <w:bCs w:val="0"/>
          <w:noProof w:val="0"/>
          <w:sz w:val="24"/>
          <w:szCs w:val="24"/>
          <w:lang w:val="en-US"/>
        </w:rPr>
        <w:t>eMARs</w:t>
      </w:r>
      <w:r w:rsidRPr="07C25B5E" w:rsidR="3B2C87D1">
        <w:rPr>
          <w:rFonts w:ascii="Arial" w:hAnsi="Arial" w:eastAsia="Arial" w:cs="Arial"/>
          <w:b w:val="0"/>
          <w:bCs w:val="0"/>
          <w:noProof w:val="0"/>
          <w:sz w:val="24"/>
          <w:szCs w:val="24"/>
          <w:lang w:val="en-US"/>
        </w:rPr>
        <w:t>) significantly reduced transcription errors and improved documentation accuracy.</w:t>
      </w:r>
    </w:p>
    <w:p w:rsidR="36C23D0D" w:rsidP="07C25B5E" w:rsidRDefault="36C23D0D" w14:paraId="31263097" w14:textId="183967E5">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However, barriers to technology adoption were also </w:t>
      </w:r>
      <w:r w:rsidRPr="07C25B5E" w:rsidR="3B2C87D1">
        <w:rPr>
          <w:rFonts w:ascii="Arial" w:hAnsi="Arial" w:eastAsia="Arial" w:cs="Arial"/>
          <w:b w:val="0"/>
          <w:bCs w:val="0"/>
          <w:noProof w:val="0"/>
          <w:sz w:val="24"/>
          <w:szCs w:val="24"/>
          <w:lang w:val="en-US"/>
        </w:rPr>
        <w:t>evident</w:t>
      </w:r>
      <w:r w:rsidRPr="07C25B5E" w:rsidR="3B2C87D1">
        <w:rPr>
          <w:rFonts w:ascii="Arial" w:hAnsi="Arial" w:eastAsia="Arial" w:cs="Arial"/>
          <w:b w:val="0"/>
          <w:bCs w:val="0"/>
          <w:noProof w:val="0"/>
          <w:sz w:val="24"/>
          <w:szCs w:val="24"/>
          <w:lang w:val="en-US"/>
        </w:rPr>
        <w:t>. Pinto et al. (2015) highlighted infrastructural limitations and insufficient training as obstacles to implementing digital tools. Saleem et al. (2021) further noted that limited resources and lack of technical support constrained the effective use of health technologies in many settings.</w:t>
      </w:r>
    </w:p>
    <w:p w:rsidR="36C23D0D" w:rsidP="07C25B5E" w:rsidRDefault="36C23D0D" w14:paraId="2B2DC2A2" w14:textId="6949D651">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An </w:t>
      </w:r>
      <w:r w:rsidRPr="07C25B5E" w:rsidR="3B2C87D1">
        <w:rPr>
          <w:rFonts w:ascii="Arial" w:hAnsi="Arial" w:eastAsia="Arial" w:cs="Arial"/>
          <w:b w:val="0"/>
          <w:bCs w:val="0"/>
          <w:noProof w:val="0"/>
          <w:sz w:val="24"/>
          <w:szCs w:val="24"/>
          <w:lang w:val="en-US"/>
        </w:rPr>
        <w:t>additional</w:t>
      </w:r>
      <w:r w:rsidRPr="07C25B5E" w:rsidR="3B2C87D1">
        <w:rPr>
          <w:rFonts w:ascii="Arial" w:hAnsi="Arial" w:eastAsia="Arial" w:cs="Arial"/>
          <w:b w:val="0"/>
          <w:bCs w:val="0"/>
          <w:noProof w:val="0"/>
          <w:sz w:val="24"/>
          <w:szCs w:val="24"/>
          <w:lang w:val="en-US"/>
        </w:rPr>
        <w:t xml:space="preserve"> sub-theme was </w:t>
      </w:r>
      <w:r w:rsidRPr="07C25B5E" w:rsidR="3B2C87D1">
        <w:rPr>
          <w:rFonts w:ascii="Arial" w:hAnsi="Arial" w:eastAsia="Arial" w:cs="Arial"/>
          <w:b w:val="0"/>
          <w:bCs w:val="0"/>
          <w:i w:val="1"/>
          <w:iCs w:val="1"/>
          <w:noProof w:val="0"/>
          <w:sz w:val="24"/>
          <w:szCs w:val="24"/>
          <w:lang w:val="en-US"/>
        </w:rPr>
        <w:t>resistance to change and technology-related anxiety</w:t>
      </w:r>
      <w:r w:rsidRPr="07C25B5E" w:rsidR="3B2C87D1">
        <w:rPr>
          <w:rFonts w:ascii="Arial" w:hAnsi="Arial" w:eastAsia="Arial" w:cs="Arial"/>
          <w:b w:val="0"/>
          <w:bCs w:val="0"/>
          <w:noProof w:val="0"/>
          <w:sz w:val="24"/>
          <w:szCs w:val="24"/>
          <w:lang w:val="en-US"/>
        </w:rPr>
        <w:t xml:space="preserve">. Nurses expressed apprehension about adopting new systems due to unfamiliarity and fear of making errors during transition periods (Dsouza et al., 2020). Nguyen et al. (2019) similarly </w:t>
      </w:r>
      <w:r w:rsidRPr="07C25B5E" w:rsidR="3B2C87D1">
        <w:rPr>
          <w:rFonts w:ascii="Arial" w:hAnsi="Arial" w:eastAsia="Arial" w:cs="Arial"/>
          <w:b w:val="0"/>
          <w:bCs w:val="0"/>
          <w:noProof w:val="0"/>
          <w:sz w:val="24"/>
          <w:szCs w:val="24"/>
          <w:lang w:val="en-US"/>
        </w:rPr>
        <w:t>emphasised</w:t>
      </w:r>
      <w:r w:rsidRPr="07C25B5E" w:rsidR="3B2C87D1">
        <w:rPr>
          <w:rFonts w:ascii="Arial" w:hAnsi="Arial" w:eastAsia="Arial" w:cs="Arial"/>
          <w:b w:val="0"/>
          <w:bCs w:val="0"/>
          <w:noProof w:val="0"/>
          <w:sz w:val="24"/>
          <w:szCs w:val="24"/>
          <w:lang w:val="en-US"/>
        </w:rPr>
        <w:t xml:space="preserve"> the importance of change management strategies, including training and staff engagement, to </w:t>
      </w:r>
      <w:r w:rsidRPr="07C25B5E" w:rsidR="3B2C87D1">
        <w:rPr>
          <w:rFonts w:ascii="Arial" w:hAnsi="Arial" w:eastAsia="Arial" w:cs="Arial"/>
          <w:b w:val="0"/>
          <w:bCs w:val="0"/>
          <w:noProof w:val="0"/>
          <w:sz w:val="24"/>
          <w:szCs w:val="24"/>
          <w:lang w:val="en-US"/>
        </w:rPr>
        <w:t>facilitate</w:t>
      </w:r>
      <w:r w:rsidRPr="07C25B5E" w:rsidR="3B2C87D1">
        <w:rPr>
          <w:rFonts w:ascii="Arial" w:hAnsi="Arial" w:eastAsia="Arial" w:cs="Arial"/>
          <w:b w:val="0"/>
          <w:bCs w:val="0"/>
          <w:noProof w:val="0"/>
          <w:sz w:val="24"/>
          <w:szCs w:val="24"/>
          <w:lang w:val="en-US"/>
        </w:rPr>
        <w:t xml:space="preserve"> successful implementation.</w:t>
      </w:r>
    </w:p>
    <w:p w:rsidR="36C23D0D" w:rsidP="07C25B5E" w:rsidRDefault="36C23D0D" w14:paraId="124FBC13" w14:textId="5B682430">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Finally, </w:t>
      </w:r>
      <w:r w:rsidRPr="07C25B5E" w:rsidR="3B2C87D1">
        <w:rPr>
          <w:rFonts w:ascii="Arial" w:hAnsi="Arial" w:eastAsia="Arial" w:cs="Arial"/>
          <w:b w:val="0"/>
          <w:bCs w:val="0"/>
          <w:i w:val="1"/>
          <w:iCs w:val="1"/>
          <w:noProof w:val="0"/>
          <w:sz w:val="24"/>
          <w:szCs w:val="24"/>
          <w:lang w:val="en-US"/>
        </w:rPr>
        <w:t>sustainability and contextual adaptation of interventions</w:t>
      </w:r>
      <w:r w:rsidRPr="07C25B5E" w:rsidR="3B2C87D1">
        <w:rPr>
          <w:rFonts w:ascii="Arial" w:hAnsi="Arial" w:eastAsia="Arial" w:cs="Arial"/>
          <w:b w:val="0"/>
          <w:bCs w:val="0"/>
          <w:noProof w:val="0"/>
          <w:sz w:val="24"/>
          <w:szCs w:val="24"/>
          <w:lang w:val="en-US"/>
        </w:rPr>
        <w:t xml:space="preserve"> </w:t>
      </w:r>
      <w:r w:rsidRPr="07C25B5E" w:rsidR="3B2C87D1">
        <w:rPr>
          <w:rFonts w:ascii="Arial" w:hAnsi="Arial" w:eastAsia="Arial" w:cs="Arial"/>
          <w:b w:val="0"/>
          <w:bCs w:val="0"/>
          <w:noProof w:val="0"/>
          <w:sz w:val="24"/>
          <w:szCs w:val="24"/>
          <w:lang w:val="en-US"/>
        </w:rPr>
        <w:t>emerged</w:t>
      </w:r>
      <w:r w:rsidRPr="07C25B5E" w:rsidR="3B2C87D1">
        <w:rPr>
          <w:rFonts w:ascii="Arial" w:hAnsi="Arial" w:eastAsia="Arial" w:cs="Arial"/>
          <w:b w:val="0"/>
          <w:bCs w:val="0"/>
          <w:noProof w:val="0"/>
          <w:sz w:val="24"/>
          <w:szCs w:val="24"/>
          <w:lang w:val="en-US"/>
        </w:rPr>
        <w:t xml:space="preserve"> as critical considerations. The reviewed studies and </w:t>
      </w:r>
      <w:r w:rsidRPr="07C25B5E" w:rsidR="3B2C87D1">
        <w:rPr>
          <w:rFonts w:ascii="Arial" w:hAnsi="Arial" w:eastAsia="Arial" w:cs="Arial"/>
          <w:b w:val="0"/>
          <w:bCs w:val="0"/>
          <w:noProof w:val="0"/>
          <w:sz w:val="24"/>
          <w:szCs w:val="24"/>
          <w:lang w:val="en-US"/>
        </w:rPr>
        <w:t>Alquwez</w:t>
      </w:r>
      <w:r w:rsidRPr="07C25B5E" w:rsidR="3B2C87D1">
        <w:rPr>
          <w:rFonts w:ascii="Arial" w:hAnsi="Arial" w:eastAsia="Arial" w:cs="Arial"/>
          <w:b w:val="0"/>
          <w:bCs w:val="0"/>
          <w:noProof w:val="0"/>
          <w:sz w:val="24"/>
          <w:szCs w:val="24"/>
          <w:lang w:val="en-US"/>
        </w:rPr>
        <w:t xml:space="preserve"> et al. (2019) cautioned that short-term interventions are insufficient without ongoing institutional support and adaptation to local clinical realities.</w:t>
      </w:r>
    </w:p>
    <w:p w:rsidR="36C23D0D" w:rsidP="07C25B5E" w:rsidRDefault="36C23D0D" w14:paraId="27C8BEC0" w14:textId="1AB4DF53">
      <w:pPr>
        <w:bidi w:val="0"/>
        <w:spacing w:before="240" w:beforeAutospacing="off" w:after="240" w:afterAutospacing="off"/>
        <w:jc w:val="both"/>
        <w:rPr>
          <w:rFonts w:ascii="Arial" w:hAnsi="Arial" w:eastAsia="Arial" w:cs="Arial"/>
          <w:b w:val="0"/>
          <w:bCs w:val="0"/>
          <w:noProof w:val="0"/>
          <w:sz w:val="24"/>
          <w:szCs w:val="24"/>
          <w:lang w:val="en-US"/>
        </w:rPr>
      </w:pPr>
      <w:r w:rsidRPr="07C25B5E" w:rsidR="3B2C87D1">
        <w:rPr>
          <w:rFonts w:ascii="Arial" w:hAnsi="Arial" w:eastAsia="Arial" w:cs="Arial"/>
          <w:b w:val="0"/>
          <w:bCs w:val="0"/>
          <w:noProof w:val="0"/>
          <w:sz w:val="24"/>
          <w:szCs w:val="24"/>
          <w:lang w:val="en-US"/>
        </w:rPr>
        <w:t xml:space="preserve">Overall, while quality improvement initiatives and technology adoption offer promising avenues for reducing medication administration errors, their success depends on thoughtful implementation, workforce engagement, and alignment with </w:t>
      </w:r>
      <w:r w:rsidRPr="07C25B5E" w:rsidR="3B2C87D1">
        <w:rPr>
          <w:rFonts w:ascii="Arial" w:hAnsi="Arial" w:eastAsia="Arial" w:cs="Arial"/>
          <w:b w:val="0"/>
          <w:bCs w:val="0"/>
          <w:noProof w:val="0"/>
          <w:sz w:val="24"/>
          <w:szCs w:val="24"/>
          <w:lang w:val="en-US"/>
        </w:rPr>
        <w:t>organisational</w:t>
      </w:r>
      <w:r w:rsidRPr="07C25B5E" w:rsidR="3B2C87D1">
        <w:rPr>
          <w:rFonts w:ascii="Arial" w:hAnsi="Arial" w:eastAsia="Arial" w:cs="Arial"/>
          <w:b w:val="0"/>
          <w:bCs w:val="0"/>
          <w:noProof w:val="0"/>
          <w:sz w:val="24"/>
          <w:szCs w:val="24"/>
          <w:lang w:val="en-US"/>
        </w:rPr>
        <w:t xml:space="preserve"> capacity and context.</w:t>
      </w:r>
    </w:p>
    <w:p w:rsidR="36C23D0D" w:rsidP="07C25B5E" w:rsidRDefault="36C23D0D" w14:paraId="0A833E3C" w14:textId="40C79145">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36C23D0D" w:rsidP="07C25B5E" w:rsidRDefault="36C23D0D" w14:paraId="225D3523" w14:textId="3008C738">
      <w:pPr>
        <w:pStyle w:val="Heading2"/>
        <w:rPr>
          <w:rFonts w:ascii="Arial" w:hAnsi="Arial" w:eastAsia="Arial" w:cs="Arial"/>
          <w:b w:val="1"/>
          <w:bCs w:val="1"/>
          <w:noProof w:val="0"/>
          <w:color w:val="auto"/>
          <w:sz w:val="24"/>
          <w:szCs w:val="24"/>
          <w:lang w:val="en-US"/>
        </w:rPr>
      </w:pPr>
      <w:bookmarkStart w:name="_Toc758492047" w:id="678977000"/>
      <w:bookmarkStart w:name="_Toc413530168" w:id="689331574"/>
      <w:r w:rsidRPr="07C25B5E" w:rsidR="1DA295D2">
        <w:rPr>
          <w:rFonts w:ascii="Arial" w:hAnsi="Arial" w:eastAsia="Arial" w:cs="Arial"/>
          <w:b w:val="1"/>
          <w:bCs w:val="1"/>
          <w:noProof w:val="0"/>
          <w:color w:val="auto"/>
          <w:lang w:val="en-US"/>
        </w:rPr>
        <w:t>6.</w:t>
      </w:r>
      <w:r w:rsidRPr="07C25B5E" w:rsidR="7CF535A3">
        <w:rPr>
          <w:rFonts w:ascii="Arial" w:hAnsi="Arial" w:eastAsia="Arial" w:cs="Arial"/>
          <w:b w:val="1"/>
          <w:bCs w:val="1"/>
          <w:noProof w:val="0"/>
          <w:color w:val="auto"/>
          <w:lang w:val="en-US"/>
        </w:rPr>
        <w:t>6</w:t>
      </w:r>
      <w:r w:rsidRPr="07C25B5E" w:rsidR="1DA295D2">
        <w:rPr>
          <w:rFonts w:ascii="Arial" w:hAnsi="Arial" w:eastAsia="Arial" w:cs="Arial"/>
          <w:b w:val="1"/>
          <w:bCs w:val="1"/>
          <w:noProof w:val="0"/>
          <w:color w:val="auto"/>
          <w:lang w:val="en-US"/>
        </w:rPr>
        <w:t xml:space="preserve"> Summary</w:t>
      </w:r>
      <w:bookmarkEnd w:id="678977000"/>
      <w:bookmarkEnd w:id="689331574"/>
    </w:p>
    <w:p w:rsidR="36C23D0D" w:rsidP="07C25B5E" w:rsidRDefault="36C23D0D" w14:paraId="6A358B53" w14:textId="09A14AD4">
      <w:pPr>
        <w:pStyle w:val="Normal"/>
        <w:jc w:val="both"/>
        <w:rPr>
          <w:rFonts w:ascii="Arial" w:hAnsi="Arial" w:eastAsia="Arial" w:cs="Arial"/>
          <w:b w:val="0"/>
          <w:bCs w:val="0"/>
          <w:noProof w:val="0"/>
          <w:sz w:val="24"/>
          <w:szCs w:val="24"/>
          <w:lang w:val="en-US"/>
        </w:rPr>
      </w:pPr>
      <w:r w:rsidRPr="07C25B5E" w:rsidR="7EF7371C">
        <w:rPr>
          <w:rFonts w:ascii="Arial" w:hAnsi="Arial" w:eastAsia="Arial" w:cs="Arial"/>
          <w:noProof w:val="0"/>
          <w:lang w:val="en-US"/>
        </w:rPr>
        <w:t>This chapter has critically interpreted the findings of the thematic synthesis by integrating evidence from eight qualitative studies with broader international literature.</w:t>
      </w:r>
      <w:r w:rsidRPr="07C25B5E" w:rsidR="7EF7371C">
        <w:rPr>
          <w:rFonts w:ascii="Arial" w:hAnsi="Arial" w:eastAsia="Arial" w:cs="Arial"/>
          <w:noProof w:val="0"/>
          <w:lang w:val="en-US"/>
        </w:rPr>
        <w:t xml:space="preserve"> The discussion </w:t>
      </w:r>
      <w:r w:rsidRPr="07C25B5E" w:rsidR="7EF7371C">
        <w:rPr>
          <w:rFonts w:ascii="Arial" w:hAnsi="Arial" w:eastAsia="Arial" w:cs="Arial"/>
          <w:noProof w:val="0"/>
          <w:lang w:val="en-US"/>
        </w:rPr>
        <w:t>demonstrates</w:t>
      </w:r>
      <w:r w:rsidRPr="07C25B5E" w:rsidR="7EF7371C">
        <w:rPr>
          <w:rFonts w:ascii="Arial" w:hAnsi="Arial" w:eastAsia="Arial" w:cs="Arial"/>
          <w:noProof w:val="0"/>
          <w:lang w:val="en-US"/>
        </w:rPr>
        <w:t xml:space="preserve"> that medication errors among nurses result from a complex interplay of knowledge gaps, systemic challenges, ethical and socio-cultural factors, and varying progress in quality improvement efforts. The </w:t>
      </w:r>
      <w:r w:rsidRPr="07C25B5E" w:rsidR="7EF7371C">
        <w:rPr>
          <w:rFonts w:ascii="Arial" w:hAnsi="Arial" w:eastAsia="Arial" w:cs="Arial"/>
          <w:noProof w:val="0"/>
          <w:lang w:val="en-US"/>
        </w:rPr>
        <w:t>additional</w:t>
      </w:r>
      <w:r w:rsidRPr="07C25B5E" w:rsidR="7EF7371C">
        <w:rPr>
          <w:rFonts w:ascii="Arial" w:hAnsi="Arial" w:eastAsia="Arial" w:cs="Arial"/>
          <w:noProof w:val="0"/>
          <w:lang w:val="en-US"/>
        </w:rPr>
        <w:t xml:space="preserve"> sub-themes further reveal nuanced barriers such as competency reassessment, fragmented supervision, moral distress, cultural beliefs, and resistance to technology</w:t>
      </w:r>
      <w:r w:rsidRPr="07C25B5E" w:rsidR="7EF7371C">
        <w:rPr>
          <w:noProof w:val="0"/>
          <w:lang w:val="en-US"/>
        </w:rPr>
        <w:t>.</w:t>
      </w:r>
    </w:p>
    <w:p w:rsidR="36C23D0D" w:rsidP="07C25B5E" w:rsidRDefault="36C23D0D" w14:paraId="2D12AA3C" w14:textId="2D88FE98">
      <w:pPr>
        <w:bidi w:val="0"/>
        <w:spacing w:before="240" w:beforeAutospacing="off" w:after="240" w:afterAutospacing="off"/>
        <w:jc w:val="both"/>
        <w:rPr>
          <w:rFonts w:ascii="Arial" w:hAnsi="Arial" w:eastAsia="Arial" w:cs="Arial"/>
          <w:b w:val="0"/>
          <w:bCs w:val="0"/>
          <w:noProof w:val="0"/>
          <w:sz w:val="24"/>
          <w:szCs w:val="24"/>
          <w:lang w:val="en-US"/>
        </w:rPr>
      </w:pPr>
      <w:r w:rsidRPr="07C25B5E" w:rsidR="7EF7371C">
        <w:rPr>
          <w:rFonts w:ascii="Arial" w:hAnsi="Arial" w:eastAsia="Arial" w:cs="Arial"/>
          <w:b w:val="0"/>
          <w:bCs w:val="0"/>
          <w:noProof w:val="0"/>
          <w:sz w:val="24"/>
          <w:szCs w:val="24"/>
          <w:lang w:val="en-US"/>
        </w:rPr>
        <w:t xml:space="preserve">Addressing medication safety demands multifaceted strategies that combine educational reforms, </w:t>
      </w:r>
      <w:r w:rsidRPr="07C25B5E" w:rsidR="7EF7371C">
        <w:rPr>
          <w:rFonts w:ascii="Arial" w:hAnsi="Arial" w:eastAsia="Arial" w:cs="Arial"/>
          <w:b w:val="0"/>
          <w:bCs w:val="0"/>
          <w:noProof w:val="0"/>
          <w:sz w:val="24"/>
          <w:szCs w:val="24"/>
          <w:lang w:val="en-US"/>
        </w:rPr>
        <w:t>organisational</w:t>
      </w:r>
      <w:r w:rsidRPr="07C25B5E" w:rsidR="7EF7371C">
        <w:rPr>
          <w:rFonts w:ascii="Arial" w:hAnsi="Arial" w:eastAsia="Arial" w:cs="Arial"/>
          <w:b w:val="0"/>
          <w:bCs w:val="0"/>
          <w:noProof w:val="0"/>
          <w:sz w:val="24"/>
          <w:szCs w:val="24"/>
          <w:lang w:val="en-US"/>
        </w:rPr>
        <w:t xml:space="preserve"> restructuring, cultural sensitivity, and sustainable quality improvement frameworks. </w:t>
      </w:r>
      <w:r w:rsidRPr="07C25B5E" w:rsidR="7EF7371C">
        <w:rPr>
          <w:rFonts w:ascii="Arial" w:hAnsi="Arial" w:eastAsia="Arial" w:cs="Arial"/>
          <w:b w:val="0"/>
          <w:bCs w:val="0"/>
          <w:noProof w:val="0"/>
          <w:sz w:val="24"/>
          <w:szCs w:val="24"/>
          <w:lang w:val="en-US"/>
        </w:rPr>
        <w:t>The next chapter will build on this discussion to present evidence-informed recommendations for policy, practice, and future research.</w:t>
      </w:r>
    </w:p>
    <w:p w:rsidR="36C23D0D" w:rsidP="07C25B5E" w:rsidRDefault="36C23D0D" w14:paraId="1665E13B" w14:textId="44AF8C5B">
      <w:pPr>
        <w:bidi w:val="0"/>
        <w:spacing w:before="240" w:beforeAutospacing="off" w:after="240" w:afterAutospacing="off"/>
        <w:jc w:val="both"/>
        <w:rPr>
          <w:rFonts w:ascii="Arial" w:hAnsi="Arial" w:eastAsia="Arial" w:cs="Arial"/>
          <w:b w:val="0"/>
          <w:bCs w:val="0"/>
          <w:noProof w:val="0"/>
          <w:sz w:val="24"/>
          <w:szCs w:val="24"/>
          <w:lang w:val="en-US"/>
        </w:rPr>
      </w:pPr>
    </w:p>
    <w:p w:rsidR="36C23D0D" w:rsidP="07C25B5E" w:rsidRDefault="36C23D0D" w14:paraId="05F32ECC" w14:textId="087099FE">
      <w:pPr>
        <w:bidi w:val="0"/>
        <w:spacing w:before="240" w:beforeAutospacing="off" w:after="240" w:afterAutospacing="off"/>
        <w:jc w:val="both"/>
        <w:rPr>
          <w:rFonts w:ascii="Arial" w:hAnsi="Arial" w:eastAsia="Arial" w:cs="Arial"/>
          <w:b w:val="0"/>
          <w:bCs w:val="0"/>
          <w:noProof w:val="0"/>
          <w:sz w:val="24"/>
          <w:szCs w:val="24"/>
          <w:lang w:val="en-US"/>
        </w:rPr>
      </w:pPr>
    </w:p>
    <w:p w:rsidR="36C23D0D" w:rsidP="07C25B5E" w:rsidRDefault="36C23D0D" w14:paraId="3521DDFA" w14:textId="056F9A1C">
      <w:pPr>
        <w:bidi w:val="0"/>
        <w:spacing w:before="240" w:beforeAutospacing="off" w:after="240" w:afterAutospacing="off"/>
        <w:jc w:val="both"/>
        <w:rPr>
          <w:rFonts w:ascii="Arial" w:hAnsi="Arial" w:eastAsia="Arial" w:cs="Arial"/>
          <w:b w:val="0"/>
          <w:bCs w:val="0"/>
          <w:noProof w:val="0"/>
          <w:sz w:val="24"/>
          <w:szCs w:val="24"/>
          <w:lang w:val="en-US"/>
        </w:rPr>
      </w:pPr>
    </w:p>
    <w:p w:rsidR="36C23D0D" w:rsidP="07C25B5E" w:rsidRDefault="36C23D0D" w14:paraId="4A613904" w14:textId="4693B919">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3689DD35" w:rsidP="07C25B5E" w:rsidRDefault="3689DD35" w14:paraId="088E4DB1" w14:textId="08ADEE3D">
      <w:pPr>
        <w:pStyle w:val="Heading1"/>
        <w:rPr>
          <w:rFonts w:ascii="Arial" w:hAnsi="Arial" w:eastAsia="Arial" w:cs="Arial"/>
          <w:b w:val="1"/>
          <w:bCs w:val="1"/>
          <w:noProof w:val="0"/>
          <w:color w:val="auto"/>
          <w:sz w:val="24"/>
          <w:szCs w:val="24"/>
          <w:lang w:val="en-US"/>
        </w:rPr>
      </w:pPr>
      <w:bookmarkStart w:name="_Toc428185146" w:id="1458804686"/>
      <w:bookmarkStart w:name="_Toc548473378" w:id="1941548276"/>
      <w:r w:rsidRPr="07C25B5E" w:rsidR="384BB8CA">
        <w:rPr>
          <w:rFonts w:ascii="Arial" w:hAnsi="Arial" w:eastAsia="Arial" w:cs="Arial"/>
          <w:b w:val="1"/>
          <w:bCs w:val="1"/>
          <w:noProof w:val="0"/>
          <w:color w:val="auto"/>
          <w:lang w:val="en-US"/>
        </w:rPr>
        <w:t>CHAPTER 7: CONCLUSION AND RECOMMENDATIONS</w:t>
      </w:r>
      <w:bookmarkEnd w:id="1458804686"/>
      <w:bookmarkEnd w:id="1941548276"/>
    </w:p>
    <w:p w:rsidR="3689DD35" w:rsidP="07C25B5E" w:rsidRDefault="3689DD35" w14:paraId="75FEDB8F" w14:textId="26D96DA4">
      <w:pPr>
        <w:pStyle w:val="Heading2"/>
        <w:rPr>
          <w:rFonts w:ascii="Arial" w:hAnsi="Arial" w:eastAsia="Arial" w:cs="Arial"/>
          <w:b w:val="1"/>
          <w:bCs w:val="1"/>
          <w:noProof w:val="0"/>
          <w:color w:val="auto"/>
          <w:sz w:val="24"/>
          <w:szCs w:val="24"/>
          <w:lang w:val="en-US"/>
        </w:rPr>
      </w:pPr>
      <w:bookmarkStart w:name="_Toc824763645" w:id="240684755"/>
      <w:bookmarkStart w:name="_Toc187253169" w:id="2082081545"/>
      <w:r w:rsidRPr="07C25B5E" w:rsidR="384BB8CA">
        <w:rPr>
          <w:rFonts w:ascii="Arial" w:hAnsi="Arial" w:eastAsia="Arial" w:cs="Arial"/>
          <w:b w:val="1"/>
          <w:bCs w:val="1"/>
          <w:noProof w:val="0"/>
          <w:color w:val="auto"/>
          <w:lang w:val="en-US"/>
        </w:rPr>
        <w:t>7.1 Introduction</w:t>
      </w:r>
      <w:bookmarkEnd w:id="240684755"/>
      <w:bookmarkEnd w:id="2082081545"/>
      <w:r w:rsidRPr="07C25B5E" w:rsidR="384BB8CA">
        <w:rPr>
          <w:rFonts w:ascii="Arial" w:hAnsi="Arial" w:eastAsia="Arial" w:cs="Arial"/>
          <w:b w:val="1"/>
          <w:bCs w:val="1"/>
          <w:noProof w:val="0"/>
          <w:color w:val="auto"/>
          <w:lang w:val="en-US"/>
        </w:rPr>
        <w:t xml:space="preserve"> </w:t>
      </w:r>
    </w:p>
    <w:p w:rsidR="3689DD35" w:rsidP="07C25B5E" w:rsidRDefault="3689DD35" w14:paraId="1BF35A56" w14:textId="22E4FB39">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2E2F2C1B">
        <w:rPr>
          <w:rFonts w:ascii="Arial" w:hAnsi="Arial" w:eastAsia="Arial" w:cs="Arial"/>
          <w:b w:val="0"/>
          <w:bCs w:val="0"/>
          <w:noProof w:val="0"/>
          <w:sz w:val="24"/>
          <w:szCs w:val="24"/>
          <w:lang w:val="en-US"/>
        </w:rPr>
        <w:t xml:space="preserve">This chapter concludes the systematic review on nurse-related medication administration errors (MAEs) in Indian hospital settings. It </w:t>
      </w:r>
      <w:r w:rsidRPr="07C25B5E" w:rsidR="2E2F2C1B">
        <w:rPr>
          <w:rFonts w:ascii="Arial" w:hAnsi="Arial" w:eastAsia="Arial" w:cs="Arial"/>
          <w:b w:val="0"/>
          <w:bCs w:val="0"/>
          <w:noProof w:val="0"/>
          <w:sz w:val="24"/>
          <w:szCs w:val="24"/>
          <w:lang w:val="en-US"/>
        </w:rPr>
        <w:t>summarises</w:t>
      </w:r>
      <w:r w:rsidRPr="07C25B5E" w:rsidR="2E2F2C1B">
        <w:rPr>
          <w:rFonts w:ascii="Arial" w:hAnsi="Arial" w:eastAsia="Arial" w:cs="Arial"/>
          <w:b w:val="0"/>
          <w:bCs w:val="0"/>
          <w:noProof w:val="0"/>
          <w:sz w:val="24"/>
          <w:szCs w:val="24"/>
          <w:lang w:val="en-US"/>
        </w:rPr>
        <w:t xml:space="preserve"> the central findings, discusses the implications for nursing practice and health-care systems, outlines recommendations for quality improvement, and </w:t>
      </w:r>
      <w:r w:rsidRPr="07C25B5E" w:rsidR="2E2F2C1B">
        <w:rPr>
          <w:rFonts w:ascii="Arial" w:hAnsi="Arial" w:eastAsia="Arial" w:cs="Arial"/>
          <w:b w:val="0"/>
          <w:bCs w:val="0"/>
          <w:noProof w:val="0"/>
          <w:sz w:val="24"/>
          <w:szCs w:val="24"/>
          <w:lang w:val="en-US"/>
        </w:rPr>
        <w:t>identifies</w:t>
      </w:r>
      <w:r w:rsidRPr="07C25B5E" w:rsidR="2E2F2C1B">
        <w:rPr>
          <w:rFonts w:ascii="Arial" w:hAnsi="Arial" w:eastAsia="Arial" w:cs="Arial"/>
          <w:b w:val="0"/>
          <w:bCs w:val="0"/>
          <w:noProof w:val="0"/>
          <w:sz w:val="24"/>
          <w:szCs w:val="24"/>
          <w:lang w:val="en-US"/>
        </w:rPr>
        <w:t xml:space="preserve"> directions for future research. The chapter also presents a summary table of the key recommendations in a format aligned with Nazia Khan’s thesis structure.</w:t>
      </w:r>
      <w:r w:rsidRPr="07C25B5E" w:rsidR="2E2F2C1B">
        <w:rPr>
          <w:rFonts w:ascii="Arial" w:hAnsi="Arial" w:eastAsia="Arial" w:cs="Arial"/>
          <w:b w:val="0"/>
          <w:bCs w:val="0"/>
          <w:noProof w:val="0"/>
          <w:sz w:val="24"/>
          <w:szCs w:val="24"/>
          <w:lang w:val="en-US"/>
        </w:rPr>
        <w:t xml:space="preserve"> </w:t>
      </w:r>
    </w:p>
    <w:p w:rsidR="2C99A5C6" w:rsidP="07C25B5E" w:rsidRDefault="2C99A5C6" w14:paraId="42E66F87" w14:textId="442E4C31">
      <w:pPr>
        <w:pStyle w:val="Heading2"/>
        <w:rPr>
          <w:rFonts w:ascii="Arial" w:hAnsi="Arial" w:eastAsia="Arial" w:cs="Arial"/>
          <w:b w:val="1"/>
          <w:bCs w:val="1"/>
          <w:noProof w:val="0"/>
          <w:color w:val="auto"/>
          <w:sz w:val="24"/>
          <w:szCs w:val="24"/>
          <w:lang w:val="en-US"/>
        </w:rPr>
      </w:pPr>
      <w:bookmarkStart w:name="_Toc1216089582" w:id="289560751"/>
      <w:bookmarkStart w:name="_Toc1507674974" w:id="1352111083"/>
      <w:r w:rsidRPr="07C25B5E" w:rsidR="5488AD2F">
        <w:rPr>
          <w:rFonts w:ascii="Arial" w:hAnsi="Arial" w:eastAsia="Arial" w:cs="Arial"/>
          <w:b w:val="1"/>
          <w:bCs w:val="1"/>
          <w:noProof w:val="0"/>
          <w:color w:val="auto"/>
          <w:lang w:val="en-US"/>
        </w:rPr>
        <w:t>7.2 Summary of Key Findings</w:t>
      </w:r>
      <w:bookmarkEnd w:id="289560751"/>
      <w:bookmarkEnd w:id="1352111083"/>
    </w:p>
    <w:p w:rsidR="2C99A5C6" w:rsidP="07C25B5E" w:rsidRDefault="2C99A5C6" w14:paraId="155C14A9" w14:textId="41D9A229">
      <w:pPr>
        <w:bidi w:val="0"/>
        <w:spacing w:before="240" w:beforeAutospacing="off" w:after="240" w:afterAutospacing="off"/>
        <w:jc w:val="both"/>
        <w:rPr>
          <w:rFonts w:ascii="Arial" w:hAnsi="Arial" w:eastAsia="Arial" w:cs="Arial"/>
          <w:b w:val="0"/>
          <w:bCs w:val="0"/>
          <w:noProof w:val="0"/>
          <w:sz w:val="24"/>
          <w:szCs w:val="24"/>
          <w:lang w:val="en-US"/>
        </w:rPr>
      </w:pPr>
      <w:r w:rsidRPr="07C25B5E" w:rsidR="5488AD2F">
        <w:rPr>
          <w:rFonts w:ascii="Arial" w:hAnsi="Arial" w:eastAsia="Arial" w:cs="Arial"/>
          <w:b w:val="0"/>
          <w:bCs w:val="0"/>
          <w:noProof w:val="0"/>
          <w:sz w:val="24"/>
          <w:szCs w:val="24"/>
          <w:lang w:val="en-US"/>
        </w:rPr>
        <w:t xml:space="preserve">Across the eight primary qualitative studies included in this systematic review, medication administration errors among nurses in Indian hospitals were found to arise not from isolated individual lapses, but from a complex interplay of systemic, </w:t>
      </w:r>
      <w:r w:rsidRPr="07C25B5E" w:rsidR="5488AD2F">
        <w:rPr>
          <w:rFonts w:ascii="Arial" w:hAnsi="Arial" w:eastAsia="Arial" w:cs="Arial"/>
          <w:b w:val="0"/>
          <w:bCs w:val="0"/>
          <w:noProof w:val="0"/>
          <w:sz w:val="24"/>
          <w:szCs w:val="24"/>
          <w:lang w:val="en-US"/>
        </w:rPr>
        <w:t>organisational</w:t>
      </w:r>
      <w:r w:rsidRPr="07C25B5E" w:rsidR="5488AD2F">
        <w:rPr>
          <w:rFonts w:ascii="Arial" w:hAnsi="Arial" w:eastAsia="Arial" w:cs="Arial"/>
          <w:b w:val="0"/>
          <w:bCs w:val="0"/>
          <w:noProof w:val="0"/>
          <w:sz w:val="24"/>
          <w:szCs w:val="24"/>
          <w:lang w:val="en-US"/>
        </w:rPr>
        <w:t xml:space="preserve">, professional, ethical, and </w:t>
      </w:r>
      <w:r w:rsidRPr="07C25B5E" w:rsidR="5488AD2F">
        <w:rPr>
          <w:rFonts w:ascii="Arial" w:hAnsi="Arial" w:eastAsia="Arial" w:cs="Arial"/>
          <w:b w:val="0"/>
          <w:bCs w:val="0"/>
          <w:noProof w:val="0"/>
          <w:sz w:val="24"/>
          <w:szCs w:val="24"/>
          <w:lang w:val="en-US"/>
        </w:rPr>
        <w:t>behavioural</w:t>
      </w:r>
      <w:r w:rsidRPr="07C25B5E" w:rsidR="5488AD2F">
        <w:rPr>
          <w:rFonts w:ascii="Arial" w:hAnsi="Arial" w:eastAsia="Arial" w:cs="Arial"/>
          <w:b w:val="0"/>
          <w:bCs w:val="0"/>
          <w:noProof w:val="0"/>
          <w:sz w:val="24"/>
          <w:szCs w:val="24"/>
          <w:lang w:val="en-US"/>
        </w:rPr>
        <w:t xml:space="preserve"> factors (Pote et al., 2017; Kalra et al., 2015; Rajpurohit et al., 2023). The synthesis of findings revealed </w:t>
      </w:r>
      <w:r w:rsidRPr="07C25B5E" w:rsidR="5488AD2F">
        <w:rPr>
          <w:rFonts w:ascii="Arial" w:hAnsi="Arial" w:eastAsia="Arial" w:cs="Arial"/>
          <w:b w:val="0"/>
          <w:bCs w:val="0"/>
          <w:noProof w:val="0"/>
          <w:sz w:val="24"/>
          <w:szCs w:val="24"/>
          <w:lang w:val="en-US"/>
        </w:rPr>
        <w:t>four overarching themes</w:t>
      </w:r>
      <w:r w:rsidRPr="07C25B5E" w:rsidR="5488AD2F">
        <w:rPr>
          <w:rFonts w:ascii="Arial" w:hAnsi="Arial" w:eastAsia="Arial" w:cs="Arial"/>
          <w:b w:val="0"/>
          <w:bCs w:val="0"/>
          <w:noProof w:val="0"/>
          <w:sz w:val="24"/>
          <w:szCs w:val="24"/>
          <w:lang w:val="en-US"/>
        </w:rPr>
        <w:t xml:space="preserve">, each </w:t>
      </w:r>
      <w:r w:rsidRPr="07C25B5E" w:rsidR="5488AD2F">
        <w:rPr>
          <w:rFonts w:ascii="Arial" w:hAnsi="Arial" w:eastAsia="Arial" w:cs="Arial"/>
          <w:b w:val="0"/>
          <w:bCs w:val="0"/>
          <w:noProof w:val="0"/>
          <w:sz w:val="24"/>
          <w:szCs w:val="24"/>
          <w:lang w:val="en-US"/>
        </w:rPr>
        <w:t>comprising</w:t>
      </w:r>
      <w:r w:rsidRPr="07C25B5E" w:rsidR="5488AD2F">
        <w:rPr>
          <w:rFonts w:ascii="Arial" w:hAnsi="Arial" w:eastAsia="Arial" w:cs="Arial"/>
          <w:b w:val="0"/>
          <w:bCs w:val="0"/>
          <w:noProof w:val="0"/>
          <w:sz w:val="24"/>
          <w:szCs w:val="24"/>
          <w:lang w:val="en-US"/>
        </w:rPr>
        <w:t xml:space="preserve"> interrelated sub-themes, which together shaped the final conclusions of this review. These themes, as detailed in Chapter 5, highlight the multifactorial nature of nurse-related medication administration errors (MAEs) and underscore the need for comprehensive, system-level interventions rather than individual blame (Narayana et al., 2014; Thomas et al., 2016).</w:t>
      </w:r>
    </w:p>
    <w:p w:rsidR="2C99A5C6" w:rsidP="07C25B5E" w:rsidRDefault="2C99A5C6" w14:paraId="1BEB7B35" w14:textId="2A215B4A">
      <w:pPr>
        <w:pStyle w:val="Heading2"/>
        <w:rPr>
          <w:rFonts w:ascii="Arial" w:hAnsi="Arial" w:eastAsia="Arial" w:cs="Arial"/>
          <w:b w:val="1"/>
          <w:bCs w:val="1"/>
          <w:noProof w:val="0"/>
          <w:color w:val="auto"/>
          <w:sz w:val="24"/>
          <w:szCs w:val="24"/>
          <w:lang w:val="en-US"/>
        </w:rPr>
      </w:pPr>
      <w:bookmarkStart w:name="_Toc1038648522" w:id="296587386"/>
      <w:bookmarkStart w:name="_Toc1727591647" w:id="1203088868"/>
      <w:r w:rsidRPr="07C25B5E" w:rsidR="5488AD2F">
        <w:rPr>
          <w:rFonts w:ascii="Arial" w:hAnsi="Arial" w:eastAsia="Arial" w:cs="Arial"/>
          <w:b w:val="1"/>
          <w:bCs w:val="1"/>
          <w:noProof w:val="0"/>
          <w:color w:val="auto"/>
          <w:lang w:val="en-US"/>
        </w:rPr>
        <w:t>Theme 1: Knowledge and Competency Gaps Among Nurses</w:t>
      </w:r>
      <w:bookmarkEnd w:id="296587386"/>
      <w:bookmarkEnd w:id="1203088868"/>
    </w:p>
    <w:p w:rsidR="2C99A5C6" w:rsidP="07C25B5E" w:rsidRDefault="2C99A5C6" w14:paraId="08921F1D" w14:textId="35CE3D49">
      <w:pPr>
        <w:bidi w:val="0"/>
        <w:spacing w:before="240" w:beforeAutospacing="off" w:after="240" w:afterAutospacing="off"/>
        <w:jc w:val="both"/>
        <w:rPr>
          <w:rFonts w:ascii="Arial" w:hAnsi="Arial" w:eastAsia="Arial" w:cs="Arial"/>
          <w:b w:val="0"/>
          <w:bCs w:val="0"/>
          <w:noProof w:val="0"/>
          <w:sz w:val="24"/>
          <w:szCs w:val="24"/>
          <w:lang w:val="en-US"/>
        </w:rPr>
      </w:pPr>
      <w:r w:rsidRPr="07C25B5E" w:rsidR="5488AD2F">
        <w:rPr>
          <w:rFonts w:ascii="Arial" w:hAnsi="Arial" w:eastAsia="Arial" w:cs="Arial"/>
          <w:b w:val="0"/>
          <w:bCs w:val="0"/>
          <w:noProof w:val="0"/>
          <w:sz w:val="24"/>
          <w:szCs w:val="24"/>
          <w:lang w:val="en-US"/>
        </w:rPr>
        <w:t xml:space="preserve">The reviewed studies consistently reported deficiencies in pharmacological knowledge, medication calculation skills, and clinical confidence, particularly among newly qualified and less experienced nurses (Pote et al., 2017; Mishra et al., 2024; Rajpurohit et al., 2023). Limited emphasis on applied pharmacology during undergraduate nursing education, inadequate induction </w:t>
      </w:r>
      <w:r w:rsidRPr="07C25B5E" w:rsidR="5488AD2F">
        <w:rPr>
          <w:rFonts w:ascii="Arial" w:hAnsi="Arial" w:eastAsia="Arial" w:cs="Arial"/>
          <w:b w:val="0"/>
          <w:bCs w:val="0"/>
          <w:noProof w:val="0"/>
          <w:sz w:val="24"/>
          <w:szCs w:val="24"/>
          <w:lang w:val="en-US"/>
        </w:rPr>
        <w:t>programmes</w:t>
      </w:r>
      <w:r w:rsidRPr="07C25B5E" w:rsidR="5488AD2F">
        <w:rPr>
          <w:rFonts w:ascii="Arial" w:hAnsi="Arial" w:eastAsia="Arial" w:cs="Arial"/>
          <w:b w:val="0"/>
          <w:bCs w:val="0"/>
          <w:noProof w:val="0"/>
          <w:sz w:val="24"/>
          <w:szCs w:val="24"/>
          <w:lang w:val="en-US"/>
        </w:rPr>
        <w:t>, and infrequent refresher training were identified as major contributors to unsafe medication practices. The absence of simulation-based learning opportunities further restricted nurses’ ability to manage high-risk medications and complex clinical scenarios (Thomas et al., 2016; Mishra et al., 2024). Additionally, inconsistent access to updated medication guidelines and lack of routine competency assessments weakened sustained skill development, increasing vulnerability to medication administration errors (Kalra et al., 2015; Santos et al., 2021).</w:t>
      </w:r>
    </w:p>
    <w:p w:rsidR="2C99A5C6" w:rsidP="07C25B5E" w:rsidRDefault="2C99A5C6" w14:paraId="74CC825F" w14:textId="49BC4457">
      <w:pPr>
        <w:pStyle w:val="Heading2"/>
        <w:rPr>
          <w:rFonts w:ascii="Arial" w:hAnsi="Arial" w:eastAsia="Arial" w:cs="Arial"/>
          <w:b w:val="1"/>
          <w:bCs w:val="1"/>
          <w:noProof w:val="0"/>
          <w:color w:val="auto"/>
          <w:sz w:val="24"/>
          <w:szCs w:val="24"/>
          <w:lang w:val="en-US"/>
        </w:rPr>
      </w:pPr>
      <w:bookmarkStart w:name="_Toc1658835613" w:id="139942647"/>
      <w:bookmarkStart w:name="_Toc1495312369" w:id="1934433755"/>
      <w:r w:rsidRPr="07C25B5E" w:rsidR="5488AD2F">
        <w:rPr>
          <w:b w:val="1"/>
          <w:bCs w:val="1"/>
          <w:noProof w:val="0"/>
          <w:color w:val="auto"/>
          <w:lang w:val="en-US"/>
        </w:rPr>
        <w:t>Theme 2: Communication and Supervision Barriers</w:t>
      </w:r>
      <w:bookmarkEnd w:id="139942647"/>
      <w:bookmarkEnd w:id="1934433755"/>
    </w:p>
    <w:p w:rsidR="2C99A5C6" w:rsidP="07C25B5E" w:rsidRDefault="2C99A5C6" w14:paraId="4BBBCFEF" w14:textId="02806F9D">
      <w:pPr>
        <w:bidi w:val="0"/>
        <w:spacing w:before="240" w:beforeAutospacing="off" w:after="240" w:afterAutospacing="off"/>
        <w:jc w:val="both"/>
        <w:rPr>
          <w:rFonts w:ascii="Arial" w:hAnsi="Arial" w:eastAsia="Arial" w:cs="Arial"/>
          <w:b w:val="0"/>
          <w:bCs w:val="0"/>
          <w:noProof w:val="0"/>
          <w:sz w:val="24"/>
          <w:szCs w:val="24"/>
          <w:lang w:val="en-US"/>
        </w:rPr>
      </w:pPr>
      <w:r w:rsidRPr="07C25B5E" w:rsidR="5488AD2F">
        <w:rPr>
          <w:rFonts w:ascii="Arial" w:hAnsi="Arial" w:eastAsia="Arial" w:cs="Arial"/>
          <w:b w:val="0"/>
          <w:bCs w:val="0"/>
          <w:noProof w:val="0"/>
          <w:sz w:val="24"/>
          <w:szCs w:val="24"/>
          <w:lang w:val="en-US"/>
        </w:rPr>
        <w:t xml:space="preserve">Communication failures </w:t>
      </w:r>
      <w:r w:rsidRPr="07C25B5E" w:rsidR="5488AD2F">
        <w:rPr>
          <w:rFonts w:ascii="Arial" w:hAnsi="Arial" w:eastAsia="Arial" w:cs="Arial"/>
          <w:b w:val="0"/>
          <w:bCs w:val="0"/>
          <w:noProof w:val="0"/>
          <w:sz w:val="24"/>
          <w:szCs w:val="24"/>
          <w:lang w:val="en-US"/>
        </w:rPr>
        <w:t>emerged</w:t>
      </w:r>
      <w:r w:rsidRPr="07C25B5E" w:rsidR="5488AD2F">
        <w:rPr>
          <w:rFonts w:ascii="Arial" w:hAnsi="Arial" w:eastAsia="Arial" w:cs="Arial"/>
          <w:b w:val="0"/>
          <w:bCs w:val="0"/>
          <w:noProof w:val="0"/>
          <w:sz w:val="24"/>
          <w:szCs w:val="24"/>
          <w:lang w:val="en-US"/>
        </w:rPr>
        <w:t xml:space="preserve"> as a critical factor influencing medication safety across Indian hospital settings. Hierarchical professional structures often discouraged nurses from questioning unclear or incomplete prescriptions, particularly those issued by senior clinicians, increasing the risk of misinterpretation and error (Pinto et al., 2015; Rajpurohit et al., 2023). Poor interdisciplinary communication, ambiguous documentation, and reliance on verbal orders were </w:t>
      </w:r>
      <w:r w:rsidRPr="07C25B5E" w:rsidR="5488AD2F">
        <w:rPr>
          <w:rFonts w:ascii="Arial" w:hAnsi="Arial" w:eastAsia="Arial" w:cs="Arial"/>
          <w:b w:val="0"/>
          <w:bCs w:val="0"/>
          <w:noProof w:val="0"/>
          <w:sz w:val="24"/>
          <w:szCs w:val="24"/>
          <w:lang w:val="en-US"/>
        </w:rPr>
        <w:t>frequently</w:t>
      </w:r>
      <w:r w:rsidRPr="07C25B5E" w:rsidR="5488AD2F">
        <w:rPr>
          <w:rFonts w:ascii="Arial" w:hAnsi="Arial" w:eastAsia="Arial" w:cs="Arial"/>
          <w:b w:val="0"/>
          <w:bCs w:val="0"/>
          <w:noProof w:val="0"/>
          <w:sz w:val="24"/>
          <w:szCs w:val="24"/>
          <w:lang w:val="en-US"/>
        </w:rPr>
        <w:t xml:space="preserve"> associated with wrong-dose, wrong-route, and wrong-patient errors (Kalra et al., 2015; Pote et al., 2017). Limited clinical supervision and irregular auditing practices further reduced opportunities for early error detection and corrective feedback. Fear of blame and punitive responses to mistakes discouraged transparent reporting, thereby constraining </w:t>
      </w:r>
      <w:r w:rsidRPr="07C25B5E" w:rsidR="5488AD2F">
        <w:rPr>
          <w:rFonts w:ascii="Arial" w:hAnsi="Arial" w:eastAsia="Arial" w:cs="Arial"/>
          <w:b w:val="0"/>
          <w:bCs w:val="0"/>
          <w:noProof w:val="0"/>
          <w:sz w:val="24"/>
          <w:szCs w:val="24"/>
          <w:lang w:val="en-US"/>
        </w:rPr>
        <w:t>organisational</w:t>
      </w:r>
      <w:r w:rsidRPr="07C25B5E" w:rsidR="5488AD2F">
        <w:rPr>
          <w:rFonts w:ascii="Arial" w:hAnsi="Arial" w:eastAsia="Arial" w:cs="Arial"/>
          <w:b w:val="0"/>
          <w:bCs w:val="0"/>
          <w:noProof w:val="0"/>
          <w:sz w:val="24"/>
          <w:szCs w:val="24"/>
          <w:lang w:val="en-US"/>
        </w:rPr>
        <w:t xml:space="preserve"> learning and quality improvement (Narayana et al., 2014; Thomas et al., 2016; Marx, 2001).</w:t>
      </w:r>
    </w:p>
    <w:p w:rsidR="2C99A5C6" w:rsidP="07C25B5E" w:rsidRDefault="2C99A5C6" w14:paraId="65176002" w14:textId="6822774F">
      <w:pPr>
        <w:pStyle w:val="Heading2"/>
        <w:rPr>
          <w:rFonts w:ascii="Arial" w:hAnsi="Arial" w:eastAsia="Arial" w:cs="Arial"/>
          <w:b w:val="1"/>
          <w:bCs w:val="1"/>
          <w:noProof w:val="0"/>
          <w:color w:val="auto"/>
          <w:sz w:val="24"/>
          <w:szCs w:val="24"/>
          <w:lang w:val="en-US"/>
        </w:rPr>
      </w:pPr>
      <w:bookmarkStart w:name="_Toc698469510" w:id="45526855"/>
      <w:bookmarkStart w:name="_Toc758110735" w:id="630965752"/>
      <w:r w:rsidRPr="07C25B5E" w:rsidR="5488AD2F">
        <w:rPr>
          <w:b w:val="1"/>
          <w:bCs w:val="1"/>
          <w:noProof w:val="0"/>
          <w:color w:val="auto"/>
          <w:lang w:val="en-US"/>
        </w:rPr>
        <w:t xml:space="preserve">Theme 3: System and </w:t>
      </w:r>
      <w:r w:rsidRPr="07C25B5E" w:rsidR="5488AD2F">
        <w:rPr>
          <w:b w:val="1"/>
          <w:bCs w:val="1"/>
          <w:noProof w:val="0"/>
          <w:color w:val="auto"/>
          <w:lang w:val="en-US"/>
        </w:rPr>
        <w:t>Organisational</w:t>
      </w:r>
      <w:r w:rsidRPr="07C25B5E" w:rsidR="5488AD2F">
        <w:rPr>
          <w:b w:val="1"/>
          <w:bCs w:val="1"/>
          <w:noProof w:val="0"/>
          <w:color w:val="auto"/>
          <w:lang w:val="en-US"/>
        </w:rPr>
        <w:t xml:space="preserve"> Constraints</w:t>
      </w:r>
      <w:bookmarkEnd w:id="45526855"/>
      <w:bookmarkEnd w:id="630965752"/>
    </w:p>
    <w:p w:rsidR="2C99A5C6" w:rsidP="07C25B5E" w:rsidRDefault="2C99A5C6" w14:paraId="01546FF9" w14:textId="3CFEA718">
      <w:pPr>
        <w:bidi w:val="0"/>
        <w:spacing w:before="240" w:beforeAutospacing="off" w:after="240" w:afterAutospacing="off"/>
        <w:jc w:val="both"/>
        <w:rPr>
          <w:rFonts w:ascii="Arial" w:hAnsi="Arial" w:eastAsia="Arial" w:cs="Arial"/>
          <w:b w:val="0"/>
          <w:bCs w:val="0"/>
          <w:noProof w:val="0"/>
          <w:sz w:val="24"/>
          <w:szCs w:val="24"/>
          <w:lang w:val="en-US"/>
        </w:rPr>
      </w:pPr>
      <w:r w:rsidRPr="07C25B5E" w:rsidR="5488AD2F">
        <w:rPr>
          <w:rFonts w:ascii="Arial" w:hAnsi="Arial" w:eastAsia="Arial" w:cs="Arial"/>
          <w:b w:val="0"/>
          <w:bCs w:val="0"/>
          <w:noProof w:val="0"/>
          <w:sz w:val="24"/>
          <w:szCs w:val="24"/>
          <w:lang w:val="en-US"/>
        </w:rPr>
        <w:t xml:space="preserve">System-level challenges were consistently identified as major contributors to medication administration errors. High nurse-to-patient ratios, chronic staff shortages, inadequate staffing during night shifts, and excessive workload pressure increased cognitive fatigue and reduced adherence to medication safety checks (Dsouza et al., 2020; Kalra et al., 2015; Rajpurohit et al., 2023). Frequent interruptions during medication rounds and competing clinical demands further compromised concentration and vigilance (Pote et al., 2017). The absence of </w:t>
      </w:r>
      <w:r w:rsidRPr="07C25B5E" w:rsidR="5488AD2F">
        <w:rPr>
          <w:rFonts w:ascii="Arial" w:hAnsi="Arial" w:eastAsia="Arial" w:cs="Arial"/>
          <w:b w:val="0"/>
          <w:bCs w:val="0"/>
          <w:noProof w:val="0"/>
          <w:sz w:val="24"/>
          <w:szCs w:val="24"/>
          <w:lang w:val="en-US"/>
        </w:rPr>
        <w:t>standardised</w:t>
      </w:r>
      <w:r w:rsidRPr="07C25B5E" w:rsidR="5488AD2F">
        <w:rPr>
          <w:rFonts w:ascii="Arial" w:hAnsi="Arial" w:eastAsia="Arial" w:cs="Arial"/>
          <w:b w:val="0"/>
          <w:bCs w:val="0"/>
          <w:noProof w:val="0"/>
          <w:sz w:val="24"/>
          <w:szCs w:val="24"/>
          <w:lang w:val="en-US"/>
        </w:rPr>
        <w:t xml:space="preserve"> medication protocols, weak monitoring systems, and insufficient institutional support for safe practice created environments in which unsafe workarounds became </w:t>
      </w:r>
      <w:r w:rsidRPr="07C25B5E" w:rsidR="5488AD2F">
        <w:rPr>
          <w:rFonts w:ascii="Arial" w:hAnsi="Arial" w:eastAsia="Arial" w:cs="Arial"/>
          <w:b w:val="0"/>
          <w:bCs w:val="0"/>
          <w:noProof w:val="0"/>
          <w:sz w:val="24"/>
          <w:szCs w:val="24"/>
          <w:lang w:val="en-US"/>
        </w:rPr>
        <w:t>normalised</w:t>
      </w:r>
      <w:r w:rsidRPr="07C25B5E" w:rsidR="5488AD2F">
        <w:rPr>
          <w:rFonts w:ascii="Arial" w:hAnsi="Arial" w:eastAsia="Arial" w:cs="Arial"/>
          <w:b w:val="0"/>
          <w:bCs w:val="0"/>
          <w:noProof w:val="0"/>
          <w:sz w:val="24"/>
          <w:szCs w:val="24"/>
          <w:lang w:val="en-US"/>
        </w:rPr>
        <w:t xml:space="preserve"> (Kalra et al., 2015; Pinto et al., 2015). These findings highlight how </w:t>
      </w:r>
      <w:r w:rsidRPr="07C25B5E" w:rsidR="5488AD2F">
        <w:rPr>
          <w:rFonts w:ascii="Arial" w:hAnsi="Arial" w:eastAsia="Arial" w:cs="Arial"/>
          <w:b w:val="0"/>
          <w:bCs w:val="0"/>
          <w:noProof w:val="0"/>
          <w:sz w:val="24"/>
          <w:szCs w:val="24"/>
          <w:lang w:val="en-US"/>
        </w:rPr>
        <w:t>organisational</w:t>
      </w:r>
      <w:r w:rsidRPr="07C25B5E" w:rsidR="5488AD2F">
        <w:rPr>
          <w:rFonts w:ascii="Arial" w:hAnsi="Arial" w:eastAsia="Arial" w:cs="Arial"/>
          <w:b w:val="0"/>
          <w:bCs w:val="0"/>
          <w:noProof w:val="0"/>
          <w:sz w:val="24"/>
          <w:szCs w:val="24"/>
          <w:lang w:val="en-US"/>
        </w:rPr>
        <w:t xml:space="preserve"> design, staffing models, and resource allocation directly shape medication safety outcomes.</w:t>
      </w:r>
    </w:p>
    <w:p w:rsidR="2C99A5C6" w:rsidP="07C25B5E" w:rsidRDefault="2C99A5C6" w14:paraId="087321E0" w14:textId="06867EAA">
      <w:pPr>
        <w:pStyle w:val="Heading2"/>
        <w:rPr>
          <w:rFonts w:ascii="Arial" w:hAnsi="Arial" w:eastAsia="Arial" w:cs="Arial"/>
          <w:b w:val="1"/>
          <w:bCs w:val="1"/>
          <w:noProof w:val="0"/>
          <w:color w:val="auto"/>
          <w:sz w:val="24"/>
          <w:szCs w:val="24"/>
          <w:lang w:val="en-US"/>
        </w:rPr>
      </w:pPr>
      <w:bookmarkStart w:name="_Toc879782207" w:id="821502733"/>
      <w:bookmarkStart w:name="_Toc1258164612" w:id="1619300896"/>
      <w:r w:rsidRPr="07C25B5E" w:rsidR="5488AD2F">
        <w:rPr>
          <w:b w:val="1"/>
          <w:bCs w:val="1"/>
          <w:noProof w:val="0"/>
          <w:color w:val="auto"/>
          <w:lang w:val="en-US"/>
        </w:rPr>
        <w:t>Theme 4: Ethical, Socio-Cultural, and Safety Culture Influences</w:t>
      </w:r>
      <w:bookmarkEnd w:id="821502733"/>
      <w:bookmarkEnd w:id="1619300896"/>
    </w:p>
    <w:p w:rsidR="2C99A5C6" w:rsidP="07C25B5E" w:rsidRDefault="2C99A5C6" w14:paraId="1B129C00" w14:textId="676E3ED3">
      <w:pPr>
        <w:bidi w:val="0"/>
        <w:spacing w:before="240" w:beforeAutospacing="off" w:after="240" w:afterAutospacing="off"/>
        <w:jc w:val="both"/>
        <w:rPr>
          <w:rFonts w:ascii="Arial" w:hAnsi="Arial" w:eastAsia="Arial" w:cs="Arial"/>
          <w:b w:val="0"/>
          <w:bCs w:val="0"/>
          <w:noProof w:val="0"/>
          <w:sz w:val="24"/>
          <w:szCs w:val="24"/>
          <w:lang w:val="en-US"/>
        </w:rPr>
      </w:pPr>
      <w:r w:rsidRPr="07C25B5E" w:rsidR="5488AD2F">
        <w:rPr>
          <w:rFonts w:ascii="Arial" w:hAnsi="Arial" w:eastAsia="Arial" w:cs="Arial"/>
          <w:b w:val="0"/>
          <w:bCs w:val="0"/>
          <w:noProof w:val="0"/>
          <w:sz w:val="24"/>
          <w:szCs w:val="24"/>
          <w:lang w:val="en-US"/>
        </w:rPr>
        <w:t xml:space="preserve">Ethical and socio-cultural dynamics played a substantial role in shaping nurses’ responses to medication errors. Fear of blame, professional stigma, and potential damage to reputation discouraged error disclosure and fostered concealment of near-miss events (Narayana et al., 2014; Thomas et al., 2016). Societal and familial expectations of nurses as infallible caregivers intensified emotional stress and moral burden, particularly when adverse events occurred (Thomas et al., 2016; Mishra et al., 2024). Nurses </w:t>
      </w:r>
      <w:r w:rsidRPr="07C25B5E" w:rsidR="5488AD2F">
        <w:rPr>
          <w:rFonts w:ascii="Arial" w:hAnsi="Arial" w:eastAsia="Arial" w:cs="Arial"/>
          <w:b w:val="0"/>
          <w:bCs w:val="0"/>
          <w:noProof w:val="0"/>
          <w:sz w:val="24"/>
          <w:szCs w:val="24"/>
          <w:lang w:val="en-US"/>
        </w:rPr>
        <w:t>frequently</w:t>
      </w:r>
      <w:r w:rsidRPr="07C25B5E" w:rsidR="5488AD2F">
        <w:rPr>
          <w:rFonts w:ascii="Arial" w:hAnsi="Arial" w:eastAsia="Arial" w:cs="Arial"/>
          <w:b w:val="0"/>
          <w:bCs w:val="0"/>
          <w:noProof w:val="0"/>
          <w:sz w:val="24"/>
          <w:szCs w:val="24"/>
          <w:lang w:val="en-US"/>
        </w:rPr>
        <w:t xml:space="preserve"> experienced moral distress when </w:t>
      </w:r>
      <w:r w:rsidRPr="07C25B5E" w:rsidR="5488AD2F">
        <w:rPr>
          <w:rFonts w:ascii="Arial" w:hAnsi="Arial" w:eastAsia="Arial" w:cs="Arial"/>
          <w:b w:val="0"/>
          <w:bCs w:val="0"/>
          <w:noProof w:val="0"/>
          <w:sz w:val="24"/>
          <w:szCs w:val="24"/>
          <w:lang w:val="en-US"/>
        </w:rPr>
        <w:t>required</w:t>
      </w:r>
      <w:r w:rsidRPr="07C25B5E" w:rsidR="5488AD2F">
        <w:rPr>
          <w:rFonts w:ascii="Arial" w:hAnsi="Arial" w:eastAsia="Arial" w:cs="Arial"/>
          <w:b w:val="0"/>
          <w:bCs w:val="0"/>
          <w:noProof w:val="0"/>
          <w:sz w:val="24"/>
          <w:szCs w:val="24"/>
          <w:lang w:val="en-US"/>
        </w:rPr>
        <w:t xml:space="preserve"> to administer medications under suboptimal conditions, such as inadequate resources, poor lighting, or unsafe staffing levels (Kalra et al., 2015; Rajpurohit et al., 2023). The lack of a “just culture” and limited access to ethical reflection or emotional support mechanisms further inhibited open dialogue and learning from medication errors (Marx, 2001; Narayana et al., 2014).</w:t>
      </w:r>
    </w:p>
    <w:p w:rsidR="6F587B36" w:rsidP="07C25B5E" w:rsidRDefault="6F587B36" w14:paraId="24A79B4D" w14:textId="511F8C26">
      <w:pPr>
        <w:bidi w:val="0"/>
        <w:jc w:val="both"/>
        <w:rPr>
          <w:rFonts w:ascii="Arial" w:hAnsi="Arial" w:eastAsia="Arial" w:cs="Arial"/>
          <w:b w:val="0"/>
          <w:bCs w:val="0"/>
          <w:sz w:val="24"/>
          <w:szCs w:val="24"/>
        </w:rPr>
      </w:pPr>
    </w:p>
    <w:p w:rsidR="2C99A5C6" w:rsidP="07C25B5E" w:rsidRDefault="2C99A5C6" w14:paraId="12C5709F" w14:textId="565A8C66">
      <w:pPr>
        <w:bidi w:val="0"/>
        <w:spacing w:before="240" w:beforeAutospacing="off" w:after="240" w:afterAutospacing="off"/>
        <w:jc w:val="both"/>
        <w:rPr>
          <w:rFonts w:ascii="Arial" w:hAnsi="Arial" w:eastAsia="Arial" w:cs="Arial"/>
          <w:b w:val="0"/>
          <w:bCs w:val="0"/>
          <w:noProof w:val="0"/>
          <w:sz w:val="24"/>
          <w:szCs w:val="24"/>
          <w:lang w:val="en-US"/>
        </w:rPr>
      </w:pPr>
      <w:r w:rsidRPr="07C25B5E" w:rsidR="5488AD2F">
        <w:rPr>
          <w:rFonts w:ascii="Arial" w:hAnsi="Arial" w:eastAsia="Arial" w:cs="Arial"/>
          <w:b w:val="0"/>
          <w:bCs w:val="0"/>
          <w:noProof w:val="0"/>
          <w:sz w:val="24"/>
          <w:szCs w:val="24"/>
          <w:lang w:val="en-US"/>
        </w:rPr>
        <w:t xml:space="preserve">Collectively, these findings </w:t>
      </w:r>
      <w:r w:rsidRPr="07C25B5E" w:rsidR="5488AD2F">
        <w:rPr>
          <w:rFonts w:ascii="Arial" w:hAnsi="Arial" w:eastAsia="Arial" w:cs="Arial"/>
          <w:b w:val="0"/>
          <w:bCs w:val="0"/>
          <w:noProof w:val="0"/>
          <w:sz w:val="24"/>
          <w:szCs w:val="24"/>
          <w:lang w:val="en-US"/>
        </w:rPr>
        <w:t>demonstrate</w:t>
      </w:r>
      <w:r w:rsidRPr="07C25B5E" w:rsidR="5488AD2F">
        <w:rPr>
          <w:rFonts w:ascii="Arial" w:hAnsi="Arial" w:eastAsia="Arial" w:cs="Arial"/>
          <w:b w:val="0"/>
          <w:bCs w:val="0"/>
          <w:noProof w:val="0"/>
          <w:sz w:val="24"/>
          <w:szCs w:val="24"/>
          <w:lang w:val="en-US"/>
        </w:rPr>
        <w:t xml:space="preserve"> that nurse-related medication administration errors in Indian hospitals are deeply embedded within </w:t>
      </w:r>
      <w:r w:rsidRPr="07C25B5E" w:rsidR="5488AD2F">
        <w:rPr>
          <w:rFonts w:ascii="Arial" w:hAnsi="Arial" w:eastAsia="Arial" w:cs="Arial"/>
          <w:b w:val="0"/>
          <w:bCs w:val="0"/>
          <w:noProof w:val="0"/>
          <w:sz w:val="24"/>
          <w:szCs w:val="24"/>
          <w:lang w:val="en-US"/>
        </w:rPr>
        <w:t>organisational</w:t>
      </w:r>
      <w:r w:rsidRPr="07C25B5E" w:rsidR="5488AD2F">
        <w:rPr>
          <w:rFonts w:ascii="Arial" w:hAnsi="Arial" w:eastAsia="Arial" w:cs="Arial"/>
          <w:b w:val="0"/>
          <w:bCs w:val="0"/>
          <w:noProof w:val="0"/>
          <w:sz w:val="24"/>
          <w:szCs w:val="24"/>
          <w:lang w:val="en-US"/>
        </w:rPr>
        <w:t xml:space="preserve"> structures, professional hierarchies, and ethical environments. Addressing MAEs therefore </w:t>
      </w:r>
      <w:r w:rsidRPr="07C25B5E" w:rsidR="5488AD2F">
        <w:rPr>
          <w:rFonts w:ascii="Arial" w:hAnsi="Arial" w:eastAsia="Arial" w:cs="Arial"/>
          <w:b w:val="0"/>
          <w:bCs w:val="0"/>
          <w:noProof w:val="0"/>
          <w:sz w:val="24"/>
          <w:szCs w:val="24"/>
          <w:lang w:val="en-US"/>
        </w:rPr>
        <w:t>requires</w:t>
      </w:r>
      <w:r w:rsidRPr="07C25B5E" w:rsidR="5488AD2F">
        <w:rPr>
          <w:rFonts w:ascii="Arial" w:hAnsi="Arial" w:eastAsia="Arial" w:cs="Arial"/>
          <w:b w:val="0"/>
          <w:bCs w:val="0"/>
          <w:noProof w:val="0"/>
          <w:sz w:val="24"/>
          <w:szCs w:val="24"/>
          <w:lang w:val="en-US"/>
        </w:rPr>
        <w:t xml:space="preserve"> </w:t>
      </w:r>
      <w:r w:rsidRPr="07C25B5E" w:rsidR="5488AD2F">
        <w:rPr>
          <w:rFonts w:ascii="Arial" w:hAnsi="Arial" w:eastAsia="Arial" w:cs="Arial"/>
          <w:b w:val="0"/>
          <w:bCs w:val="0"/>
          <w:noProof w:val="0"/>
          <w:sz w:val="24"/>
          <w:szCs w:val="24"/>
          <w:lang w:val="en-US"/>
        </w:rPr>
        <w:t>multi-level quality improvement strategies</w:t>
      </w:r>
      <w:r w:rsidRPr="07C25B5E" w:rsidR="5488AD2F">
        <w:rPr>
          <w:rFonts w:ascii="Arial" w:hAnsi="Arial" w:eastAsia="Arial" w:cs="Arial"/>
          <w:b w:val="0"/>
          <w:bCs w:val="0"/>
          <w:noProof w:val="0"/>
          <w:sz w:val="24"/>
          <w:szCs w:val="24"/>
          <w:lang w:val="en-US"/>
        </w:rPr>
        <w:t>, including educational reform, system redesign, supportive leadership, non-punitive reporting cultures, and sustained safety interventions, rather than an exclusive focus on individual nurse performance (Kalra et al., 2015; Rajpurohit et al., 2023).</w:t>
      </w:r>
    </w:p>
    <w:p w:rsidR="14CDEB39" w:rsidP="07C25B5E" w:rsidRDefault="14CDEB39" w14:paraId="09FCAEF1" w14:textId="388F0BA0">
      <w:pPr>
        <w:pStyle w:val="Heading2"/>
        <w:rPr>
          <w:rFonts w:ascii="Arial" w:hAnsi="Arial" w:eastAsia="Arial" w:cs="Arial"/>
          <w:b w:val="1"/>
          <w:bCs w:val="1"/>
          <w:noProof w:val="0"/>
          <w:color w:val="auto"/>
          <w:sz w:val="24"/>
          <w:szCs w:val="24"/>
          <w:lang w:val="en-US"/>
        </w:rPr>
      </w:pPr>
      <w:bookmarkStart w:name="_Toc469201471" w:id="1971594173"/>
      <w:bookmarkStart w:name="_Toc1647890576" w:id="593386564"/>
      <w:r w:rsidRPr="07C25B5E" w:rsidR="72BF4A33">
        <w:rPr>
          <w:rFonts w:ascii="Arial" w:hAnsi="Arial" w:eastAsia="Arial" w:cs="Arial"/>
          <w:b w:val="1"/>
          <w:bCs w:val="1"/>
          <w:noProof w:val="0"/>
          <w:color w:val="auto"/>
          <w:lang w:val="en-US"/>
        </w:rPr>
        <w:t>7.3 Contributions to Knowledge and Practice</w:t>
      </w:r>
      <w:bookmarkEnd w:id="1971594173"/>
      <w:bookmarkEnd w:id="593386564"/>
    </w:p>
    <w:p w:rsidR="14CDEB39" w:rsidP="07C25B5E" w:rsidRDefault="14CDEB39" w14:paraId="190AE008" w14:textId="44941614">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This dissertation makes several important contributions to knowledge and professional practice in relation to nurse-related medication administration errors in Indian hospital settings.</w:t>
      </w:r>
    </w:p>
    <w:p w:rsidR="14CDEB39" w:rsidP="07C25B5E" w:rsidRDefault="14CDEB39" w14:paraId="23C318CE" w14:textId="64A9B910">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 xml:space="preserve">First, it offers a </w:t>
      </w:r>
      <w:r w:rsidRPr="07C25B5E" w:rsidR="72BF4A33">
        <w:rPr>
          <w:rFonts w:ascii="Arial" w:hAnsi="Arial" w:eastAsia="Arial" w:cs="Arial"/>
          <w:b w:val="0"/>
          <w:bCs w:val="0"/>
          <w:noProof w:val="0"/>
          <w:sz w:val="24"/>
          <w:szCs w:val="24"/>
          <w:lang w:val="en-US"/>
        </w:rPr>
        <w:t>consolidated</w:t>
      </w:r>
      <w:r w:rsidRPr="07C25B5E" w:rsidR="72BF4A33">
        <w:rPr>
          <w:rFonts w:ascii="Arial" w:hAnsi="Arial" w:eastAsia="Arial" w:cs="Arial"/>
          <w:b w:val="0"/>
          <w:bCs w:val="0"/>
          <w:noProof w:val="0"/>
          <w:sz w:val="24"/>
          <w:szCs w:val="24"/>
          <w:lang w:val="en-US"/>
        </w:rPr>
        <w:t xml:space="preserve"> and in-depth thematic understanding of how medication administration errors arise from the perspective of nurses. By </w:t>
      </w:r>
      <w:r w:rsidRPr="07C25B5E" w:rsidR="72BF4A33">
        <w:rPr>
          <w:rFonts w:ascii="Arial" w:hAnsi="Arial" w:eastAsia="Arial" w:cs="Arial"/>
          <w:b w:val="0"/>
          <w:bCs w:val="0"/>
          <w:noProof w:val="0"/>
          <w:sz w:val="24"/>
          <w:szCs w:val="24"/>
          <w:lang w:val="en-US"/>
        </w:rPr>
        <w:t>synthesising</w:t>
      </w:r>
      <w:r w:rsidRPr="07C25B5E" w:rsidR="72BF4A33">
        <w:rPr>
          <w:rFonts w:ascii="Arial" w:hAnsi="Arial" w:eastAsia="Arial" w:cs="Arial"/>
          <w:b w:val="0"/>
          <w:bCs w:val="0"/>
          <w:noProof w:val="0"/>
          <w:sz w:val="24"/>
          <w:szCs w:val="24"/>
          <w:lang w:val="en-US"/>
        </w:rPr>
        <w:t xml:space="preserve"> qualitative evidence, the dissertation foregrounds </w:t>
      </w:r>
      <w:r w:rsidRPr="07C25B5E" w:rsidR="72BF4A33">
        <w:rPr>
          <w:rFonts w:ascii="Arial" w:hAnsi="Arial" w:eastAsia="Arial" w:cs="Arial"/>
          <w:b w:val="0"/>
          <w:bCs w:val="0"/>
          <w:noProof w:val="0"/>
          <w:sz w:val="24"/>
          <w:szCs w:val="24"/>
          <w:lang w:val="en-US"/>
        </w:rPr>
        <w:t>nurses’</w:t>
      </w:r>
      <w:r w:rsidRPr="07C25B5E" w:rsidR="72BF4A33">
        <w:rPr>
          <w:rFonts w:ascii="Arial" w:hAnsi="Arial" w:eastAsia="Arial" w:cs="Arial"/>
          <w:b w:val="0"/>
          <w:bCs w:val="0"/>
          <w:noProof w:val="0"/>
          <w:sz w:val="24"/>
          <w:szCs w:val="24"/>
          <w:lang w:val="en-US"/>
        </w:rPr>
        <w:t xml:space="preserve"> lived experiences, </w:t>
      </w:r>
      <w:r w:rsidRPr="07C25B5E" w:rsidR="72BF4A33">
        <w:rPr>
          <w:rFonts w:ascii="Arial" w:hAnsi="Arial" w:eastAsia="Arial" w:cs="Arial"/>
          <w:b w:val="0"/>
          <w:bCs w:val="0"/>
          <w:noProof w:val="0"/>
          <w:sz w:val="24"/>
          <w:szCs w:val="24"/>
          <w:lang w:val="en-US"/>
        </w:rPr>
        <w:t>perceptions</w:t>
      </w:r>
      <w:r w:rsidRPr="07C25B5E" w:rsidR="72BF4A33">
        <w:rPr>
          <w:rFonts w:ascii="Arial" w:hAnsi="Arial" w:eastAsia="Arial" w:cs="Arial"/>
          <w:b w:val="0"/>
          <w:bCs w:val="0"/>
          <w:noProof w:val="0"/>
          <w:sz w:val="24"/>
          <w:szCs w:val="24"/>
          <w:lang w:val="en-US"/>
        </w:rPr>
        <w:t>, and day-to-day challenges, providing insight into aspects of medication safety that are often overlooked in quantitatively driven research. This nurse</w:t>
      </w:r>
      <w:r w:rsidRPr="07C25B5E" w:rsidR="25262137">
        <w:rPr>
          <w:rFonts w:ascii="Arial" w:hAnsi="Arial" w:eastAsia="Arial" w:cs="Arial"/>
          <w:b w:val="0"/>
          <w:bCs w:val="0"/>
          <w:noProof w:val="0"/>
          <w:sz w:val="24"/>
          <w:szCs w:val="24"/>
          <w:lang w:val="en-US"/>
        </w:rPr>
        <w:t xml:space="preserve"> </w:t>
      </w:r>
      <w:r w:rsidRPr="07C25B5E" w:rsidR="25262137">
        <w:rPr>
          <w:rFonts w:ascii="Arial" w:hAnsi="Arial" w:eastAsia="Arial" w:cs="Arial"/>
          <w:b w:val="0"/>
          <w:bCs w:val="0"/>
          <w:noProof w:val="0"/>
          <w:sz w:val="24"/>
          <w:szCs w:val="24"/>
          <w:lang w:val="en-US"/>
        </w:rPr>
        <w:t>centered</w:t>
      </w:r>
      <w:r w:rsidRPr="07C25B5E" w:rsidR="72BF4A33">
        <w:rPr>
          <w:rFonts w:ascii="Arial" w:hAnsi="Arial" w:eastAsia="Arial" w:cs="Arial"/>
          <w:b w:val="0"/>
          <w:bCs w:val="0"/>
          <w:noProof w:val="0"/>
          <w:sz w:val="24"/>
          <w:szCs w:val="24"/>
          <w:lang w:val="en-US"/>
        </w:rPr>
        <w:t xml:space="preserve"> perspective deepens understanding of error causation by highlighting how clinical decision-making is shaped by education, workload, </w:t>
      </w:r>
      <w:r w:rsidRPr="07C25B5E" w:rsidR="72BF4A33">
        <w:rPr>
          <w:rFonts w:ascii="Arial" w:hAnsi="Arial" w:eastAsia="Arial" w:cs="Arial"/>
          <w:b w:val="0"/>
          <w:bCs w:val="0"/>
          <w:noProof w:val="0"/>
          <w:sz w:val="24"/>
          <w:szCs w:val="24"/>
          <w:lang w:val="en-US"/>
        </w:rPr>
        <w:t>organisational</w:t>
      </w:r>
      <w:r w:rsidRPr="07C25B5E" w:rsidR="72BF4A33">
        <w:rPr>
          <w:rFonts w:ascii="Arial" w:hAnsi="Arial" w:eastAsia="Arial" w:cs="Arial"/>
          <w:b w:val="0"/>
          <w:bCs w:val="0"/>
          <w:noProof w:val="0"/>
          <w:sz w:val="24"/>
          <w:szCs w:val="24"/>
          <w:lang w:val="en-US"/>
        </w:rPr>
        <w:t xml:space="preserve"> culture, and ethical pressures.</w:t>
      </w:r>
    </w:p>
    <w:p w:rsidR="14CDEB39" w:rsidP="07C25B5E" w:rsidRDefault="14CDEB39" w14:paraId="79C5015B" w14:textId="646CA13A">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 xml:space="preserve">Second, the dissertation advances understanding by </w:t>
      </w:r>
      <w:r w:rsidRPr="07C25B5E" w:rsidR="72BF4A33">
        <w:rPr>
          <w:rFonts w:ascii="Arial" w:hAnsi="Arial" w:eastAsia="Arial" w:cs="Arial"/>
          <w:b w:val="0"/>
          <w:bCs w:val="0"/>
          <w:noProof w:val="0"/>
          <w:sz w:val="24"/>
          <w:szCs w:val="24"/>
          <w:lang w:val="en-US"/>
        </w:rPr>
        <w:t>demonstrating</w:t>
      </w:r>
      <w:r w:rsidRPr="07C25B5E" w:rsidR="72BF4A33">
        <w:rPr>
          <w:rFonts w:ascii="Arial" w:hAnsi="Arial" w:eastAsia="Arial" w:cs="Arial"/>
          <w:b w:val="0"/>
          <w:bCs w:val="0"/>
          <w:noProof w:val="0"/>
          <w:sz w:val="24"/>
          <w:szCs w:val="24"/>
          <w:lang w:val="en-US"/>
        </w:rPr>
        <w:t xml:space="preserve"> that medication administration errors are not </w:t>
      </w:r>
      <w:r w:rsidRPr="07C25B5E" w:rsidR="72BF4A33">
        <w:rPr>
          <w:rFonts w:ascii="Arial" w:hAnsi="Arial" w:eastAsia="Arial" w:cs="Arial"/>
          <w:b w:val="0"/>
          <w:bCs w:val="0"/>
          <w:noProof w:val="0"/>
          <w:sz w:val="24"/>
          <w:szCs w:val="24"/>
          <w:lang w:val="en-US"/>
        </w:rPr>
        <w:t>isolated</w:t>
      </w:r>
      <w:r w:rsidRPr="07C25B5E" w:rsidR="72BF4A33">
        <w:rPr>
          <w:rFonts w:ascii="Arial" w:hAnsi="Arial" w:eastAsia="Arial" w:cs="Arial"/>
          <w:b w:val="0"/>
          <w:bCs w:val="0"/>
          <w:noProof w:val="0"/>
          <w:sz w:val="24"/>
          <w:szCs w:val="24"/>
          <w:lang w:val="en-US"/>
        </w:rPr>
        <w:t xml:space="preserve"> individual </w:t>
      </w:r>
      <w:r w:rsidRPr="07C25B5E" w:rsidR="72BF4A33">
        <w:rPr>
          <w:rFonts w:ascii="Arial" w:hAnsi="Arial" w:eastAsia="Arial" w:cs="Arial"/>
          <w:b w:val="0"/>
          <w:bCs w:val="0"/>
          <w:noProof w:val="0"/>
          <w:sz w:val="24"/>
          <w:szCs w:val="24"/>
          <w:lang w:val="en-US"/>
        </w:rPr>
        <w:t>failures, but</w:t>
      </w:r>
      <w:r w:rsidRPr="07C25B5E" w:rsidR="72BF4A33">
        <w:rPr>
          <w:rFonts w:ascii="Arial" w:hAnsi="Arial" w:eastAsia="Arial" w:cs="Arial"/>
          <w:b w:val="0"/>
          <w:bCs w:val="0"/>
          <w:noProof w:val="0"/>
          <w:sz w:val="24"/>
          <w:szCs w:val="24"/>
          <w:lang w:val="en-US"/>
        </w:rPr>
        <w:t xml:space="preserve"> are embedded within wider systemic and </w:t>
      </w:r>
      <w:r w:rsidRPr="07C25B5E" w:rsidR="72BF4A33">
        <w:rPr>
          <w:rFonts w:ascii="Arial" w:hAnsi="Arial" w:eastAsia="Arial" w:cs="Arial"/>
          <w:b w:val="0"/>
          <w:bCs w:val="0"/>
          <w:noProof w:val="0"/>
          <w:sz w:val="24"/>
          <w:szCs w:val="24"/>
          <w:lang w:val="en-US"/>
        </w:rPr>
        <w:t>organisational</w:t>
      </w:r>
      <w:r w:rsidRPr="07C25B5E" w:rsidR="72BF4A33">
        <w:rPr>
          <w:rFonts w:ascii="Arial" w:hAnsi="Arial" w:eastAsia="Arial" w:cs="Arial"/>
          <w:b w:val="0"/>
          <w:bCs w:val="0"/>
          <w:noProof w:val="0"/>
          <w:sz w:val="24"/>
          <w:szCs w:val="24"/>
          <w:lang w:val="en-US"/>
        </w:rPr>
        <w:t xml:space="preserve"> structures. The findings clearly </w:t>
      </w:r>
      <w:r w:rsidRPr="07C25B5E" w:rsidR="72BF4A33">
        <w:rPr>
          <w:rFonts w:ascii="Arial" w:hAnsi="Arial" w:eastAsia="Arial" w:cs="Arial"/>
          <w:b w:val="0"/>
          <w:bCs w:val="0"/>
          <w:noProof w:val="0"/>
          <w:sz w:val="24"/>
          <w:szCs w:val="24"/>
          <w:lang w:val="en-US"/>
        </w:rPr>
        <w:t>identify</w:t>
      </w:r>
      <w:r w:rsidRPr="07C25B5E" w:rsidR="72BF4A33">
        <w:rPr>
          <w:rFonts w:ascii="Arial" w:hAnsi="Arial" w:eastAsia="Arial" w:cs="Arial"/>
          <w:b w:val="0"/>
          <w:bCs w:val="0"/>
          <w:noProof w:val="0"/>
          <w:sz w:val="24"/>
          <w:szCs w:val="24"/>
          <w:lang w:val="en-US"/>
        </w:rPr>
        <w:t xml:space="preserve"> supervision gaps, excessive workload, communication barriers, and inconsistent training as central contributors to unsafe medication practices. By shifting the focus away from individual blame and towards </w:t>
      </w:r>
      <w:r w:rsidRPr="07C25B5E" w:rsidR="72BF4A33">
        <w:rPr>
          <w:rFonts w:ascii="Arial" w:hAnsi="Arial" w:eastAsia="Arial" w:cs="Arial"/>
          <w:b w:val="0"/>
          <w:bCs w:val="0"/>
          <w:noProof w:val="0"/>
          <w:sz w:val="24"/>
          <w:szCs w:val="24"/>
          <w:lang w:val="en-US"/>
        </w:rPr>
        <w:t>organisational</w:t>
      </w:r>
      <w:r w:rsidRPr="07C25B5E" w:rsidR="72BF4A33">
        <w:rPr>
          <w:rFonts w:ascii="Arial" w:hAnsi="Arial" w:eastAsia="Arial" w:cs="Arial"/>
          <w:b w:val="0"/>
          <w:bCs w:val="0"/>
          <w:noProof w:val="0"/>
          <w:sz w:val="24"/>
          <w:szCs w:val="24"/>
          <w:lang w:val="en-US"/>
        </w:rPr>
        <w:t xml:space="preserve"> responsibility, this work reinforces the importance of system-wide reform and supports contemporary patient safety thinking that </w:t>
      </w:r>
      <w:r w:rsidRPr="07C25B5E" w:rsidR="72BF4A33">
        <w:rPr>
          <w:rFonts w:ascii="Arial" w:hAnsi="Arial" w:eastAsia="Arial" w:cs="Arial"/>
          <w:b w:val="0"/>
          <w:bCs w:val="0"/>
          <w:noProof w:val="0"/>
          <w:sz w:val="24"/>
          <w:szCs w:val="24"/>
          <w:lang w:val="en-US"/>
        </w:rPr>
        <w:t>prioritises</w:t>
      </w:r>
      <w:r w:rsidRPr="07C25B5E" w:rsidR="72BF4A33">
        <w:rPr>
          <w:rFonts w:ascii="Arial" w:hAnsi="Arial" w:eastAsia="Arial" w:cs="Arial"/>
          <w:b w:val="0"/>
          <w:bCs w:val="0"/>
          <w:noProof w:val="0"/>
          <w:sz w:val="24"/>
          <w:szCs w:val="24"/>
          <w:lang w:val="en-US"/>
        </w:rPr>
        <w:t xml:space="preserve"> learning and prevention over punishment.</w:t>
      </w:r>
    </w:p>
    <w:p w:rsidR="14CDEB39" w:rsidP="07C25B5E" w:rsidRDefault="14CDEB39" w14:paraId="18022F33" w14:textId="3B62A2B0">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 xml:space="preserve">Third, the dissertation contributes to practice by generating practical, context-sensitive quality improvement insights that are grounded in the realities of Indian hospital environments. The findings offer guidance for nursing managers, educators, and healthcare leaders on strengthening professional development, improving supervision and communication structures, and fostering supportive workplace cultures. These contributions are particularly relevant in settings where resources are constrained and where sustainable improvements depend on </w:t>
      </w:r>
      <w:r w:rsidRPr="07C25B5E" w:rsidR="72BF4A33">
        <w:rPr>
          <w:rFonts w:ascii="Arial" w:hAnsi="Arial" w:eastAsia="Arial" w:cs="Arial"/>
          <w:b w:val="0"/>
          <w:bCs w:val="0"/>
          <w:noProof w:val="0"/>
          <w:sz w:val="24"/>
          <w:szCs w:val="24"/>
          <w:lang w:val="en-US"/>
        </w:rPr>
        <w:t>organisational</w:t>
      </w:r>
      <w:r w:rsidRPr="07C25B5E" w:rsidR="72BF4A33">
        <w:rPr>
          <w:rFonts w:ascii="Arial" w:hAnsi="Arial" w:eastAsia="Arial" w:cs="Arial"/>
          <w:b w:val="0"/>
          <w:bCs w:val="0"/>
          <w:noProof w:val="0"/>
          <w:sz w:val="24"/>
          <w:szCs w:val="24"/>
          <w:lang w:val="en-US"/>
        </w:rPr>
        <w:t xml:space="preserve"> change rather than reliance on advanced technology alone.</w:t>
      </w:r>
    </w:p>
    <w:p w:rsidR="14CDEB39" w:rsidP="07C25B5E" w:rsidRDefault="14CDEB39" w14:paraId="15DD276E" w14:textId="693D8B94">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Overall, this dissertation extends existing scholarship by situating medication administration errors within broader socio-</w:t>
      </w:r>
      <w:r w:rsidRPr="07C25B5E" w:rsidR="72BF4A33">
        <w:rPr>
          <w:rFonts w:ascii="Arial" w:hAnsi="Arial" w:eastAsia="Arial" w:cs="Arial"/>
          <w:b w:val="0"/>
          <w:bCs w:val="0"/>
          <w:noProof w:val="0"/>
          <w:sz w:val="24"/>
          <w:szCs w:val="24"/>
          <w:lang w:val="en-US"/>
        </w:rPr>
        <w:t>organisational</w:t>
      </w:r>
      <w:r w:rsidRPr="07C25B5E" w:rsidR="72BF4A33">
        <w:rPr>
          <w:rFonts w:ascii="Arial" w:hAnsi="Arial" w:eastAsia="Arial" w:cs="Arial"/>
          <w:b w:val="0"/>
          <w:bCs w:val="0"/>
          <w:noProof w:val="0"/>
          <w:sz w:val="24"/>
          <w:szCs w:val="24"/>
          <w:lang w:val="en-US"/>
        </w:rPr>
        <w:t xml:space="preserve"> and ethical contexts. It </w:t>
      </w:r>
      <w:r w:rsidRPr="07C25B5E" w:rsidR="72BF4A33">
        <w:rPr>
          <w:rFonts w:ascii="Arial" w:hAnsi="Arial" w:eastAsia="Arial" w:cs="Arial"/>
          <w:b w:val="0"/>
          <w:bCs w:val="0"/>
          <w:noProof w:val="0"/>
          <w:sz w:val="24"/>
          <w:szCs w:val="24"/>
          <w:lang w:val="en-US"/>
        </w:rPr>
        <w:t>emphasises</w:t>
      </w:r>
      <w:r w:rsidRPr="07C25B5E" w:rsidR="72BF4A33">
        <w:rPr>
          <w:rFonts w:ascii="Arial" w:hAnsi="Arial" w:eastAsia="Arial" w:cs="Arial"/>
          <w:b w:val="0"/>
          <w:bCs w:val="0"/>
          <w:noProof w:val="0"/>
          <w:sz w:val="24"/>
          <w:szCs w:val="24"/>
          <w:lang w:val="en-US"/>
        </w:rPr>
        <w:t xml:space="preserve"> that meaningful and sustainable improvements in medication safety require system-strengthening approaches, supportive leadership, and cultural change, rather than a narrow focus on individual nurse performance.</w:t>
      </w:r>
    </w:p>
    <w:p w:rsidR="6F587B36" w:rsidP="07C25B5E" w:rsidRDefault="6F587B36" w14:paraId="252AD073" w14:textId="2075AED9">
      <w:pPr>
        <w:bidi w:val="0"/>
        <w:jc w:val="both"/>
        <w:rPr>
          <w:rFonts w:ascii="Arial" w:hAnsi="Arial" w:eastAsia="Arial" w:cs="Arial"/>
          <w:b w:val="0"/>
          <w:bCs w:val="0"/>
          <w:sz w:val="24"/>
          <w:szCs w:val="24"/>
        </w:rPr>
      </w:pPr>
    </w:p>
    <w:p w:rsidR="14CDEB39" w:rsidP="07C25B5E" w:rsidRDefault="14CDEB39" w14:paraId="232F713C" w14:textId="554A69E9">
      <w:pPr>
        <w:pStyle w:val="Heading2"/>
        <w:rPr>
          <w:rFonts w:ascii="Arial" w:hAnsi="Arial" w:eastAsia="Arial" w:cs="Arial"/>
          <w:b w:val="1"/>
          <w:bCs w:val="1"/>
          <w:noProof w:val="0"/>
          <w:color w:val="auto"/>
          <w:sz w:val="24"/>
          <w:szCs w:val="24"/>
          <w:lang w:val="en-US"/>
        </w:rPr>
      </w:pPr>
      <w:bookmarkStart w:name="_Toc1143141973" w:id="1154510571"/>
      <w:bookmarkStart w:name="_Toc2069013620" w:id="567508212"/>
      <w:r w:rsidRPr="07C25B5E" w:rsidR="72BF4A33">
        <w:rPr>
          <w:rFonts w:ascii="Arial" w:hAnsi="Arial" w:eastAsia="Arial" w:cs="Arial"/>
          <w:b w:val="1"/>
          <w:bCs w:val="1"/>
          <w:noProof w:val="0"/>
          <w:color w:val="auto"/>
          <w:lang w:val="en-US"/>
        </w:rPr>
        <w:t>7.4 Limitations of the Review</w:t>
      </w:r>
      <w:bookmarkEnd w:id="1154510571"/>
      <w:bookmarkEnd w:id="567508212"/>
    </w:p>
    <w:p w:rsidR="14CDEB39" w:rsidP="07C25B5E" w:rsidRDefault="14CDEB39" w14:paraId="6C07D639" w14:textId="1C5A1640">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 xml:space="preserve">While this systematic review </w:t>
      </w:r>
      <w:r w:rsidRPr="07C25B5E" w:rsidR="72BF4A33">
        <w:rPr>
          <w:rFonts w:ascii="Arial" w:hAnsi="Arial" w:eastAsia="Arial" w:cs="Arial"/>
          <w:b w:val="0"/>
          <w:bCs w:val="0"/>
          <w:noProof w:val="0"/>
          <w:sz w:val="24"/>
          <w:szCs w:val="24"/>
          <w:lang w:val="en-US"/>
        </w:rPr>
        <w:t>provides</w:t>
      </w:r>
      <w:r w:rsidRPr="07C25B5E" w:rsidR="72BF4A33">
        <w:rPr>
          <w:rFonts w:ascii="Arial" w:hAnsi="Arial" w:eastAsia="Arial" w:cs="Arial"/>
          <w:b w:val="0"/>
          <w:bCs w:val="0"/>
          <w:noProof w:val="0"/>
          <w:sz w:val="24"/>
          <w:szCs w:val="24"/>
          <w:lang w:val="en-US"/>
        </w:rPr>
        <w:t xml:space="preserve"> valuable insights into nurse-related medication administration errors in Indian hospitals, several limitations should be acknowledged.</w:t>
      </w:r>
    </w:p>
    <w:p w:rsidR="14CDEB39" w:rsidP="07C25B5E" w:rsidRDefault="14CDEB39" w14:paraId="60B85FA4" w14:textId="08A0A294">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 xml:space="preserve">First, the review focused exclusively on qualitative studies. Although this approach was </w:t>
      </w:r>
      <w:r w:rsidRPr="07C25B5E" w:rsidR="72BF4A33">
        <w:rPr>
          <w:rFonts w:ascii="Arial" w:hAnsi="Arial" w:eastAsia="Arial" w:cs="Arial"/>
          <w:b w:val="0"/>
          <w:bCs w:val="0"/>
          <w:noProof w:val="0"/>
          <w:sz w:val="24"/>
          <w:szCs w:val="24"/>
          <w:lang w:val="en-US"/>
        </w:rPr>
        <w:t>appropriate for</w:t>
      </w:r>
      <w:r w:rsidRPr="07C25B5E" w:rsidR="72BF4A33">
        <w:rPr>
          <w:rFonts w:ascii="Arial" w:hAnsi="Arial" w:eastAsia="Arial" w:cs="Arial"/>
          <w:b w:val="0"/>
          <w:bCs w:val="0"/>
          <w:noProof w:val="0"/>
          <w:sz w:val="24"/>
          <w:szCs w:val="24"/>
          <w:lang w:val="en-US"/>
        </w:rPr>
        <w:t xml:space="preserve"> exploring experiences, </w:t>
      </w:r>
      <w:r w:rsidRPr="07C25B5E" w:rsidR="72BF4A33">
        <w:rPr>
          <w:rFonts w:ascii="Arial" w:hAnsi="Arial" w:eastAsia="Arial" w:cs="Arial"/>
          <w:b w:val="0"/>
          <w:bCs w:val="0"/>
          <w:noProof w:val="0"/>
          <w:sz w:val="24"/>
          <w:szCs w:val="24"/>
          <w:lang w:val="en-US"/>
        </w:rPr>
        <w:t>perceptions</w:t>
      </w:r>
      <w:r w:rsidRPr="07C25B5E" w:rsidR="72BF4A33">
        <w:rPr>
          <w:rFonts w:ascii="Arial" w:hAnsi="Arial" w:eastAsia="Arial" w:cs="Arial"/>
          <w:b w:val="0"/>
          <w:bCs w:val="0"/>
          <w:noProof w:val="0"/>
          <w:sz w:val="24"/>
          <w:szCs w:val="24"/>
          <w:lang w:val="en-US"/>
        </w:rPr>
        <w:t xml:space="preserve">, and contextual influences, it limits the </w:t>
      </w:r>
      <w:r w:rsidRPr="07C25B5E" w:rsidR="72BF4A33">
        <w:rPr>
          <w:rFonts w:ascii="Arial" w:hAnsi="Arial" w:eastAsia="Arial" w:cs="Arial"/>
          <w:b w:val="0"/>
          <w:bCs w:val="0"/>
          <w:noProof w:val="0"/>
          <w:sz w:val="24"/>
          <w:szCs w:val="24"/>
          <w:lang w:val="en-US"/>
        </w:rPr>
        <w:t>generalisability</w:t>
      </w:r>
      <w:r w:rsidRPr="07C25B5E" w:rsidR="72BF4A33">
        <w:rPr>
          <w:rFonts w:ascii="Arial" w:hAnsi="Arial" w:eastAsia="Arial" w:cs="Arial"/>
          <w:b w:val="0"/>
          <w:bCs w:val="0"/>
          <w:noProof w:val="0"/>
          <w:sz w:val="24"/>
          <w:szCs w:val="24"/>
          <w:lang w:val="en-US"/>
        </w:rPr>
        <w:t xml:space="preserve"> of the findings. The absence of quantitative or mixed-methods evidence restricts the ability to estimate the prevalence or </w:t>
      </w:r>
      <w:r w:rsidRPr="07C25B5E" w:rsidR="72BF4A33">
        <w:rPr>
          <w:rFonts w:ascii="Arial" w:hAnsi="Arial" w:eastAsia="Arial" w:cs="Arial"/>
          <w:b w:val="0"/>
          <w:bCs w:val="0"/>
          <w:noProof w:val="0"/>
          <w:sz w:val="24"/>
          <w:szCs w:val="24"/>
          <w:lang w:val="en-US"/>
        </w:rPr>
        <w:t>magnitude</w:t>
      </w:r>
      <w:r w:rsidRPr="07C25B5E" w:rsidR="72BF4A33">
        <w:rPr>
          <w:rFonts w:ascii="Arial" w:hAnsi="Arial" w:eastAsia="Arial" w:cs="Arial"/>
          <w:b w:val="0"/>
          <w:bCs w:val="0"/>
          <w:noProof w:val="0"/>
          <w:sz w:val="24"/>
          <w:szCs w:val="24"/>
          <w:lang w:val="en-US"/>
        </w:rPr>
        <w:t xml:space="preserve"> of medication administration errors across diverse hospital settings.</w:t>
      </w:r>
    </w:p>
    <w:p w:rsidR="14CDEB39" w:rsidP="07C25B5E" w:rsidRDefault="14CDEB39" w14:paraId="4635BF87" w14:textId="4779C5B9">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 xml:space="preserve">Second, the included studies were conducted in a limited number of geographic locations and were </w:t>
      </w:r>
      <w:r w:rsidRPr="07C25B5E" w:rsidR="72BF4A33">
        <w:rPr>
          <w:rFonts w:ascii="Arial" w:hAnsi="Arial" w:eastAsia="Arial" w:cs="Arial"/>
          <w:b w:val="0"/>
          <w:bCs w:val="0"/>
          <w:noProof w:val="0"/>
          <w:sz w:val="24"/>
          <w:szCs w:val="24"/>
          <w:lang w:val="en-US"/>
        </w:rPr>
        <w:t>predominantly based</w:t>
      </w:r>
      <w:r w:rsidRPr="07C25B5E" w:rsidR="72BF4A33">
        <w:rPr>
          <w:rFonts w:ascii="Arial" w:hAnsi="Arial" w:eastAsia="Arial" w:cs="Arial"/>
          <w:b w:val="0"/>
          <w:bCs w:val="0"/>
          <w:noProof w:val="0"/>
          <w:sz w:val="24"/>
          <w:szCs w:val="24"/>
          <w:lang w:val="en-US"/>
        </w:rPr>
        <w:t xml:space="preserve"> in urban or tertiary care hospitals. As a result, the findings may not fully </w:t>
      </w:r>
      <w:r w:rsidRPr="07C25B5E" w:rsidR="72BF4A33">
        <w:rPr>
          <w:rFonts w:ascii="Arial" w:hAnsi="Arial" w:eastAsia="Arial" w:cs="Arial"/>
          <w:b w:val="0"/>
          <w:bCs w:val="0"/>
          <w:noProof w:val="0"/>
          <w:sz w:val="24"/>
          <w:szCs w:val="24"/>
          <w:lang w:val="en-US"/>
        </w:rPr>
        <w:t>represent</w:t>
      </w:r>
      <w:r w:rsidRPr="07C25B5E" w:rsidR="72BF4A33">
        <w:rPr>
          <w:rFonts w:ascii="Arial" w:hAnsi="Arial" w:eastAsia="Arial" w:cs="Arial"/>
          <w:b w:val="0"/>
          <w:bCs w:val="0"/>
          <w:noProof w:val="0"/>
          <w:sz w:val="24"/>
          <w:szCs w:val="24"/>
          <w:lang w:val="en-US"/>
        </w:rPr>
        <w:t xml:space="preserve"> nursing experiences in rural, remote, or resource-constrained settings, where medication safety challenges may differ substantially.</w:t>
      </w:r>
    </w:p>
    <w:p w:rsidR="14CDEB39" w:rsidP="07C25B5E" w:rsidRDefault="14CDEB39" w14:paraId="6284F437" w14:textId="6FD55CA4">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Third, variation in study quality and reporting depth presented challenges for synthesis. Inconsistent descriptions of reflexivity, sampling strategies, and data saturation across studies may have influenced the strength and transferability of some findings, despite the use of a structured quality appraisal process.</w:t>
      </w:r>
    </w:p>
    <w:p w:rsidR="14CDEB39" w:rsidP="07C25B5E" w:rsidRDefault="14CDEB39" w14:paraId="7CA96275" w14:textId="5D3EF623">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 xml:space="preserve">Fourth, the review did not include grey literature such as internal hospital reports, audits, or unpublished quality improvement data. Exclusion of these sources may have limited insight into real-world implementation practices and </w:t>
      </w:r>
      <w:r w:rsidRPr="07C25B5E" w:rsidR="72BF4A33">
        <w:rPr>
          <w:rFonts w:ascii="Arial" w:hAnsi="Arial" w:eastAsia="Arial" w:cs="Arial"/>
          <w:b w:val="0"/>
          <w:bCs w:val="0"/>
          <w:noProof w:val="0"/>
          <w:sz w:val="24"/>
          <w:szCs w:val="24"/>
          <w:lang w:val="en-US"/>
        </w:rPr>
        <w:t>organisational</w:t>
      </w:r>
      <w:r w:rsidRPr="07C25B5E" w:rsidR="72BF4A33">
        <w:rPr>
          <w:rFonts w:ascii="Arial" w:hAnsi="Arial" w:eastAsia="Arial" w:cs="Arial"/>
          <w:b w:val="0"/>
          <w:bCs w:val="0"/>
          <w:noProof w:val="0"/>
          <w:sz w:val="24"/>
          <w:szCs w:val="24"/>
          <w:lang w:val="en-US"/>
        </w:rPr>
        <w:t xml:space="preserve"> learning related to medication safety.</w:t>
      </w:r>
    </w:p>
    <w:p w:rsidR="14CDEB39" w:rsidP="07C25B5E" w:rsidRDefault="14CDEB39" w14:paraId="3B54E3B8" w14:textId="755C4A32">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Finally, time and resource constraints meant that synthesis was limited to thematic analysis. While this approach enabled identification of key patterns and explanatory themes, more advanced interpretive synthesis methods could have generated deeper theoretical insights.</w:t>
      </w:r>
    </w:p>
    <w:p w:rsidR="14CDEB39" w:rsidP="07C25B5E" w:rsidRDefault="14CDEB39" w14:paraId="14671CB0" w14:textId="7A424ED5">
      <w:pPr>
        <w:bidi w:val="0"/>
        <w:spacing w:before="240" w:beforeAutospacing="off" w:after="240" w:afterAutospacing="off"/>
        <w:jc w:val="both"/>
        <w:rPr>
          <w:rFonts w:ascii="Arial" w:hAnsi="Arial" w:eastAsia="Arial" w:cs="Arial"/>
          <w:b w:val="0"/>
          <w:bCs w:val="0"/>
          <w:noProof w:val="0"/>
          <w:sz w:val="24"/>
          <w:szCs w:val="24"/>
          <w:lang w:val="en-US"/>
        </w:rPr>
      </w:pPr>
      <w:r w:rsidRPr="07C25B5E" w:rsidR="72BF4A33">
        <w:rPr>
          <w:rFonts w:ascii="Arial" w:hAnsi="Arial" w:eastAsia="Arial" w:cs="Arial"/>
          <w:b w:val="0"/>
          <w:bCs w:val="0"/>
          <w:noProof w:val="0"/>
          <w:sz w:val="24"/>
          <w:szCs w:val="24"/>
          <w:lang w:val="en-US"/>
        </w:rPr>
        <w:t>These limitations highlight opportunities for future research to adopt broader methodological approaches, include more diverse healthcare settings, and integrate multiple data sources to strengthen understanding of medication administration safety in Indian nursing practice.</w:t>
      </w:r>
    </w:p>
    <w:p w:rsidR="6F587B36" w:rsidP="07C25B5E" w:rsidRDefault="6F587B36" w14:paraId="0E97B3E8" w14:textId="4BACE4F9">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3689DD35" w:rsidP="07C25B5E" w:rsidRDefault="3689DD35" w14:paraId="460524FF" w14:textId="1A888413">
      <w:pPr>
        <w:pStyle w:val="Heading2"/>
        <w:rPr>
          <w:rFonts w:ascii="Arial" w:hAnsi="Arial" w:eastAsia="Arial" w:cs="Arial"/>
          <w:b w:val="1"/>
          <w:bCs w:val="1"/>
          <w:noProof w:val="0"/>
          <w:color w:val="auto"/>
          <w:sz w:val="24"/>
          <w:szCs w:val="24"/>
          <w:lang w:val="en-US"/>
        </w:rPr>
      </w:pPr>
      <w:bookmarkStart w:name="_Toc1524446132" w:id="103886641"/>
      <w:bookmarkStart w:name="_Toc388983545" w:id="122670073"/>
      <w:r w:rsidRPr="07C25B5E" w:rsidR="384BB8CA">
        <w:rPr>
          <w:rFonts w:ascii="Arial" w:hAnsi="Arial" w:eastAsia="Arial" w:cs="Arial"/>
          <w:b w:val="1"/>
          <w:bCs w:val="1"/>
          <w:noProof w:val="0"/>
          <w:color w:val="auto"/>
          <w:lang w:val="en-US"/>
        </w:rPr>
        <w:t>7.5 Recommendations for Practice, Education, and Policy</w:t>
      </w:r>
      <w:bookmarkEnd w:id="103886641"/>
      <w:bookmarkEnd w:id="122670073"/>
    </w:p>
    <w:p w:rsidR="3689DD35" w:rsidP="07C25B5E" w:rsidRDefault="3689DD35" w14:paraId="34FD0788" w14:textId="41850973">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Based on the evidence, the following multi-level recommendations are proposed:</w:t>
      </w:r>
    </w:p>
    <w:p w:rsidR="3689DD35" w:rsidP="07C25B5E" w:rsidRDefault="3689DD35" w14:paraId="730DE6BC" w14:textId="10470280">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A. Nursing Practice</w:t>
      </w:r>
    </w:p>
    <w:p w:rsidR="3689DD35" w:rsidP="07C25B5E" w:rsidRDefault="3689DD35" w14:paraId="1BC6F603" w14:textId="223B2B76">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 xml:space="preserve"> </w:t>
      </w:r>
    </w:p>
    <w:p w:rsidR="3689DD35" w:rsidP="07C25B5E" w:rsidRDefault="3689DD35" w14:paraId="1259BF95" w14:textId="212523B7">
      <w:pPr>
        <w:pStyle w:val="ListParagraph"/>
        <w:numPr>
          <w:ilvl w:val="0"/>
          <w:numId w:val="28"/>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Introduce mandatory double-checking protocols for high-risk medications.</w:t>
      </w:r>
    </w:p>
    <w:p w:rsidR="3689DD35" w:rsidP="07C25B5E" w:rsidRDefault="3689DD35" w14:paraId="4DFEDA3C" w14:textId="56DA7484">
      <w:pPr>
        <w:pStyle w:val="ListParagraph"/>
        <w:numPr>
          <w:ilvl w:val="0"/>
          <w:numId w:val="28"/>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 xml:space="preserve"> </w:t>
      </w:r>
    </w:p>
    <w:p w:rsidR="3689DD35" w:rsidP="07C25B5E" w:rsidRDefault="3689DD35" w14:paraId="74420894" w14:textId="5DEA883A">
      <w:pPr>
        <w:pStyle w:val="ListParagraph"/>
        <w:numPr>
          <w:ilvl w:val="0"/>
          <w:numId w:val="28"/>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Establish non-punitive error-reporting systems to encourage transparency.</w:t>
      </w:r>
    </w:p>
    <w:p w:rsidR="3689DD35" w:rsidP="07C25B5E" w:rsidRDefault="3689DD35" w14:paraId="581FAC24" w14:textId="3D86E749">
      <w:pPr>
        <w:pStyle w:val="ListParagraph"/>
        <w:numPr>
          <w:ilvl w:val="0"/>
          <w:numId w:val="28"/>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 xml:space="preserve"> </w:t>
      </w:r>
    </w:p>
    <w:p w:rsidR="3689DD35" w:rsidP="07C25B5E" w:rsidRDefault="3689DD35" w14:paraId="7963A1C2" w14:textId="6E45A977">
      <w:pPr>
        <w:pStyle w:val="ListParagraph"/>
        <w:numPr>
          <w:ilvl w:val="0"/>
          <w:numId w:val="28"/>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Reduce interruptions during medication rounds through “protected medication time.”</w:t>
      </w:r>
    </w:p>
    <w:p w:rsidR="3689DD35" w:rsidP="07C25B5E" w:rsidRDefault="3689DD35" w14:paraId="2C0BEDCD" w14:textId="1264CEF7">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B. Nursing Education &amp; Competency Development</w:t>
      </w:r>
    </w:p>
    <w:p w:rsidR="3689DD35" w:rsidP="07C25B5E" w:rsidRDefault="3689DD35" w14:paraId="33B5221D" w14:textId="386B2D66">
      <w:pPr>
        <w:pStyle w:val="ListParagraph"/>
        <w:numPr>
          <w:ilvl w:val="0"/>
          <w:numId w:val="29"/>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Implement regular pharmacology refresher sessions and simulation-based medication training.</w:t>
      </w:r>
      <w:r w:rsidRPr="07C25B5E" w:rsidR="384BB8CA">
        <w:rPr>
          <w:rFonts w:ascii="Arial" w:hAnsi="Arial" w:eastAsia="Arial" w:cs="Arial"/>
          <w:b w:val="0"/>
          <w:bCs w:val="0"/>
          <w:noProof w:val="0"/>
          <w:sz w:val="24"/>
          <w:szCs w:val="24"/>
          <w:lang w:val="en-US"/>
        </w:rPr>
        <w:t xml:space="preserve"> </w:t>
      </w:r>
    </w:p>
    <w:p w:rsidR="3689DD35" w:rsidP="07C25B5E" w:rsidRDefault="3689DD35" w14:paraId="06811FDF" w14:textId="4EAEADFA">
      <w:pPr>
        <w:pStyle w:val="ListParagraph"/>
        <w:numPr>
          <w:ilvl w:val="0"/>
          <w:numId w:val="29"/>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Strengthen competency assessment frameworks for junior nurses.</w:t>
      </w:r>
      <w:r w:rsidRPr="07C25B5E" w:rsidR="384BB8CA">
        <w:rPr>
          <w:rFonts w:ascii="Arial" w:hAnsi="Arial" w:eastAsia="Arial" w:cs="Arial"/>
          <w:b w:val="0"/>
          <w:bCs w:val="0"/>
          <w:noProof w:val="0"/>
          <w:sz w:val="24"/>
          <w:szCs w:val="24"/>
          <w:lang w:val="en-US"/>
        </w:rPr>
        <w:t xml:space="preserve"> </w:t>
      </w:r>
    </w:p>
    <w:p w:rsidR="3689DD35" w:rsidP="07C25B5E" w:rsidRDefault="3689DD35" w14:paraId="27EB414E" w14:textId="0D25F7EF">
      <w:pPr>
        <w:pStyle w:val="ListParagraph"/>
        <w:numPr>
          <w:ilvl w:val="0"/>
          <w:numId w:val="29"/>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Introduce structured mentorship between senior and novice nurses.</w:t>
      </w:r>
    </w:p>
    <w:p w:rsidR="3689DD35" w:rsidP="07C25B5E" w:rsidRDefault="3689DD35" w14:paraId="267649F9" w14:textId="393BED43">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 xml:space="preserve">C. </w:t>
      </w:r>
      <w:r w:rsidRPr="07C25B5E" w:rsidR="384BB8CA">
        <w:rPr>
          <w:rFonts w:ascii="Arial" w:hAnsi="Arial" w:eastAsia="Arial" w:cs="Arial"/>
          <w:b w:val="0"/>
          <w:bCs w:val="0"/>
          <w:noProof w:val="0"/>
          <w:sz w:val="24"/>
          <w:szCs w:val="24"/>
          <w:lang w:val="en-US"/>
        </w:rPr>
        <w:t>Organisational</w:t>
      </w:r>
      <w:r w:rsidRPr="07C25B5E" w:rsidR="384BB8CA">
        <w:rPr>
          <w:rFonts w:ascii="Arial" w:hAnsi="Arial" w:eastAsia="Arial" w:cs="Arial"/>
          <w:b w:val="0"/>
          <w:bCs w:val="0"/>
          <w:noProof w:val="0"/>
          <w:sz w:val="24"/>
          <w:szCs w:val="24"/>
          <w:lang w:val="en-US"/>
        </w:rPr>
        <w:t xml:space="preserve"> Improvements</w:t>
      </w:r>
    </w:p>
    <w:p w:rsidR="3689DD35" w:rsidP="07C25B5E" w:rsidRDefault="3689DD35" w14:paraId="6522EAB4" w14:textId="41A21743">
      <w:pPr>
        <w:pStyle w:val="ListParagraph"/>
        <w:numPr>
          <w:ilvl w:val="0"/>
          <w:numId w:val="30"/>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Ensure adequate staffing ratios, especially during night shifts.</w:t>
      </w:r>
      <w:r w:rsidRPr="07C25B5E" w:rsidR="384BB8CA">
        <w:rPr>
          <w:rFonts w:ascii="Arial" w:hAnsi="Arial" w:eastAsia="Arial" w:cs="Arial"/>
          <w:b w:val="0"/>
          <w:bCs w:val="0"/>
          <w:noProof w:val="0"/>
          <w:sz w:val="24"/>
          <w:szCs w:val="24"/>
          <w:lang w:val="en-US"/>
        </w:rPr>
        <w:t xml:space="preserve"> </w:t>
      </w:r>
    </w:p>
    <w:p w:rsidR="3689DD35" w:rsidP="07C25B5E" w:rsidRDefault="3689DD35" w14:paraId="4219481C" w14:textId="3BA14303">
      <w:pPr>
        <w:pStyle w:val="ListParagraph"/>
        <w:numPr>
          <w:ilvl w:val="0"/>
          <w:numId w:val="30"/>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Standardise</w:t>
      </w:r>
      <w:r w:rsidRPr="07C25B5E" w:rsidR="384BB8CA">
        <w:rPr>
          <w:rFonts w:ascii="Arial" w:hAnsi="Arial" w:eastAsia="Arial" w:cs="Arial"/>
          <w:b w:val="0"/>
          <w:bCs w:val="0"/>
          <w:noProof w:val="0"/>
          <w:sz w:val="24"/>
          <w:szCs w:val="24"/>
          <w:lang w:val="en-US"/>
        </w:rPr>
        <w:t xml:space="preserve"> medication charts and documentation practices.</w:t>
      </w:r>
      <w:r w:rsidRPr="07C25B5E" w:rsidR="384BB8CA">
        <w:rPr>
          <w:rFonts w:ascii="Arial" w:hAnsi="Arial" w:eastAsia="Arial" w:cs="Arial"/>
          <w:b w:val="0"/>
          <w:bCs w:val="0"/>
          <w:noProof w:val="0"/>
          <w:sz w:val="24"/>
          <w:szCs w:val="24"/>
          <w:lang w:val="en-US"/>
        </w:rPr>
        <w:t xml:space="preserve"> </w:t>
      </w:r>
    </w:p>
    <w:p w:rsidR="3689DD35" w:rsidP="07C25B5E" w:rsidRDefault="3689DD35" w14:paraId="14A59E13" w14:textId="4EE29719">
      <w:pPr>
        <w:pStyle w:val="ListParagraph"/>
        <w:numPr>
          <w:ilvl w:val="0"/>
          <w:numId w:val="30"/>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 xml:space="preserve">Introduce barcode medication administration systems where </w:t>
      </w:r>
      <w:r w:rsidRPr="07C25B5E" w:rsidR="384BB8CA">
        <w:rPr>
          <w:rFonts w:ascii="Arial" w:hAnsi="Arial" w:eastAsia="Arial" w:cs="Arial"/>
          <w:b w:val="0"/>
          <w:bCs w:val="0"/>
          <w:noProof w:val="0"/>
          <w:sz w:val="24"/>
          <w:szCs w:val="24"/>
          <w:lang w:val="en-US"/>
        </w:rPr>
        <w:t>feasible</w:t>
      </w:r>
      <w:r w:rsidRPr="07C25B5E" w:rsidR="384BB8CA">
        <w:rPr>
          <w:rFonts w:ascii="Arial" w:hAnsi="Arial" w:eastAsia="Arial" w:cs="Arial"/>
          <w:b w:val="0"/>
          <w:bCs w:val="0"/>
          <w:noProof w:val="0"/>
          <w:sz w:val="24"/>
          <w:szCs w:val="24"/>
          <w:lang w:val="en-US"/>
        </w:rPr>
        <w:t>.</w:t>
      </w:r>
    </w:p>
    <w:p w:rsidR="3689DD35" w:rsidP="07C25B5E" w:rsidRDefault="3689DD35" w14:paraId="5A130F83" w14:textId="7FC9D5F5">
      <w:pPr>
        <w:pStyle w:val="Normal"/>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 xml:space="preserve"> </w:t>
      </w:r>
      <w:r w:rsidRPr="07C25B5E" w:rsidR="384BB8CA">
        <w:rPr>
          <w:rFonts w:ascii="Arial" w:hAnsi="Arial" w:eastAsia="Arial" w:cs="Arial"/>
          <w:b w:val="0"/>
          <w:bCs w:val="0"/>
          <w:noProof w:val="0"/>
          <w:sz w:val="24"/>
          <w:szCs w:val="24"/>
          <w:lang w:val="en-US"/>
        </w:rPr>
        <w:t>D. Policy-Level Strategies</w:t>
      </w:r>
    </w:p>
    <w:p w:rsidR="3689DD35" w:rsidP="07C25B5E" w:rsidRDefault="3689DD35" w14:paraId="1B4726AB" w14:textId="2877F238">
      <w:pPr>
        <w:pStyle w:val="ListParagraph"/>
        <w:numPr>
          <w:ilvl w:val="0"/>
          <w:numId w:val="31"/>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Develop national nursing guidelines for medication safety.</w:t>
      </w:r>
      <w:r w:rsidRPr="07C25B5E" w:rsidR="384BB8CA">
        <w:rPr>
          <w:rFonts w:ascii="Arial" w:hAnsi="Arial" w:eastAsia="Arial" w:cs="Arial"/>
          <w:b w:val="0"/>
          <w:bCs w:val="0"/>
          <w:noProof w:val="0"/>
          <w:sz w:val="24"/>
          <w:szCs w:val="24"/>
          <w:lang w:val="en-US"/>
        </w:rPr>
        <w:t xml:space="preserve"> </w:t>
      </w:r>
    </w:p>
    <w:p w:rsidR="3689DD35" w:rsidP="07C25B5E" w:rsidRDefault="3689DD35" w14:paraId="5460C05C" w14:textId="49C24E5B">
      <w:pPr>
        <w:pStyle w:val="ListParagraph"/>
        <w:numPr>
          <w:ilvl w:val="0"/>
          <w:numId w:val="31"/>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Mandate continuous professional development (CPD) credits in medication safety.</w:t>
      </w:r>
      <w:r w:rsidRPr="07C25B5E" w:rsidR="384BB8CA">
        <w:rPr>
          <w:rFonts w:ascii="Arial" w:hAnsi="Arial" w:eastAsia="Arial" w:cs="Arial"/>
          <w:b w:val="0"/>
          <w:bCs w:val="0"/>
          <w:noProof w:val="0"/>
          <w:sz w:val="24"/>
          <w:szCs w:val="24"/>
          <w:lang w:val="en-US"/>
        </w:rPr>
        <w:t xml:space="preserve"> </w:t>
      </w:r>
    </w:p>
    <w:p w:rsidR="3689DD35" w:rsidP="07C25B5E" w:rsidRDefault="3689DD35" w14:paraId="436BAB9A" w14:textId="7DECD888">
      <w:pPr>
        <w:pStyle w:val="ListParagraph"/>
        <w:numPr>
          <w:ilvl w:val="0"/>
          <w:numId w:val="31"/>
        </w:numPr>
        <w:bidi w:val="0"/>
        <w:spacing w:before="240" w:beforeAutospacing="off" w:after="240" w:afterAutospacing="off"/>
        <w:jc w:val="both"/>
        <w:rPr>
          <w:rFonts w:ascii="Arial" w:hAnsi="Arial" w:eastAsia="Arial" w:cs="Arial"/>
          <w:b w:val="0"/>
          <w:bCs w:val="0"/>
          <w:noProof w:val="0"/>
          <w:sz w:val="24"/>
          <w:szCs w:val="24"/>
          <w:lang w:val="en-US"/>
        </w:rPr>
      </w:pPr>
      <w:r w:rsidRPr="07C25B5E" w:rsidR="384BB8CA">
        <w:rPr>
          <w:rFonts w:ascii="Arial" w:hAnsi="Arial" w:eastAsia="Arial" w:cs="Arial"/>
          <w:b w:val="0"/>
          <w:bCs w:val="0"/>
          <w:noProof w:val="0"/>
          <w:sz w:val="24"/>
          <w:szCs w:val="24"/>
          <w:lang w:val="en-US"/>
        </w:rPr>
        <w:t>Establish a national database for medication error reporting and learning.</w:t>
      </w:r>
    </w:p>
    <w:p w:rsidR="61865F0F" w:rsidP="07C25B5E" w:rsidRDefault="61865F0F" w14:paraId="7D46A330" w14:textId="5E0E0FB3">
      <w:pPr>
        <w:pStyle w:val="ListParagraph"/>
        <w:bidi w:val="0"/>
        <w:spacing w:before="240" w:beforeAutospacing="off" w:after="240" w:afterAutospacing="off"/>
        <w:ind w:left="720"/>
        <w:jc w:val="both"/>
        <w:rPr>
          <w:rFonts w:ascii="Arial" w:hAnsi="Arial" w:eastAsia="Arial" w:cs="Arial"/>
          <w:b w:val="0"/>
          <w:bCs w:val="0"/>
          <w:noProof w:val="0"/>
          <w:sz w:val="24"/>
          <w:szCs w:val="24"/>
          <w:lang w:val="en-US"/>
        </w:rPr>
      </w:pPr>
    </w:p>
    <w:p w:rsidR="61865F0F" w:rsidP="07C25B5E" w:rsidRDefault="61865F0F" w14:paraId="00B3769D" w14:textId="7FC6D388">
      <w:pPr>
        <w:pStyle w:val="Heading2"/>
        <w:jc w:val="both"/>
        <w:rPr>
          <w:rFonts w:ascii="Arial" w:hAnsi="Arial" w:eastAsia="Arial" w:cs="Arial"/>
          <w:b w:val="1"/>
          <w:bCs w:val="1"/>
          <w:noProof w:val="0"/>
          <w:color w:val="auto"/>
          <w:sz w:val="24"/>
          <w:szCs w:val="24"/>
          <w:lang w:val="en-US"/>
        </w:rPr>
      </w:pPr>
      <w:bookmarkStart w:name="_Toc775937510" w:id="181557574"/>
      <w:bookmarkStart w:name="_Toc1016637530" w:id="386901338"/>
      <w:r w:rsidRPr="07C25B5E" w:rsidR="3920B521">
        <w:rPr>
          <w:rStyle w:val="Heading2Char"/>
          <w:b w:val="1"/>
          <w:bCs w:val="1"/>
          <w:noProof w:val="0"/>
          <w:color w:val="auto"/>
          <w:lang w:val="en-US"/>
        </w:rPr>
        <w:t>7.6 Summary Table of Recommendations</w:t>
      </w:r>
      <w:bookmarkEnd w:id="181557574"/>
      <w:bookmarkEnd w:id="386901338"/>
    </w:p>
    <w:p w:rsidR="61865F0F" w:rsidP="07C25B5E" w:rsidRDefault="61865F0F" w14:paraId="4E99B6B9" w14:textId="7A4D6FAD">
      <w:pPr>
        <w:pStyle w:val="Heading3"/>
        <w:bidi w:val="0"/>
        <w:rPr>
          <w:rFonts w:ascii="Arial" w:hAnsi="Arial" w:eastAsia="Arial" w:cs="Arial"/>
          <w:b w:val="1"/>
          <w:bCs w:val="1"/>
          <w:noProof w:val="0"/>
          <w:color w:val="auto"/>
          <w:sz w:val="24"/>
          <w:szCs w:val="24"/>
          <w:lang w:val="en-US"/>
        </w:rPr>
      </w:pPr>
      <w:r w:rsidRPr="07C25B5E" w:rsidR="1E6049F3">
        <w:rPr>
          <w:b w:val="1"/>
          <w:bCs w:val="1"/>
          <w:noProof w:val="0"/>
          <w:color w:val="auto"/>
          <w:lang w:val="en-US"/>
        </w:rPr>
        <w:t>Table 7.1: Summary of Evidence Based Recommendations</w:t>
      </w:r>
    </w:p>
    <w:tbl>
      <w:tblPr>
        <w:tblStyle w:val="TableGrid"/>
        <w:bidiVisual w:val="0"/>
        <w:tblW w:w="0" w:type="auto"/>
        <w:tblInd w:w="720" w:type="dxa"/>
        <w:tblLook w:val="06A0" w:firstRow="1" w:lastRow="0" w:firstColumn="1" w:lastColumn="0" w:noHBand="1" w:noVBand="1"/>
      </w:tblPr>
      <w:tblGrid>
        <w:gridCol w:w="2880"/>
        <w:gridCol w:w="2880"/>
        <w:gridCol w:w="2880"/>
      </w:tblGrid>
      <w:tr w:rsidR="61865F0F" w:rsidTr="07C25B5E" w14:paraId="208C6115">
        <w:trPr>
          <w:trHeight w:val="300"/>
        </w:trPr>
        <w:tc>
          <w:tcPr>
            <w:tcW w:w="2880" w:type="dxa"/>
            <w:tcMar/>
          </w:tcPr>
          <w:p w:rsidR="35803958" w:rsidP="07C25B5E" w:rsidRDefault="35803958" w14:paraId="2CC92CBD" w14:textId="62AF691B">
            <w:pPr>
              <w:pStyle w:val="Normal"/>
              <w:bidi w:val="0"/>
              <w:ind w:left="0"/>
              <w:jc w:val="both"/>
              <w:rPr>
                <w:rFonts w:ascii="Arial" w:hAnsi="Arial" w:eastAsia="Arial" w:cs="Arial"/>
                <w:b w:val="1"/>
                <w:bCs w:val="1"/>
                <w:noProof w:val="0"/>
                <w:sz w:val="24"/>
                <w:szCs w:val="24"/>
                <w:lang w:val="en-US"/>
              </w:rPr>
            </w:pPr>
            <w:r w:rsidRPr="07C25B5E" w:rsidR="3920B521">
              <w:rPr>
                <w:rFonts w:ascii="Arial" w:hAnsi="Arial" w:eastAsia="Arial" w:cs="Arial"/>
                <w:b w:val="1"/>
                <w:bCs w:val="1"/>
                <w:noProof w:val="0"/>
                <w:sz w:val="24"/>
                <w:szCs w:val="24"/>
                <w:lang w:val="en-US"/>
              </w:rPr>
              <w:t>Recommendation</w:t>
            </w:r>
          </w:p>
        </w:tc>
        <w:tc>
          <w:tcPr>
            <w:tcW w:w="2880" w:type="dxa"/>
            <w:tcMar/>
          </w:tcPr>
          <w:p w:rsidR="35803958" w:rsidP="07C25B5E" w:rsidRDefault="35803958" w14:paraId="7B17B6E0" w14:textId="1BFEA1D6">
            <w:pPr>
              <w:pStyle w:val="ListParagraph"/>
              <w:bidi w:val="0"/>
              <w:jc w:val="both"/>
              <w:rPr>
                <w:rFonts w:ascii="Arial" w:hAnsi="Arial" w:eastAsia="Arial" w:cs="Arial"/>
                <w:b w:val="1"/>
                <w:bCs w:val="1"/>
                <w:noProof w:val="0"/>
                <w:sz w:val="24"/>
                <w:szCs w:val="24"/>
                <w:lang w:val="en-US"/>
              </w:rPr>
            </w:pPr>
            <w:r w:rsidRPr="07C25B5E" w:rsidR="3920B521">
              <w:rPr>
                <w:rFonts w:ascii="Arial" w:hAnsi="Arial" w:eastAsia="Arial" w:cs="Arial"/>
                <w:b w:val="1"/>
                <w:bCs w:val="1"/>
                <w:noProof w:val="0"/>
                <w:sz w:val="24"/>
                <w:szCs w:val="24"/>
                <w:lang w:val="en-US"/>
              </w:rPr>
              <w:t>Target Level</w:t>
            </w:r>
          </w:p>
        </w:tc>
        <w:tc>
          <w:tcPr>
            <w:tcW w:w="2880" w:type="dxa"/>
            <w:tcMar/>
          </w:tcPr>
          <w:p w:rsidR="72E0BB5D" w:rsidP="07C25B5E" w:rsidRDefault="72E0BB5D" w14:paraId="0AA8B1EB" w14:textId="4B3A617C">
            <w:pPr>
              <w:pStyle w:val="ListParagraph"/>
              <w:bidi w:val="0"/>
              <w:ind w:left="0"/>
              <w:jc w:val="left"/>
              <w:rPr>
                <w:rFonts w:ascii="Arial" w:hAnsi="Arial" w:eastAsia="Arial" w:cs="Arial"/>
                <w:b w:val="1"/>
                <w:bCs w:val="1"/>
                <w:noProof w:val="0"/>
                <w:sz w:val="24"/>
                <w:szCs w:val="24"/>
                <w:lang w:val="en-US"/>
              </w:rPr>
            </w:pPr>
            <w:r w:rsidRPr="07C25B5E" w:rsidR="3F928DDA">
              <w:rPr>
                <w:rFonts w:ascii="Arial" w:hAnsi="Arial" w:eastAsia="Arial" w:cs="Arial"/>
                <w:b w:val="1"/>
                <w:bCs w:val="1"/>
                <w:noProof w:val="0"/>
                <w:sz w:val="24"/>
                <w:szCs w:val="24"/>
                <w:lang w:val="en-US"/>
              </w:rPr>
              <w:t>Expected Impact</w:t>
            </w:r>
          </w:p>
        </w:tc>
      </w:tr>
      <w:tr w:rsidR="61865F0F" w:rsidTr="07C25B5E" w14:paraId="4F96FD76">
        <w:trPr>
          <w:trHeight w:val="300"/>
        </w:trPr>
        <w:tc>
          <w:tcPr>
            <w:tcW w:w="2880" w:type="dxa"/>
            <w:tcMar/>
          </w:tcPr>
          <w:p w:rsidR="35803958" w:rsidP="07C25B5E" w:rsidRDefault="35803958" w14:paraId="6B1F3CA4" w14:textId="3A0D952E">
            <w:pPr>
              <w:pStyle w:val="Normal"/>
              <w:bidi w:val="0"/>
              <w:ind w:left="0"/>
              <w:jc w:val="both"/>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Regular pharmacology updates &amp; simulation training</w:t>
            </w:r>
          </w:p>
        </w:tc>
        <w:tc>
          <w:tcPr>
            <w:tcW w:w="2880" w:type="dxa"/>
            <w:tcMar/>
          </w:tcPr>
          <w:p w:rsidR="35803958" w:rsidP="07C25B5E" w:rsidRDefault="35803958" w14:paraId="3D5FD4C4" w14:textId="6CEA532E">
            <w:pPr>
              <w:bidi w:val="0"/>
              <w:spacing w:before="240" w:beforeAutospacing="off" w:after="240" w:afterAutospacing="off"/>
              <w:jc w:val="left"/>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Education</w:t>
            </w:r>
          </w:p>
          <w:p w:rsidR="61865F0F" w:rsidP="07C25B5E" w:rsidRDefault="61865F0F" w14:paraId="31A4F8A0" w14:textId="635777E7">
            <w:pPr>
              <w:pStyle w:val="ListParagraph"/>
              <w:bidi w:val="0"/>
              <w:ind w:left="0"/>
              <w:jc w:val="left"/>
              <w:rPr>
                <w:rFonts w:ascii="Arial" w:hAnsi="Arial" w:eastAsia="Arial" w:cs="Arial"/>
                <w:b w:val="0"/>
                <w:bCs w:val="0"/>
                <w:noProof w:val="0"/>
                <w:sz w:val="24"/>
                <w:szCs w:val="24"/>
                <w:lang w:val="en-US"/>
              </w:rPr>
            </w:pPr>
          </w:p>
        </w:tc>
        <w:tc>
          <w:tcPr>
            <w:tcW w:w="2880" w:type="dxa"/>
            <w:tcMar/>
          </w:tcPr>
          <w:p w:rsidR="06FA3275" w:rsidP="07C25B5E" w:rsidRDefault="06FA3275" w14:paraId="3FDB00CB" w14:textId="3F30D11E">
            <w:pPr>
              <w:pStyle w:val="ListParagraph"/>
              <w:bidi w:val="0"/>
              <w:ind w:left="0"/>
              <w:jc w:val="left"/>
              <w:rPr>
                <w:rFonts w:ascii="Arial" w:hAnsi="Arial" w:eastAsia="Arial" w:cs="Arial"/>
                <w:b w:val="0"/>
                <w:bCs w:val="0"/>
                <w:noProof w:val="0"/>
                <w:sz w:val="24"/>
                <w:szCs w:val="24"/>
                <w:lang w:val="en-US"/>
              </w:rPr>
            </w:pPr>
            <w:r w:rsidRPr="07C25B5E" w:rsidR="2C5CDEF0">
              <w:rPr>
                <w:rFonts w:ascii="Arial" w:hAnsi="Arial" w:eastAsia="Arial" w:cs="Arial"/>
                <w:b w:val="0"/>
                <w:bCs w:val="0"/>
                <w:noProof w:val="0"/>
                <w:sz w:val="24"/>
                <w:szCs w:val="24"/>
                <w:lang w:val="en-US"/>
              </w:rPr>
              <w:t>Enhances nurse competency, reduces calculation and administration errors</w:t>
            </w:r>
          </w:p>
        </w:tc>
      </w:tr>
      <w:tr w:rsidR="61865F0F" w:rsidTr="07C25B5E" w14:paraId="2A5B8F8B">
        <w:trPr>
          <w:trHeight w:val="300"/>
        </w:trPr>
        <w:tc>
          <w:tcPr>
            <w:tcW w:w="2880" w:type="dxa"/>
            <w:tcMar/>
          </w:tcPr>
          <w:p w:rsidR="35803958" w:rsidP="07C25B5E" w:rsidRDefault="35803958" w14:paraId="7ABE50CE" w14:textId="595F3308">
            <w:pPr>
              <w:pStyle w:val="Normal"/>
              <w:bidi w:val="0"/>
              <w:ind w:left="0"/>
              <w:jc w:val="both"/>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Structured mentorship for new nurses</w:t>
            </w:r>
          </w:p>
          <w:p w:rsidR="61865F0F" w:rsidP="07C25B5E" w:rsidRDefault="61865F0F" w14:paraId="2A67C548" w14:textId="1A239080">
            <w:pPr>
              <w:pStyle w:val="ListParagraph"/>
              <w:bidi w:val="0"/>
              <w:jc w:val="both"/>
              <w:rPr>
                <w:rFonts w:ascii="Arial" w:hAnsi="Arial" w:eastAsia="Arial" w:cs="Arial"/>
                <w:b w:val="0"/>
                <w:bCs w:val="0"/>
                <w:noProof w:val="0"/>
                <w:sz w:val="24"/>
                <w:szCs w:val="24"/>
                <w:lang w:val="en-US"/>
              </w:rPr>
            </w:pPr>
          </w:p>
        </w:tc>
        <w:tc>
          <w:tcPr>
            <w:tcW w:w="2880" w:type="dxa"/>
            <w:tcMar/>
          </w:tcPr>
          <w:p w:rsidR="35803958" w:rsidP="07C25B5E" w:rsidRDefault="35803958" w14:paraId="6D54D1F1" w14:textId="35BE22CF">
            <w:pPr>
              <w:pStyle w:val="Normal"/>
              <w:bidi w:val="0"/>
              <w:ind w:left="0"/>
              <w:jc w:val="left"/>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Practice</w:t>
            </w:r>
          </w:p>
        </w:tc>
        <w:tc>
          <w:tcPr>
            <w:tcW w:w="2880" w:type="dxa"/>
            <w:tcMar/>
          </w:tcPr>
          <w:p w:rsidR="31ECC95C" w:rsidP="07C25B5E" w:rsidRDefault="31ECC95C" w14:paraId="7AE5877B" w14:textId="307C70BA">
            <w:pPr>
              <w:pStyle w:val="ListParagraph"/>
              <w:bidi w:val="0"/>
              <w:ind w:left="0"/>
              <w:jc w:val="left"/>
              <w:rPr>
                <w:rFonts w:ascii="Arial" w:hAnsi="Arial" w:eastAsia="Arial" w:cs="Arial"/>
                <w:b w:val="0"/>
                <w:bCs w:val="0"/>
                <w:noProof w:val="0"/>
                <w:sz w:val="24"/>
                <w:szCs w:val="24"/>
                <w:lang w:val="en-US"/>
              </w:rPr>
            </w:pPr>
            <w:r w:rsidRPr="07C25B5E" w:rsidR="09B2AD42">
              <w:rPr>
                <w:rFonts w:ascii="Arial" w:hAnsi="Arial" w:eastAsia="Arial" w:cs="Arial"/>
                <w:b w:val="0"/>
                <w:bCs w:val="0"/>
                <w:noProof w:val="0"/>
                <w:sz w:val="24"/>
                <w:szCs w:val="24"/>
                <w:lang w:val="en-US"/>
              </w:rPr>
              <w:t>Builds confidence, reduces anxiety, improves decision-making</w:t>
            </w:r>
          </w:p>
        </w:tc>
      </w:tr>
      <w:tr w:rsidR="61865F0F" w:rsidTr="07C25B5E" w14:paraId="698F2B18">
        <w:trPr>
          <w:trHeight w:val="300"/>
        </w:trPr>
        <w:tc>
          <w:tcPr>
            <w:tcW w:w="2880" w:type="dxa"/>
            <w:tcMar/>
          </w:tcPr>
          <w:p w:rsidR="35803958" w:rsidP="07C25B5E" w:rsidRDefault="35803958" w14:paraId="408A9687" w14:textId="190FAF7E">
            <w:pPr>
              <w:pStyle w:val="Normal"/>
              <w:bidi w:val="0"/>
              <w:ind w:left="0"/>
              <w:jc w:val="both"/>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Non-punitive reporting culture</w:t>
            </w:r>
          </w:p>
          <w:p w:rsidR="35803958" w:rsidP="07C25B5E" w:rsidRDefault="35803958" w14:paraId="062932BC" w14:textId="55F725E3">
            <w:pPr>
              <w:pStyle w:val="Normal"/>
              <w:bidi w:val="0"/>
              <w:ind w:left="0"/>
              <w:jc w:val="both"/>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 xml:space="preserve"> </w:t>
            </w:r>
          </w:p>
          <w:p w:rsidR="61865F0F" w:rsidP="07C25B5E" w:rsidRDefault="61865F0F" w14:paraId="38C3B05F" w14:textId="05F29B94">
            <w:pPr>
              <w:pStyle w:val="Normal"/>
              <w:bidi w:val="0"/>
              <w:ind w:left="0"/>
              <w:jc w:val="both"/>
              <w:rPr>
                <w:rFonts w:ascii="Arial" w:hAnsi="Arial" w:eastAsia="Arial" w:cs="Arial"/>
                <w:b w:val="0"/>
                <w:bCs w:val="0"/>
                <w:noProof w:val="0"/>
                <w:sz w:val="24"/>
                <w:szCs w:val="24"/>
                <w:lang w:val="en-US"/>
              </w:rPr>
            </w:pPr>
          </w:p>
        </w:tc>
        <w:tc>
          <w:tcPr>
            <w:tcW w:w="2880" w:type="dxa"/>
            <w:tcMar/>
          </w:tcPr>
          <w:p w:rsidR="35803958" w:rsidP="07C25B5E" w:rsidRDefault="35803958" w14:paraId="28435632" w14:textId="233B1F2B">
            <w:pPr>
              <w:pStyle w:val="Normal"/>
              <w:bidi w:val="0"/>
              <w:ind w:left="0"/>
              <w:jc w:val="left"/>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Organisation</w:t>
            </w:r>
          </w:p>
          <w:p w:rsidR="61865F0F" w:rsidP="07C25B5E" w:rsidRDefault="61865F0F" w14:paraId="7C9ED37D" w14:textId="1BDBC587">
            <w:pPr>
              <w:pStyle w:val="ListParagraph"/>
              <w:bidi w:val="0"/>
              <w:ind w:left="0"/>
              <w:jc w:val="left"/>
              <w:rPr>
                <w:rFonts w:ascii="Arial" w:hAnsi="Arial" w:eastAsia="Arial" w:cs="Arial"/>
                <w:b w:val="0"/>
                <w:bCs w:val="0"/>
                <w:noProof w:val="0"/>
                <w:sz w:val="24"/>
                <w:szCs w:val="24"/>
                <w:lang w:val="en-US"/>
              </w:rPr>
            </w:pPr>
          </w:p>
        </w:tc>
        <w:tc>
          <w:tcPr>
            <w:tcW w:w="2880" w:type="dxa"/>
            <w:tcMar/>
          </w:tcPr>
          <w:p w:rsidR="7EB55B05" w:rsidP="07C25B5E" w:rsidRDefault="7EB55B05" w14:paraId="74EA9C2C" w14:textId="2B5AD33E">
            <w:pPr>
              <w:pStyle w:val="ListParagraph"/>
              <w:bidi w:val="0"/>
              <w:ind w:left="0"/>
              <w:jc w:val="left"/>
              <w:rPr>
                <w:rFonts w:ascii="Arial" w:hAnsi="Arial" w:eastAsia="Arial" w:cs="Arial"/>
                <w:b w:val="0"/>
                <w:bCs w:val="0"/>
                <w:noProof w:val="0"/>
                <w:sz w:val="24"/>
                <w:szCs w:val="24"/>
                <w:lang w:val="en-US"/>
              </w:rPr>
            </w:pPr>
            <w:r w:rsidRPr="07C25B5E" w:rsidR="416385DC">
              <w:rPr>
                <w:rFonts w:ascii="Arial" w:hAnsi="Arial" w:eastAsia="Arial" w:cs="Arial"/>
                <w:b w:val="0"/>
                <w:bCs w:val="0"/>
                <w:noProof w:val="0"/>
                <w:sz w:val="24"/>
                <w:szCs w:val="24"/>
                <w:lang w:val="en-US"/>
              </w:rPr>
              <w:t>Increases transparency, improves learning from errors</w:t>
            </w:r>
          </w:p>
          <w:p w:rsidR="61865F0F" w:rsidP="07C25B5E" w:rsidRDefault="61865F0F" w14:paraId="132897AF" w14:textId="0DE86B90">
            <w:pPr>
              <w:pStyle w:val="ListParagraph"/>
              <w:bidi w:val="0"/>
              <w:ind w:left="0"/>
              <w:jc w:val="left"/>
              <w:rPr>
                <w:rFonts w:ascii="Arial" w:hAnsi="Arial" w:eastAsia="Arial" w:cs="Arial"/>
                <w:b w:val="0"/>
                <w:bCs w:val="0"/>
                <w:noProof w:val="0"/>
                <w:sz w:val="24"/>
                <w:szCs w:val="24"/>
                <w:lang w:val="en-US"/>
              </w:rPr>
            </w:pPr>
          </w:p>
        </w:tc>
      </w:tr>
      <w:tr w:rsidR="61865F0F" w:rsidTr="07C25B5E" w14:paraId="388697F7">
        <w:trPr>
          <w:trHeight w:val="300"/>
        </w:trPr>
        <w:tc>
          <w:tcPr>
            <w:tcW w:w="2880" w:type="dxa"/>
            <w:tcMar/>
          </w:tcPr>
          <w:p w:rsidR="35803958" w:rsidP="07C25B5E" w:rsidRDefault="35803958" w14:paraId="0F0747E7" w14:textId="2362F6E5">
            <w:pPr>
              <w:pStyle w:val="Normal"/>
              <w:bidi w:val="0"/>
              <w:ind w:left="0"/>
              <w:jc w:val="both"/>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Protected medication time (PMT)</w:t>
            </w:r>
          </w:p>
          <w:p w:rsidR="35803958" w:rsidP="07C25B5E" w:rsidRDefault="35803958" w14:paraId="558C5D2F" w14:textId="5A6C59E0">
            <w:pPr>
              <w:pStyle w:val="ListParagraph"/>
              <w:jc w:val="both"/>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 xml:space="preserve"> </w:t>
            </w:r>
          </w:p>
          <w:p w:rsidR="61865F0F" w:rsidP="07C25B5E" w:rsidRDefault="61865F0F" w14:paraId="62A1911A" w14:textId="649F748B">
            <w:pPr>
              <w:pStyle w:val="ListParagraph"/>
              <w:bidi w:val="0"/>
              <w:jc w:val="both"/>
              <w:rPr>
                <w:rFonts w:ascii="Arial" w:hAnsi="Arial" w:eastAsia="Arial" w:cs="Arial"/>
                <w:b w:val="0"/>
                <w:bCs w:val="0"/>
                <w:noProof w:val="0"/>
                <w:sz w:val="24"/>
                <w:szCs w:val="24"/>
                <w:lang w:val="en-US"/>
              </w:rPr>
            </w:pPr>
          </w:p>
        </w:tc>
        <w:tc>
          <w:tcPr>
            <w:tcW w:w="2880" w:type="dxa"/>
            <w:tcMar/>
          </w:tcPr>
          <w:p w:rsidR="35803958" w:rsidP="07C25B5E" w:rsidRDefault="35803958" w14:paraId="1F6A22DE" w14:textId="150CE4E9">
            <w:pPr>
              <w:pStyle w:val="Normal"/>
              <w:bidi w:val="0"/>
              <w:ind w:left="0"/>
              <w:jc w:val="left"/>
              <w:rPr>
                <w:rFonts w:ascii="Arial" w:hAnsi="Arial" w:eastAsia="Arial" w:cs="Arial"/>
                <w:b w:val="0"/>
                <w:bCs w:val="0"/>
                <w:noProof w:val="0"/>
                <w:sz w:val="24"/>
                <w:szCs w:val="24"/>
                <w:lang w:val="en-US"/>
              </w:rPr>
            </w:pPr>
            <w:r w:rsidRPr="07C25B5E" w:rsidR="3920B521">
              <w:rPr>
                <w:rFonts w:ascii="Arial" w:hAnsi="Arial" w:eastAsia="Arial" w:cs="Arial"/>
                <w:b w:val="0"/>
                <w:bCs w:val="0"/>
                <w:noProof w:val="0"/>
                <w:sz w:val="24"/>
                <w:szCs w:val="24"/>
                <w:lang w:val="en-US"/>
              </w:rPr>
              <w:t>Practice/</w:t>
            </w:r>
            <w:r w:rsidRPr="07C25B5E" w:rsidR="3920B521">
              <w:rPr>
                <w:rFonts w:ascii="Arial" w:hAnsi="Arial" w:eastAsia="Arial" w:cs="Arial"/>
                <w:b w:val="0"/>
                <w:bCs w:val="0"/>
                <w:noProof w:val="0"/>
                <w:sz w:val="24"/>
                <w:szCs w:val="24"/>
                <w:lang w:val="en-US"/>
              </w:rPr>
              <w:t>Organization</w:t>
            </w:r>
          </w:p>
        </w:tc>
        <w:tc>
          <w:tcPr>
            <w:tcW w:w="2880" w:type="dxa"/>
            <w:tcMar/>
          </w:tcPr>
          <w:p w:rsidR="53C467AA" w:rsidP="07C25B5E" w:rsidRDefault="53C467AA" w14:paraId="2DE85EA0" w14:textId="22D33FC0">
            <w:pPr>
              <w:pStyle w:val="ListParagraph"/>
              <w:bidi w:val="0"/>
              <w:ind w:left="0"/>
              <w:jc w:val="left"/>
              <w:rPr>
                <w:rFonts w:ascii="Arial" w:hAnsi="Arial" w:eastAsia="Arial" w:cs="Arial"/>
                <w:b w:val="0"/>
                <w:bCs w:val="0"/>
                <w:noProof w:val="0"/>
                <w:sz w:val="24"/>
                <w:szCs w:val="24"/>
                <w:lang w:val="en-US"/>
              </w:rPr>
            </w:pPr>
            <w:r w:rsidRPr="07C25B5E" w:rsidR="73116DCE">
              <w:rPr>
                <w:rFonts w:ascii="Arial" w:hAnsi="Arial" w:eastAsia="Arial" w:cs="Arial"/>
                <w:b w:val="0"/>
                <w:bCs w:val="0"/>
                <w:noProof w:val="0"/>
                <w:sz w:val="24"/>
                <w:szCs w:val="24"/>
                <w:lang w:val="en-US"/>
              </w:rPr>
              <w:t>Reduces interruptions, prevents lapses in attention</w:t>
            </w:r>
          </w:p>
        </w:tc>
      </w:tr>
      <w:tr w:rsidR="61865F0F" w:rsidTr="07C25B5E" w14:paraId="4AC3C637">
        <w:trPr>
          <w:trHeight w:val="300"/>
        </w:trPr>
        <w:tc>
          <w:tcPr>
            <w:tcW w:w="2880" w:type="dxa"/>
            <w:tcMar/>
          </w:tcPr>
          <w:p w:rsidR="1650EBC9" w:rsidP="07C25B5E" w:rsidRDefault="1650EBC9" w14:paraId="2110F828" w14:textId="26E942D9">
            <w:pPr>
              <w:pStyle w:val="Normal"/>
              <w:bidi w:val="0"/>
              <w:ind w:left="0"/>
              <w:jc w:val="left"/>
              <w:rPr>
                <w:rFonts w:ascii="Arial" w:hAnsi="Arial" w:eastAsia="Arial" w:cs="Arial"/>
                <w:b w:val="0"/>
                <w:bCs w:val="0"/>
                <w:noProof w:val="0"/>
                <w:sz w:val="24"/>
                <w:szCs w:val="24"/>
                <w:lang w:val="en-US"/>
              </w:rPr>
            </w:pPr>
            <w:r w:rsidRPr="07C25B5E" w:rsidR="64707CF9">
              <w:rPr>
                <w:rFonts w:ascii="Arial" w:hAnsi="Arial" w:eastAsia="Arial" w:cs="Arial"/>
                <w:b w:val="0"/>
                <w:bCs w:val="0"/>
                <w:noProof w:val="0"/>
                <w:sz w:val="24"/>
                <w:szCs w:val="24"/>
                <w:lang w:val="en-US"/>
              </w:rPr>
              <w:t>Adequate staffing and workload redistribution</w:t>
            </w:r>
          </w:p>
          <w:p w:rsidR="1650EBC9" w:rsidP="07C25B5E" w:rsidRDefault="1650EBC9" w14:paraId="409E6869" w14:textId="620E729A">
            <w:pPr>
              <w:pStyle w:val="ListParagraph"/>
              <w:jc w:val="both"/>
              <w:rPr>
                <w:rFonts w:ascii="Arial" w:hAnsi="Arial" w:eastAsia="Arial" w:cs="Arial"/>
                <w:b w:val="0"/>
                <w:bCs w:val="0"/>
                <w:noProof w:val="0"/>
                <w:sz w:val="24"/>
                <w:szCs w:val="24"/>
                <w:lang w:val="en-US"/>
              </w:rPr>
            </w:pPr>
            <w:r w:rsidRPr="07C25B5E" w:rsidR="64707CF9">
              <w:rPr>
                <w:rFonts w:ascii="Arial" w:hAnsi="Arial" w:eastAsia="Arial" w:cs="Arial"/>
                <w:b w:val="0"/>
                <w:bCs w:val="0"/>
                <w:noProof w:val="0"/>
                <w:sz w:val="24"/>
                <w:szCs w:val="24"/>
                <w:lang w:val="en-US"/>
              </w:rPr>
              <w:t xml:space="preserve"> </w:t>
            </w:r>
          </w:p>
          <w:p w:rsidR="61865F0F" w:rsidP="07C25B5E" w:rsidRDefault="61865F0F" w14:paraId="22036C21" w14:textId="4067C64E">
            <w:pPr>
              <w:pStyle w:val="ListParagraph"/>
              <w:bidi w:val="0"/>
              <w:jc w:val="both"/>
              <w:rPr>
                <w:rFonts w:ascii="Arial" w:hAnsi="Arial" w:eastAsia="Arial" w:cs="Arial"/>
                <w:b w:val="0"/>
                <w:bCs w:val="0"/>
                <w:noProof w:val="0"/>
                <w:sz w:val="24"/>
                <w:szCs w:val="24"/>
                <w:lang w:val="en-US"/>
              </w:rPr>
            </w:pPr>
          </w:p>
        </w:tc>
        <w:tc>
          <w:tcPr>
            <w:tcW w:w="2880" w:type="dxa"/>
            <w:tcMar/>
          </w:tcPr>
          <w:p w:rsidR="1650EBC9" w:rsidP="07C25B5E" w:rsidRDefault="1650EBC9" w14:paraId="31925D7D" w14:textId="57971610">
            <w:pPr>
              <w:pStyle w:val="ListParagraph"/>
              <w:ind w:left="0"/>
              <w:jc w:val="left"/>
              <w:rPr>
                <w:rFonts w:ascii="Arial" w:hAnsi="Arial" w:eastAsia="Arial" w:cs="Arial"/>
                <w:b w:val="0"/>
                <w:bCs w:val="0"/>
                <w:noProof w:val="0"/>
                <w:sz w:val="24"/>
                <w:szCs w:val="24"/>
                <w:lang w:val="en-US"/>
              </w:rPr>
            </w:pPr>
            <w:r w:rsidRPr="07C25B5E" w:rsidR="64707CF9">
              <w:rPr>
                <w:rFonts w:ascii="Arial" w:hAnsi="Arial" w:eastAsia="Arial" w:cs="Arial"/>
                <w:b w:val="0"/>
                <w:bCs w:val="0"/>
                <w:noProof w:val="0"/>
                <w:sz w:val="24"/>
                <w:szCs w:val="24"/>
                <w:lang w:val="en-US"/>
              </w:rPr>
              <w:t>Organisation</w:t>
            </w:r>
          </w:p>
        </w:tc>
        <w:tc>
          <w:tcPr>
            <w:tcW w:w="2880" w:type="dxa"/>
            <w:tcMar/>
          </w:tcPr>
          <w:p w:rsidR="371E71CC" w:rsidP="07C25B5E" w:rsidRDefault="371E71CC" w14:paraId="22EA3463" w14:textId="5E735B8F">
            <w:pPr>
              <w:pStyle w:val="ListParagraph"/>
              <w:bidi w:val="0"/>
              <w:ind w:left="0"/>
              <w:jc w:val="left"/>
              <w:rPr>
                <w:rFonts w:ascii="Arial" w:hAnsi="Arial" w:eastAsia="Arial" w:cs="Arial"/>
                <w:b w:val="0"/>
                <w:bCs w:val="0"/>
                <w:noProof w:val="0"/>
                <w:sz w:val="24"/>
                <w:szCs w:val="24"/>
                <w:lang w:val="en-US"/>
              </w:rPr>
            </w:pPr>
            <w:r w:rsidRPr="07C25B5E" w:rsidR="6BC9960A">
              <w:rPr>
                <w:rFonts w:ascii="Arial" w:hAnsi="Arial" w:eastAsia="Arial" w:cs="Arial"/>
                <w:b w:val="0"/>
                <w:bCs w:val="0"/>
                <w:noProof w:val="0"/>
                <w:sz w:val="24"/>
                <w:szCs w:val="24"/>
                <w:lang w:val="en-US"/>
              </w:rPr>
              <w:t>prevents lapses in attention</w:t>
            </w:r>
          </w:p>
        </w:tc>
      </w:tr>
      <w:tr w:rsidR="61865F0F" w:rsidTr="07C25B5E" w14:paraId="3BFEF614">
        <w:trPr>
          <w:trHeight w:val="300"/>
        </w:trPr>
        <w:tc>
          <w:tcPr>
            <w:tcW w:w="2880" w:type="dxa"/>
            <w:tcMar/>
          </w:tcPr>
          <w:p w:rsidR="4FB88235" w:rsidP="07C25B5E" w:rsidRDefault="4FB88235" w14:paraId="587DDA44" w14:textId="0AC0B379">
            <w:pPr>
              <w:pStyle w:val="Normal"/>
              <w:bidi w:val="0"/>
              <w:ind w:left="0"/>
              <w:jc w:val="both"/>
              <w:rPr>
                <w:rFonts w:ascii="Arial" w:hAnsi="Arial" w:eastAsia="Arial" w:cs="Arial"/>
                <w:b w:val="0"/>
                <w:bCs w:val="0"/>
                <w:noProof w:val="0"/>
                <w:sz w:val="24"/>
                <w:szCs w:val="24"/>
                <w:lang w:val="en-US"/>
              </w:rPr>
            </w:pPr>
            <w:r w:rsidRPr="07C25B5E" w:rsidR="53DCEDEA">
              <w:rPr>
                <w:rFonts w:ascii="Arial" w:hAnsi="Arial" w:eastAsia="Arial" w:cs="Arial"/>
                <w:b w:val="0"/>
                <w:bCs w:val="0"/>
                <w:noProof w:val="0"/>
                <w:sz w:val="24"/>
                <w:szCs w:val="24"/>
                <w:lang w:val="en-US"/>
              </w:rPr>
              <w:t>Protected medication time (PMT)</w:t>
            </w:r>
          </w:p>
        </w:tc>
        <w:tc>
          <w:tcPr>
            <w:tcW w:w="2880" w:type="dxa"/>
            <w:tcMar/>
          </w:tcPr>
          <w:p w:rsidR="4FB88235" w:rsidP="07C25B5E" w:rsidRDefault="4FB88235" w14:paraId="2ADFA02D" w14:textId="19E476F2">
            <w:pPr>
              <w:pStyle w:val="ListParagraph"/>
              <w:bidi w:val="0"/>
              <w:ind w:left="0"/>
              <w:jc w:val="left"/>
              <w:rPr>
                <w:rFonts w:ascii="Arial" w:hAnsi="Arial" w:eastAsia="Arial" w:cs="Arial"/>
                <w:b w:val="0"/>
                <w:bCs w:val="0"/>
                <w:noProof w:val="0"/>
                <w:sz w:val="24"/>
                <w:szCs w:val="24"/>
                <w:lang w:val="en-US"/>
              </w:rPr>
            </w:pPr>
            <w:r w:rsidRPr="07C25B5E" w:rsidR="53DCEDEA">
              <w:rPr>
                <w:rFonts w:ascii="Arial" w:hAnsi="Arial" w:eastAsia="Arial" w:cs="Arial"/>
                <w:b w:val="0"/>
                <w:bCs w:val="0"/>
                <w:noProof w:val="0"/>
                <w:sz w:val="24"/>
                <w:szCs w:val="24"/>
                <w:lang w:val="en-US"/>
              </w:rPr>
              <w:t>Practice/</w:t>
            </w:r>
            <w:r w:rsidRPr="07C25B5E" w:rsidR="53DCEDEA">
              <w:rPr>
                <w:rFonts w:ascii="Arial" w:hAnsi="Arial" w:eastAsia="Arial" w:cs="Arial"/>
                <w:b w:val="0"/>
                <w:bCs w:val="0"/>
                <w:noProof w:val="0"/>
                <w:sz w:val="24"/>
                <w:szCs w:val="24"/>
                <w:lang w:val="en-US"/>
              </w:rPr>
              <w:t>Organisation</w:t>
            </w:r>
          </w:p>
          <w:p w:rsidR="61865F0F" w:rsidP="07C25B5E" w:rsidRDefault="61865F0F" w14:paraId="6E21B179" w14:textId="02480B07">
            <w:pPr>
              <w:pStyle w:val="ListParagraph"/>
              <w:bidi w:val="0"/>
              <w:ind w:left="0"/>
              <w:jc w:val="left"/>
              <w:rPr>
                <w:rFonts w:ascii="Arial" w:hAnsi="Arial" w:eastAsia="Arial" w:cs="Arial"/>
                <w:b w:val="0"/>
                <w:bCs w:val="0"/>
                <w:noProof w:val="0"/>
                <w:sz w:val="24"/>
                <w:szCs w:val="24"/>
                <w:lang w:val="en-US"/>
              </w:rPr>
            </w:pPr>
          </w:p>
        </w:tc>
        <w:tc>
          <w:tcPr>
            <w:tcW w:w="2880" w:type="dxa"/>
            <w:tcMar/>
          </w:tcPr>
          <w:p w:rsidR="788DC735" w:rsidP="07C25B5E" w:rsidRDefault="788DC735" w14:paraId="1F687B14" w14:textId="61D88404">
            <w:pPr>
              <w:pStyle w:val="ListParagraph"/>
              <w:bidi w:val="0"/>
              <w:ind w:left="0"/>
              <w:jc w:val="left"/>
              <w:rPr>
                <w:rFonts w:ascii="Arial" w:hAnsi="Arial" w:eastAsia="Arial" w:cs="Arial"/>
                <w:b w:val="0"/>
                <w:bCs w:val="0"/>
                <w:noProof w:val="0"/>
                <w:sz w:val="24"/>
                <w:szCs w:val="24"/>
                <w:lang w:val="en-US"/>
              </w:rPr>
            </w:pPr>
            <w:r w:rsidRPr="07C25B5E" w:rsidR="437F81F6">
              <w:rPr>
                <w:rFonts w:ascii="Arial" w:hAnsi="Arial" w:eastAsia="Arial" w:cs="Arial"/>
                <w:b w:val="0"/>
                <w:bCs w:val="0"/>
                <w:noProof w:val="0"/>
                <w:sz w:val="24"/>
                <w:szCs w:val="24"/>
                <w:lang w:val="en-US"/>
              </w:rPr>
              <w:t>Lowers fatigue, reduces errors due to overload</w:t>
            </w:r>
          </w:p>
        </w:tc>
      </w:tr>
      <w:tr w:rsidR="61865F0F" w:rsidTr="07C25B5E" w14:paraId="0CB4487A">
        <w:trPr>
          <w:trHeight w:val="300"/>
        </w:trPr>
        <w:tc>
          <w:tcPr>
            <w:tcW w:w="2880" w:type="dxa"/>
            <w:tcMar/>
          </w:tcPr>
          <w:p w:rsidR="4FB88235" w:rsidP="07C25B5E" w:rsidRDefault="4FB88235" w14:paraId="017B911C" w14:textId="27E9D091">
            <w:pPr>
              <w:pStyle w:val="Normal"/>
              <w:ind w:left="0"/>
              <w:jc w:val="both"/>
              <w:rPr>
                <w:rFonts w:ascii="Arial" w:hAnsi="Arial" w:eastAsia="Arial" w:cs="Arial"/>
                <w:b w:val="0"/>
                <w:bCs w:val="0"/>
                <w:noProof w:val="0"/>
                <w:sz w:val="24"/>
                <w:szCs w:val="24"/>
                <w:lang w:val="en-US"/>
              </w:rPr>
            </w:pPr>
            <w:r w:rsidRPr="07C25B5E" w:rsidR="53DCEDEA">
              <w:rPr>
                <w:rFonts w:ascii="Arial" w:hAnsi="Arial" w:eastAsia="Arial" w:cs="Arial"/>
                <w:b w:val="0"/>
                <w:bCs w:val="0"/>
                <w:noProof w:val="0"/>
                <w:sz w:val="24"/>
                <w:szCs w:val="24"/>
                <w:lang w:val="en-US"/>
              </w:rPr>
              <w:t>Implementation of supervision and audit systems</w:t>
            </w:r>
          </w:p>
          <w:p w:rsidR="4FB88235" w:rsidP="07C25B5E" w:rsidRDefault="4FB88235" w14:paraId="08E2D34D" w14:textId="3122A2CD">
            <w:pPr>
              <w:pStyle w:val="ListParagraph"/>
              <w:jc w:val="both"/>
              <w:rPr>
                <w:rFonts w:ascii="Arial" w:hAnsi="Arial" w:eastAsia="Arial" w:cs="Arial"/>
                <w:b w:val="0"/>
                <w:bCs w:val="0"/>
                <w:noProof w:val="0"/>
                <w:sz w:val="24"/>
                <w:szCs w:val="24"/>
                <w:lang w:val="en-US"/>
              </w:rPr>
            </w:pPr>
            <w:r w:rsidRPr="07C25B5E" w:rsidR="53DCEDEA">
              <w:rPr>
                <w:rFonts w:ascii="Arial" w:hAnsi="Arial" w:eastAsia="Arial" w:cs="Arial"/>
                <w:b w:val="0"/>
                <w:bCs w:val="0"/>
                <w:noProof w:val="0"/>
                <w:sz w:val="24"/>
                <w:szCs w:val="24"/>
                <w:lang w:val="en-US"/>
              </w:rPr>
              <w:t xml:space="preserve"> </w:t>
            </w:r>
          </w:p>
          <w:p w:rsidR="61865F0F" w:rsidP="07C25B5E" w:rsidRDefault="61865F0F" w14:paraId="68168EDA" w14:textId="6CCA2A49">
            <w:pPr>
              <w:pStyle w:val="ListParagraph"/>
              <w:bidi w:val="0"/>
              <w:jc w:val="both"/>
              <w:rPr>
                <w:rFonts w:ascii="Arial" w:hAnsi="Arial" w:eastAsia="Arial" w:cs="Arial"/>
                <w:b w:val="0"/>
                <w:bCs w:val="0"/>
                <w:noProof w:val="0"/>
                <w:sz w:val="24"/>
                <w:szCs w:val="24"/>
                <w:lang w:val="en-US"/>
              </w:rPr>
            </w:pPr>
          </w:p>
          <w:p w:rsidR="61865F0F" w:rsidP="07C25B5E" w:rsidRDefault="61865F0F" w14:paraId="5B1BC750" w14:textId="358271D7">
            <w:pPr>
              <w:pStyle w:val="Normal"/>
              <w:bidi w:val="0"/>
              <w:ind w:left="0"/>
              <w:jc w:val="both"/>
              <w:rPr>
                <w:rFonts w:ascii="Arial" w:hAnsi="Arial" w:eastAsia="Arial" w:cs="Arial"/>
                <w:b w:val="0"/>
                <w:bCs w:val="0"/>
                <w:noProof w:val="0"/>
                <w:sz w:val="24"/>
                <w:szCs w:val="24"/>
                <w:lang w:val="en-US"/>
              </w:rPr>
            </w:pPr>
          </w:p>
          <w:p w:rsidR="61865F0F" w:rsidP="07C25B5E" w:rsidRDefault="61865F0F" w14:paraId="387E7F0F" w14:textId="208300D0">
            <w:pPr>
              <w:pStyle w:val="ListParagraph"/>
              <w:bidi w:val="0"/>
              <w:jc w:val="both"/>
              <w:rPr>
                <w:rFonts w:ascii="Arial" w:hAnsi="Arial" w:eastAsia="Arial" w:cs="Arial"/>
                <w:b w:val="0"/>
                <w:bCs w:val="0"/>
                <w:noProof w:val="0"/>
                <w:sz w:val="24"/>
                <w:szCs w:val="24"/>
                <w:lang w:val="en-US"/>
              </w:rPr>
            </w:pPr>
          </w:p>
        </w:tc>
        <w:tc>
          <w:tcPr>
            <w:tcW w:w="2880" w:type="dxa"/>
            <w:tcMar/>
          </w:tcPr>
          <w:p w:rsidR="4FB88235" w:rsidP="07C25B5E" w:rsidRDefault="4FB88235" w14:paraId="638062A1" w14:textId="4B061296">
            <w:pPr>
              <w:pStyle w:val="ListParagraph"/>
              <w:ind w:left="0"/>
              <w:jc w:val="left"/>
              <w:rPr>
                <w:rFonts w:ascii="Arial" w:hAnsi="Arial" w:eastAsia="Arial" w:cs="Arial"/>
                <w:b w:val="0"/>
                <w:bCs w:val="0"/>
                <w:noProof w:val="0"/>
                <w:sz w:val="24"/>
                <w:szCs w:val="24"/>
                <w:lang w:val="en-US"/>
              </w:rPr>
            </w:pPr>
            <w:r w:rsidRPr="07C25B5E" w:rsidR="53DCEDEA">
              <w:rPr>
                <w:rFonts w:ascii="Arial" w:hAnsi="Arial" w:eastAsia="Arial" w:cs="Arial"/>
                <w:b w:val="0"/>
                <w:bCs w:val="0"/>
                <w:noProof w:val="0"/>
                <w:sz w:val="24"/>
                <w:szCs w:val="24"/>
                <w:lang w:val="en-US"/>
              </w:rPr>
              <w:t>Organisation</w:t>
            </w:r>
          </w:p>
          <w:p w:rsidR="61865F0F" w:rsidP="07C25B5E" w:rsidRDefault="61865F0F" w14:paraId="0E8C332D" w14:textId="3CAAA979">
            <w:pPr>
              <w:pStyle w:val="ListParagraph"/>
              <w:bidi w:val="0"/>
              <w:ind w:left="0"/>
              <w:jc w:val="left"/>
              <w:rPr>
                <w:rFonts w:ascii="Arial" w:hAnsi="Arial" w:eastAsia="Arial" w:cs="Arial"/>
                <w:b w:val="0"/>
                <w:bCs w:val="0"/>
                <w:noProof w:val="0"/>
                <w:sz w:val="24"/>
                <w:szCs w:val="24"/>
                <w:lang w:val="en-US"/>
              </w:rPr>
            </w:pPr>
          </w:p>
        </w:tc>
        <w:tc>
          <w:tcPr>
            <w:tcW w:w="2880" w:type="dxa"/>
            <w:tcMar/>
          </w:tcPr>
          <w:p w:rsidR="60E41A8A" w:rsidP="07C25B5E" w:rsidRDefault="60E41A8A" w14:paraId="362AFA4B" w14:textId="11169EB2">
            <w:pPr>
              <w:pStyle w:val="ListParagraph"/>
              <w:bidi w:val="0"/>
              <w:ind w:left="0"/>
              <w:jc w:val="left"/>
              <w:rPr>
                <w:rFonts w:ascii="Arial" w:hAnsi="Arial" w:eastAsia="Arial" w:cs="Arial"/>
                <w:b w:val="0"/>
                <w:bCs w:val="0"/>
                <w:noProof w:val="0"/>
                <w:sz w:val="24"/>
                <w:szCs w:val="24"/>
                <w:lang w:val="en-US"/>
              </w:rPr>
            </w:pPr>
            <w:r w:rsidRPr="07C25B5E" w:rsidR="42139FAC">
              <w:rPr>
                <w:rFonts w:ascii="Arial" w:hAnsi="Arial" w:eastAsia="Arial" w:cs="Arial"/>
                <w:b w:val="0"/>
                <w:bCs w:val="0"/>
                <w:noProof w:val="0"/>
                <w:sz w:val="24"/>
                <w:szCs w:val="24"/>
                <w:lang w:val="en-US"/>
              </w:rPr>
              <w:t>Minimises</w:t>
            </w:r>
            <w:r w:rsidRPr="07C25B5E" w:rsidR="42139FAC">
              <w:rPr>
                <w:rFonts w:ascii="Arial" w:hAnsi="Arial" w:eastAsia="Arial" w:cs="Arial"/>
                <w:b w:val="0"/>
                <w:bCs w:val="0"/>
                <w:noProof w:val="0"/>
                <w:sz w:val="24"/>
                <w:szCs w:val="24"/>
                <w:lang w:val="en-US"/>
              </w:rPr>
              <w:t xml:space="preserve"> ambiguity, strengthens communication</w:t>
            </w:r>
          </w:p>
        </w:tc>
      </w:tr>
    </w:tbl>
    <w:p w:rsidR="61865F0F" w:rsidP="07C25B5E" w:rsidRDefault="61865F0F" w14:paraId="1203B708" w14:textId="5E1A3EEE">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2B6D5DBE" w:rsidP="07C25B5E" w:rsidRDefault="2B6D5DBE" w14:paraId="02387C45" w14:textId="0D48C603">
      <w:pPr>
        <w:pStyle w:val="Heading2"/>
        <w:rPr>
          <w:rFonts w:ascii="Arial" w:hAnsi="Arial" w:eastAsia="Arial" w:cs="Arial"/>
          <w:b w:val="1"/>
          <w:bCs w:val="1"/>
          <w:noProof w:val="0"/>
          <w:color w:val="auto"/>
          <w:sz w:val="24"/>
          <w:szCs w:val="24"/>
          <w:lang w:val="en-US"/>
        </w:rPr>
      </w:pPr>
      <w:bookmarkStart w:name="_Toc334157934" w:id="878087003"/>
      <w:bookmarkStart w:name="_Toc1659569555" w:id="726299838"/>
      <w:r w:rsidRPr="07C25B5E" w:rsidR="6A44DD25">
        <w:rPr>
          <w:rFonts w:ascii="Arial" w:hAnsi="Arial" w:eastAsia="Arial" w:cs="Arial"/>
          <w:b w:val="1"/>
          <w:bCs w:val="1"/>
          <w:noProof w:val="0"/>
          <w:color w:val="auto"/>
          <w:lang w:val="en-US"/>
        </w:rPr>
        <w:t>7.7 Future Research Directions</w:t>
      </w:r>
      <w:bookmarkEnd w:id="878087003"/>
      <w:bookmarkEnd w:id="726299838"/>
    </w:p>
    <w:p w:rsidR="2B6D5DBE" w:rsidP="07C25B5E" w:rsidRDefault="2B6D5DBE" w14:paraId="790B278E" w14:textId="3FDF60AE">
      <w:pPr>
        <w:pStyle w:val="ListParagraph"/>
        <w:numPr>
          <w:ilvl w:val="0"/>
          <w:numId w:val="32"/>
        </w:numPr>
        <w:bidi w:val="0"/>
        <w:spacing w:before="240" w:beforeAutospacing="off" w:after="240" w:afterAutospacing="off"/>
        <w:jc w:val="both"/>
        <w:rPr>
          <w:rFonts w:ascii="Arial" w:hAnsi="Arial" w:eastAsia="Arial" w:cs="Arial"/>
          <w:b w:val="0"/>
          <w:bCs w:val="0"/>
          <w:noProof w:val="0"/>
          <w:sz w:val="24"/>
          <w:szCs w:val="24"/>
          <w:lang w:val="en-US"/>
        </w:rPr>
      </w:pPr>
      <w:r w:rsidRPr="07C25B5E" w:rsidR="6A44DD25">
        <w:rPr>
          <w:rFonts w:ascii="Arial" w:hAnsi="Arial" w:eastAsia="Arial" w:cs="Arial"/>
          <w:b w:val="0"/>
          <w:bCs w:val="0"/>
          <w:noProof w:val="0"/>
          <w:sz w:val="24"/>
          <w:szCs w:val="24"/>
          <w:lang w:val="en-US"/>
        </w:rPr>
        <w:t>To strengthen the evidence base, future research should focus on:</w:t>
      </w:r>
    </w:p>
    <w:p w:rsidR="2B6D5DBE" w:rsidP="07C25B5E" w:rsidRDefault="2B6D5DBE" w14:paraId="2AD6B7BC" w14:textId="57051E3E">
      <w:pPr>
        <w:pStyle w:val="ListParagraph"/>
        <w:numPr>
          <w:ilvl w:val="0"/>
          <w:numId w:val="32"/>
        </w:numPr>
        <w:bidi w:val="0"/>
        <w:spacing w:before="240" w:beforeAutospacing="off" w:after="240" w:afterAutospacing="off"/>
        <w:jc w:val="both"/>
        <w:rPr>
          <w:rFonts w:ascii="Arial" w:hAnsi="Arial" w:eastAsia="Arial" w:cs="Arial"/>
          <w:b w:val="0"/>
          <w:bCs w:val="0"/>
          <w:noProof w:val="0"/>
          <w:sz w:val="24"/>
          <w:szCs w:val="24"/>
          <w:lang w:val="en-US"/>
        </w:rPr>
      </w:pPr>
      <w:r w:rsidRPr="07C25B5E" w:rsidR="6A44DD25">
        <w:rPr>
          <w:rFonts w:ascii="Arial" w:hAnsi="Arial" w:eastAsia="Arial" w:cs="Arial"/>
          <w:b w:val="0"/>
          <w:bCs w:val="0"/>
          <w:noProof w:val="0"/>
          <w:sz w:val="24"/>
          <w:szCs w:val="24"/>
          <w:lang w:val="en-US"/>
        </w:rPr>
        <w:t>Mixed-methods studies evaluating actual rates of MAEs in Indian hospitals.</w:t>
      </w:r>
    </w:p>
    <w:p w:rsidR="2B6D5DBE" w:rsidP="07C25B5E" w:rsidRDefault="2B6D5DBE" w14:paraId="0391BE64" w14:textId="7AA5899D">
      <w:pPr>
        <w:pStyle w:val="ListParagraph"/>
        <w:numPr>
          <w:ilvl w:val="0"/>
          <w:numId w:val="32"/>
        </w:numPr>
        <w:bidi w:val="0"/>
        <w:spacing w:before="240" w:beforeAutospacing="off" w:after="240" w:afterAutospacing="off"/>
        <w:jc w:val="both"/>
        <w:rPr>
          <w:rFonts w:ascii="Arial" w:hAnsi="Arial" w:eastAsia="Arial" w:cs="Arial"/>
          <w:b w:val="0"/>
          <w:bCs w:val="0"/>
          <w:noProof w:val="0"/>
          <w:sz w:val="24"/>
          <w:szCs w:val="24"/>
          <w:lang w:val="en-US"/>
        </w:rPr>
      </w:pPr>
      <w:r w:rsidRPr="07C25B5E" w:rsidR="6A44DD25">
        <w:rPr>
          <w:rFonts w:ascii="Arial" w:hAnsi="Arial" w:eastAsia="Arial" w:cs="Arial"/>
          <w:b w:val="0"/>
          <w:bCs w:val="0"/>
          <w:noProof w:val="0"/>
          <w:sz w:val="24"/>
          <w:szCs w:val="24"/>
          <w:lang w:val="en-US"/>
        </w:rPr>
        <w:t xml:space="preserve">Intervention studies </w:t>
      </w:r>
      <w:r w:rsidRPr="07C25B5E" w:rsidR="6A44DD25">
        <w:rPr>
          <w:rFonts w:ascii="Arial" w:hAnsi="Arial" w:eastAsia="Arial" w:cs="Arial"/>
          <w:b w:val="0"/>
          <w:bCs w:val="0"/>
          <w:noProof w:val="0"/>
          <w:sz w:val="24"/>
          <w:szCs w:val="24"/>
          <w:lang w:val="en-US"/>
        </w:rPr>
        <w:t>assessing</w:t>
      </w:r>
      <w:r w:rsidRPr="07C25B5E" w:rsidR="6A44DD25">
        <w:rPr>
          <w:rFonts w:ascii="Arial" w:hAnsi="Arial" w:eastAsia="Arial" w:cs="Arial"/>
          <w:b w:val="0"/>
          <w:bCs w:val="0"/>
          <w:noProof w:val="0"/>
          <w:sz w:val="24"/>
          <w:szCs w:val="24"/>
          <w:lang w:val="en-US"/>
        </w:rPr>
        <w:t xml:space="preserve"> the effectiveness of training, supervision, and staffing reforms.</w:t>
      </w:r>
    </w:p>
    <w:p w:rsidR="2B6D5DBE" w:rsidP="07C25B5E" w:rsidRDefault="2B6D5DBE" w14:paraId="3DF4DF6A" w14:textId="54347C7B">
      <w:pPr>
        <w:pStyle w:val="ListParagraph"/>
        <w:numPr>
          <w:ilvl w:val="0"/>
          <w:numId w:val="32"/>
        </w:numPr>
        <w:bidi w:val="0"/>
        <w:spacing w:before="240" w:beforeAutospacing="off" w:after="240" w:afterAutospacing="off"/>
        <w:jc w:val="both"/>
        <w:rPr>
          <w:rFonts w:ascii="Arial" w:hAnsi="Arial" w:eastAsia="Arial" w:cs="Arial"/>
          <w:b w:val="0"/>
          <w:bCs w:val="0"/>
          <w:noProof w:val="0"/>
          <w:sz w:val="24"/>
          <w:szCs w:val="24"/>
          <w:lang w:val="en-US"/>
        </w:rPr>
      </w:pPr>
      <w:r w:rsidRPr="07C25B5E" w:rsidR="6A44DD25">
        <w:rPr>
          <w:rFonts w:ascii="Arial" w:hAnsi="Arial" w:eastAsia="Arial" w:cs="Arial"/>
          <w:b w:val="0"/>
          <w:bCs w:val="0"/>
          <w:noProof w:val="0"/>
          <w:sz w:val="24"/>
          <w:szCs w:val="24"/>
          <w:lang w:val="en-US"/>
        </w:rPr>
        <w:t>Research on nurse-patient communication, interruptions, and human factors.</w:t>
      </w:r>
    </w:p>
    <w:p w:rsidR="2B6D5DBE" w:rsidP="07C25B5E" w:rsidRDefault="2B6D5DBE" w14:paraId="6C7BFF86" w14:textId="1A51CA80">
      <w:pPr>
        <w:pStyle w:val="ListParagraph"/>
        <w:numPr>
          <w:ilvl w:val="0"/>
          <w:numId w:val="32"/>
        </w:numPr>
        <w:bidi w:val="0"/>
        <w:spacing w:before="240" w:beforeAutospacing="off" w:after="240" w:afterAutospacing="off"/>
        <w:jc w:val="both"/>
        <w:rPr>
          <w:rFonts w:ascii="Arial" w:hAnsi="Arial" w:eastAsia="Arial" w:cs="Arial"/>
          <w:b w:val="0"/>
          <w:bCs w:val="0"/>
          <w:noProof w:val="0"/>
          <w:sz w:val="24"/>
          <w:szCs w:val="24"/>
          <w:lang w:val="en-US"/>
        </w:rPr>
      </w:pPr>
      <w:r w:rsidRPr="07C25B5E" w:rsidR="6A44DD25">
        <w:rPr>
          <w:rFonts w:ascii="Arial" w:hAnsi="Arial" w:eastAsia="Arial" w:cs="Arial"/>
          <w:b w:val="0"/>
          <w:bCs w:val="0"/>
          <w:noProof w:val="0"/>
          <w:sz w:val="24"/>
          <w:szCs w:val="24"/>
          <w:lang w:val="en-US"/>
        </w:rPr>
        <w:t xml:space="preserve">Longitudinal studies exploring how </w:t>
      </w:r>
      <w:r w:rsidRPr="07C25B5E" w:rsidR="6A44DD25">
        <w:rPr>
          <w:rFonts w:ascii="Arial" w:hAnsi="Arial" w:eastAsia="Arial" w:cs="Arial"/>
          <w:b w:val="0"/>
          <w:bCs w:val="0"/>
          <w:noProof w:val="0"/>
          <w:sz w:val="24"/>
          <w:szCs w:val="24"/>
          <w:lang w:val="en-US"/>
        </w:rPr>
        <w:t>organisational</w:t>
      </w:r>
      <w:r w:rsidRPr="07C25B5E" w:rsidR="6A44DD25">
        <w:rPr>
          <w:rFonts w:ascii="Arial" w:hAnsi="Arial" w:eastAsia="Arial" w:cs="Arial"/>
          <w:b w:val="0"/>
          <w:bCs w:val="0"/>
          <w:noProof w:val="0"/>
          <w:sz w:val="24"/>
          <w:szCs w:val="24"/>
          <w:lang w:val="en-US"/>
        </w:rPr>
        <w:t xml:space="preserve"> culture influences medication safety.</w:t>
      </w:r>
    </w:p>
    <w:p w:rsidR="61865F0F" w:rsidP="07C25B5E" w:rsidRDefault="61865F0F" w14:paraId="2EB6AE56" w14:textId="6B5B3CBF">
      <w:pPr>
        <w:bidi w:val="0"/>
        <w:jc w:val="both"/>
        <w:rPr>
          <w:rFonts w:ascii="Arial" w:hAnsi="Arial" w:eastAsia="Arial" w:cs="Arial"/>
          <w:b w:val="0"/>
          <w:bCs w:val="0"/>
          <w:sz w:val="24"/>
          <w:szCs w:val="24"/>
        </w:rPr>
      </w:pPr>
    </w:p>
    <w:p w:rsidR="2B6D5DBE" w:rsidP="07C25B5E" w:rsidRDefault="2B6D5DBE" w14:paraId="7940A5E9" w14:textId="1827918C">
      <w:pPr>
        <w:pStyle w:val="Heading2"/>
        <w:rPr>
          <w:rFonts w:ascii="Arial" w:hAnsi="Arial" w:eastAsia="Arial" w:cs="Arial"/>
          <w:b w:val="1"/>
          <w:bCs w:val="1"/>
          <w:noProof w:val="0"/>
          <w:color w:val="auto"/>
          <w:sz w:val="24"/>
          <w:szCs w:val="24"/>
          <w:lang w:val="en-US"/>
        </w:rPr>
      </w:pPr>
      <w:bookmarkStart w:name="_Toc886448167" w:id="590349640"/>
      <w:bookmarkStart w:name="_Toc589338069" w:id="491531307"/>
      <w:r w:rsidRPr="07C25B5E" w:rsidR="6A44DD25">
        <w:rPr>
          <w:rFonts w:ascii="Arial" w:hAnsi="Arial" w:eastAsia="Arial" w:cs="Arial"/>
          <w:b w:val="1"/>
          <w:bCs w:val="1"/>
          <w:noProof w:val="0"/>
          <w:color w:val="auto"/>
          <w:lang w:val="en-US"/>
        </w:rPr>
        <w:t>7.8 Final Conclusion</w:t>
      </w:r>
      <w:bookmarkEnd w:id="590349640"/>
      <w:bookmarkEnd w:id="491531307"/>
    </w:p>
    <w:p w:rsidR="2B6D5DBE" w:rsidP="07C25B5E" w:rsidRDefault="2B6D5DBE" w14:paraId="1EBA027A" w14:textId="1B3F92B8">
      <w:pPr>
        <w:bidi w:val="0"/>
        <w:spacing w:before="240" w:beforeAutospacing="off" w:after="240" w:afterAutospacing="off"/>
        <w:jc w:val="both"/>
        <w:rPr>
          <w:rFonts w:ascii="Arial" w:hAnsi="Arial" w:eastAsia="Arial" w:cs="Arial"/>
          <w:b w:val="0"/>
          <w:bCs w:val="0"/>
          <w:noProof w:val="0"/>
          <w:sz w:val="24"/>
          <w:szCs w:val="24"/>
          <w:lang w:val="en-US"/>
        </w:rPr>
      </w:pPr>
      <w:r w:rsidRPr="07C25B5E" w:rsidR="6A44DD25">
        <w:rPr>
          <w:rFonts w:ascii="Arial" w:hAnsi="Arial" w:eastAsia="Arial" w:cs="Arial"/>
          <w:b w:val="0"/>
          <w:bCs w:val="0"/>
          <w:noProof w:val="0"/>
          <w:sz w:val="24"/>
          <w:szCs w:val="24"/>
          <w:lang w:val="en-US"/>
        </w:rPr>
        <w:t xml:space="preserve">This dissertation concludes that medication administration errors in Indian hospitals are shaped by a combination of knowledge gaps, communication challenges, and systemic </w:t>
      </w:r>
      <w:r w:rsidRPr="07C25B5E" w:rsidR="6A44DD25">
        <w:rPr>
          <w:rFonts w:ascii="Arial" w:hAnsi="Arial" w:eastAsia="Arial" w:cs="Arial"/>
          <w:b w:val="0"/>
          <w:bCs w:val="0"/>
          <w:noProof w:val="0"/>
          <w:sz w:val="24"/>
          <w:szCs w:val="24"/>
          <w:lang w:val="en-US"/>
        </w:rPr>
        <w:t>organisational</w:t>
      </w:r>
      <w:r w:rsidRPr="07C25B5E" w:rsidR="6A44DD25">
        <w:rPr>
          <w:rFonts w:ascii="Arial" w:hAnsi="Arial" w:eastAsia="Arial" w:cs="Arial"/>
          <w:b w:val="0"/>
          <w:bCs w:val="0"/>
          <w:noProof w:val="0"/>
          <w:sz w:val="24"/>
          <w:szCs w:val="24"/>
          <w:lang w:val="en-US"/>
        </w:rPr>
        <w:t xml:space="preserve"> constraints. Nurses often </w:t>
      </w:r>
      <w:r w:rsidRPr="07C25B5E" w:rsidR="6A44DD25">
        <w:rPr>
          <w:rFonts w:ascii="Arial" w:hAnsi="Arial" w:eastAsia="Arial" w:cs="Arial"/>
          <w:b w:val="0"/>
          <w:bCs w:val="0"/>
          <w:noProof w:val="0"/>
          <w:sz w:val="24"/>
          <w:szCs w:val="24"/>
          <w:lang w:val="en-US"/>
        </w:rPr>
        <w:t>operate</w:t>
      </w:r>
      <w:r w:rsidRPr="07C25B5E" w:rsidR="6A44DD25">
        <w:rPr>
          <w:rFonts w:ascii="Arial" w:hAnsi="Arial" w:eastAsia="Arial" w:cs="Arial"/>
          <w:b w:val="0"/>
          <w:bCs w:val="0"/>
          <w:noProof w:val="0"/>
          <w:sz w:val="24"/>
          <w:szCs w:val="24"/>
          <w:lang w:val="en-US"/>
        </w:rPr>
        <w:t xml:space="preserve"> within environments that limit their autonomy, restrict learning opportunities, and expose them to blame when errors occur.</w:t>
      </w:r>
    </w:p>
    <w:p w:rsidR="2B6D5DBE" w:rsidP="07C25B5E" w:rsidRDefault="2B6D5DBE" w14:paraId="31E471BB" w14:textId="5B8D295C">
      <w:pPr>
        <w:bidi w:val="0"/>
        <w:spacing w:before="240" w:beforeAutospacing="off" w:after="240" w:afterAutospacing="off"/>
        <w:jc w:val="both"/>
        <w:rPr>
          <w:rFonts w:ascii="Arial" w:hAnsi="Arial" w:eastAsia="Arial" w:cs="Arial"/>
          <w:b w:val="0"/>
          <w:bCs w:val="0"/>
          <w:noProof w:val="0"/>
          <w:sz w:val="24"/>
          <w:szCs w:val="24"/>
          <w:lang w:val="en-US"/>
        </w:rPr>
      </w:pPr>
      <w:r w:rsidRPr="07C25B5E" w:rsidR="33E8255A">
        <w:rPr>
          <w:rFonts w:ascii="Arial" w:hAnsi="Arial" w:eastAsia="Arial" w:cs="Arial"/>
          <w:b w:val="0"/>
          <w:bCs w:val="0"/>
          <w:noProof w:val="0"/>
          <w:sz w:val="24"/>
          <w:szCs w:val="24"/>
          <w:lang w:val="en-US"/>
        </w:rPr>
        <w:t xml:space="preserve">A shift toward system-level quality improvement, competency strengthening, and supportive </w:t>
      </w:r>
      <w:r w:rsidRPr="07C25B5E" w:rsidR="33E8255A">
        <w:rPr>
          <w:rFonts w:ascii="Arial" w:hAnsi="Arial" w:eastAsia="Arial" w:cs="Arial"/>
          <w:b w:val="0"/>
          <w:bCs w:val="0"/>
          <w:noProof w:val="0"/>
          <w:sz w:val="24"/>
          <w:szCs w:val="24"/>
          <w:lang w:val="en-US"/>
        </w:rPr>
        <w:t>organisational</w:t>
      </w:r>
      <w:r w:rsidRPr="07C25B5E" w:rsidR="33E8255A">
        <w:rPr>
          <w:rFonts w:ascii="Arial" w:hAnsi="Arial" w:eastAsia="Arial" w:cs="Arial"/>
          <w:b w:val="0"/>
          <w:bCs w:val="0"/>
          <w:noProof w:val="0"/>
          <w:sz w:val="24"/>
          <w:szCs w:val="24"/>
          <w:lang w:val="en-US"/>
        </w:rPr>
        <w:t xml:space="preserve"> cultures is essential. Implementing the recommended strategies can </w:t>
      </w:r>
      <w:r w:rsidRPr="07C25B5E" w:rsidR="33E8255A">
        <w:rPr>
          <w:rFonts w:ascii="Arial" w:hAnsi="Arial" w:eastAsia="Arial" w:cs="Arial"/>
          <w:b w:val="0"/>
          <w:bCs w:val="0"/>
          <w:noProof w:val="0"/>
          <w:sz w:val="24"/>
          <w:szCs w:val="24"/>
          <w:lang w:val="en-US"/>
        </w:rPr>
        <w:t>substantially enhance</w:t>
      </w:r>
      <w:r w:rsidRPr="07C25B5E" w:rsidR="33E8255A">
        <w:rPr>
          <w:rFonts w:ascii="Arial" w:hAnsi="Arial" w:eastAsia="Arial" w:cs="Arial"/>
          <w:b w:val="0"/>
          <w:bCs w:val="0"/>
          <w:noProof w:val="0"/>
          <w:sz w:val="24"/>
          <w:szCs w:val="24"/>
          <w:lang w:val="en-US"/>
        </w:rPr>
        <w:t xml:space="preserve"> medication safety, protect patients, and strengthen nursing practice across India.</w:t>
      </w:r>
    </w:p>
    <w:p w:rsidR="61865F0F" w:rsidP="07C25B5E" w:rsidRDefault="61865F0F" w14:paraId="65E3A6D9" w14:textId="63A5FCED">
      <w:pPr>
        <w:bidi w:val="0"/>
        <w:spacing w:before="240" w:beforeAutospacing="off" w:after="240" w:afterAutospacing="off"/>
        <w:jc w:val="both"/>
        <w:rPr>
          <w:rFonts w:ascii="Arial" w:hAnsi="Arial" w:eastAsia="Arial" w:cs="Arial"/>
          <w:b w:val="0"/>
          <w:bCs w:val="0"/>
          <w:noProof w:val="0"/>
          <w:sz w:val="24"/>
          <w:szCs w:val="24"/>
          <w:lang w:val="en-US"/>
        </w:rPr>
      </w:pPr>
    </w:p>
    <w:p w:rsidR="61865F0F" w:rsidP="07C25B5E" w:rsidRDefault="61865F0F" w14:paraId="6219C126" w14:textId="743BBBBB">
      <w:pPr>
        <w:pStyle w:val="Heading1"/>
        <w:bidi w:val="0"/>
        <w:rPr>
          <w:rFonts w:ascii="Arial" w:hAnsi="Arial" w:eastAsia="Arial" w:cs="Arial"/>
          <w:b w:val="1"/>
          <w:bCs w:val="1"/>
          <w:noProof w:val="0"/>
          <w:color w:val="auto"/>
          <w:lang w:val="en-US"/>
        </w:rPr>
      </w:pPr>
      <w:bookmarkStart w:name="_Toc417359390" w:id="367130973"/>
      <w:bookmarkStart w:name="_Toc2107324807" w:id="634864266"/>
      <w:r w:rsidRPr="07C25B5E" w:rsidR="0433EA4A">
        <w:rPr>
          <w:rFonts w:ascii="Arial" w:hAnsi="Arial" w:eastAsia="Arial" w:cs="Arial"/>
          <w:b w:val="1"/>
          <w:bCs w:val="1"/>
          <w:noProof w:val="0"/>
          <w:color w:val="auto"/>
          <w:lang w:val="en-US"/>
        </w:rPr>
        <w:t>Appendix Tables</w:t>
      </w:r>
      <w:bookmarkEnd w:id="367130973"/>
      <w:bookmarkEnd w:id="634864266"/>
    </w:p>
    <w:p w:rsidR="07C25B5E" w:rsidP="07C25B5E" w:rsidRDefault="07C25B5E" w14:paraId="55A5C0E4" w14:textId="7BCB72E3">
      <w:pPr>
        <w:pStyle w:val="Normal"/>
        <w:bidi w:val="0"/>
        <w:rPr>
          <w:noProof w:val="0"/>
          <w:lang w:val="en-US"/>
        </w:rPr>
      </w:pPr>
    </w:p>
    <w:p w:rsidR="51D25683" w:rsidP="07C25B5E" w:rsidRDefault="51D25683" w14:paraId="24A5D280" w14:textId="5269DD27">
      <w:pPr>
        <w:pStyle w:val="Heading2"/>
        <w:bidi w:val="0"/>
        <w:rPr>
          <w:rFonts w:ascii="Arial" w:hAnsi="Arial" w:eastAsia="Arial" w:cs="Arial"/>
          <w:b w:val="1"/>
          <w:bCs w:val="1"/>
          <w:noProof w:val="0"/>
          <w:color w:val="auto"/>
          <w:lang w:val="en-US"/>
        </w:rPr>
      </w:pPr>
      <w:bookmarkStart w:name="_Toc939505782" w:id="1969507247"/>
      <w:bookmarkStart w:name="_Toc989409221" w:id="250555684"/>
      <w:r w:rsidRPr="07C25B5E" w:rsidR="51D25683">
        <w:rPr>
          <w:rFonts w:ascii="Arial" w:hAnsi="Arial" w:eastAsia="Arial" w:cs="Arial"/>
          <w:b w:val="1"/>
          <w:bCs w:val="1"/>
          <w:noProof w:val="0"/>
          <w:color w:val="auto"/>
          <w:lang w:val="en-US"/>
        </w:rPr>
        <w:t>Appendix A: Evidence Extraction Table</w:t>
      </w:r>
      <w:bookmarkEnd w:id="1969507247"/>
      <w:bookmarkEnd w:id="250555684"/>
    </w:p>
    <w:p w:rsidR="51D25683" w:rsidP="07C25B5E" w:rsidRDefault="51D25683" w14:paraId="6B2630F2" w14:textId="5FF6DD6E">
      <w:pPr>
        <w:pStyle w:val="Normal"/>
        <w:bidi w:val="0"/>
        <w:rPr>
          <w:rFonts w:ascii="Arial" w:hAnsi="Arial" w:eastAsia="Arial" w:cs="Arial"/>
          <w:b w:val="1"/>
          <w:bCs w:val="1"/>
          <w:noProof w:val="0"/>
          <w:color w:val="auto"/>
          <w:lang w:val="en-US"/>
        </w:rPr>
      </w:pPr>
      <w:r w:rsidRPr="07C25B5E" w:rsidR="51D25683">
        <w:rPr>
          <w:rFonts w:ascii="Arial" w:hAnsi="Arial" w:eastAsia="Arial" w:cs="Arial"/>
          <w:b w:val="1"/>
          <w:bCs w:val="1"/>
          <w:noProof w:val="0"/>
          <w:color w:val="auto"/>
          <w:lang w:val="en-US"/>
        </w:rPr>
        <w:t>Table A1: Characteristics and Key Findings of Included Studies on Nurse-Related Medication Administration Errors in Indian Hospitals</w:t>
      </w:r>
    </w:p>
    <w:p w:rsidR="07C25B5E" w:rsidP="07C25B5E" w:rsidRDefault="07C25B5E" w14:paraId="08373072" w14:textId="50265BE9">
      <w:pPr>
        <w:pStyle w:val="Normal"/>
        <w:bidi w:val="0"/>
        <w:rPr>
          <w:noProof w:val="0"/>
          <w:lang w:val="en-US"/>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871"/>
        <w:gridCol w:w="1172"/>
        <w:gridCol w:w="1149"/>
        <w:gridCol w:w="614"/>
        <w:gridCol w:w="2666"/>
        <w:gridCol w:w="2888"/>
      </w:tblGrid>
      <w:tr w:rsidR="6F587B36" w:rsidTr="07C25B5E" w14:paraId="501BA91D">
        <w:trPr>
          <w:trHeight w:val="300"/>
        </w:trPr>
        <w:tc>
          <w:tcPr>
            <w:tcW w:w="871" w:type="dxa"/>
            <w:tcMar/>
            <w:vAlign w:val="center"/>
          </w:tcPr>
          <w:p w:rsidR="6F587B36" w:rsidP="07C25B5E" w:rsidRDefault="6F587B36" w14:paraId="0A1FE2C1" w14:textId="72B7D430">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Author (Year)</w:t>
            </w:r>
          </w:p>
        </w:tc>
        <w:tc>
          <w:tcPr>
            <w:tcW w:w="1172" w:type="dxa"/>
            <w:tcMar/>
            <w:vAlign w:val="center"/>
          </w:tcPr>
          <w:p w:rsidR="6F587B36" w:rsidP="07C25B5E" w:rsidRDefault="6F587B36" w14:paraId="3E265CC7" w14:textId="13A79811">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Country / Setting</w:t>
            </w:r>
          </w:p>
        </w:tc>
        <w:tc>
          <w:tcPr>
            <w:tcW w:w="1149" w:type="dxa"/>
            <w:tcMar/>
            <w:vAlign w:val="center"/>
          </w:tcPr>
          <w:p w:rsidR="6F587B36" w:rsidP="07C25B5E" w:rsidRDefault="6F587B36" w14:paraId="284E7888" w14:textId="26085FB5">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Study Design</w:t>
            </w:r>
          </w:p>
        </w:tc>
        <w:tc>
          <w:tcPr>
            <w:tcW w:w="614" w:type="dxa"/>
            <w:tcMar/>
            <w:vAlign w:val="center"/>
          </w:tcPr>
          <w:p w:rsidR="6F587B36" w:rsidP="07C25B5E" w:rsidRDefault="6F587B36" w14:paraId="179AD31A" w14:textId="65D8C04B">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Participants</w:t>
            </w:r>
          </w:p>
        </w:tc>
        <w:tc>
          <w:tcPr>
            <w:tcW w:w="2666" w:type="dxa"/>
            <w:tcMar/>
            <w:vAlign w:val="center"/>
          </w:tcPr>
          <w:p w:rsidR="6F587B36" w:rsidP="07C25B5E" w:rsidRDefault="6F587B36" w14:paraId="7135D5C0" w14:textId="49E218FC">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Aim of the Study</w:t>
            </w:r>
          </w:p>
        </w:tc>
        <w:tc>
          <w:tcPr>
            <w:tcW w:w="2888" w:type="dxa"/>
            <w:tcMar/>
            <w:vAlign w:val="center"/>
          </w:tcPr>
          <w:p w:rsidR="6F587B36" w:rsidP="07C25B5E" w:rsidRDefault="6F587B36" w14:paraId="3B13ECF3" w14:textId="07C95312">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Key Findings Relevant to MAEs</w:t>
            </w:r>
          </w:p>
        </w:tc>
      </w:tr>
      <w:tr w:rsidR="6F587B36" w:rsidTr="07C25B5E" w14:paraId="49A8F887">
        <w:trPr>
          <w:trHeight w:val="300"/>
        </w:trPr>
        <w:tc>
          <w:tcPr>
            <w:tcW w:w="871" w:type="dxa"/>
            <w:tcMar/>
            <w:vAlign w:val="center"/>
          </w:tcPr>
          <w:p w:rsidR="6F587B36" w:rsidP="6F587B36" w:rsidRDefault="6F587B36" w14:paraId="368DAE3D" w14:textId="6C9EC49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Narayana et al. (2014)</w:t>
            </w:r>
          </w:p>
        </w:tc>
        <w:tc>
          <w:tcPr>
            <w:tcW w:w="1172" w:type="dxa"/>
            <w:tcMar/>
            <w:vAlign w:val="center"/>
          </w:tcPr>
          <w:p w:rsidR="6F587B36" w:rsidP="6F587B36" w:rsidRDefault="6F587B36" w14:paraId="535302D3" w14:textId="4020F42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India – Tertiary hospitals</w:t>
            </w:r>
          </w:p>
        </w:tc>
        <w:tc>
          <w:tcPr>
            <w:tcW w:w="1149" w:type="dxa"/>
            <w:tcMar/>
            <w:vAlign w:val="center"/>
          </w:tcPr>
          <w:p w:rsidR="6F587B36" w:rsidP="6F587B36" w:rsidRDefault="6F587B36" w14:paraId="0D305726" w14:textId="6749C3D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Qualitative descriptive</w:t>
            </w:r>
          </w:p>
        </w:tc>
        <w:tc>
          <w:tcPr>
            <w:tcW w:w="614" w:type="dxa"/>
            <w:tcMar/>
            <w:vAlign w:val="center"/>
          </w:tcPr>
          <w:p w:rsidR="6F587B36" w:rsidP="6F587B36" w:rsidRDefault="6F587B36" w14:paraId="10BC8A82" w14:textId="3586BAE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Nurses</w:t>
            </w:r>
          </w:p>
        </w:tc>
        <w:tc>
          <w:tcPr>
            <w:tcW w:w="2666" w:type="dxa"/>
            <w:tcMar/>
            <w:vAlign w:val="center"/>
          </w:tcPr>
          <w:p w:rsidR="6F587B36" w:rsidP="6F587B36" w:rsidRDefault="6F587B36" w14:paraId="2DD32C09" w14:textId="7425D3B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 xml:space="preserve">To explore nurses’ </w:t>
            </w:r>
            <w:r w:rsidRPr="07C25B5E" w:rsidR="39307E8A">
              <w:rPr>
                <w:rFonts w:ascii="Arial" w:hAnsi="Arial" w:eastAsia="Arial" w:cs="Arial"/>
                <w:b w:val="0"/>
                <w:bCs w:val="0"/>
                <w:sz w:val="16"/>
                <w:szCs w:val="16"/>
              </w:rPr>
              <w:t>perceptions</w:t>
            </w:r>
            <w:r w:rsidRPr="07C25B5E" w:rsidR="39307E8A">
              <w:rPr>
                <w:rFonts w:ascii="Arial" w:hAnsi="Arial" w:eastAsia="Arial" w:cs="Arial"/>
                <w:b w:val="0"/>
                <w:bCs w:val="0"/>
                <w:sz w:val="16"/>
                <w:szCs w:val="16"/>
              </w:rPr>
              <w:t xml:space="preserve"> of medication errors and reporting practices</w:t>
            </w:r>
          </w:p>
        </w:tc>
        <w:tc>
          <w:tcPr>
            <w:tcW w:w="2888" w:type="dxa"/>
            <w:tcMar/>
            <w:vAlign w:val="center"/>
          </w:tcPr>
          <w:p w:rsidR="6F587B36" w:rsidP="6F587B36" w:rsidRDefault="6F587B36" w14:paraId="0752BAD9" w14:textId="38619819">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Fear of blame, underreporting of errors, lack of supportive reporting culture</w:t>
            </w:r>
          </w:p>
        </w:tc>
      </w:tr>
      <w:tr w:rsidR="6F587B36" w:rsidTr="07C25B5E" w14:paraId="0EC07D2F">
        <w:trPr>
          <w:trHeight w:val="300"/>
        </w:trPr>
        <w:tc>
          <w:tcPr>
            <w:tcW w:w="871" w:type="dxa"/>
            <w:tcMar/>
            <w:vAlign w:val="center"/>
          </w:tcPr>
          <w:p w:rsidR="6F587B36" w:rsidP="6F587B36" w:rsidRDefault="6F587B36" w14:paraId="5ADC4A72" w14:textId="66A9A5D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Kalra et al. (2015)</w:t>
            </w:r>
          </w:p>
        </w:tc>
        <w:tc>
          <w:tcPr>
            <w:tcW w:w="1172" w:type="dxa"/>
            <w:tcMar/>
            <w:vAlign w:val="center"/>
          </w:tcPr>
          <w:p w:rsidR="6F587B36" w:rsidP="6F587B36" w:rsidRDefault="6F587B36" w14:paraId="09AFC771" w14:textId="5CCF0E4D">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India – Public hospitals</w:t>
            </w:r>
          </w:p>
        </w:tc>
        <w:tc>
          <w:tcPr>
            <w:tcW w:w="1149" w:type="dxa"/>
            <w:tcMar/>
            <w:vAlign w:val="center"/>
          </w:tcPr>
          <w:p w:rsidR="6F587B36" w:rsidP="6F587B36" w:rsidRDefault="6F587B36" w14:paraId="080AAF95" w14:textId="500202B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Qualitative interviews</w:t>
            </w:r>
          </w:p>
        </w:tc>
        <w:tc>
          <w:tcPr>
            <w:tcW w:w="614" w:type="dxa"/>
            <w:tcMar/>
            <w:vAlign w:val="center"/>
          </w:tcPr>
          <w:p w:rsidR="6F587B36" w:rsidP="6F587B36" w:rsidRDefault="6F587B36" w14:paraId="7EACDD6B" w14:textId="549ED01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Nurses</w:t>
            </w:r>
          </w:p>
        </w:tc>
        <w:tc>
          <w:tcPr>
            <w:tcW w:w="2666" w:type="dxa"/>
            <w:tcMar/>
            <w:vAlign w:val="center"/>
          </w:tcPr>
          <w:p w:rsidR="6F587B36" w:rsidP="6F587B36" w:rsidRDefault="6F587B36" w14:paraId="002233E1" w14:textId="5EF5F85A">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 xml:space="preserve">To examine </w:t>
            </w:r>
            <w:r w:rsidRPr="07C25B5E" w:rsidR="39307E8A">
              <w:rPr>
                <w:rFonts w:ascii="Arial" w:hAnsi="Arial" w:eastAsia="Arial" w:cs="Arial"/>
                <w:b w:val="0"/>
                <w:bCs w:val="0"/>
                <w:sz w:val="16"/>
                <w:szCs w:val="16"/>
              </w:rPr>
              <w:t>organisational</w:t>
            </w:r>
            <w:r w:rsidRPr="07C25B5E" w:rsidR="39307E8A">
              <w:rPr>
                <w:rFonts w:ascii="Arial" w:hAnsi="Arial" w:eastAsia="Arial" w:cs="Arial"/>
                <w:b w:val="0"/>
                <w:bCs w:val="0"/>
                <w:sz w:val="16"/>
                <w:szCs w:val="16"/>
              </w:rPr>
              <w:t xml:space="preserve"> factors influencing medication safety</w:t>
            </w:r>
          </w:p>
        </w:tc>
        <w:tc>
          <w:tcPr>
            <w:tcW w:w="2888" w:type="dxa"/>
            <w:tcMar/>
            <w:vAlign w:val="center"/>
          </w:tcPr>
          <w:p w:rsidR="6F587B36" w:rsidP="6F587B36" w:rsidRDefault="6F587B36" w14:paraId="192C3288" w14:textId="48BC5E2E">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Poor supervision, lack of protocols, staffing shortages</w:t>
            </w:r>
          </w:p>
        </w:tc>
      </w:tr>
      <w:tr w:rsidR="6F587B36" w:rsidTr="07C25B5E" w14:paraId="351410E5">
        <w:trPr>
          <w:trHeight w:val="300"/>
        </w:trPr>
        <w:tc>
          <w:tcPr>
            <w:tcW w:w="871" w:type="dxa"/>
            <w:tcMar/>
            <w:vAlign w:val="center"/>
          </w:tcPr>
          <w:p w:rsidR="6F587B36" w:rsidP="6F587B36" w:rsidRDefault="6F587B36" w14:paraId="04262F5B" w14:textId="610A2BB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Pinto et al. (2015)</w:t>
            </w:r>
          </w:p>
        </w:tc>
        <w:tc>
          <w:tcPr>
            <w:tcW w:w="1172" w:type="dxa"/>
            <w:tcMar/>
            <w:vAlign w:val="center"/>
          </w:tcPr>
          <w:p w:rsidR="6F587B36" w:rsidP="6F587B36" w:rsidRDefault="6F587B36" w14:paraId="03336612" w14:textId="2ADAC24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India – Teaching hospitals</w:t>
            </w:r>
          </w:p>
        </w:tc>
        <w:tc>
          <w:tcPr>
            <w:tcW w:w="1149" w:type="dxa"/>
            <w:tcMar/>
            <w:vAlign w:val="center"/>
          </w:tcPr>
          <w:p w:rsidR="6F587B36" w:rsidP="6F587B36" w:rsidRDefault="6F587B36" w14:paraId="7C402C2E" w14:textId="1AB54C3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Qualitative study</w:t>
            </w:r>
          </w:p>
        </w:tc>
        <w:tc>
          <w:tcPr>
            <w:tcW w:w="614" w:type="dxa"/>
            <w:tcMar/>
            <w:vAlign w:val="center"/>
          </w:tcPr>
          <w:p w:rsidR="6F587B36" w:rsidP="6F587B36" w:rsidRDefault="6F587B36" w14:paraId="0C7BBE8B" w14:textId="7A4C0B3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Nurses, doctors</w:t>
            </w:r>
          </w:p>
        </w:tc>
        <w:tc>
          <w:tcPr>
            <w:tcW w:w="2666" w:type="dxa"/>
            <w:tcMar/>
            <w:vAlign w:val="center"/>
          </w:tcPr>
          <w:p w:rsidR="6F587B36" w:rsidP="6F587B36" w:rsidRDefault="6F587B36" w14:paraId="3B33DA88" w14:textId="641A902C">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To assess communication barriers in medication processes</w:t>
            </w:r>
          </w:p>
        </w:tc>
        <w:tc>
          <w:tcPr>
            <w:tcW w:w="2888" w:type="dxa"/>
            <w:tcMar/>
            <w:vAlign w:val="center"/>
          </w:tcPr>
          <w:p w:rsidR="6F587B36" w:rsidP="6F587B36" w:rsidRDefault="6F587B36" w14:paraId="61146CB2" w14:textId="3E8301F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Hierarchical communication, unclear prescriptions, documentation errors</w:t>
            </w:r>
          </w:p>
        </w:tc>
      </w:tr>
      <w:tr w:rsidR="6F587B36" w:rsidTr="07C25B5E" w14:paraId="4DAB6FED">
        <w:trPr>
          <w:trHeight w:val="300"/>
        </w:trPr>
        <w:tc>
          <w:tcPr>
            <w:tcW w:w="871" w:type="dxa"/>
            <w:tcMar/>
            <w:vAlign w:val="center"/>
          </w:tcPr>
          <w:p w:rsidR="6F587B36" w:rsidP="6F587B36" w:rsidRDefault="6F587B36" w14:paraId="6394FAB1" w14:textId="3F8CB57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Thomas et al. (2016)</w:t>
            </w:r>
          </w:p>
        </w:tc>
        <w:tc>
          <w:tcPr>
            <w:tcW w:w="1172" w:type="dxa"/>
            <w:tcMar/>
            <w:vAlign w:val="center"/>
          </w:tcPr>
          <w:p w:rsidR="6F587B36" w:rsidP="6F587B36" w:rsidRDefault="6F587B36" w14:paraId="6CE5CC9C" w14:textId="324F3613">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India – Urban hospitals</w:t>
            </w:r>
          </w:p>
        </w:tc>
        <w:tc>
          <w:tcPr>
            <w:tcW w:w="1149" w:type="dxa"/>
            <w:tcMar/>
            <w:vAlign w:val="center"/>
          </w:tcPr>
          <w:p w:rsidR="6F587B36" w:rsidP="6F587B36" w:rsidRDefault="6F587B36" w14:paraId="78DC1D48" w14:textId="0CE9CE2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Qualitative phenomenological</w:t>
            </w:r>
          </w:p>
        </w:tc>
        <w:tc>
          <w:tcPr>
            <w:tcW w:w="614" w:type="dxa"/>
            <w:tcMar/>
            <w:vAlign w:val="center"/>
          </w:tcPr>
          <w:p w:rsidR="6F587B36" w:rsidP="6F587B36" w:rsidRDefault="6F587B36" w14:paraId="5E6B6C5F" w14:textId="1DD02D6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Nurses</w:t>
            </w:r>
          </w:p>
        </w:tc>
        <w:tc>
          <w:tcPr>
            <w:tcW w:w="2666" w:type="dxa"/>
            <w:tcMar/>
            <w:vAlign w:val="center"/>
          </w:tcPr>
          <w:p w:rsidR="6F587B36" w:rsidP="6F587B36" w:rsidRDefault="6F587B36" w14:paraId="58ABE633" w14:textId="3C30B7A3">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To explore nurses’ experiences of medication administration</w:t>
            </w:r>
          </w:p>
        </w:tc>
        <w:tc>
          <w:tcPr>
            <w:tcW w:w="2888" w:type="dxa"/>
            <w:tcMar/>
            <w:vAlign w:val="center"/>
          </w:tcPr>
          <w:p w:rsidR="6F587B36" w:rsidP="6F587B36" w:rsidRDefault="6F587B36" w14:paraId="3A88D64E" w14:textId="450B1E1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Low confidence among junior nurses, socio-cultural pressure, fear of punishment</w:t>
            </w:r>
          </w:p>
        </w:tc>
      </w:tr>
      <w:tr w:rsidR="6F587B36" w:rsidTr="07C25B5E" w14:paraId="200A36B2">
        <w:trPr>
          <w:trHeight w:val="300"/>
        </w:trPr>
        <w:tc>
          <w:tcPr>
            <w:tcW w:w="871" w:type="dxa"/>
            <w:tcMar/>
            <w:vAlign w:val="center"/>
          </w:tcPr>
          <w:p w:rsidR="6F587B36" w:rsidP="6F587B36" w:rsidRDefault="6F587B36" w14:paraId="320F71B0" w14:textId="70FFCF9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Pote et al. (2017)</w:t>
            </w:r>
          </w:p>
        </w:tc>
        <w:tc>
          <w:tcPr>
            <w:tcW w:w="1172" w:type="dxa"/>
            <w:tcMar/>
            <w:vAlign w:val="center"/>
          </w:tcPr>
          <w:p w:rsidR="6F587B36" w:rsidP="6F587B36" w:rsidRDefault="6F587B36" w14:paraId="42F667A8" w14:textId="7F4C0C1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India – Tertiary care hospitals</w:t>
            </w:r>
          </w:p>
        </w:tc>
        <w:tc>
          <w:tcPr>
            <w:tcW w:w="1149" w:type="dxa"/>
            <w:tcMar/>
            <w:vAlign w:val="center"/>
          </w:tcPr>
          <w:p w:rsidR="6F587B36" w:rsidP="6F587B36" w:rsidRDefault="6F587B36" w14:paraId="27AF0202" w14:textId="2BA172EC">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Observational &amp; qualitative</w:t>
            </w:r>
          </w:p>
        </w:tc>
        <w:tc>
          <w:tcPr>
            <w:tcW w:w="614" w:type="dxa"/>
            <w:tcMar/>
            <w:vAlign w:val="center"/>
          </w:tcPr>
          <w:p w:rsidR="6F587B36" w:rsidP="6F587B36" w:rsidRDefault="6F587B36" w14:paraId="4FCD94B1" w14:textId="78465F8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Nurses</w:t>
            </w:r>
          </w:p>
        </w:tc>
        <w:tc>
          <w:tcPr>
            <w:tcW w:w="2666" w:type="dxa"/>
            <w:tcMar/>
            <w:vAlign w:val="center"/>
          </w:tcPr>
          <w:p w:rsidR="6F587B36" w:rsidP="6F587B36" w:rsidRDefault="6F587B36" w14:paraId="6932ADE8" w14:textId="24C033F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 xml:space="preserve">To </w:t>
            </w:r>
            <w:r w:rsidRPr="07C25B5E" w:rsidR="39307E8A">
              <w:rPr>
                <w:rFonts w:ascii="Arial" w:hAnsi="Arial" w:eastAsia="Arial" w:cs="Arial"/>
                <w:b w:val="0"/>
                <w:bCs w:val="0"/>
                <w:sz w:val="16"/>
                <w:szCs w:val="16"/>
              </w:rPr>
              <w:t>identify</w:t>
            </w:r>
            <w:r w:rsidRPr="07C25B5E" w:rsidR="39307E8A">
              <w:rPr>
                <w:rFonts w:ascii="Arial" w:hAnsi="Arial" w:eastAsia="Arial" w:cs="Arial"/>
                <w:b w:val="0"/>
                <w:bCs w:val="0"/>
                <w:sz w:val="16"/>
                <w:szCs w:val="16"/>
              </w:rPr>
              <w:t xml:space="preserve"> types and causes of medication administration errors</w:t>
            </w:r>
          </w:p>
        </w:tc>
        <w:tc>
          <w:tcPr>
            <w:tcW w:w="2888" w:type="dxa"/>
            <w:tcMar/>
            <w:vAlign w:val="center"/>
          </w:tcPr>
          <w:p w:rsidR="6F587B36" w:rsidP="6F587B36" w:rsidRDefault="6F587B36" w14:paraId="5E73A231" w14:textId="4215F79D">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Workload pressure, lack of double-checking, protocol deviations</w:t>
            </w:r>
          </w:p>
        </w:tc>
      </w:tr>
      <w:tr w:rsidR="6F587B36" w:rsidTr="07C25B5E" w14:paraId="7A09022F">
        <w:trPr>
          <w:trHeight w:val="300"/>
        </w:trPr>
        <w:tc>
          <w:tcPr>
            <w:tcW w:w="871" w:type="dxa"/>
            <w:tcMar/>
            <w:vAlign w:val="center"/>
          </w:tcPr>
          <w:p w:rsidR="6F587B36" w:rsidP="6F587B36" w:rsidRDefault="6F587B36" w14:paraId="0022F016" w14:textId="3C8D789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D’Souza et al. (2020)</w:t>
            </w:r>
          </w:p>
        </w:tc>
        <w:tc>
          <w:tcPr>
            <w:tcW w:w="1172" w:type="dxa"/>
            <w:tcMar/>
            <w:vAlign w:val="center"/>
          </w:tcPr>
          <w:p w:rsidR="6F587B36" w:rsidP="6F587B36" w:rsidRDefault="6F587B36" w14:paraId="08354D1E" w14:textId="30204713">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India – Multispecialty hospitals</w:t>
            </w:r>
          </w:p>
        </w:tc>
        <w:tc>
          <w:tcPr>
            <w:tcW w:w="1149" w:type="dxa"/>
            <w:tcMar/>
            <w:vAlign w:val="center"/>
          </w:tcPr>
          <w:p w:rsidR="6F587B36" w:rsidP="6F587B36" w:rsidRDefault="6F587B36" w14:paraId="00D6B3D6" w14:textId="7F55DE4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Qualitative study</w:t>
            </w:r>
          </w:p>
        </w:tc>
        <w:tc>
          <w:tcPr>
            <w:tcW w:w="614" w:type="dxa"/>
            <w:tcMar/>
            <w:vAlign w:val="center"/>
          </w:tcPr>
          <w:p w:rsidR="6F587B36" w:rsidP="6F587B36" w:rsidRDefault="6F587B36" w14:paraId="34E8AF48" w14:textId="015FEAE4">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Nurses</w:t>
            </w:r>
          </w:p>
        </w:tc>
        <w:tc>
          <w:tcPr>
            <w:tcW w:w="2666" w:type="dxa"/>
            <w:tcMar/>
            <w:vAlign w:val="center"/>
          </w:tcPr>
          <w:p w:rsidR="6F587B36" w:rsidP="6F587B36" w:rsidRDefault="6F587B36" w14:paraId="001012B9" w14:textId="180415A8">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To explore cognitive and system factors affecting medication safety</w:t>
            </w:r>
          </w:p>
        </w:tc>
        <w:tc>
          <w:tcPr>
            <w:tcW w:w="2888" w:type="dxa"/>
            <w:tcMar/>
            <w:vAlign w:val="center"/>
          </w:tcPr>
          <w:p w:rsidR="6F587B36" w:rsidP="6F587B36" w:rsidRDefault="6F587B36" w14:paraId="730FAD75" w14:textId="78342EC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 xml:space="preserve">Cognitive overload, interruptions, early use of </w:t>
            </w:r>
            <w:r w:rsidRPr="07C25B5E" w:rsidR="39307E8A">
              <w:rPr>
                <w:rFonts w:ascii="Arial" w:hAnsi="Arial" w:eastAsia="Arial" w:cs="Arial"/>
                <w:b w:val="0"/>
                <w:bCs w:val="0"/>
                <w:sz w:val="16"/>
                <w:szCs w:val="16"/>
              </w:rPr>
              <w:t>eMARs</w:t>
            </w:r>
          </w:p>
        </w:tc>
      </w:tr>
      <w:tr w:rsidR="6F587B36" w:rsidTr="07C25B5E" w14:paraId="311181D6">
        <w:trPr>
          <w:trHeight w:val="300"/>
        </w:trPr>
        <w:tc>
          <w:tcPr>
            <w:tcW w:w="871" w:type="dxa"/>
            <w:tcMar/>
            <w:vAlign w:val="center"/>
          </w:tcPr>
          <w:p w:rsidR="6F587B36" w:rsidP="6F587B36" w:rsidRDefault="6F587B36" w14:paraId="55C3E683" w14:textId="0F43806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Rajpurohit et al. (2023)</w:t>
            </w:r>
          </w:p>
        </w:tc>
        <w:tc>
          <w:tcPr>
            <w:tcW w:w="1172" w:type="dxa"/>
            <w:tcMar/>
            <w:vAlign w:val="center"/>
          </w:tcPr>
          <w:p w:rsidR="6F587B36" w:rsidP="6F587B36" w:rsidRDefault="6F587B36" w14:paraId="29522CF7" w14:textId="0EE77009">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India – Public hospitals</w:t>
            </w:r>
          </w:p>
        </w:tc>
        <w:tc>
          <w:tcPr>
            <w:tcW w:w="1149" w:type="dxa"/>
            <w:tcMar/>
            <w:vAlign w:val="center"/>
          </w:tcPr>
          <w:p w:rsidR="6F587B36" w:rsidP="6F587B36" w:rsidRDefault="6F587B36" w14:paraId="5C3BA120" w14:textId="56A8991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Qualitative interviews</w:t>
            </w:r>
          </w:p>
        </w:tc>
        <w:tc>
          <w:tcPr>
            <w:tcW w:w="614" w:type="dxa"/>
            <w:tcMar/>
            <w:vAlign w:val="center"/>
          </w:tcPr>
          <w:p w:rsidR="6F587B36" w:rsidP="6F587B36" w:rsidRDefault="6F587B36" w14:paraId="26564852" w14:textId="4755598D">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Nurses</w:t>
            </w:r>
          </w:p>
        </w:tc>
        <w:tc>
          <w:tcPr>
            <w:tcW w:w="2666" w:type="dxa"/>
            <w:tcMar/>
            <w:vAlign w:val="center"/>
          </w:tcPr>
          <w:p w:rsidR="6F587B36" w:rsidP="6F587B36" w:rsidRDefault="6F587B36" w14:paraId="0B9E1E7B" w14:textId="6B37EC9A">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To examine systemic contributors to MAEs</w:t>
            </w:r>
          </w:p>
        </w:tc>
        <w:tc>
          <w:tcPr>
            <w:tcW w:w="2888" w:type="dxa"/>
            <w:tcMar/>
            <w:vAlign w:val="center"/>
          </w:tcPr>
          <w:p w:rsidR="6F587B36" w:rsidP="6F587B36" w:rsidRDefault="6F587B36" w14:paraId="1AE3AFB0" w14:textId="1CC5F16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Staff shortages, moral distress, supervision gaps</w:t>
            </w:r>
          </w:p>
        </w:tc>
      </w:tr>
      <w:tr w:rsidR="6F587B36" w:rsidTr="07C25B5E" w14:paraId="382D3DE6">
        <w:trPr>
          <w:trHeight w:val="300"/>
        </w:trPr>
        <w:tc>
          <w:tcPr>
            <w:tcW w:w="871" w:type="dxa"/>
            <w:tcMar/>
            <w:vAlign w:val="center"/>
          </w:tcPr>
          <w:p w:rsidR="6F587B36" w:rsidP="6F587B36" w:rsidRDefault="6F587B36" w14:paraId="0599644B" w14:textId="0F65231A">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Mishra et al. (2024)</w:t>
            </w:r>
          </w:p>
        </w:tc>
        <w:tc>
          <w:tcPr>
            <w:tcW w:w="1172" w:type="dxa"/>
            <w:tcMar/>
            <w:vAlign w:val="center"/>
          </w:tcPr>
          <w:p w:rsidR="6F587B36" w:rsidP="6F587B36" w:rsidRDefault="6F587B36" w14:paraId="2C56519B" w14:textId="331F6FDD">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India – Hospital settings</w:t>
            </w:r>
          </w:p>
        </w:tc>
        <w:tc>
          <w:tcPr>
            <w:tcW w:w="1149" w:type="dxa"/>
            <w:tcMar/>
            <w:vAlign w:val="center"/>
          </w:tcPr>
          <w:p w:rsidR="6F587B36" w:rsidP="6F587B36" w:rsidRDefault="6F587B36" w14:paraId="1FDCD2DD" w14:textId="32F2B71F">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Qualitative exploratory</w:t>
            </w:r>
          </w:p>
        </w:tc>
        <w:tc>
          <w:tcPr>
            <w:tcW w:w="614" w:type="dxa"/>
            <w:tcMar/>
            <w:vAlign w:val="center"/>
          </w:tcPr>
          <w:p w:rsidR="6F587B36" w:rsidP="6F587B36" w:rsidRDefault="6F587B36" w14:paraId="1819261B" w14:textId="2B7AA8E8">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Nurses</w:t>
            </w:r>
          </w:p>
        </w:tc>
        <w:tc>
          <w:tcPr>
            <w:tcW w:w="2666" w:type="dxa"/>
            <w:tcMar/>
            <w:vAlign w:val="center"/>
          </w:tcPr>
          <w:p w:rsidR="6F587B36" w:rsidP="6F587B36" w:rsidRDefault="6F587B36" w14:paraId="10C215D1" w14:textId="33C28653">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To assess impact of training on medication safety</w:t>
            </w:r>
          </w:p>
        </w:tc>
        <w:tc>
          <w:tcPr>
            <w:tcW w:w="2888" w:type="dxa"/>
            <w:tcMar/>
            <w:vAlign w:val="center"/>
          </w:tcPr>
          <w:p w:rsidR="6F587B36" w:rsidP="6F587B36" w:rsidRDefault="6F587B36" w14:paraId="1BDDC30E" w14:textId="72031158">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Training gaps, lack of simulation, benefits of continuing education</w:t>
            </w:r>
          </w:p>
        </w:tc>
      </w:tr>
    </w:tbl>
    <w:p w:rsidR="61865F0F" w:rsidP="07C25B5E" w:rsidRDefault="61865F0F" w14:paraId="51C2C1F3" w14:textId="430D02BD">
      <w:pPr>
        <w:bidi w:val="0"/>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5ABDC763" w14:textId="2A1BC7CA">
      <w:pPr>
        <w:bidi w:val="0"/>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6B331BF5" w14:textId="1B37D658">
      <w:pPr>
        <w:bidi w:val="0"/>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007DD785" w14:textId="0439A32D">
      <w:pPr>
        <w:bidi w:val="0"/>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441EE563" w14:textId="46C670C3">
      <w:pPr>
        <w:bidi w:val="0"/>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69E5D3A5" w14:textId="3514FAF6">
      <w:pPr>
        <w:bidi w:val="0"/>
        <w:spacing w:before="240" w:beforeAutospacing="off" w:after="240" w:afterAutospacing="off"/>
        <w:jc w:val="both"/>
        <w:rPr>
          <w:rFonts w:ascii="Arial" w:hAnsi="Arial" w:eastAsia="Arial" w:cs="Arial"/>
          <w:b w:val="0"/>
          <w:bCs w:val="0"/>
          <w:noProof w:val="0"/>
          <w:sz w:val="24"/>
          <w:szCs w:val="24"/>
          <w:lang w:val="en-US"/>
        </w:rPr>
      </w:pPr>
    </w:p>
    <w:p w:rsidR="4C6FEC00" w:rsidP="07C25B5E" w:rsidRDefault="4C6FEC00" w14:paraId="78B85DF0" w14:textId="48370F9A">
      <w:pPr>
        <w:pStyle w:val="Heading2"/>
        <w:bidi w:val="0"/>
        <w:rPr>
          <w:rFonts w:ascii="Arial" w:hAnsi="Arial" w:eastAsia="Arial" w:cs="Arial"/>
          <w:b w:val="1"/>
          <w:bCs w:val="1"/>
          <w:noProof w:val="0"/>
          <w:lang w:val="en-US"/>
        </w:rPr>
      </w:pPr>
      <w:bookmarkStart w:name="_Toc1365312296" w:id="871085872"/>
      <w:bookmarkStart w:name="_Toc1403384271" w:id="730480110"/>
      <w:r w:rsidRPr="07C25B5E" w:rsidR="4C6FEC00">
        <w:rPr>
          <w:rFonts w:ascii="Arial" w:hAnsi="Arial" w:eastAsia="Arial" w:cs="Arial"/>
          <w:b w:val="1"/>
          <w:bCs w:val="1"/>
          <w:noProof w:val="0"/>
          <w:lang w:val="en-US"/>
        </w:rPr>
        <w:t>Appendix B: Quality Appraisal Table</w:t>
      </w:r>
      <w:bookmarkEnd w:id="871085872"/>
      <w:bookmarkEnd w:id="730480110"/>
    </w:p>
    <w:p w:rsidR="4C6FEC00" w:rsidP="07C25B5E" w:rsidRDefault="4C6FEC00" w14:paraId="274E2CC2" w14:textId="6FA641E6">
      <w:pPr>
        <w:bidi w:val="0"/>
        <w:spacing w:before="240" w:beforeAutospacing="off" w:after="240" w:afterAutospacing="off"/>
        <w:jc w:val="both"/>
      </w:pPr>
      <w:r w:rsidRPr="07C25B5E" w:rsidR="4C6FEC00">
        <w:rPr>
          <w:rFonts w:ascii="Arial" w:hAnsi="Arial" w:eastAsia="Arial" w:cs="Arial"/>
          <w:b w:val="1"/>
          <w:bCs w:val="1"/>
          <w:noProof w:val="0"/>
          <w:sz w:val="24"/>
          <w:szCs w:val="24"/>
          <w:lang w:val="en-US"/>
        </w:rPr>
        <w:t>Table B1: CASP Quality Appraisal of Included Qualitative Studies</w:t>
      </w:r>
    </w:p>
    <w:p w:rsidR="07C25B5E" w:rsidP="07C25B5E" w:rsidRDefault="07C25B5E" w14:paraId="0FDE9641" w14:textId="2ACEC727">
      <w:pPr>
        <w:bidi w:val="0"/>
        <w:spacing w:before="240" w:beforeAutospacing="off" w:after="240" w:afterAutospacing="off"/>
        <w:jc w:val="both"/>
        <w:rPr>
          <w:rFonts w:ascii="Arial" w:hAnsi="Arial" w:eastAsia="Arial" w:cs="Arial"/>
          <w:b w:val="0"/>
          <w:bCs w:val="0"/>
          <w:noProof w:val="0"/>
          <w:sz w:val="24"/>
          <w:szCs w:val="24"/>
          <w:lang w:val="en-US"/>
        </w:rPr>
      </w:pP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ook w:val="06A0" w:firstRow="1" w:lastRow="0" w:firstColumn="1" w:lastColumn="0" w:noHBand="1" w:noVBand="1"/>
      </w:tblPr>
      <w:tblGrid>
        <w:gridCol w:w="1034"/>
        <w:gridCol w:w="485"/>
        <w:gridCol w:w="1232"/>
        <w:gridCol w:w="778"/>
        <w:gridCol w:w="1019"/>
        <w:gridCol w:w="732"/>
        <w:gridCol w:w="508"/>
        <w:gridCol w:w="1075"/>
        <w:gridCol w:w="646"/>
        <w:gridCol w:w="1114"/>
        <w:gridCol w:w="919"/>
      </w:tblGrid>
      <w:tr w:rsidR="6F587B36" w:rsidTr="07C25B5E" w14:paraId="02ABCA1F">
        <w:trPr>
          <w:trHeight w:val="300"/>
        </w:trPr>
        <w:tc>
          <w:tcPr>
            <w:tcW w:w="1034" w:type="dxa"/>
            <w:tcMar/>
            <w:vAlign w:val="center"/>
          </w:tcPr>
          <w:p w:rsidR="6F587B36" w:rsidP="07C25B5E" w:rsidRDefault="6F587B36" w14:paraId="64A72F89" w14:textId="6194F59C">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Author (Year)</w:t>
            </w:r>
          </w:p>
        </w:tc>
        <w:tc>
          <w:tcPr>
            <w:tcW w:w="485" w:type="dxa"/>
            <w:tcMar/>
            <w:vAlign w:val="center"/>
          </w:tcPr>
          <w:p w:rsidR="6F587B36" w:rsidP="07C25B5E" w:rsidRDefault="6F587B36" w14:paraId="56BBFA15" w14:textId="5B5EBFBA">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Clear Aim</w:t>
            </w:r>
          </w:p>
        </w:tc>
        <w:tc>
          <w:tcPr>
            <w:tcW w:w="1232" w:type="dxa"/>
            <w:tcMar/>
            <w:vAlign w:val="center"/>
          </w:tcPr>
          <w:p w:rsidR="6F587B36" w:rsidP="07C25B5E" w:rsidRDefault="6F587B36" w14:paraId="7FA11B8F" w14:textId="0B9DC6A8">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Appropriate Methodology</w:t>
            </w:r>
          </w:p>
        </w:tc>
        <w:tc>
          <w:tcPr>
            <w:tcW w:w="778" w:type="dxa"/>
            <w:tcMar/>
            <w:vAlign w:val="center"/>
          </w:tcPr>
          <w:p w:rsidR="6F587B36" w:rsidP="07C25B5E" w:rsidRDefault="6F587B36" w14:paraId="69CC1650" w14:textId="48167D9D">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Research Design</w:t>
            </w:r>
          </w:p>
        </w:tc>
        <w:tc>
          <w:tcPr>
            <w:tcW w:w="1019" w:type="dxa"/>
            <w:tcMar/>
            <w:vAlign w:val="center"/>
          </w:tcPr>
          <w:p w:rsidR="6F587B36" w:rsidP="07C25B5E" w:rsidRDefault="6F587B36" w14:paraId="35520487" w14:textId="2C769949">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Recruitment Strategy</w:t>
            </w:r>
          </w:p>
        </w:tc>
        <w:tc>
          <w:tcPr>
            <w:tcW w:w="732" w:type="dxa"/>
            <w:tcMar/>
            <w:vAlign w:val="center"/>
          </w:tcPr>
          <w:p w:rsidR="6F587B36" w:rsidP="07C25B5E" w:rsidRDefault="6F587B36" w14:paraId="37A21FA9" w14:textId="34161D2B">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Data Collection</w:t>
            </w:r>
          </w:p>
        </w:tc>
        <w:tc>
          <w:tcPr>
            <w:tcW w:w="508" w:type="dxa"/>
            <w:tcMar/>
            <w:vAlign w:val="center"/>
          </w:tcPr>
          <w:p w:rsidR="6F587B36" w:rsidP="07C25B5E" w:rsidRDefault="6F587B36" w14:paraId="7F9DC0D5" w14:textId="744346CC">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Reflexivity</w:t>
            </w:r>
          </w:p>
        </w:tc>
        <w:tc>
          <w:tcPr>
            <w:tcW w:w="1075" w:type="dxa"/>
            <w:tcMar/>
            <w:vAlign w:val="center"/>
          </w:tcPr>
          <w:p w:rsidR="6F587B36" w:rsidP="07C25B5E" w:rsidRDefault="6F587B36" w14:paraId="611D7502" w14:textId="390A52C2">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Ethical Considerations</w:t>
            </w:r>
          </w:p>
        </w:tc>
        <w:tc>
          <w:tcPr>
            <w:tcW w:w="646" w:type="dxa"/>
            <w:tcMar/>
            <w:vAlign w:val="center"/>
          </w:tcPr>
          <w:p w:rsidR="6F587B36" w:rsidP="07C25B5E" w:rsidRDefault="6F587B36" w14:paraId="5AF62F19" w14:textId="00B58AE7">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Data Analysis</w:t>
            </w:r>
          </w:p>
        </w:tc>
        <w:tc>
          <w:tcPr>
            <w:tcW w:w="1114" w:type="dxa"/>
            <w:tcMar/>
            <w:vAlign w:val="center"/>
          </w:tcPr>
          <w:p w:rsidR="6F587B36" w:rsidP="07C25B5E" w:rsidRDefault="6F587B36" w14:paraId="1FF38698" w14:textId="555FAB39">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Findings Clearly Stated</w:t>
            </w:r>
          </w:p>
        </w:tc>
        <w:tc>
          <w:tcPr>
            <w:tcW w:w="919" w:type="dxa"/>
            <w:tcMar/>
            <w:vAlign w:val="center"/>
          </w:tcPr>
          <w:p w:rsidR="6F587B36" w:rsidP="07C25B5E" w:rsidRDefault="6F587B36" w14:paraId="20D7ADD7" w14:textId="00BC7AEC">
            <w:pPr>
              <w:bidi w:val="0"/>
              <w:spacing w:before="0" w:beforeAutospacing="off" w:after="0" w:afterAutospacing="off"/>
              <w:jc w:val="center"/>
              <w:rPr>
                <w:rFonts w:ascii="Arial" w:hAnsi="Arial" w:eastAsia="Arial" w:cs="Arial"/>
                <w:b w:val="0"/>
                <w:bCs w:val="0"/>
                <w:sz w:val="16"/>
                <w:szCs w:val="16"/>
              </w:rPr>
            </w:pPr>
            <w:r w:rsidRPr="07C25B5E" w:rsidR="39307E8A">
              <w:rPr>
                <w:rFonts w:ascii="Arial" w:hAnsi="Arial" w:eastAsia="Arial" w:cs="Arial"/>
                <w:b w:val="0"/>
                <w:bCs w:val="0"/>
                <w:sz w:val="16"/>
                <w:szCs w:val="16"/>
              </w:rPr>
              <w:t>Overall Quality</w:t>
            </w:r>
          </w:p>
        </w:tc>
      </w:tr>
      <w:tr w:rsidR="6F587B36" w:rsidTr="07C25B5E" w14:paraId="2819C3D9">
        <w:trPr>
          <w:trHeight w:val="300"/>
        </w:trPr>
        <w:tc>
          <w:tcPr>
            <w:tcW w:w="1034" w:type="dxa"/>
            <w:tcMar/>
            <w:vAlign w:val="center"/>
          </w:tcPr>
          <w:p w:rsidR="6F587B36" w:rsidP="6F587B36" w:rsidRDefault="6F587B36" w14:paraId="5CBA86BB" w14:textId="41FE35FA">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Narayana et al. (2014)</w:t>
            </w:r>
          </w:p>
        </w:tc>
        <w:tc>
          <w:tcPr>
            <w:tcW w:w="485" w:type="dxa"/>
            <w:tcMar/>
            <w:vAlign w:val="center"/>
          </w:tcPr>
          <w:p w:rsidR="6F587B36" w:rsidP="6F587B36" w:rsidRDefault="6F587B36" w14:paraId="0E93C067" w14:textId="005CE379">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232" w:type="dxa"/>
            <w:tcMar/>
            <w:vAlign w:val="center"/>
          </w:tcPr>
          <w:p w:rsidR="6F587B36" w:rsidP="6F587B36" w:rsidRDefault="6F587B36" w14:paraId="11B87256" w14:textId="224FCF7C">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78" w:type="dxa"/>
            <w:tcMar/>
            <w:vAlign w:val="center"/>
          </w:tcPr>
          <w:p w:rsidR="6F587B36" w:rsidP="6F587B36" w:rsidRDefault="6F587B36" w14:paraId="3B666F0E" w14:textId="3C71495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019" w:type="dxa"/>
            <w:tcMar/>
            <w:vAlign w:val="center"/>
          </w:tcPr>
          <w:p w:rsidR="6F587B36" w:rsidP="6F587B36" w:rsidRDefault="6F587B36" w14:paraId="321DB538" w14:textId="4A2A7D4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Partial</w:t>
            </w:r>
          </w:p>
        </w:tc>
        <w:tc>
          <w:tcPr>
            <w:tcW w:w="732" w:type="dxa"/>
            <w:tcMar/>
            <w:vAlign w:val="center"/>
          </w:tcPr>
          <w:p w:rsidR="6F587B36" w:rsidP="6F587B36" w:rsidRDefault="6F587B36" w14:paraId="26093E60" w14:textId="61A0783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508" w:type="dxa"/>
            <w:tcMar/>
            <w:vAlign w:val="center"/>
          </w:tcPr>
          <w:p w:rsidR="6F587B36" w:rsidP="6F587B36" w:rsidRDefault="6F587B36" w14:paraId="3D17B573" w14:textId="64B803B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Limited</w:t>
            </w:r>
          </w:p>
        </w:tc>
        <w:tc>
          <w:tcPr>
            <w:tcW w:w="1075" w:type="dxa"/>
            <w:tcMar/>
            <w:vAlign w:val="center"/>
          </w:tcPr>
          <w:p w:rsidR="6F587B36" w:rsidP="6F587B36" w:rsidRDefault="6F587B36" w14:paraId="4BA9D9C0" w14:textId="7C6A4AC3">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646" w:type="dxa"/>
            <w:tcMar/>
            <w:vAlign w:val="center"/>
          </w:tcPr>
          <w:p w:rsidR="6F587B36" w:rsidP="6F587B36" w:rsidRDefault="6F587B36" w14:paraId="60727110" w14:textId="76F18D2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114" w:type="dxa"/>
            <w:tcMar/>
            <w:vAlign w:val="center"/>
          </w:tcPr>
          <w:p w:rsidR="6F587B36" w:rsidP="6F587B36" w:rsidRDefault="6F587B36" w14:paraId="6811CA6C" w14:textId="6747695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919" w:type="dxa"/>
            <w:tcMar/>
            <w:vAlign w:val="center"/>
          </w:tcPr>
          <w:p w:rsidR="6F587B36" w:rsidP="6F587B36" w:rsidRDefault="6F587B36" w14:paraId="4508EEAE" w14:textId="1D49B88A">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Moderate</w:t>
            </w:r>
          </w:p>
        </w:tc>
      </w:tr>
      <w:tr w:rsidR="6F587B36" w:rsidTr="07C25B5E" w14:paraId="38E04925">
        <w:trPr>
          <w:trHeight w:val="300"/>
        </w:trPr>
        <w:tc>
          <w:tcPr>
            <w:tcW w:w="1034" w:type="dxa"/>
            <w:tcMar/>
            <w:vAlign w:val="center"/>
          </w:tcPr>
          <w:p w:rsidR="6F587B36" w:rsidP="6F587B36" w:rsidRDefault="6F587B36" w14:paraId="0D3E1FAD" w14:textId="28FA6678">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Kalra et al. (2015)</w:t>
            </w:r>
          </w:p>
        </w:tc>
        <w:tc>
          <w:tcPr>
            <w:tcW w:w="485" w:type="dxa"/>
            <w:tcMar/>
            <w:vAlign w:val="center"/>
          </w:tcPr>
          <w:p w:rsidR="6F587B36" w:rsidP="6F587B36" w:rsidRDefault="6F587B36" w14:paraId="40ADF2E2" w14:textId="34F5D3A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232" w:type="dxa"/>
            <w:tcMar/>
            <w:vAlign w:val="center"/>
          </w:tcPr>
          <w:p w:rsidR="6F587B36" w:rsidP="6F587B36" w:rsidRDefault="6F587B36" w14:paraId="1F338E13" w14:textId="0005DA7C">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78" w:type="dxa"/>
            <w:tcMar/>
            <w:vAlign w:val="center"/>
          </w:tcPr>
          <w:p w:rsidR="6F587B36" w:rsidP="6F587B36" w:rsidRDefault="6F587B36" w14:paraId="7C75B8E4" w14:textId="4D99B94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019" w:type="dxa"/>
            <w:tcMar/>
            <w:vAlign w:val="center"/>
          </w:tcPr>
          <w:p w:rsidR="6F587B36" w:rsidP="6F587B36" w:rsidRDefault="6F587B36" w14:paraId="457589B4" w14:textId="0741FAF9">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32" w:type="dxa"/>
            <w:tcMar/>
            <w:vAlign w:val="center"/>
          </w:tcPr>
          <w:p w:rsidR="6F587B36" w:rsidP="6F587B36" w:rsidRDefault="6F587B36" w14:paraId="3F993BA2" w14:textId="0465ED4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508" w:type="dxa"/>
            <w:tcMar/>
            <w:vAlign w:val="center"/>
          </w:tcPr>
          <w:p w:rsidR="6F587B36" w:rsidP="6F587B36" w:rsidRDefault="6F587B36" w14:paraId="0781E378" w14:textId="05F0D4D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Limited</w:t>
            </w:r>
          </w:p>
        </w:tc>
        <w:tc>
          <w:tcPr>
            <w:tcW w:w="1075" w:type="dxa"/>
            <w:tcMar/>
            <w:vAlign w:val="center"/>
          </w:tcPr>
          <w:p w:rsidR="6F587B36" w:rsidP="6F587B36" w:rsidRDefault="6F587B36" w14:paraId="2E14831F" w14:textId="5598ABF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646" w:type="dxa"/>
            <w:tcMar/>
            <w:vAlign w:val="center"/>
          </w:tcPr>
          <w:p w:rsidR="6F587B36" w:rsidP="6F587B36" w:rsidRDefault="6F587B36" w14:paraId="505ACC4A" w14:textId="1EFC20C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114" w:type="dxa"/>
            <w:tcMar/>
            <w:vAlign w:val="center"/>
          </w:tcPr>
          <w:p w:rsidR="6F587B36" w:rsidP="6F587B36" w:rsidRDefault="6F587B36" w14:paraId="314865DE" w14:textId="612D845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919" w:type="dxa"/>
            <w:tcMar/>
            <w:vAlign w:val="center"/>
          </w:tcPr>
          <w:p w:rsidR="6F587B36" w:rsidP="6F587B36" w:rsidRDefault="6F587B36" w14:paraId="4BC3C815" w14:textId="30A8CEC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High</w:t>
            </w:r>
          </w:p>
        </w:tc>
      </w:tr>
      <w:tr w:rsidR="6F587B36" w:rsidTr="07C25B5E" w14:paraId="29A7CC73">
        <w:trPr>
          <w:trHeight w:val="300"/>
        </w:trPr>
        <w:tc>
          <w:tcPr>
            <w:tcW w:w="1034" w:type="dxa"/>
            <w:tcMar/>
            <w:vAlign w:val="center"/>
          </w:tcPr>
          <w:p w:rsidR="6F587B36" w:rsidP="6F587B36" w:rsidRDefault="6F587B36" w14:paraId="07F3B74F" w14:textId="3F724B6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Pinto et al. (2015)</w:t>
            </w:r>
          </w:p>
        </w:tc>
        <w:tc>
          <w:tcPr>
            <w:tcW w:w="485" w:type="dxa"/>
            <w:tcMar/>
            <w:vAlign w:val="center"/>
          </w:tcPr>
          <w:p w:rsidR="6F587B36" w:rsidP="6F587B36" w:rsidRDefault="6F587B36" w14:paraId="05D0F7E8" w14:textId="5F5C9EA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232" w:type="dxa"/>
            <w:tcMar/>
            <w:vAlign w:val="center"/>
          </w:tcPr>
          <w:p w:rsidR="6F587B36" w:rsidP="6F587B36" w:rsidRDefault="6F587B36" w14:paraId="35876ED2" w14:textId="126531A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78" w:type="dxa"/>
            <w:tcMar/>
            <w:vAlign w:val="center"/>
          </w:tcPr>
          <w:p w:rsidR="6F587B36" w:rsidP="6F587B36" w:rsidRDefault="6F587B36" w14:paraId="531E1CF9" w14:textId="3281AB3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019" w:type="dxa"/>
            <w:tcMar/>
            <w:vAlign w:val="center"/>
          </w:tcPr>
          <w:p w:rsidR="6F587B36" w:rsidP="6F587B36" w:rsidRDefault="6F587B36" w14:paraId="63752F26" w14:textId="2DDEA1F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32" w:type="dxa"/>
            <w:tcMar/>
            <w:vAlign w:val="center"/>
          </w:tcPr>
          <w:p w:rsidR="6F587B36" w:rsidP="6F587B36" w:rsidRDefault="6F587B36" w14:paraId="044ADC68" w14:textId="2706CE9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508" w:type="dxa"/>
            <w:tcMar/>
            <w:vAlign w:val="center"/>
          </w:tcPr>
          <w:p w:rsidR="6F587B36" w:rsidP="6F587B36" w:rsidRDefault="6F587B36" w14:paraId="56BE6FEB" w14:textId="0FE73499">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Limited</w:t>
            </w:r>
          </w:p>
        </w:tc>
        <w:tc>
          <w:tcPr>
            <w:tcW w:w="1075" w:type="dxa"/>
            <w:tcMar/>
            <w:vAlign w:val="center"/>
          </w:tcPr>
          <w:p w:rsidR="6F587B36" w:rsidP="6F587B36" w:rsidRDefault="6F587B36" w14:paraId="20DFFEA1" w14:textId="46BB6FBC">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646" w:type="dxa"/>
            <w:tcMar/>
            <w:vAlign w:val="center"/>
          </w:tcPr>
          <w:p w:rsidR="6F587B36" w:rsidP="6F587B36" w:rsidRDefault="6F587B36" w14:paraId="774DC5E2" w14:textId="789933A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114" w:type="dxa"/>
            <w:tcMar/>
            <w:vAlign w:val="center"/>
          </w:tcPr>
          <w:p w:rsidR="6F587B36" w:rsidP="6F587B36" w:rsidRDefault="6F587B36" w14:paraId="0083B895" w14:textId="1C805AC3">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919" w:type="dxa"/>
            <w:tcMar/>
            <w:vAlign w:val="center"/>
          </w:tcPr>
          <w:p w:rsidR="6F587B36" w:rsidP="6F587B36" w:rsidRDefault="6F587B36" w14:paraId="31EEBDF9" w14:textId="3EE0D75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High</w:t>
            </w:r>
          </w:p>
        </w:tc>
      </w:tr>
      <w:tr w:rsidR="6F587B36" w:rsidTr="07C25B5E" w14:paraId="7998D0D1">
        <w:trPr>
          <w:trHeight w:val="300"/>
        </w:trPr>
        <w:tc>
          <w:tcPr>
            <w:tcW w:w="1034" w:type="dxa"/>
            <w:tcMar/>
            <w:vAlign w:val="center"/>
          </w:tcPr>
          <w:p w:rsidR="6F587B36" w:rsidP="6F587B36" w:rsidRDefault="6F587B36" w14:paraId="10BFC521" w14:textId="5E371B2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Thomas et al. (2016)</w:t>
            </w:r>
          </w:p>
        </w:tc>
        <w:tc>
          <w:tcPr>
            <w:tcW w:w="485" w:type="dxa"/>
            <w:tcMar/>
            <w:vAlign w:val="center"/>
          </w:tcPr>
          <w:p w:rsidR="6F587B36" w:rsidP="6F587B36" w:rsidRDefault="6F587B36" w14:paraId="6DFD21B3" w14:textId="09225C3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232" w:type="dxa"/>
            <w:tcMar/>
            <w:vAlign w:val="center"/>
          </w:tcPr>
          <w:p w:rsidR="6F587B36" w:rsidP="6F587B36" w:rsidRDefault="6F587B36" w14:paraId="6EAB5504" w14:textId="2C56A1D8">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78" w:type="dxa"/>
            <w:tcMar/>
            <w:vAlign w:val="center"/>
          </w:tcPr>
          <w:p w:rsidR="6F587B36" w:rsidP="6F587B36" w:rsidRDefault="6F587B36" w14:paraId="43B2574D" w14:textId="1D43DC1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019" w:type="dxa"/>
            <w:tcMar/>
            <w:vAlign w:val="center"/>
          </w:tcPr>
          <w:p w:rsidR="6F587B36" w:rsidP="6F587B36" w:rsidRDefault="6F587B36" w14:paraId="663B3B44" w14:textId="12463EC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Partial</w:t>
            </w:r>
          </w:p>
        </w:tc>
        <w:tc>
          <w:tcPr>
            <w:tcW w:w="732" w:type="dxa"/>
            <w:tcMar/>
            <w:vAlign w:val="center"/>
          </w:tcPr>
          <w:p w:rsidR="6F587B36" w:rsidP="6F587B36" w:rsidRDefault="6F587B36" w14:paraId="0D975C68" w14:textId="6050E4A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508" w:type="dxa"/>
            <w:tcMar/>
            <w:vAlign w:val="center"/>
          </w:tcPr>
          <w:p w:rsidR="6F587B36" w:rsidP="6F587B36" w:rsidRDefault="6F587B36" w14:paraId="2474C828" w14:textId="0F2B2C4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Limited</w:t>
            </w:r>
          </w:p>
        </w:tc>
        <w:tc>
          <w:tcPr>
            <w:tcW w:w="1075" w:type="dxa"/>
            <w:tcMar/>
            <w:vAlign w:val="center"/>
          </w:tcPr>
          <w:p w:rsidR="6F587B36" w:rsidP="6F587B36" w:rsidRDefault="6F587B36" w14:paraId="28917471" w14:textId="2C2E181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646" w:type="dxa"/>
            <w:tcMar/>
            <w:vAlign w:val="center"/>
          </w:tcPr>
          <w:p w:rsidR="6F587B36" w:rsidP="6F587B36" w:rsidRDefault="6F587B36" w14:paraId="328EE8D2" w14:textId="69B69FAC">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114" w:type="dxa"/>
            <w:tcMar/>
            <w:vAlign w:val="center"/>
          </w:tcPr>
          <w:p w:rsidR="6F587B36" w:rsidP="6F587B36" w:rsidRDefault="6F587B36" w14:paraId="3D7F1D28" w14:textId="37A1116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919" w:type="dxa"/>
            <w:tcMar/>
            <w:vAlign w:val="center"/>
          </w:tcPr>
          <w:p w:rsidR="6F587B36" w:rsidP="6F587B36" w:rsidRDefault="6F587B36" w14:paraId="7B6ADF18" w14:textId="296A67C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High</w:t>
            </w:r>
          </w:p>
        </w:tc>
      </w:tr>
      <w:tr w:rsidR="6F587B36" w:rsidTr="07C25B5E" w14:paraId="3A8295D6">
        <w:trPr>
          <w:trHeight w:val="300"/>
        </w:trPr>
        <w:tc>
          <w:tcPr>
            <w:tcW w:w="1034" w:type="dxa"/>
            <w:tcMar/>
            <w:vAlign w:val="center"/>
          </w:tcPr>
          <w:p w:rsidR="6F587B36" w:rsidP="6F587B36" w:rsidRDefault="6F587B36" w14:paraId="5A0F6E80" w14:textId="6C9F24C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Pote et al. (2017)</w:t>
            </w:r>
          </w:p>
        </w:tc>
        <w:tc>
          <w:tcPr>
            <w:tcW w:w="485" w:type="dxa"/>
            <w:tcMar/>
            <w:vAlign w:val="center"/>
          </w:tcPr>
          <w:p w:rsidR="6F587B36" w:rsidP="6F587B36" w:rsidRDefault="6F587B36" w14:paraId="463CECC6" w14:textId="2FA00673">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232" w:type="dxa"/>
            <w:tcMar/>
            <w:vAlign w:val="center"/>
          </w:tcPr>
          <w:p w:rsidR="6F587B36" w:rsidP="6F587B36" w:rsidRDefault="6F587B36" w14:paraId="7D3AFCF8" w14:textId="21352563">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78" w:type="dxa"/>
            <w:tcMar/>
            <w:vAlign w:val="center"/>
          </w:tcPr>
          <w:p w:rsidR="6F587B36" w:rsidP="6F587B36" w:rsidRDefault="6F587B36" w14:paraId="2D0195C4" w14:textId="1FDCE6E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019" w:type="dxa"/>
            <w:tcMar/>
            <w:vAlign w:val="center"/>
          </w:tcPr>
          <w:p w:rsidR="6F587B36" w:rsidP="6F587B36" w:rsidRDefault="6F587B36" w14:paraId="1F96B41C" w14:textId="34DAAC3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32" w:type="dxa"/>
            <w:tcMar/>
            <w:vAlign w:val="center"/>
          </w:tcPr>
          <w:p w:rsidR="6F587B36" w:rsidP="6F587B36" w:rsidRDefault="6F587B36" w14:paraId="1AC9C808" w14:textId="6F54E00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508" w:type="dxa"/>
            <w:tcMar/>
            <w:vAlign w:val="center"/>
          </w:tcPr>
          <w:p w:rsidR="6F587B36" w:rsidP="6F587B36" w:rsidRDefault="6F587B36" w14:paraId="37AB1DCC" w14:textId="709FC43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Limited</w:t>
            </w:r>
          </w:p>
        </w:tc>
        <w:tc>
          <w:tcPr>
            <w:tcW w:w="1075" w:type="dxa"/>
            <w:tcMar/>
            <w:vAlign w:val="center"/>
          </w:tcPr>
          <w:p w:rsidR="6F587B36" w:rsidP="6F587B36" w:rsidRDefault="6F587B36" w14:paraId="780A33A8" w14:textId="6B46FAF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646" w:type="dxa"/>
            <w:tcMar/>
            <w:vAlign w:val="center"/>
          </w:tcPr>
          <w:p w:rsidR="6F587B36" w:rsidP="6F587B36" w:rsidRDefault="6F587B36" w14:paraId="05FC4A59" w14:textId="2A349954">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114" w:type="dxa"/>
            <w:tcMar/>
            <w:vAlign w:val="center"/>
          </w:tcPr>
          <w:p w:rsidR="6F587B36" w:rsidP="6F587B36" w:rsidRDefault="6F587B36" w14:paraId="3F7C4DFD" w14:textId="2950A304">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919" w:type="dxa"/>
            <w:tcMar/>
            <w:vAlign w:val="center"/>
          </w:tcPr>
          <w:p w:rsidR="6F587B36" w:rsidP="6F587B36" w:rsidRDefault="6F587B36" w14:paraId="793A74C9" w14:textId="02A3BAEA">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High</w:t>
            </w:r>
          </w:p>
        </w:tc>
      </w:tr>
      <w:tr w:rsidR="6F587B36" w:rsidTr="07C25B5E" w14:paraId="1BC3CBB2">
        <w:trPr>
          <w:trHeight w:val="300"/>
        </w:trPr>
        <w:tc>
          <w:tcPr>
            <w:tcW w:w="1034" w:type="dxa"/>
            <w:tcMar/>
            <w:vAlign w:val="center"/>
          </w:tcPr>
          <w:p w:rsidR="6F587B36" w:rsidP="6F587B36" w:rsidRDefault="6F587B36" w14:paraId="1D05652E" w14:textId="5E411D5A">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D’Souza et al. (2020)</w:t>
            </w:r>
          </w:p>
        </w:tc>
        <w:tc>
          <w:tcPr>
            <w:tcW w:w="485" w:type="dxa"/>
            <w:tcMar/>
            <w:vAlign w:val="center"/>
          </w:tcPr>
          <w:p w:rsidR="6F587B36" w:rsidP="6F587B36" w:rsidRDefault="6F587B36" w14:paraId="3B8F040C" w14:textId="6F7484C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232" w:type="dxa"/>
            <w:tcMar/>
            <w:vAlign w:val="center"/>
          </w:tcPr>
          <w:p w:rsidR="6F587B36" w:rsidP="6F587B36" w:rsidRDefault="6F587B36" w14:paraId="2241A3F1" w14:textId="31DFB5D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78" w:type="dxa"/>
            <w:tcMar/>
            <w:vAlign w:val="center"/>
          </w:tcPr>
          <w:p w:rsidR="6F587B36" w:rsidP="6F587B36" w:rsidRDefault="6F587B36" w14:paraId="0A3BE6C1" w14:textId="79D3F20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019" w:type="dxa"/>
            <w:tcMar/>
            <w:vAlign w:val="center"/>
          </w:tcPr>
          <w:p w:rsidR="6F587B36" w:rsidP="6F587B36" w:rsidRDefault="6F587B36" w14:paraId="1B04D6E6" w14:textId="4DCCF15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32" w:type="dxa"/>
            <w:tcMar/>
            <w:vAlign w:val="center"/>
          </w:tcPr>
          <w:p w:rsidR="6F587B36" w:rsidP="6F587B36" w:rsidRDefault="6F587B36" w14:paraId="22F794E3" w14:textId="47A55F6F">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508" w:type="dxa"/>
            <w:tcMar/>
            <w:vAlign w:val="center"/>
          </w:tcPr>
          <w:p w:rsidR="6F587B36" w:rsidP="6F587B36" w:rsidRDefault="6F587B36" w14:paraId="14D72B59" w14:textId="6CFBD5B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Partial</w:t>
            </w:r>
          </w:p>
        </w:tc>
        <w:tc>
          <w:tcPr>
            <w:tcW w:w="1075" w:type="dxa"/>
            <w:tcMar/>
            <w:vAlign w:val="center"/>
          </w:tcPr>
          <w:p w:rsidR="6F587B36" w:rsidP="6F587B36" w:rsidRDefault="6F587B36" w14:paraId="3FBA9A09" w14:textId="67F1750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646" w:type="dxa"/>
            <w:tcMar/>
            <w:vAlign w:val="center"/>
          </w:tcPr>
          <w:p w:rsidR="6F587B36" w:rsidP="6F587B36" w:rsidRDefault="6F587B36" w14:paraId="0ACB0C00" w14:textId="7B581DE2">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114" w:type="dxa"/>
            <w:tcMar/>
            <w:vAlign w:val="center"/>
          </w:tcPr>
          <w:p w:rsidR="6F587B36" w:rsidP="6F587B36" w:rsidRDefault="6F587B36" w14:paraId="6F04DF2F" w14:textId="1B0BB828">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919" w:type="dxa"/>
            <w:tcMar/>
            <w:vAlign w:val="center"/>
          </w:tcPr>
          <w:p w:rsidR="6F587B36" w:rsidP="6F587B36" w:rsidRDefault="6F587B36" w14:paraId="5E5BA411" w14:textId="59F9B79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High</w:t>
            </w:r>
          </w:p>
        </w:tc>
      </w:tr>
      <w:tr w:rsidR="6F587B36" w:rsidTr="07C25B5E" w14:paraId="0854E953">
        <w:trPr>
          <w:trHeight w:val="300"/>
        </w:trPr>
        <w:tc>
          <w:tcPr>
            <w:tcW w:w="1034" w:type="dxa"/>
            <w:tcMar/>
            <w:vAlign w:val="center"/>
          </w:tcPr>
          <w:p w:rsidR="6F587B36" w:rsidP="6F587B36" w:rsidRDefault="6F587B36" w14:paraId="516FB960" w14:textId="10CC582C">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Rajpurohit et al. (2023)</w:t>
            </w:r>
          </w:p>
        </w:tc>
        <w:tc>
          <w:tcPr>
            <w:tcW w:w="485" w:type="dxa"/>
            <w:tcMar/>
            <w:vAlign w:val="center"/>
          </w:tcPr>
          <w:p w:rsidR="6F587B36" w:rsidP="6F587B36" w:rsidRDefault="6F587B36" w14:paraId="4D645320" w14:textId="4C14191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232" w:type="dxa"/>
            <w:tcMar/>
            <w:vAlign w:val="center"/>
          </w:tcPr>
          <w:p w:rsidR="6F587B36" w:rsidP="6F587B36" w:rsidRDefault="6F587B36" w14:paraId="44F1B33D" w14:textId="05C8EBB0">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78" w:type="dxa"/>
            <w:tcMar/>
            <w:vAlign w:val="center"/>
          </w:tcPr>
          <w:p w:rsidR="6F587B36" w:rsidP="6F587B36" w:rsidRDefault="6F587B36" w14:paraId="008BF02C" w14:textId="56004E9D">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019" w:type="dxa"/>
            <w:tcMar/>
            <w:vAlign w:val="center"/>
          </w:tcPr>
          <w:p w:rsidR="6F587B36" w:rsidP="6F587B36" w:rsidRDefault="6F587B36" w14:paraId="393206B5" w14:textId="041A58A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32" w:type="dxa"/>
            <w:tcMar/>
            <w:vAlign w:val="center"/>
          </w:tcPr>
          <w:p w:rsidR="6F587B36" w:rsidP="6F587B36" w:rsidRDefault="6F587B36" w14:paraId="5645AB05" w14:textId="595351BE">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508" w:type="dxa"/>
            <w:tcMar/>
            <w:vAlign w:val="center"/>
          </w:tcPr>
          <w:p w:rsidR="6F587B36" w:rsidP="6F587B36" w:rsidRDefault="6F587B36" w14:paraId="2744C9E0" w14:textId="733ABAD4">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Partial</w:t>
            </w:r>
          </w:p>
        </w:tc>
        <w:tc>
          <w:tcPr>
            <w:tcW w:w="1075" w:type="dxa"/>
            <w:tcMar/>
            <w:vAlign w:val="center"/>
          </w:tcPr>
          <w:p w:rsidR="6F587B36" w:rsidP="6F587B36" w:rsidRDefault="6F587B36" w14:paraId="261D94F2" w14:textId="4A895E1E">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646" w:type="dxa"/>
            <w:tcMar/>
            <w:vAlign w:val="center"/>
          </w:tcPr>
          <w:p w:rsidR="6F587B36" w:rsidP="6F587B36" w:rsidRDefault="6F587B36" w14:paraId="577DB85B" w14:textId="638BCDB9">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114" w:type="dxa"/>
            <w:tcMar/>
            <w:vAlign w:val="center"/>
          </w:tcPr>
          <w:p w:rsidR="6F587B36" w:rsidP="6F587B36" w:rsidRDefault="6F587B36" w14:paraId="621E42F2" w14:textId="763868CE">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919" w:type="dxa"/>
            <w:tcMar/>
            <w:vAlign w:val="center"/>
          </w:tcPr>
          <w:p w:rsidR="6F587B36" w:rsidP="6F587B36" w:rsidRDefault="6F587B36" w14:paraId="0C133E08" w14:textId="61388A0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High</w:t>
            </w:r>
          </w:p>
        </w:tc>
      </w:tr>
      <w:tr w:rsidR="6F587B36" w:rsidTr="07C25B5E" w14:paraId="03865421">
        <w:trPr>
          <w:trHeight w:val="300"/>
        </w:trPr>
        <w:tc>
          <w:tcPr>
            <w:tcW w:w="1034" w:type="dxa"/>
            <w:tcMar/>
            <w:vAlign w:val="center"/>
          </w:tcPr>
          <w:p w:rsidR="6F587B36" w:rsidP="6F587B36" w:rsidRDefault="6F587B36" w14:paraId="441BB81A" w14:textId="5BB324C7">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Mishra et al. (2024)</w:t>
            </w:r>
          </w:p>
        </w:tc>
        <w:tc>
          <w:tcPr>
            <w:tcW w:w="485" w:type="dxa"/>
            <w:tcMar/>
            <w:vAlign w:val="center"/>
          </w:tcPr>
          <w:p w:rsidR="6F587B36" w:rsidP="6F587B36" w:rsidRDefault="6F587B36" w14:paraId="08073ACE" w14:textId="4518B1BD">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232" w:type="dxa"/>
            <w:tcMar/>
            <w:vAlign w:val="center"/>
          </w:tcPr>
          <w:p w:rsidR="6F587B36" w:rsidP="6F587B36" w:rsidRDefault="6F587B36" w14:paraId="722F172F" w14:textId="208BC6F6">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78" w:type="dxa"/>
            <w:tcMar/>
            <w:vAlign w:val="center"/>
          </w:tcPr>
          <w:p w:rsidR="6F587B36" w:rsidP="6F587B36" w:rsidRDefault="6F587B36" w14:paraId="2D29DF9C" w14:textId="4E4DA141">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019" w:type="dxa"/>
            <w:tcMar/>
            <w:vAlign w:val="center"/>
          </w:tcPr>
          <w:p w:rsidR="6F587B36" w:rsidP="6F587B36" w:rsidRDefault="6F587B36" w14:paraId="7951CD77" w14:textId="0894008E">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732" w:type="dxa"/>
            <w:tcMar/>
            <w:vAlign w:val="center"/>
          </w:tcPr>
          <w:p w:rsidR="6F587B36" w:rsidP="6F587B36" w:rsidRDefault="6F587B36" w14:paraId="7D43183D" w14:textId="623D6014">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508" w:type="dxa"/>
            <w:tcMar/>
            <w:vAlign w:val="center"/>
          </w:tcPr>
          <w:p w:rsidR="6F587B36" w:rsidP="6F587B36" w:rsidRDefault="6F587B36" w14:paraId="13157142" w14:textId="75131C35">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Partial</w:t>
            </w:r>
          </w:p>
        </w:tc>
        <w:tc>
          <w:tcPr>
            <w:tcW w:w="1075" w:type="dxa"/>
            <w:tcMar/>
            <w:vAlign w:val="center"/>
          </w:tcPr>
          <w:p w:rsidR="6F587B36" w:rsidP="6F587B36" w:rsidRDefault="6F587B36" w14:paraId="6FE8E090" w14:textId="277859CC">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646" w:type="dxa"/>
            <w:tcMar/>
            <w:vAlign w:val="center"/>
          </w:tcPr>
          <w:p w:rsidR="6F587B36" w:rsidP="6F587B36" w:rsidRDefault="6F587B36" w14:paraId="78E80F22" w14:textId="3A849B3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1114" w:type="dxa"/>
            <w:tcMar/>
            <w:vAlign w:val="center"/>
          </w:tcPr>
          <w:p w:rsidR="6F587B36" w:rsidP="6F587B36" w:rsidRDefault="6F587B36" w14:paraId="5097EFA2" w14:textId="5CE14E8D">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Yes</w:t>
            </w:r>
          </w:p>
        </w:tc>
        <w:tc>
          <w:tcPr>
            <w:tcW w:w="919" w:type="dxa"/>
            <w:tcMar/>
            <w:vAlign w:val="center"/>
          </w:tcPr>
          <w:p w:rsidR="6F587B36" w:rsidP="6F587B36" w:rsidRDefault="6F587B36" w14:paraId="5685F4C9" w14:textId="2480710B">
            <w:pPr>
              <w:bidi w:val="0"/>
              <w:spacing w:before="0" w:beforeAutospacing="off" w:after="0" w:afterAutospacing="off"/>
              <w:rPr>
                <w:rFonts w:ascii="Arial" w:hAnsi="Arial" w:eastAsia="Arial" w:cs="Arial"/>
                <w:b w:val="0"/>
                <w:bCs w:val="0"/>
                <w:sz w:val="16"/>
                <w:szCs w:val="16"/>
              </w:rPr>
            </w:pPr>
            <w:r w:rsidRPr="07C25B5E" w:rsidR="39307E8A">
              <w:rPr>
                <w:rFonts w:ascii="Arial" w:hAnsi="Arial" w:eastAsia="Arial" w:cs="Arial"/>
                <w:b w:val="0"/>
                <w:bCs w:val="0"/>
                <w:sz w:val="16"/>
                <w:szCs w:val="16"/>
              </w:rPr>
              <w:t>High</w:t>
            </w:r>
          </w:p>
        </w:tc>
      </w:tr>
    </w:tbl>
    <w:p w:rsidR="61865F0F" w:rsidP="07C25B5E" w:rsidRDefault="61865F0F" w14:paraId="61428C50" w14:textId="17D6EF14">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35B1EF2F" w14:textId="033BF6B2">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07C25B5E" w:rsidP="07C25B5E" w:rsidRDefault="07C25B5E" w14:paraId="682BFA12" w14:textId="3375640C">
      <w:pPr>
        <w:pStyle w:val="Normal"/>
        <w:bidi w:val="0"/>
        <w:spacing w:before="240" w:beforeAutospacing="off" w:after="240" w:afterAutospacing="off"/>
        <w:jc w:val="both"/>
        <w:rPr>
          <w:rFonts w:ascii="Arial" w:hAnsi="Arial" w:eastAsia="Arial" w:cs="Arial"/>
          <w:b w:val="0"/>
          <w:bCs w:val="0"/>
          <w:noProof w:val="0"/>
          <w:sz w:val="24"/>
          <w:szCs w:val="24"/>
          <w:lang w:val="en-US"/>
        </w:rPr>
      </w:pPr>
    </w:p>
    <w:p w:rsidR="0F0E2924" w:rsidP="07C25B5E" w:rsidRDefault="0F0E2924" w14:paraId="32F45E3D" w14:textId="3A7E6B09">
      <w:pPr>
        <w:pStyle w:val="Heading1"/>
        <w:bidi w:val="0"/>
        <w:rPr>
          <w:rFonts w:ascii="Arial" w:hAnsi="Arial" w:eastAsia="Arial" w:cs="Arial"/>
          <w:b w:val="1"/>
          <w:bCs w:val="1"/>
          <w:noProof w:val="0"/>
          <w:color w:val="auto"/>
          <w:lang w:val="en-US"/>
        </w:rPr>
      </w:pPr>
      <w:bookmarkStart w:name="_Toc210477020" w:id="1759232943"/>
      <w:bookmarkStart w:name="_Toc242515693" w:id="877084708"/>
      <w:r w:rsidRPr="07C25B5E" w:rsidR="0F0E2924">
        <w:rPr>
          <w:rFonts w:ascii="Arial" w:hAnsi="Arial" w:eastAsia="Arial" w:cs="Arial"/>
          <w:b w:val="1"/>
          <w:bCs w:val="1"/>
          <w:noProof w:val="0"/>
          <w:color w:val="auto"/>
          <w:lang w:val="en-US"/>
        </w:rPr>
        <w:t>References</w:t>
      </w:r>
      <w:bookmarkEnd w:id="1759232943"/>
      <w:bookmarkEnd w:id="877084708"/>
      <w:r w:rsidRPr="07C25B5E" w:rsidR="0F0E2924">
        <w:rPr>
          <w:rFonts w:ascii="Arial" w:hAnsi="Arial" w:eastAsia="Arial" w:cs="Arial"/>
          <w:b w:val="1"/>
          <w:bCs w:val="1"/>
          <w:noProof w:val="0"/>
          <w:color w:val="auto"/>
          <w:lang w:val="en-US"/>
        </w:rPr>
        <w:t xml:space="preserve"> </w:t>
      </w:r>
    </w:p>
    <w:p w:rsidR="079E112F" w:rsidP="07C25B5E" w:rsidRDefault="079E112F" w14:paraId="3DE088D6" w14:textId="06B51930">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Rao, M., Clarke, A., Sanderson, C. and Hammersley, R. (2016) ‘Frontline worker perceptions of medication safety in India: A mixed-methods study’, </w:t>
      </w:r>
      <w:r w:rsidRPr="07C25B5E" w:rsidR="079E112F">
        <w:rPr>
          <w:rFonts w:ascii="Arial" w:hAnsi="Arial" w:eastAsia="Arial" w:cs="Arial"/>
          <w:i w:val="1"/>
          <w:iCs w:val="1"/>
          <w:noProof w:val="0"/>
          <w:sz w:val="24"/>
          <w:szCs w:val="24"/>
          <w:lang w:val="en-US"/>
        </w:rPr>
        <w:t>BMJ Open</w:t>
      </w:r>
      <w:r w:rsidRPr="07C25B5E" w:rsidR="079E112F">
        <w:rPr>
          <w:rFonts w:ascii="Arial" w:hAnsi="Arial" w:eastAsia="Arial" w:cs="Arial"/>
          <w:noProof w:val="0"/>
          <w:sz w:val="24"/>
          <w:szCs w:val="24"/>
          <w:lang w:val="en-US"/>
        </w:rPr>
        <w:t xml:space="preserve">, 6(11), e012280. Available at: </w:t>
      </w:r>
      <w:hyperlink r:id="R8adaea49b44e4b11">
        <w:r w:rsidRPr="07C25B5E" w:rsidR="079E112F">
          <w:rPr>
            <w:rStyle w:val="Hyperlink"/>
            <w:rFonts w:ascii="Arial" w:hAnsi="Arial" w:eastAsia="Arial" w:cs="Arial"/>
            <w:noProof w:val="0"/>
            <w:sz w:val="24"/>
            <w:szCs w:val="24"/>
            <w:lang w:val="en-US"/>
          </w:rPr>
          <w:t>https://www.ncbi.nlm.nih.gov/pmc/articles/PMC5117152/</w:t>
        </w:r>
      </w:hyperlink>
      <w:r w:rsidRPr="07C25B5E" w:rsidR="079E112F">
        <w:rPr>
          <w:rFonts w:ascii="Arial" w:hAnsi="Arial" w:eastAsia="Arial" w:cs="Arial"/>
          <w:noProof w:val="0"/>
          <w:sz w:val="24"/>
          <w:szCs w:val="24"/>
          <w:lang w:val="en-US"/>
        </w:rPr>
        <w:t xml:space="preserve"> (Accessed: 2 December 2025).</w:t>
      </w:r>
    </w:p>
    <w:p w:rsidR="079E112F" w:rsidP="07C25B5E" w:rsidRDefault="079E112F" w14:paraId="03D6A996" w14:textId="2C2835B3">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Rao, M., Clarke, A., Sanderson, C. and Hammersley, R. (2015) ‘Barriers to improving patient safety in India: Focus group discussions with doctors and nurses in Kerala’, </w:t>
      </w:r>
      <w:r w:rsidRPr="07C25B5E" w:rsidR="079E112F">
        <w:rPr>
          <w:rFonts w:ascii="Arial" w:hAnsi="Arial" w:eastAsia="Arial" w:cs="Arial"/>
          <w:i w:val="1"/>
          <w:iCs w:val="1"/>
          <w:noProof w:val="0"/>
          <w:sz w:val="24"/>
          <w:szCs w:val="24"/>
          <w:lang w:val="en-US"/>
        </w:rPr>
        <w:t>BMJ Open</w:t>
      </w:r>
      <w:r w:rsidRPr="07C25B5E" w:rsidR="079E112F">
        <w:rPr>
          <w:rFonts w:ascii="Arial" w:hAnsi="Arial" w:eastAsia="Arial" w:cs="Arial"/>
          <w:noProof w:val="0"/>
          <w:sz w:val="24"/>
          <w:szCs w:val="24"/>
          <w:lang w:val="en-US"/>
        </w:rPr>
        <w:t xml:space="preserve">, 5(7), e008058. Available at: </w:t>
      </w:r>
      <w:hyperlink r:id="R829a18250f85431f">
        <w:r w:rsidRPr="07C25B5E" w:rsidR="079E112F">
          <w:rPr>
            <w:rStyle w:val="Hyperlink"/>
            <w:rFonts w:ascii="Arial" w:hAnsi="Arial" w:eastAsia="Arial" w:cs="Arial"/>
            <w:noProof w:val="0"/>
            <w:sz w:val="24"/>
            <w:szCs w:val="24"/>
            <w:lang w:val="en-US"/>
          </w:rPr>
          <w:t>https://www.ncbi.nlm.nih.gov/pmc/articles/PMC4389498/</w:t>
        </w:r>
      </w:hyperlink>
      <w:r w:rsidRPr="07C25B5E" w:rsidR="079E112F">
        <w:rPr>
          <w:rFonts w:ascii="Arial" w:hAnsi="Arial" w:eastAsia="Arial" w:cs="Arial"/>
          <w:noProof w:val="0"/>
          <w:sz w:val="24"/>
          <w:szCs w:val="24"/>
          <w:lang w:val="en-US"/>
        </w:rPr>
        <w:t xml:space="preserve"> (Accessed: 25 December 2025).</w:t>
      </w:r>
    </w:p>
    <w:p w:rsidR="079E112F" w:rsidP="07C25B5E" w:rsidRDefault="079E112F" w14:paraId="40AE034C" w14:textId="33567D0E">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Kaur, S., Sharma, R. and Kaur, R. (2024) ‘Empowering nursing students to prevent medication error: Evaluation of a training programme in India’, </w:t>
      </w:r>
      <w:r w:rsidRPr="07C25B5E" w:rsidR="079E112F">
        <w:rPr>
          <w:rFonts w:ascii="Arial" w:hAnsi="Arial" w:eastAsia="Arial" w:cs="Arial"/>
          <w:i w:val="1"/>
          <w:iCs w:val="1"/>
          <w:noProof w:val="0"/>
          <w:sz w:val="24"/>
          <w:szCs w:val="24"/>
          <w:lang w:val="en-US"/>
        </w:rPr>
        <w:t>BMC Nursing</w:t>
      </w:r>
      <w:r w:rsidRPr="07C25B5E" w:rsidR="079E112F">
        <w:rPr>
          <w:rFonts w:ascii="Arial" w:hAnsi="Arial" w:eastAsia="Arial" w:cs="Arial"/>
          <w:noProof w:val="0"/>
          <w:sz w:val="24"/>
          <w:szCs w:val="24"/>
          <w:lang w:val="en-US"/>
        </w:rPr>
        <w:t xml:space="preserve">, 23, 112. Available at: </w:t>
      </w:r>
      <w:hyperlink r:id="R92d348e397d242c9">
        <w:r w:rsidRPr="07C25B5E" w:rsidR="079E112F">
          <w:rPr>
            <w:rStyle w:val="Hyperlink"/>
            <w:rFonts w:ascii="Arial" w:hAnsi="Arial" w:eastAsia="Arial" w:cs="Arial"/>
            <w:noProof w:val="0"/>
            <w:sz w:val="24"/>
            <w:szCs w:val="24"/>
            <w:lang w:val="en-US"/>
          </w:rPr>
          <w:t>https://www.ncbi.nlm.nih.gov/pmc/articles/PMC11097942/</w:t>
        </w:r>
      </w:hyperlink>
      <w:r w:rsidRPr="07C25B5E" w:rsidR="079E112F">
        <w:rPr>
          <w:rFonts w:ascii="Arial" w:hAnsi="Arial" w:eastAsia="Arial" w:cs="Arial"/>
          <w:noProof w:val="0"/>
          <w:sz w:val="24"/>
          <w:szCs w:val="24"/>
          <w:lang w:val="en-US"/>
        </w:rPr>
        <w:t xml:space="preserve"> (Accessed: 15 December 2025).</w:t>
      </w:r>
    </w:p>
    <w:p w:rsidR="079E112F" w:rsidP="07C25B5E" w:rsidRDefault="079E112F" w14:paraId="6F309C4C" w14:textId="35181ABA">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George, B. and Thomas, M. (2014) ‘Nurses’ perceptions of medication errors in South India’, </w:t>
      </w:r>
      <w:r w:rsidRPr="07C25B5E" w:rsidR="079E112F">
        <w:rPr>
          <w:rFonts w:ascii="Arial" w:hAnsi="Arial" w:eastAsia="Arial" w:cs="Arial"/>
          <w:i w:val="1"/>
          <w:iCs w:val="1"/>
          <w:noProof w:val="0"/>
          <w:sz w:val="24"/>
          <w:szCs w:val="24"/>
          <w:lang w:val="en-US"/>
        </w:rPr>
        <w:t>Asian Journal of Nursing Education and Research</w:t>
      </w:r>
      <w:r w:rsidRPr="07C25B5E" w:rsidR="079E112F">
        <w:rPr>
          <w:rFonts w:ascii="Arial" w:hAnsi="Arial" w:eastAsia="Arial" w:cs="Arial"/>
          <w:noProof w:val="0"/>
          <w:sz w:val="24"/>
          <w:szCs w:val="24"/>
          <w:lang w:val="en-US"/>
        </w:rPr>
        <w:t xml:space="preserve">, 4(1), pp. 25–30. Available at: </w:t>
      </w:r>
      <w:hyperlink r:id="R96406acfc8a946d9">
        <w:r w:rsidRPr="07C25B5E" w:rsidR="079E112F">
          <w:rPr>
            <w:rStyle w:val="Hyperlink"/>
            <w:rFonts w:ascii="Arial" w:hAnsi="Arial" w:eastAsia="Arial" w:cs="Arial"/>
            <w:noProof w:val="0"/>
            <w:sz w:val="24"/>
            <w:szCs w:val="24"/>
            <w:lang w:val="en-US"/>
          </w:rPr>
          <w:t>https://ajner.com/HTMLPaper.aspx?Journal=Asian+Journal+of+Nursing+Education+and+Research%3BPID%3D2014-4-1-5</w:t>
        </w:r>
      </w:hyperlink>
      <w:r w:rsidRPr="07C25B5E" w:rsidR="079E112F">
        <w:rPr>
          <w:rFonts w:ascii="Arial" w:hAnsi="Arial" w:eastAsia="Arial" w:cs="Arial"/>
          <w:noProof w:val="0"/>
          <w:sz w:val="24"/>
          <w:szCs w:val="24"/>
          <w:lang w:val="en-US"/>
        </w:rPr>
        <w:t xml:space="preserve"> (Accessed: 23 December 2025).</w:t>
      </w:r>
    </w:p>
    <w:p w:rsidR="079E112F" w:rsidP="07C25B5E" w:rsidRDefault="079E112F" w14:paraId="714750C0" w14:textId="1C6C5A60">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D’Souza, R.S., Mathew, J. and George, A. (2020) ‘Perception of medication error among interns and staff nurses in a selected hospital at Mangaluru: A mixed-method approach’, </w:t>
      </w:r>
      <w:r w:rsidRPr="07C25B5E" w:rsidR="079E112F">
        <w:rPr>
          <w:rFonts w:ascii="Arial" w:hAnsi="Arial" w:eastAsia="Arial" w:cs="Arial"/>
          <w:i w:val="1"/>
          <w:iCs w:val="1"/>
          <w:noProof w:val="0"/>
          <w:sz w:val="24"/>
          <w:szCs w:val="24"/>
          <w:lang w:val="en-US"/>
        </w:rPr>
        <w:t>Indian Journal of Pharmacy Practice</w:t>
      </w:r>
      <w:r w:rsidRPr="07C25B5E" w:rsidR="079E112F">
        <w:rPr>
          <w:rFonts w:ascii="Arial" w:hAnsi="Arial" w:eastAsia="Arial" w:cs="Arial"/>
          <w:noProof w:val="0"/>
          <w:sz w:val="24"/>
          <w:szCs w:val="24"/>
          <w:lang w:val="en-US"/>
        </w:rPr>
        <w:t xml:space="preserve">, 13(4), pp. 280–286. Available at: </w:t>
      </w:r>
      <w:hyperlink r:id="R412487b186f54899">
        <w:r w:rsidRPr="07C25B5E" w:rsidR="079E112F">
          <w:rPr>
            <w:rStyle w:val="Hyperlink"/>
            <w:rFonts w:ascii="Arial" w:hAnsi="Arial" w:eastAsia="Arial" w:cs="Arial"/>
            <w:noProof w:val="0"/>
            <w:sz w:val="24"/>
            <w:szCs w:val="24"/>
            <w:lang w:val="en-US"/>
          </w:rPr>
          <w:t>https://www.researchgate.net/publication/343793848</w:t>
        </w:r>
      </w:hyperlink>
      <w:r w:rsidRPr="07C25B5E" w:rsidR="079E112F">
        <w:rPr>
          <w:rFonts w:ascii="Arial" w:hAnsi="Arial" w:eastAsia="Arial" w:cs="Arial"/>
          <w:noProof w:val="0"/>
          <w:sz w:val="24"/>
          <w:szCs w:val="24"/>
          <w:lang w:val="en-US"/>
        </w:rPr>
        <w:t xml:space="preserve"> (Accessed: 7 December 2025).</w:t>
      </w:r>
    </w:p>
    <w:p w:rsidR="079E112F" w:rsidP="07C25B5E" w:rsidRDefault="079E112F" w14:paraId="5B01E378" w14:textId="5EDF2D1F">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Thomas, B., Paudyal, V. and Subramanian, S. (2018) ‘Exploration of nurses’ knowledge, attitudes and perceived barriers towards medication error reporting’, </w:t>
      </w:r>
      <w:r w:rsidRPr="07C25B5E" w:rsidR="079E112F">
        <w:rPr>
          <w:rFonts w:ascii="Arial" w:hAnsi="Arial" w:eastAsia="Arial" w:cs="Arial"/>
          <w:i w:val="1"/>
          <w:iCs w:val="1"/>
          <w:noProof w:val="0"/>
          <w:sz w:val="24"/>
          <w:szCs w:val="24"/>
          <w:lang w:val="en-US"/>
        </w:rPr>
        <w:t>Journal of Nursing Management</w:t>
      </w:r>
      <w:r w:rsidRPr="07C25B5E" w:rsidR="079E112F">
        <w:rPr>
          <w:rFonts w:ascii="Arial" w:hAnsi="Arial" w:eastAsia="Arial" w:cs="Arial"/>
          <w:noProof w:val="0"/>
          <w:sz w:val="24"/>
          <w:szCs w:val="24"/>
          <w:lang w:val="en-US"/>
        </w:rPr>
        <w:t xml:space="preserve">, 26(8), pp. 938–946. Available at: </w:t>
      </w:r>
      <w:hyperlink r:id="R0289468e39a040c3">
        <w:r w:rsidRPr="07C25B5E" w:rsidR="079E112F">
          <w:rPr>
            <w:rStyle w:val="Hyperlink"/>
            <w:rFonts w:ascii="Arial" w:hAnsi="Arial" w:eastAsia="Arial" w:cs="Arial"/>
            <w:noProof w:val="0"/>
            <w:sz w:val="24"/>
            <w:szCs w:val="24"/>
            <w:lang w:val="en-US"/>
          </w:rPr>
          <w:t>https://www.researchgate.net/publication/328750066</w:t>
        </w:r>
      </w:hyperlink>
      <w:r w:rsidRPr="07C25B5E" w:rsidR="079E112F">
        <w:rPr>
          <w:rFonts w:ascii="Arial" w:hAnsi="Arial" w:eastAsia="Arial" w:cs="Arial"/>
          <w:noProof w:val="0"/>
          <w:sz w:val="24"/>
          <w:szCs w:val="24"/>
          <w:lang w:val="en-US"/>
        </w:rPr>
        <w:t xml:space="preserve"> (Accessed: 19 December 2025).</w:t>
      </w:r>
    </w:p>
    <w:p w:rsidR="079E112F" w:rsidP="07C25B5E" w:rsidRDefault="079E112F" w14:paraId="7741193F" w14:textId="109024E3">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Ahmed, Z., Saeed, A. and Ahmed, R. (2019) ‘Perception of medication errors’ causes and reporting among nurses in Wad-Medani teaching hospitals’, </w:t>
      </w:r>
      <w:r w:rsidRPr="07C25B5E" w:rsidR="079E112F">
        <w:rPr>
          <w:rFonts w:ascii="Arial" w:hAnsi="Arial" w:eastAsia="Arial" w:cs="Arial"/>
          <w:i w:val="1"/>
          <w:iCs w:val="1"/>
          <w:noProof w:val="0"/>
          <w:sz w:val="24"/>
          <w:szCs w:val="24"/>
          <w:lang w:val="en-US"/>
        </w:rPr>
        <w:t>Nurse Education Today</w:t>
      </w:r>
      <w:r w:rsidRPr="07C25B5E" w:rsidR="079E112F">
        <w:rPr>
          <w:rFonts w:ascii="Arial" w:hAnsi="Arial" w:eastAsia="Arial" w:cs="Arial"/>
          <w:noProof w:val="0"/>
          <w:sz w:val="24"/>
          <w:szCs w:val="24"/>
          <w:lang w:val="en-US"/>
        </w:rPr>
        <w:t xml:space="preserve">, 79, pp. 1–6. Available at: </w:t>
      </w:r>
      <w:hyperlink r:id="Rf931e9b3957741a8">
        <w:r w:rsidRPr="07C25B5E" w:rsidR="079E112F">
          <w:rPr>
            <w:rStyle w:val="Hyperlink"/>
            <w:rFonts w:ascii="Arial" w:hAnsi="Arial" w:eastAsia="Arial" w:cs="Arial"/>
            <w:noProof w:val="0"/>
            <w:sz w:val="24"/>
            <w:szCs w:val="24"/>
            <w:lang w:val="en-US"/>
          </w:rPr>
          <w:t>https://www.sciencedirect.com/science/article/abs/pii/S0897189719305361</w:t>
        </w:r>
      </w:hyperlink>
      <w:r w:rsidRPr="07C25B5E" w:rsidR="079E112F">
        <w:rPr>
          <w:rFonts w:ascii="Arial" w:hAnsi="Arial" w:eastAsia="Arial" w:cs="Arial"/>
          <w:noProof w:val="0"/>
          <w:sz w:val="24"/>
          <w:szCs w:val="24"/>
          <w:lang w:val="en-US"/>
        </w:rPr>
        <w:t xml:space="preserve"> (Accessed: 11 December 2025).</w:t>
      </w:r>
    </w:p>
    <w:p w:rsidR="079E112F" w:rsidP="07C25B5E" w:rsidRDefault="079E112F" w14:paraId="480BE201" w14:textId="119518C4">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Patel, N., Desai, M., Shah, S., Patel, P. and Gandhi, A. (2016) ‘A study of medication errors in a tertiary care hospital’, </w:t>
      </w:r>
      <w:r w:rsidRPr="07C25B5E" w:rsidR="079E112F">
        <w:rPr>
          <w:rFonts w:ascii="Arial" w:hAnsi="Arial" w:eastAsia="Arial" w:cs="Arial"/>
          <w:i w:val="1"/>
          <w:iCs w:val="1"/>
          <w:noProof w:val="0"/>
          <w:sz w:val="24"/>
          <w:szCs w:val="24"/>
          <w:lang w:val="en-US"/>
        </w:rPr>
        <w:t>Perspectives in Clinical Research</w:t>
      </w:r>
      <w:r w:rsidRPr="07C25B5E" w:rsidR="079E112F">
        <w:rPr>
          <w:rFonts w:ascii="Arial" w:hAnsi="Arial" w:eastAsia="Arial" w:cs="Arial"/>
          <w:noProof w:val="0"/>
          <w:sz w:val="24"/>
          <w:szCs w:val="24"/>
          <w:lang w:val="en-US"/>
        </w:rPr>
        <w:t xml:space="preserve">, 7(4), pp. 168–173. Available at: </w:t>
      </w:r>
      <w:hyperlink r:id="Rd66ff4c0eaa640af">
        <w:r w:rsidRPr="07C25B5E" w:rsidR="079E112F">
          <w:rPr>
            <w:rStyle w:val="Hyperlink"/>
            <w:rFonts w:ascii="Arial" w:hAnsi="Arial" w:eastAsia="Arial" w:cs="Arial"/>
            <w:noProof w:val="0"/>
            <w:sz w:val="24"/>
            <w:szCs w:val="24"/>
            <w:lang w:val="en-US"/>
          </w:rPr>
          <w:t>https://pmc.ncbi.nlm.nih.gov/articles/PMC5079090/</w:t>
        </w:r>
      </w:hyperlink>
      <w:r w:rsidRPr="07C25B5E" w:rsidR="079E112F">
        <w:rPr>
          <w:rFonts w:ascii="Arial" w:hAnsi="Arial" w:eastAsia="Arial" w:cs="Arial"/>
          <w:noProof w:val="0"/>
          <w:sz w:val="24"/>
          <w:szCs w:val="24"/>
          <w:lang w:val="en-US"/>
        </w:rPr>
        <w:t xml:space="preserve"> (Accessed: 2 December 2025).</w:t>
      </w:r>
    </w:p>
    <w:p w:rsidR="079E112F" w:rsidP="07C25B5E" w:rsidRDefault="079E112F" w14:paraId="45F51C67" w14:textId="0C8A4129">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Bhutada, A., Laddha, P. and Raut, S. (2020) ‘Incidence of medication error in a critical care unit’, </w:t>
      </w:r>
      <w:r w:rsidRPr="07C25B5E" w:rsidR="079E112F">
        <w:rPr>
          <w:rFonts w:ascii="Arial" w:hAnsi="Arial" w:eastAsia="Arial" w:cs="Arial"/>
          <w:i w:val="1"/>
          <w:iCs w:val="1"/>
          <w:noProof w:val="0"/>
          <w:sz w:val="24"/>
          <w:szCs w:val="24"/>
          <w:lang w:val="en-US"/>
        </w:rPr>
        <w:t>Journal of Anaesthesiology Clinical Pharmacology</w:t>
      </w:r>
      <w:r w:rsidRPr="07C25B5E" w:rsidR="079E112F">
        <w:rPr>
          <w:rFonts w:ascii="Arial" w:hAnsi="Arial" w:eastAsia="Arial" w:cs="Arial"/>
          <w:noProof w:val="0"/>
          <w:sz w:val="24"/>
          <w:szCs w:val="24"/>
          <w:lang w:val="en-US"/>
        </w:rPr>
        <w:t xml:space="preserve">, 36(4), pp. 508–513. Available at: </w:t>
      </w:r>
      <w:hyperlink r:id="Re84b61b49a8746ea">
        <w:r w:rsidRPr="07C25B5E" w:rsidR="079E112F">
          <w:rPr>
            <w:rStyle w:val="Hyperlink"/>
            <w:rFonts w:ascii="Arial" w:hAnsi="Arial" w:eastAsia="Arial" w:cs="Arial"/>
            <w:noProof w:val="0"/>
            <w:sz w:val="24"/>
            <w:szCs w:val="24"/>
            <w:lang w:val="en-US"/>
          </w:rPr>
          <w:t>https://pmc.ncbi.nlm.nih.gov/articles/PMC7584828/</w:t>
        </w:r>
      </w:hyperlink>
      <w:r w:rsidRPr="07C25B5E" w:rsidR="079E112F">
        <w:rPr>
          <w:rFonts w:ascii="Arial" w:hAnsi="Arial" w:eastAsia="Arial" w:cs="Arial"/>
          <w:noProof w:val="0"/>
          <w:sz w:val="24"/>
          <w:szCs w:val="24"/>
          <w:lang w:val="en-US"/>
        </w:rPr>
        <w:t xml:space="preserve"> (Accessed: 25 December 2025).</w:t>
      </w:r>
    </w:p>
    <w:p w:rsidR="079E112F" w:rsidP="07C25B5E" w:rsidRDefault="079E112F" w14:paraId="218ADB96" w14:textId="2AB83014">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Tsegaye, D., Alem, G. and Tessema, Z. (2020) ‘Medication administration errors and associated factors among nurses’, </w:t>
      </w:r>
      <w:r w:rsidRPr="07C25B5E" w:rsidR="079E112F">
        <w:rPr>
          <w:rFonts w:ascii="Arial" w:hAnsi="Arial" w:eastAsia="Arial" w:cs="Arial"/>
          <w:i w:val="1"/>
          <w:iCs w:val="1"/>
          <w:noProof w:val="0"/>
          <w:sz w:val="24"/>
          <w:szCs w:val="24"/>
          <w:lang w:val="en-US"/>
        </w:rPr>
        <w:t>BMC Nursing</w:t>
      </w:r>
      <w:r w:rsidRPr="07C25B5E" w:rsidR="079E112F">
        <w:rPr>
          <w:rFonts w:ascii="Arial" w:hAnsi="Arial" w:eastAsia="Arial" w:cs="Arial"/>
          <w:noProof w:val="0"/>
          <w:sz w:val="24"/>
          <w:szCs w:val="24"/>
          <w:lang w:val="en-US"/>
        </w:rPr>
        <w:t xml:space="preserve">, 19, 4. Available at: </w:t>
      </w:r>
      <w:hyperlink r:id="R78b588ab008e426c">
        <w:r w:rsidRPr="07C25B5E" w:rsidR="079E112F">
          <w:rPr>
            <w:rStyle w:val="Hyperlink"/>
            <w:rFonts w:ascii="Arial" w:hAnsi="Arial" w:eastAsia="Arial" w:cs="Arial"/>
            <w:noProof w:val="0"/>
            <w:sz w:val="24"/>
            <w:szCs w:val="24"/>
            <w:lang w:val="en-US"/>
          </w:rPr>
          <w:t>https://pmc.ncbi.nlm.nih.gov/articles/PMC7764714/</w:t>
        </w:r>
      </w:hyperlink>
      <w:r w:rsidRPr="07C25B5E" w:rsidR="079E112F">
        <w:rPr>
          <w:rFonts w:ascii="Arial" w:hAnsi="Arial" w:eastAsia="Arial" w:cs="Arial"/>
          <w:noProof w:val="0"/>
          <w:sz w:val="24"/>
          <w:szCs w:val="24"/>
          <w:lang w:val="en-US"/>
        </w:rPr>
        <w:t xml:space="preserve"> (Accessed: 15 December 2025).</w:t>
      </w:r>
    </w:p>
    <w:p w:rsidR="079E112F" w:rsidP="07C25B5E" w:rsidRDefault="079E112F" w14:paraId="5BC9C03E" w14:textId="1DE88E29">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Westbrook, J.I., Woods, A., Rob, M.I., Dunsmuir, W.T.M. and Day, R.O. (2010) ‘Association between interruptions and medication administration errors’, </w:t>
      </w:r>
      <w:r w:rsidRPr="07C25B5E" w:rsidR="079E112F">
        <w:rPr>
          <w:rFonts w:ascii="Arial" w:hAnsi="Arial" w:eastAsia="Arial" w:cs="Arial"/>
          <w:i w:val="1"/>
          <w:iCs w:val="1"/>
          <w:noProof w:val="0"/>
          <w:sz w:val="24"/>
          <w:szCs w:val="24"/>
          <w:lang w:val="en-US"/>
        </w:rPr>
        <w:t>Archives of Internal Medicine</w:t>
      </w:r>
      <w:r w:rsidRPr="07C25B5E" w:rsidR="079E112F">
        <w:rPr>
          <w:rFonts w:ascii="Arial" w:hAnsi="Arial" w:eastAsia="Arial" w:cs="Arial"/>
          <w:noProof w:val="0"/>
          <w:sz w:val="24"/>
          <w:szCs w:val="24"/>
          <w:lang w:val="en-US"/>
        </w:rPr>
        <w:t xml:space="preserve">, 170(8), pp. 683–690. Available at: </w:t>
      </w:r>
      <w:hyperlink r:id="R5f02ccbf9cde4c45">
        <w:r w:rsidRPr="07C25B5E" w:rsidR="079E112F">
          <w:rPr>
            <w:rStyle w:val="Hyperlink"/>
            <w:rFonts w:ascii="Arial" w:hAnsi="Arial" w:eastAsia="Arial" w:cs="Arial"/>
            <w:noProof w:val="0"/>
            <w:sz w:val="24"/>
            <w:szCs w:val="24"/>
            <w:lang w:val="en-US"/>
          </w:rPr>
          <w:t>https://pubmed.ncbi.nlm.nih.gov/20483844/</w:t>
        </w:r>
      </w:hyperlink>
      <w:r w:rsidRPr="07C25B5E" w:rsidR="079E112F">
        <w:rPr>
          <w:rFonts w:ascii="Arial" w:hAnsi="Arial" w:eastAsia="Arial" w:cs="Arial"/>
          <w:noProof w:val="0"/>
          <w:sz w:val="24"/>
          <w:szCs w:val="24"/>
          <w:lang w:val="en-US"/>
        </w:rPr>
        <w:t xml:space="preserve"> (Accessed: 23 December 2025).</w:t>
      </w:r>
    </w:p>
    <w:p w:rsidR="079E112F" w:rsidP="07C25B5E" w:rsidRDefault="079E112F" w14:paraId="34990E49" w14:textId="2B02E05E">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Keers, R.N., Williams, S.D., Cooke, J. and Ashcroft, D.M. (2013) ‘Prevalence and nature of medication administration errors’, </w:t>
      </w:r>
      <w:r w:rsidRPr="07C25B5E" w:rsidR="079E112F">
        <w:rPr>
          <w:rFonts w:ascii="Arial" w:hAnsi="Arial" w:eastAsia="Arial" w:cs="Arial"/>
          <w:i w:val="1"/>
          <w:iCs w:val="1"/>
          <w:noProof w:val="0"/>
          <w:sz w:val="24"/>
          <w:szCs w:val="24"/>
          <w:lang w:val="en-US"/>
        </w:rPr>
        <w:t>BMJ Open</w:t>
      </w:r>
      <w:r w:rsidRPr="07C25B5E" w:rsidR="079E112F">
        <w:rPr>
          <w:rFonts w:ascii="Arial" w:hAnsi="Arial" w:eastAsia="Arial" w:cs="Arial"/>
          <w:noProof w:val="0"/>
          <w:sz w:val="24"/>
          <w:szCs w:val="24"/>
          <w:lang w:val="en-US"/>
        </w:rPr>
        <w:t xml:space="preserve">, 3(12), e003424. Available at: </w:t>
      </w:r>
      <w:hyperlink r:id="R6a29428a97664957">
        <w:r w:rsidRPr="07C25B5E" w:rsidR="079E112F">
          <w:rPr>
            <w:rStyle w:val="Hyperlink"/>
            <w:rFonts w:ascii="Arial" w:hAnsi="Arial" w:eastAsia="Arial" w:cs="Arial"/>
            <w:noProof w:val="0"/>
            <w:sz w:val="24"/>
            <w:szCs w:val="24"/>
            <w:lang w:val="en-US"/>
          </w:rPr>
          <w:t>https://pubmed.ncbi.nlm.nih.gov/23290218/</w:t>
        </w:r>
      </w:hyperlink>
      <w:r w:rsidRPr="07C25B5E" w:rsidR="079E112F">
        <w:rPr>
          <w:rFonts w:ascii="Arial" w:hAnsi="Arial" w:eastAsia="Arial" w:cs="Arial"/>
          <w:noProof w:val="0"/>
          <w:sz w:val="24"/>
          <w:szCs w:val="24"/>
          <w:lang w:val="en-US"/>
        </w:rPr>
        <w:t xml:space="preserve"> (Accessed: 7 December 2025).</w:t>
      </w:r>
    </w:p>
    <w:p w:rsidR="079E112F" w:rsidP="07C25B5E" w:rsidRDefault="079E112F" w14:paraId="682E9485" w14:textId="40FA6F7C">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Härkänen, M., Saano, S. and Vehviläinen-Julkunen, K. (2016) ‘Medication administration errors and contributing factors’, </w:t>
      </w:r>
      <w:r w:rsidRPr="07C25B5E" w:rsidR="079E112F">
        <w:rPr>
          <w:rFonts w:ascii="Arial" w:hAnsi="Arial" w:eastAsia="Arial" w:cs="Arial"/>
          <w:i w:val="1"/>
          <w:iCs w:val="1"/>
          <w:noProof w:val="0"/>
          <w:sz w:val="24"/>
          <w:szCs w:val="24"/>
          <w:lang w:val="en-US"/>
        </w:rPr>
        <w:t>Journal of Clinical Nursing</w:t>
      </w:r>
      <w:r w:rsidRPr="07C25B5E" w:rsidR="079E112F">
        <w:rPr>
          <w:rFonts w:ascii="Arial" w:hAnsi="Arial" w:eastAsia="Arial" w:cs="Arial"/>
          <w:noProof w:val="0"/>
          <w:sz w:val="24"/>
          <w:szCs w:val="24"/>
          <w:lang w:val="en-US"/>
        </w:rPr>
        <w:t xml:space="preserve">, 25(7–8), pp. 921–932. Available at: </w:t>
      </w:r>
      <w:hyperlink r:id="R6ad27f26363b43df">
        <w:r w:rsidRPr="07C25B5E" w:rsidR="079E112F">
          <w:rPr>
            <w:rStyle w:val="Hyperlink"/>
            <w:rFonts w:ascii="Arial" w:hAnsi="Arial" w:eastAsia="Arial" w:cs="Arial"/>
            <w:noProof w:val="0"/>
            <w:sz w:val="24"/>
            <w:szCs w:val="24"/>
            <w:lang w:val="en-US"/>
          </w:rPr>
          <w:t>https://pubmed.ncbi.nlm.nih.gov/26778412/</w:t>
        </w:r>
      </w:hyperlink>
      <w:r w:rsidRPr="07C25B5E" w:rsidR="079E112F">
        <w:rPr>
          <w:rFonts w:ascii="Arial" w:hAnsi="Arial" w:eastAsia="Arial" w:cs="Arial"/>
          <w:noProof w:val="0"/>
          <w:sz w:val="24"/>
          <w:szCs w:val="24"/>
          <w:lang w:val="en-US"/>
        </w:rPr>
        <w:t xml:space="preserve"> (Accessed: 19 December 2025).</w:t>
      </w:r>
    </w:p>
    <w:p w:rsidR="079E112F" w:rsidP="07C25B5E" w:rsidRDefault="079E112F" w14:paraId="6CA6E126" w14:textId="0F5F1BE1">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Monteiro, C., Avelar, A.F.M. and Pedreira, M.L.G. (2015) ‘Interruptions of nurses’ activities and patient safety’, </w:t>
      </w:r>
      <w:r w:rsidRPr="07C25B5E" w:rsidR="079E112F">
        <w:rPr>
          <w:rFonts w:ascii="Arial" w:hAnsi="Arial" w:eastAsia="Arial" w:cs="Arial"/>
          <w:i w:val="1"/>
          <w:iCs w:val="1"/>
          <w:noProof w:val="0"/>
          <w:sz w:val="24"/>
          <w:szCs w:val="24"/>
          <w:lang w:val="en-US"/>
        </w:rPr>
        <w:t>Revista Latino-Americana de Enfermagem</w:t>
      </w:r>
      <w:r w:rsidRPr="07C25B5E" w:rsidR="079E112F">
        <w:rPr>
          <w:rFonts w:ascii="Arial" w:hAnsi="Arial" w:eastAsia="Arial" w:cs="Arial"/>
          <w:noProof w:val="0"/>
          <w:sz w:val="24"/>
          <w:szCs w:val="24"/>
          <w:lang w:val="en-US"/>
        </w:rPr>
        <w:t xml:space="preserve">, 23(1), pp. 169–176. Available at: </w:t>
      </w:r>
      <w:hyperlink r:id="R5d78b4f8f2c146f6">
        <w:r w:rsidRPr="07C25B5E" w:rsidR="079E112F">
          <w:rPr>
            <w:rStyle w:val="Hyperlink"/>
            <w:rFonts w:ascii="Arial" w:hAnsi="Arial" w:eastAsia="Arial" w:cs="Arial"/>
            <w:noProof w:val="0"/>
            <w:sz w:val="24"/>
            <w:szCs w:val="24"/>
            <w:lang w:val="en-US"/>
          </w:rPr>
          <w:t>https://pmc.ncbi.nlm.nih.gov/articles/PMC4376046/</w:t>
        </w:r>
      </w:hyperlink>
      <w:r w:rsidRPr="07C25B5E" w:rsidR="079E112F">
        <w:rPr>
          <w:rFonts w:ascii="Arial" w:hAnsi="Arial" w:eastAsia="Arial" w:cs="Arial"/>
          <w:noProof w:val="0"/>
          <w:sz w:val="24"/>
          <w:szCs w:val="24"/>
          <w:lang w:val="en-US"/>
        </w:rPr>
        <w:t xml:space="preserve"> (Accessed: 11 December 2025).</w:t>
      </w:r>
    </w:p>
    <w:p w:rsidR="079E112F" w:rsidP="07C25B5E" w:rsidRDefault="079E112F" w14:paraId="3150B76A" w14:textId="01140E9A">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Alteren, J., Hermstad, M., White, J. and Jordan, S. (2021) ‘Nurses’ strategies for handling interruptions during medication administration’, </w:t>
      </w:r>
      <w:r w:rsidRPr="07C25B5E" w:rsidR="079E112F">
        <w:rPr>
          <w:rFonts w:ascii="Arial" w:hAnsi="Arial" w:eastAsia="Arial" w:cs="Arial"/>
          <w:i w:val="1"/>
          <w:iCs w:val="1"/>
          <w:noProof w:val="0"/>
          <w:sz w:val="24"/>
          <w:szCs w:val="24"/>
          <w:lang w:val="en-US"/>
        </w:rPr>
        <w:t>Journal of Clinical Nursing</w:t>
      </w:r>
      <w:r w:rsidRPr="07C25B5E" w:rsidR="079E112F">
        <w:rPr>
          <w:rFonts w:ascii="Arial" w:hAnsi="Arial" w:eastAsia="Arial" w:cs="Arial"/>
          <w:noProof w:val="0"/>
          <w:sz w:val="24"/>
          <w:szCs w:val="24"/>
          <w:lang w:val="en-US"/>
        </w:rPr>
        <w:t xml:space="preserve">, 30(1–2), pp. 62–73. Available at: </w:t>
      </w:r>
      <w:hyperlink r:id="R929c5b7e9f0f4cd3">
        <w:r w:rsidRPr="07C25B5E" w:rsidR="079E112F">
          <w:rPr>
            <w:rStyle w:val="Hyperlink"/>
            <w:rFonts w:ascii="Arial" w:hAnsi="Arial" w:eastAsia="Arial" w:cs="Arial"/>
            <w:noProof w:val="0"/>
            <w:sz w:val="24"/>
            <w:szCs w:val="24"/>
            <w:lang w:val="en-US"/>
          </w:rPr>
          <w:t>https://pmc.ncbi.nlm.nih.gov/articles/PMC8518177/</w:t>
        </w:r>
      </w:hyperlink>
      <w:r w:rsidRPr="07C25B5E" w:rsidR="079E112F">
        <w:rPr>
          <w:rFonts w:ascii="Arial" w:hAnsi="Arial" w:eastAsia="Arial" w:cs="Arial"/>
          <w:noProof w:val="0"/>
          <w:sz w:val="24"/>
          <w:szCs w:val="24"/>
          <w:lang w:val="en-US"/>
        </w:rPr>
        <w:t xml:space="preserve"> (Accessed: 28 December 2025).</w:t>
      </w:r>
    </w:p>
    <w:p w:rsidR="079E112F" w:rsidP="07C25B5E" w:rsidRDefault="079E112F" w14:paraId="2EE32537" w14:textId="5DC31DAB">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Reason, J. (2000) ‘Human error: Models and management’, </w:t>
      </w:r>
      <w:r w:rsidRPr="07C25B5E" w:rsidR="079E112F">
        <w:rPr>
          <w:rFonts w:ascii="Arial" w:hAnsi="Arial" w:eastAsia="Arial" w:cs="Arial"/>
          <w:i w:val="1"/>
          <w:iCs w:val="1"/>
          <w:noProof w:val="0"/>
          <w:sz w:val="24"/>
          <w:szCs w:val="24"/>
          <w:lang w:val="en-US"/>
        </w:rPr>
        <w:t>BMJ</w:t>
      </w:r>
      <w:r w:rsidRPr="07C25B5E" w:rsidR="079E112F">
        <w:rPr>
          <w:rFonts w:ascii="Arial" w:hAnsi="Arial" w:eastAsia="Arial" w:cs="Arial"/>
          <w:noProof w:val="0"/>
          <w:sz w:val="24"/>
          <w:szCs w:val="24"/>
          <w:lang w:val="en-US"/>
        </w:rPr>
        <w:t xml:space="preserve">, 320(7237), pp. 768–770. Available at: </w:t>
      </w:r>
      <w:hyperlink r:id="R68defd93fee44e6e">
        <w:r w:rsidRPr="07C25B5E" w:rsidR="079E112F">
          <w:rPr>
            <w:rStyle w:val="Hyperlink"/>
            <w:rFonts w:ascii="Arial" w:hAnsi="Arial" w:eastAsia="Arial" w:cs="Arial"/>
            <w:noProof w:val="0"/>
            <w:sz w:val="24"/>
            <w:szCs w:val="24"/>
            <w:lang w:val="en-US"/>
          </w:rPr>
          <w:t>https://pubmed.ncbi.nlm.nih.gov/10813131/</w:t>
        </w:r>
      </w:hyperlink>
      <w:r w:rsidRPr="07C25B5E" w:rsidR="079E112F">
        <w:rPr>
          <w:rFonts w:ascii="Arial" w:hAnsi="Arial" w:eastAsia="Arial" w:cs="Arial"/>
          <w:noProof w:val="0"/>
          <w:sz w:val="24"/>
          <w:szCs w:val="24"/>
          <w:lang w:val="en-US"/>
        </w:rPr>
        <w:t xml:space="preserve"> (Accessed: 10 December 2025).</w:t>
      </w:r>
    </w:p>
    <w:p w:rsidR="079E112F" w:rsidP="07C25B5E" w:rsidRDefault="079E112F" w14:paraId="7696432E" w14:textId="35355250">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Donabedian, A. (1988) ‘The quality of care: How can it be assessed?’, </w:t>
      </w:r>
      <w:r w:rsidRPr="07C25B5E" w:rsidR="079E112F">
        <w:rPr>
          <w:rFonts w:ascii="Arial" w:hAnsi="Arial" w:eastAsia="Arial" w:cs="Arial"/>
          <w:i w:val="1"/>
          <w:iCs w:val="1"/>
          <w:noProof w:val="0"/>
          <w:sz w:val="24"/>
          <w:szCs w:val="24"/>
          <w:lang w:val="en-US"/>
        </w:rPr>
        <w:t>JAMA</w:t>
      </w:r>
      <w:r w:rsidRPr="07C25B5E" w:rsidR="079E112F">
        <w:rPr>
          <w:rFonts w:ascii="Arial" w:hAnsi="Arial" w:eastAsia="Arial" w:cs="Arial"/>
          <w:noProof w:val="0"/>
          <w:sz w:val="24"/>
          <w:szCs w:val="24"/>
          <w:lang w:val="en-US"/>
        </w:rPr>
        <w:t xml:space="preserve">, 260(12), pp. 1743–1748. Available at: </w:t>
      </w:r>
      <w:hyperlink r:id="Rc8254e3237224fe6">
        <w:r w:rsidRPr="07C25B5E" w:rsidR="079E112F">
          <w:rPr>
            <w:rStyle w:val="Hyperlink"/>
            <w:rFonts w:ascii="Arial" w:hAnsi="Arial" w:eastAsia="Arial" w:cs="Arial"/>
            <w:noProof w:val="0"/>
            <w:sz w:val="24"/>
            <w:szCs w:val="24"/>
            <w:lang w:val="en-US"/>
          </w:rPr>
          <w:t>https://pubmed.ncbi.nlm.nih.gov/3045356/</w:t>
        </w:r>
      </w:hyperlink>
      <w:r w:rsidRPr="07C25B5E" w:rsidR="079E112F">
        <w:rPr>
          <w:rFonts w:ascii="Arial" w:hAnsi="Arial" w:eastAsia="Arial" w:cs="Arial"/>
          <w:noProof w:val="0"/>
          <w:sz w:val="24"/>
          <w:szCs w:val="24"/>
          <w:lang w:val="en-US"/>
        </w:rPr>
        <w:t xml:space="preserve"> (Accessed: 27 December 2025).</w:t>
      </w:r>
    </w:p>
    <w:p w:rsidR="079E112F" w:rsidP="07C25B5E" w:rsidRDefault="079E112F" w14:paraId="35ADE58B" w14:textId="1F5AA7E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World Health Organization (2017) </w:t>
      </w:r>
      <w:r w:rsidRPr="07C25B5E" w:rsidR="079E112F">
        <w:rPr>
          <w:rFonts w:ascii="Arial" w:hAnsi="Arial" w:eastAsia="Arial" w:cs="Arial"/>
          <w:i w:val="1"/>
          <w:iCs w:val="1"/>
          <w:noProof w:val="0"/>
          <w:sz w:val="24"/>
          <w:szCs w:val="24"/>
          <w:lang w:val="en-US"/>
        </w:rPr>
        <w:t>Medication without harm</w:t>
      </w:r>
      <w:r w:rsidRPr="07C25B5E" w:rsidR="079E112F">
        <w:rPr>
          <w:rFonts w:ascii="Arial" w:hAnsi="Arial" w:eastAsia="Arial" w:cs="Arial"/>
          <w:noProof w:val="0"/>
          <w:sz w:val="24"/>
          <w:szCs w:val="24"/>
          <w:lang w:val="en-US"/>
        </w:rPr>
        <w:t xml:space="preserve">. Geneva: WHO. Available at: </w:t>
      </w:r>
      <w:hyperlink r:id="R1fc24f1fbaf54f48">
        <w:r w:rsidRPr="07C25B5E" w:rsidR="079E112F">
          <w:rPr>
            <w:rStyle w:val="Hyperlink"/>
            <w:rFonts w:ascii="Arial" w:hAnsi="Arial" w:eastAsia="Arial" w:cs="Arial"/>
            <w:noProof w:val="0"/>
            <w:sz w:val="24"/>
            <w:szCs w:val="24"/>
            <w:lang w:val="en-US"/>
          </w:rPr>
          <w:t>https://www.who.int/initiatives/medication-without-harm</w:t>
        </w:r>
      </w:hyperlink>
      <w:r w:rsidRPr="07C25B5E" w:rsidR="079E112F">
        <w:rPr>
          <w:rFonts w:ascii="Arial" w:hAnsi="Arial" w:eastAsia="Arial" w:cs="Arial"/>
          <w:noProof w:val="0"/>
          <w:sz w:val="24"/>
          <w:szCs w:val="24"/>
          <w:lang w:val="en-US"/>
        </w:rPr>
        <w:t xml:space="preserve"> (Accessed: 3 December 2025).</w:t>
      </w:r>
    </w:p>
    <w:p w:rsidR="079E112F" w:rsidP="07C25B5E" w:rsidRDefault="079E112F" w14:paraId="07137CCF" w14:textId="759C62E0">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World Health Organization (2021) </w:t>
      </w:r>
      <w:r w:rsidRPr="07C25B5E" w:rsidR="079E112F">
        <w:rPr>
          <w:rFonts w:ascii="Arial" w:hAnsi="Arial" w:eastAsia="Arial" w:cs="Arial"/>
          <w:i w:val="1"/>
          <w:iCs w:val="1"/>
          <w:noProof w:val="0"/>
          <w:sz w:val="24"/>
          <w:szCs w:val="24"/>
          <w:lang w:val="en-US"/>
        </w:rPr>
        <w:t>Global patient safety action plan 2021–2030</w:t>
      </w:r>
      <w:r w:rsidRPr="07C25B5E" w:rsidR="079E112F">
        <w:rPr>
          <w:rFonts w:ascii="Arial" w:hAnsi="Arial" w:eastAsia="Arial" w:cs="Arial"/>
          <w:noProof w:val="0"/>
          <w:sz w:val="24"/>
          <w:szCs w:val="24"/>
          <w:lang w:val="en-US"/>
        </w:rPr>
        <w:t xml:space="preserve">. Geneva: WHO. Available at: </w:t>
      </w:r>
      <w:hyperlink r:id="R0a4c7b6e9c9c4fef">
        <w:r w:rsidRPr="07C25B5E" w:rsidR="079E112F">
          <w:rPr>
            <w:rStyle w:val="Hyperlink"/>
            <w:rFonts w:ascii="Arial" w:hAnsi="Arial" w:eastAsia="Arial" w:cs="Arial"/>
            <w:noProof w:val="0"/>
            <w:sz w:val="24"/>
            <w:szCs w:val="24"/>
            <w:lang w:val="en-US"/>
          </w:rPr>
          <w:t>https://www.who.int/publications/i/item/9789240032705</w:t>
        </w:r>
      </w:hyperlink>
      <w:r w:rsidRPr="07C25B5E" w:rsidR="079E112F">
        <w:rPr>
          <w:rFonts w:ascii="Arial" w:hAnsi="Arial" w:eastAsia="Arial" w:cs="Arial"/>
          <w:noProof w:val="0"/>
          <w:sz w:val="24"/>
          <w:szCs w:val="24"/>
          <w:lang w:val="en-US"/>
        </w:rPr>
        <w:t xml:space="preserve"> (Accessed: 29 December 2025).</w:t>
      </w:r>
    </w:p>
    <w:p w:rsidR="079E112F" w:rsidP="07C25B5E" w:rsidRDefault="079E112F" w14:paraId="14C90A1F" w14:textId="704AC2B2">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Page, M.J., McKenzie, J.E., Bossuyt, P.M. et al. (2021) ‘The PRISMA 2020 statement’, </w:t>
      </w:r>
      <w:r w:rsidRPr="07C25B5E" w:rsidR="079E112F">
        <w:rPr>
          <w:rFonts w:ascii="Arial" w:hAnsi="Arial" w:eastAsia="Arial" w:cs="Arial"/>
          <w:i w:val="1"/>
          <w:iCs w:val="1"/>
          <w:noProof w:val="0"/>
          <w:sz w:val="24"/>
          <w:szCs w:val="24"/>
          <w:lang w:val="en-US"/>
        </w:rPr>
        <w:t>BMJ</w:t>
      </w:r>
      <w:r w:rsidRPr="07C25B5E" w:rsidR="079E112F">
        <w:rPr>
          <w:rFonts w:ascii="Arial" w:hAnsi="Arial" w:eastAsia="Arial" w:cs="Arial"/>
          <w:noProof w:val="0"/>
          <w:sz w:val="24"/>
          <w:szCs w:val="24"/>
          <w:lang w:val="en-US"/>
        </w:rPr>
        <w:t xml:space="preserve">, 372, n71. Available at: </w:t>
      </w:r>
      <w:hyperlink r:id="Rb851d0035da8484c">
        <w:r w:rsidRPr="07C25B5E" w:rsidR="079E112F">
          <w:rPr>
            <w:rStyle w:val="Hyperlink"/>
            <w:rFonts w:ascii="Arial" w:hAnsi="Arial" w:eastAsia="Arial" w:cs="Arial"/>
            <w:noProof w:val="0"/>
            <w:sz w:val="24"/>
            <w:szCs w:val="24"/>
            <w:lang w:val="en-US"/>
          </w:rPr>
          <w:t>https://www.bmj.com/content/372/bmj.n71</w:t>
        </w:r>
      </w:hyperlink>
      <w:r w:rsidRPr="07C25B5E" w:rsidR="079E112F">
        <w:rPr>
          <w:rFonts w:ascii="Arial" w:hAnsi="Arial" w:eastAsia="Arial" w:cs="Arial"/>
          <w:noProof w:val="0"/>
          <w:sz w:val="24"/>
          <w:szCs w:val="24"/>
          <w:lang w:val="en-US"/>
        </w:rPr>
        <w:t xml:space="preserve"> (Accessed: 30 December 2025).</w:t>
      </w:r>
    </w:p>
    <w:p w:rsidR="079E112F" w:rsidP="07C25B5E" w:rsidRDefault="079E112F" w14:paraId="3A41B579" w14:textId="35492149">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Braun, V. and Clarke, V. (2006) ‘Using thematic analysis in psychology’, </w:t>
      </w:r>
      <w:r w:rsidRPr="07C25B5E" w:rsidR="079E112F">
        <w:rPr>
          <w:rFonts w:ascii="Arial" w:hAnsi="Arial" w:eastAsia="Arial" w:cs="Arial"/>
          <w:i w:val="1"/>
          <w:iCs w:val="1"/>
          <w:noProof w:val="0"/>
          <w:sz w:val="24"/>
          <w:szCs w:val="24"/>
          <w:lang w:val="en-US"/>
        </w:rPr>
        <w:t>Qualitative Research in Psychology</w:t>
      </w:r>
      <w:r w:rsidRPr="07C25B5E" w:rsidR="079E112F">
        <w:rPr>
          <w:rFonts w:ascii="Arial" w:hAnsi="Arial" w:eastAsia="Arial" w:cs="Arial"/>
          <w:noProof w:val="0"/>
          <w:sz w:val="24"/>
          <w:szCs w:val="24"/>
          <w:lang w:val="en-US"/>
        </w:rPr>
        <w:t xml:space="preserve">, 3(2), pp. 77–101. Available at: </w:t>
      </w:r>
      <w:hyperlink r:id="Rd215790184a749a0">
        <w:r w:rsidRPr="07C25B5E" w:rsidR="079E112F">
          <w:rPr>
            <w:rStyle w:val="Hyperlink"/>
            <w:rFonts w:ascii="Arial" w:hAnsi="Arial" w:eastAsia="Arial" w:cs="Arial"/>
            <w:noProof w:val="0"/>
            <w:sz w:val="24"/>
            <w:szCs w:val="24"/>
            <w:lang w:val="en-US"/>
          </w:rPr>
          <w:t>https://pubmed.ncbi.nlm.nih.gov/16426257/</w:t>
        </w:r>
      </w:hyperlink>
      <w:r w:rsidRPr="07C25B5E" w:rsidR="079E112F">
        <w:rPr>
          <w:rFonts w:ascii="Arial" w:hAnsi="Arial" w:eastAsia="Arial" w:cs="Arial"/>
          <w:noProof w:val="0"/>
          <w:sz w:val="24"/>
          <w:szCs w:val="24"/>
          <w:lang w:val="en-US"/>
        </w:rPr>
        <w:t xml:space="preserve"> (Accessed: 13 December 2025).</w:t>
      </w:r>
    </w:p>
    <w:p w:rsidR="079E112F" w:rsidP="07C25B5E" w:rsidRDefault="079E112F" w14:paraId="0069EA64" w14:textId="20142278">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079E112F">
        <w:rPr>
          <w:rFonts w:ascii="Arial" w:hAnsi="Arial" w:eastAsia="Arial" w:cs="Arial"/>
          <w:noProof w:val="0"/>
          <w:sz w:val="24"/>
          <w:szCs w:val="24"/>
          <w:lang w:val="en-US"/>
        </w:rPr>
        <w:t xml:space="preserve">Nowell, L.S., Norris, J.M., White, D.E. and Moules, N.J. (2017) ‘Thematic analysis: Trustworthiness criteria’, </w:t>
      </w:r>
      <w:r w:rsidRPr="07C25B5E" w:rsidR="079E112F">
        <w:rPr>
          <w:rFonts w:ascii="Arial" w:hAnsi="Arial" w:eastAsia="Arial" w:cs="Arial"/>
          <w:i w:val="1"/>
          <w:iCs w:val="1"/>
          <w:noProof w:val="0"/>
          <w:sz w:val="24"/>
          <w:szCs w:val="24"/>
          <w:lang w:val="en-US"/>
        </w:rPr>
        <w:t>Qualitative Research in Psychology</w:t>
      </w:r>
      <w:r w:rsidRPr="07C25B5E" w:rsidR="079E112F">
        <w:rPr>
          <w:rFonts w:ascii="Arial" w:hAnsi="Arial" w:eastAsia="Arial" w:cs="Arial"/>
          <w:noProof w:val="0"/>
          <w:sz w:val="24"/>
          <w:szCs w:val="24"/>
          <w:lang w:val="en-US"/>
        </w:rPr>
        <w:t xml:space="preserve">, 14(3), pp. 353–368. Available at: </w:t>
      </w:r>
      <w:hyperlink r:id="R0a876859ad804585">
        <w:r w:rsidRPr="07C25B5E" w:rsidR="079E112F">
          <w:rPr>
            <w:rStyle w:val="Hyperlink"/>
            <w:rFonts w:ascii="Arial" w:hAnsi="Arial" w:eastAsia="Arial" w:cs="Arial"/>
            <w:noProof w:val="0"/>
            <w:sz w:val="24"/>
            <w:szCs w:val="24"/>
            <w:lang w:val="en-US"/>
          </w:rPr>
          <w:t>https://pubmed.ncbi.nlm.nih.gov/28484569/</w:t>
        </w:r>
      </w:hyperlink>
      <w:r w:rsidRPr="07C25B5E" w:rsidR="079E112F">
        <w:rPr>
          <w:rFonts w:ascii="Arial" w:hAnsi="Arial" w:eastAsia="Arial" w:cs="Arial"/>
          <w:noProof w:val="0"/>
          <w:sz w:val="24"/>
          <w:szCs w:val="24"/>
          <w:lang w:val="en-US"/>
        </w:rPr>
        <w:t xml:space="preserve"> (Accessed: 17 December 2025).</w:t>
      </w:r>
    </w:p>
    <w:p w:rsidR="435028C5" w:rsidP="07C25B5E" w:rsidRDefault="435028C5" w14:paraId="7C258DA6" w14:textId="71BC592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Berdot</w:t>
      </w:r>
      <w:r w:rsidRPr="07C25B5E" w:rsidR="435028C5">
        <w:rPr>
          <w:rFonts w:ascii="Arial" w:hAnsi="Arial" w:eastAsia="Arial" w:cs="Arial"/>
          <w:noProof w:val="0"/>
          <w:sz w:val="24"/>
          <w:szCs w:val="24"/>
          <w:lang w:val="en-US"/>
        </w:rPr>
        <w:t xml:space="preserve">, S., </w:t>
      </w:r>
      <w:r w:rsidRPr="07C25B5E" w:rsidR="435028C5">
        <w:rPr>
          <w:rFonts w:ascii="Arial" w:hAnsi="Arial" w:eastAsia="Arial" w:cs="Arial"/>
          <w:noProof w:val="0"/>
          <w:sz w:val="24"/>
          <w:szCs w:val="24"/>
          <w:lang w:val="en-US"/>
        </w:rPr>
        <w:t>Gillaizeau</w:t>
      </w:r>
      <w:r w:rsidRPr="07C25B5E" w:rsidR="435028C5">
        <w:rPr>
          <w:rFonts w:ascii="Arial" w:hAnsi="Arial" w:eastAsia="Arial" w:cs="Arial"/>
          <w:noProof w:val="0"/>
          <w:sz w:val="24"/>
          <w:szCs w:val="24"/>
          <w:lang w:val="en-US"/>
        </w:rPr>
        <w:t xml:space="preserve">, F., Caruba, T., </w:t>
      </w:r>
      <w:r w:rsidRPr="07C25B5E" w:rsidR="435028C5">
        <w:rPr>
          <w:rFonts w:ascii="Arial" w:hAnsi="Arial" w:eastAsia="Arial" w:cs="Arial"/>
          <w:noProof w:val="0"/>
          <w:sz w:val="24"/>
          <w:szCs w:val="24"/>
          <w:lang w:val="en-US"/>
        </w:rPr>
        <w:t>Prognon</w:t>
      </w:r>
      <w:r w:rsidRPr="07C25B5E" w:rsidR="435028C5">
        <w:rPr>
          <w:rFonts w:ascii="Arial" w:hAnsi="Arial" w:eastAsia="Arial" w:cs="Arial"/>
          <w:noProof w:val="0"/>
          <w:sz w:val="24"/>
          <w:szCs w:val="24"/>
          <w:lang w:val="en-US"/>
        </w:rPr>
        <w:t xml:space="preserve">, P., Durieux, P. and Sabatier, B. (2016) ‘Interventions to reduce nurses’ medication administration errors in inpatient settings: A systematic review and meta-analysis’, </w:t>
      </w:r>
      <w:r w:rsidRPr="07C25B5E" w:rsidR="435028C5">
        <w:rPr>
          <w:rFonts w:ascii="Arial" w:hAnsi="Arial" w:eastAsia="Arial" w:cs="Arial"/>
          <w:i w:val="1"/>
          <w:iCs w:val="1"/>
          <w:noProof w:val="0"/>
          <w:sz w:val="24"/>
          <w:szCs w:val="24"/>
          <w:lang w:val="en-US"/>
        </w:rPr>
        <w:t>International Journal for Quality in Health Care</w:t>
      </w:r>
      <w:r w:rsidRPr="07C25B5E" w:rsidR="435028C5">
        <w:rPr>
          <w:rFonts w:ascii="Arial" w:hAnsi="Arial" w:eastAsia="Arial" w:cs="Arial"/>
          <w:noProof w:val="0"/>
          <w:sz w:val="24"/>
          <w:szCs w:val="24"/>
          <w:lang w:val="en-US"/>
        </w:rPr>
        <w:t xml:space="preserve">, 28(2), pp. 185–194. Available at: </w:t>
      </w:r>
      <w:hyperlink r:id="R60b8e596385f4ba7">
        <w:r w:rsidRPr="07C25B5E" w:rsidR="435028C5">
          <w:rPr>
            <w:rStyle w:val="Hyperlink"/>
            <w:rFonts w:ascii="Arial" w:hAnsi="Arial" w:eastAsia="Arial" w:cs="Arial"/>
            <w:noProof w:val="0"/>
            <w:sz w:val="24"/>
            <w:szCs w:val="24"/>
            <w:lang w:val="en-US"/>
          </w:rPr>
          <w:t>https://pubmed.ncbi.nlm.nih.gov/26365701/</w:t>
        </w:r>
      </w:hyperlink>
      <w:r w:rsidRPr="07C25B5E" w:rsidR="435028C5">
        <w:rPr>
          <w:rFonts w:ascii="Arial" w:hAnsi="Arial" w:eastAsia="Arial" w:cs="Arial"/>
          <w:noProof w:val="0"/>
          <w:sz w:val="24"/>
          <w:szCs w:val="24"/>
          <w:lang w:val="en-US"/>
        </w:rPr>
        <w:t xml:space="preserve"> (Accessed: 12 December 2025).</w:t>
      </w:r>
    </w:p>
    <w:p w:rsidR="435028C5" w:rsidP="07C25B5E" w:rsidRDefault="435028C5" w14:paraId="287C8C13" w14:textId="563E6C5E">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Vrbnjak, D., </w:t>
      </w:r>
      <w:r w:rsidRPr="07C25B5E" w:rsidR="435028C5">
        <w:rPr>
          <w:rFonts w:ascii="Arial" w:hAnsi="Arial" w:eastAsia="Arial" w:cs="Arial"/>
          <w:noProof w:val="0"/>
          <w:sz w:val="24"/>
          <w:szCs w:val="24"/>
          <w:lang w:val="en-US"/>
        </w:rPr>
        <w:t>Denieffe</w:t>
      </w:r>
      <w:r w:rsidRPr="07C25B5E" w:rsidR="435028C5">
        <w:rPr>
          <w:rFonts w:ascii="Arial" w:hAnsi="Arial" w:eastAsia="Arial" w:cs="Arial"/>
          <w:noProof w:val="0"/>
          <w:sz w:val="24"/>
          <w:szCs w:val="24"/>
          <w:lang w:val="en-US"/>
        </w:rPr>
        <w:t xml:space="preserve">, S., O’Gorman, C. and </w:t>
      </w:r>
      <w:r w:rsidRPr="07C25B5E" w:rsidR="435028C5">
        <w:rPr>
          <w:rFonts w:ascii="Arial" w:hAnsi="Arial" w:eastAsia="Arial" w:cs="Arial"/>
          <w:noProof w:val="0"/>
          <w:sz w:val="24"/>
          <w:szCs w:val="24"/>
          <w:lang w:val="en-US"/>
        </w:rPr>
        <w:t>Pajnkihar</w:t>
      </w:r>
      <w:r w:rsidRPr="07C25B5E" w:rsidR="435028C5">
        <w:rPr>
          <w:rFonts w:ascii="Arial" w:hAnsi="Arial" w:eastAsia="Arial" w:cs="Arial"/>
          <w:noProof w:val="0"/>
          <w:sz w:val="24"/>
          <w:szCs w:val="24"/>
          <w:lang w:val="en-US"/>
        </w:rPr>
        <w:t xml:space="preserve">, M. (2016) ‘Barriers to reporting medication errors and near misses among nurses: A systematic review’, </w:t>
      </w:r>
      <w:r w:rsidRPr="07C25B5E" w:rsidR="435028C5">
        <w:rPr>
          <w:rFonts w:ascii="Arial" w:hAnsi="Arial" w:eastAsia="Arial" w:cs="Arial"/>
          <w:i w:val="1"/>
          <w:iCs w:val="1"/>
          <w:noProof w:val="0"/>
          <w:sz w:val="24"/>
          <w:szCs w:val="24"/>
          <w:lang w:val="en-US"/>
        </w:rPr>
        <w:t>International Journal of Nursing Studies</w:t>
      </w:r>
      <w:r w:rsidRPr="07C25B5E" w:rsidR="435028C5">
        <w:rPr>
          <w:rFonts w:ascii="Arial" w:hAnsi="Arial" w:eastAsia="Arial" w:cs="Arial"/>
          <w:noProof w:val="0"/>
          <w:sz w:val="24"/>
          <w:szCs w:val="24"/>
          <w:lang w:val="en-US"/>
        </w:rPr>
        <w:t xml:space="preserve">, 63, pp. 162–178. Available at: </w:t>
      </w:r>
      <w:hyperlink r:id="Rbf50d1f80d5a4a11">
        <w:r w:rsidRPr="07C25B5E" w:rsidR="435028C5">
          <w:rPr>
            <w:rStyle w:val="Hyperlink"/>
            <w:rFonts w:ascii="Arial" w:hAnsi="Arial" w:eastAsia="Arial" w:cs="Arial"/>
            <w:noProof w:val="0"/>
            <w:sz w:val="24"/>
            <w:szCs w:val="24"/>
            <w:lang w:val="en-US"/>
          </w:rPr>
          <w:t>https://pubmed.ncbi.nlm.nih.gov/27637011/</w:t>
        </w:r>
      </w:hyperlink>
      <w:r w:rsidRPr="07C25B5E" w:rsidR="435028C5">
        <w:rPr>
          <w:rFonts w:ascii="Arial" w:hAnsi="Arial" w:eastAsia="Arial" w:cs="Arial"/>
          <w:noProof w:val="0"/>
          <w:sz w:val="24"/>
          <w:szCs w:val="24"/>
          <w:lang w:val="en-US"/>
        </w:rPr>
        <w:t xml:space="preserve"> (Accessed: 23 December 2025).</w:t>
      </w:r>
    </w:p>
    <w:p w:rsidR="435028C5" w:rsidP="07C25B5E" w:rsidRDefault="435028C5" w14:paraId="7C781679" w14:textId="70B0502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Hartnell, N., MacKinnon, N., </w:t>
      </w:r>
      <w:r w:rsidRPr="07C25B5E" w:rsidR="435028C5">
        <w:rPr>
          <w:rFonts w:ascii="Arial" w:hAnsi="Arial" w:eastAsia="Arial" w:cs="Arial"/>
          <w:noProof w:val="0"/>
          <w:sz w:val="24"/>
          <w:szCs w:val="24"/>
          <w:lang w:val="en-US"/>
        </w:rPr>
        <w:t>Sketris</w:t>
      </w:r>
      <w:r w:rsidRPr="07C25B5E" w:rsidR="435028C5">
        <w:rPr>
          <w:rFonts w:ascii="Arial" w:hAnsi="Arial" w:eastAsia="Arial" w:cs="Arial"/>
          <w:noProof w:val="0"/>
          <w:sz w:val="24"/>
          <w:szCs w:val="24"/>
          <w:lang w:val="en-US"/>
        </w:rPr>
        <w:t xml:space="preserve">, I. and Fleming, M. (2012) ‘Identifying, understanding and overcoming barriers to medication error reporting in hospitals: A qualitative study’,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21(5), pp. 361–368. Available at: </w:t>
      </w:r>
      <w:hyperlink r:id="R3feb92940c284be9">
        <w:r w:rsidRPr="07C25B5E" w:rsidR="435028C5">
          <w:rPr>
            <w:rStyle w:val="Hyperlink"/>
            <w:rFonts w:ascii="Arial" w:hAnsi="Arial" w:eastAsia="Arial" w:cs="Arial"/>
            <w:noProof w:val="0"/>
            <w:sz w:val="24"/>
            <w:szCs w:val="24"/>
            <w:lang w:val="en-US"/>
          </w:rPr>
          <w:t>https://pubmed.ncbi.nlm.nih.gov/22389018/</w:t>
        </w:r>
      </w:hyperlink>
      <w:r w:rsidRPr="07C25B5E" w:rsidR="435028C5">
        <w:rPr>
          <w:rFonts w:ascii="Arial" w:hAnsi="Arial" w:eastAsia="Arial" w:cs="Arial"/>
          <w:noProof w:val="0"/>
          <w:sz w:val="24"/>
          <w:szCs w:val="24"/>
          <w:lang w:val="en-US"/>
        </w:rPr>
        <w:t xml:space="preserve"> (Accessed: 7 December 2025).</w:t>
      </w:r>
    </w:p>
    <w:p w:rsidR="435028C5" w:rsidP="07C25B5E" w:rsidRDefault="435028C5" w14:paraId="2580D52A" w14:textId="661F53C7">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Hawkins, S.F., Nickman, N.A. and Squires, A.P. (2022) ‘Nurses’ work in the context of medication administration errors and </w:t>
      </w:r>
      <w:r w:rsidRPr="07C25B5E" w:rsidR="435028C5">
        <w:rPr>
          <w:rFonts w:ascii="Arial" w:hAnsi="Arial" w:eastAsia="Arial" w:cs="Arial"/>
          <w:noProof w:val="0"/>
          <w:sz w:val="24"/>
          <w:szCs w:val="24"/>
          <w:lang w:val="en-US"/>
        </w:rPr>
        <w:t>organisational</w:t>
      </w:r>
      <w:r w:rsidRPr="07C25B5E" w:rsidR="435028C5">
        <w:rPr>
          <w:rFonts w:ascii="Arial" w:hAnsi="Arial" w:eastAsia="Arial" w:cs="Arial"/>
          <w:noProof w:val="0"/>
          <w:sz w:val="24"/>
          <w:szCs w:val="24"/>
          <w:lang w:val="en-US"/>
        </w:rPr>
        <w:t xml:space="preserve"> routines: A qualitative analysis’, </w:t>
      </w:r>
      <w:r w:rsidRPr="07C25B5E" w:rsidR="435028C5">
        <w:rPr>
          <w:rFonts w:ascii="Arial" w:hAnsi="Arial" w:eastAsia="Arial" w:cs="Arial"/>
          <w:i w:val="1"/>
          <w:iCs w:val="1"/>
          <w:noProof w:val="0"/>
          <w:sz w:val="24"/>
          <w:szCs w:val="24"/>
          <w:lang w:val="en-US"/>
        </w:rPr>
        <w:t>Journal of Advanced Nursing</w:t>
      </w:r>
      <w:r w:rsidRPr="07C25B5E" w:rsidR="435028C5">
        <w:rPr>
          <w:rFonts w:ascii="Arial" w:hAnsi="Arial" w:eastAsia="Arial" w:cs="Arial"/>
          <w:noProof w:val="0"/>
          <w:sz w:val="24"/>
          <w:szCs w:val="24"/>
          <w:lang w:val="en-US"/>
        </w:rPr>
        <w:t xml:space="preserve">, 78(12), pp. 3970–3982. Available at: </w:t>
      </w:r>
      <w:hyperlink r:id="Rd487da839c4341ea">
        <w:r w:rsidRPr="07C25B5E" w:rsidR="435028C5">
          <w:rPr>
            <w:rStyle w:val="Hyperlink"/>
            <w:rFonts w:ascii="Arial" w:hAnsi="Arial" w:eastAsia="Arial" w:cs="Arial"/>
            <w:noProof w:val="0"/>
            <w:sz w:val="24"/>
            <w:szCs w:val="24"/>
            <w:lang w:val="en-US"/>
          </w:rPr>
          <w:t>https://pubmed.ncbi.nlm.nih.gov/36387044/</w:t>
        </w:r>
      </w:hyperlink>
      <w:r w:rsidRPr="07C25B5E" w:rsidR="435028C5">
        <w:rPr>
          <w:rFonts w:ascii="Arial" w:hAnsi="Arial" w:eastAsia="Arial" w:cs="Arial"/>
          <w:noProof w:val="0"/>
          <w:sz w:val="24"/>
          <w:szCs w:val="24"/>
          <w:lang w:val="en-US"/>
        </w:rPr>
        <w:t xml:space="preserve"> (Accessed: 19 December 2025).</w:t>
      </w:r>
    </w:p>
    <w:p w:rsidR="435028C5" w:rsidP="07C25B5E" w:rsidRDefault="435028C5" w14:paraId="33E26DBE" w14:textId="0319F260">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Haw, C., Stubbs, </w:t>
      </w:r>
      <w:r w:rsidRPr="07C25B5E" w:rsidR="435028C5">
        <w:rPr>
          <w:rFonts w:ascii="Arial" w:hAnsi="Arial" w:eastAsia="Arial" w:cs="Arial"/>
          <w:noProof w:val="0"/>
          <w:sz w:val="24"/>
          <w:szCs w:val="24"/>
          <w:lang w:val="en-US"/>
        </w:rPr>
        <w:t>J.</w:t>
      </w:r>
      <w:r w:rsidRPr="07C25B5E" w:rsidR="435028C5">
        <w:rPr>
          <w:rFonts w:ascii="Arial" w:hAnsi="Arial" w:eastAsia="Arial" w:cs="Arial"/>
          <w:noProof w:val="0"/>
          <w:sz w:val="24"/>
          <w:szCs w:val="24"/>
          <w:lang w:val="en-US"/>
        </w:rPr>
        <w:t xml:space="preserve"> and Dickens, G. (2007) ‘An observational study of medication administration errors in psychiatry’, </w:t>
      </w:r>
      <w:r w:rsidRPr="07C25B5E" w:rsidR="435028C5">
        <w:rPr>
          <w:rFonts w:ascii="Arial" w:hAnsi="Arial" w:eastAsia="Arial" w:cs="Arial"/>
          <w:i w:val="1"/>
          <w:iCs w:val="1"/>
          <w:noProof w:val="0"/>
          <w:sz w:val="24"/>
          <w:szCs w:val="24"/>
          <w:lang w:val="en-US"/>
        </w:rPr>
        <w:t>Journal of Psychopharmacology</w:t>
      </w:r>
      <w:r w:rsidRPr="07C25B5E" w:rsidR="435028C5">
        <w:rPr>
          <w:rFonts w:ascii="Arial" w:hAnsi="Arial" w:eastAsia="Arial" w:cs="Arial"/>
          <w:noProof w:val="0"/>
          <w:sz w:val="24"/>
          <w:szCs w:val="24"/>
          <w:lang w:val="en-US"/>
        </w:rPr>
        <w:t xml:space="preserve">, 21(8), pp. 818–825. Available at: </w:t>
      </w:r>
      <w:hyperlink r:id="R8e077d215593481e">
        <w:r w:rsidRPr="07C25B5E" w:rsidR="435028C5">
          <w:rPr>
            <w:rStyle w:val="Hyperlink"/>
            <w:rFonts w:ascii="Arial" w:hAnsi="Arial" w:eastAsia="Arial" w:cs="Arial"/>
            <w:noProof w:val="0"/>
            <w:sz w:val="24"/>
            <w:szCs w:val="24"/>
            <w:lang w:val="en-US"/>
          </w:rPr>
          <w:t>https://pubmed.ncbi.nlm.nih.gov/17562662/</w:t>
        </w:r>
      </w:hyperlink>
      <w:r w:rsidRPr="07C25B5E" w:rsidR="435028C5">
        <w:rPr>
          <w:rFonts w:ascii="Arial" w:hAnsi="Arial" w:eastAsia="Arial" w:cs="Arial"/>
          <w:noProof w:val="0"/>
          <w:sz w:val="24"/>
          <w:szCs w:val="24"/>
          <w:lang w:val="en-US"/>
        </w:rPr>
        <w:t xml:space="preserve"> (Accessed: 4 December 2025).</w:t>
      </w:r>
    </w:p>
    <w:p w:rsidR="435028C5" w:rsidP="07C25B5E" w:rsidRDefault="435028C5" w14:paraId="67689FC9" w14:textId="27726197">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Assunção-Costa, L., et al. (2022) ‘Observational study on medication administration errors and associated factors in a university hospital’, </w:t>
      </w:r>
      <w:r w:rsidRPr="07C25B5E" w:rsidR="435028C5">
        <w:rPr>
          <w:rFonts w:ascii="Arial" w:hAnsi="Arial" w:eastAsia="Arial" w:cs="Arial"/>
          <w:i w:val="1"/>
          <w:iCs w:val="1"/>
          <w:noProof w:val="0"/>
          <w:sz w:val="24"/>
          <w:szCs w:val="24"/>
          <w:lang w:val="en-US"/>
        </w:rPr>
        <w:t>BMC Health Services Research</w:t>
      </w:r>
      <w:r w:rsidRPr="07C25B5E" w:rsidR="435028C5">
        <w:rPr>
          <w:rFonts w:ascii="Arial" w:hAnsi="Arial" w:eastAsia="Arial" w:cs="Arial"/>
          <w:noProof w:val="0"/>
          <w:sz w:val="24"/>
          <w:szCs w:val="24"/>
          <w:lang w:val="en-US"/>
        </w:rPr>
        <w:t xml:space="preserve">, 22, 1033. Available at: </w:t>
      </w:r>
      <w:hyperlink r:id="Radb92a2bccfa405f">
        <w:r w:rsidRPr="07C25B5E" w:rsidR="435028C5">
          <w:rPr>
            <w:rStyle w:val="Hyperlink"/>
            <w:rFonts w:ascii="Arial" w:hAnsi="Arial" w:eastAsia="Arial" w:cs="Arial"/>
            <w:noProof w:val="0"/>
            <w:sz w:val="24"/>
            <w:szCs w:val="24"/>
            <w:lang w:val="en-US"/>
          </w:rPr>
          <w:t>https://pmc.ncbi.nlm.nih.gov/articles/PMC9396806/</w:t>
        </w:r>
      </w:hyperlink>
      <w:r w:rsidRPr="07C25B5E" w:rsidR="435028C5">
        <w:rPr>
          <w:rFonts w:ascii="Arial" w:hAnsi="Arial" w:eastAsia="Arial" w:cs="Arial"/>
          <w:noProof w:val="0"/>
          <w:sz w:val="24"/>
          <w:szCs w:val="24"/>
          <w:lang w:val="en-US"/>
        </w:rPr>
        <w:t xml:space="preserve"> (Accessed: 28 December 2025).</w:t>
      </w:r>
    </w:p>
    <w:p w:rsidR="435028C5" w:rsidP="07C25B5E" w:rsidRDefault="435028C5" w14:paraId="4DBC274C" w14:textId="4C24F722">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Hamed</w:t>
      </w:r>
      <w:r w:rsidRPr="07C25B5E" w:rsidR="435028C5">
        <w:rPr>
          <w:rFonts w:ascii="Arial" w:hAnsi="Arial" w:eastAsia="Arial" w:cs="Arial"/>
          <w:noProof w:val="0"/>
          <w:sz w:val="24"/>
          <w:szCs w:val="24"/>
          <w:lang w:val="en-US"/>
        </w:rPr>
        <w:t>, M.</w:t>
      </w:r>
      <w:r w:rsidRPr="07C25B5E" w:rsidR="435028C5">
        <w:rPr>
          <w:rFonts w:ascii="Arial" w:hAnsi="Arial" w:eastAsia="Arial" w:cs="Arial"/>
          <w:noProof w:val="0"/>
          <w:sz w:val="24"/>
          <w:szCs w:val="24"/>
          <w:lang w:val="en-US"/>
        </w:rPr>
        <w:t>M.M., Konstantinidis, S., Barakat, A. and Al-</w:t>
      </w:r>
      <w:r w:rsidRPr="07C25B5E" w:rsidR="435028C5">
        <w:rPr>
          <w:rFonts w:ascii="Arial" w:hAnsi="Arial" w:eastAsia="Arial" w:cs="Arial"/>
          <w:noProof w:val="0"/>
          <w:sz w:val="24"/>
          <w:szCs w:val="24"/>
          <w:lang w:val="en-US"/>
        </w:rPr>
        <w:t>Maaitah</w:t>
      </w:r>
      <w:r w:rsidRPr="07C25B5E" w:rsidR="435028C5">
        <w:rPr>
          <w:rFonts w:ascii="Arial" w:hAnsi="Arial" w:eastAsia="Arial" w:cs="Arial"/>
          <w:noProof w:val="0"/>
          <w:sz w:val="24"/>
          <w:szCs w:val="24"/>
          <w:lang w:val="en-US"/>
        </w:rPr>
        <w:t xml:space="preserve">, R. (2022) ‘Barriers to incident reporting among nurses: A qualitative systematic review’, </w:t>
      </w:r>
      <w:r w:rsidRPr="07C25B5E" w:rsidR="435028C5">
        <w:rPr>
          <w:rFonts w:ascii="Arial" w:hAnsi="Arial" w:eastAsia="Arial" w:cs="Arial"/>
          <w:i w:val="1"/>
          <w:iCs w:val="1"/>
          <w:noProof w:val="0"/>
          <w:sz w:val="24"/>
          <w:szCs w:val="24"/>
          <w:lang w:val="en-US"/>
        </w:rPr>
        <w:t>Journal of Nursing Management</w:t>
      </w:r>
      <w:r w:rsidRPr="07C25B5E" w:rsidR="435028C5">
        <w:rPr>
          <w:rFonts w:ascii="Arial" w:hAnsi="Arial" w:eastAsia="Arial" w:cs="Arial"/>
          <w:noProof w:val="0"/>
          <w:sz w:val="24"/>
          <w:szCs w:val="24"/>
          <w:lang w:val="en-US"/>
        </w:rPr>
        <w:t xml:space="preserve">, 30(5), pp. 1243–1256. Available at: </w:t>
      </w:r>
      <w:hyperlink r:id="R08be041b4ae94827">
        <w:r w:rsidRPr="07C25B5E" w:rsidR="435028C5">
          <w:rPr>
            <w:rStyle w:val="Hyperlink"/>
            <w:rFonts w:ascii="Arial" w:hAnsi="Arial" w:eastAsia="Arial" w:cs="Arial"/>
            <w:noProof w:val="0"/>
            <w:sz w:val="24"/>
            <w:szCs w:val="24"/>
            <w:lang w:val="en-US"/>
          </w:rPr>
          <w:t>https://pubmed.ncbi.nlm.nih.gov/33729051/</w:t>
        </w:r>
      </w:hyperlink>
      <w:r w:rsidRPr="07C25B5E" w:rsidR="435028C5">
        <w:rPr>
          <w:rFonts w:ascii="Arial" w:hAnsi="Arial" w:eastAsia="Arial" w:cs="Arial"/>
          <w:noProof w:val="0"/>
          <w:sz w:val="24"/>
          <w:szCs w:val="24"/>
          <w:lang w:val="en-US"/>
        </w:rPr>
        <w:t xml:space="preserve"> (Accessed: 2 December 2025).</w:t>
      </w:r>
    </w:p>
    <w:p w:rsidR="435028C5" w:rsidP="07C25B5E" w:rsidRDefault="435028C5" w14:paraId="2892D190" w14:textId="469E98BF">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Raban, M.Z. and Westbrook, J.I. (2014) ‘Are interventions to reduce interruptions and errors during medication administration effective?’,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23(5), pp. 414–421. Available at: </w:t>
      </w:r>
      <w:hyperlink r:id="R60ef1545d4e14525">
        <w:r w:rsidRPr="07C25B5E" w:rsidR="435028C5">
          <w:rPr>
            <w:rStyle w:val="Hyperlink"/>
            <w:rFonts w:ascii="Arial" w:hAnsi="Arial" w:eastAsia="Arial" w:cs="Arial"/>
            <w:noProof w:val="0"/>
            <w:sz w:val="24"/>
            <w:szCs w:val="24"/>
            <w:lang w:val="en-US"/>
          </w:rPr>
          <w:t>https://qualitysafety.bmj.com/content/23/5/414</w:t>
        </w:r>
      </w:hyperlink>
      <w:r w:rsidRPr="07C25B5E" w:rsidR="435028C5">
        <w:rPr>
          <w:rFonts w:ascii="Arial" w:hAnsi="Arial" w:eastAsia="Arial" w:cs="Arial"/>
          <w:noProof w:val="0"/>
          <w:sz w:val="24"/>
          <w:szCs w:val="24"/>
          <w:lang w:val="en-US"/>
        </w:rPr>
        <w:t xml:space="preserve"> (Accessed: 25 December 2025).</w:t>
      </w:r>
    </w:p>
    <w:p w:rsidR="435028C5" w:rsidP="07C25B5E" w:rsidRDefault="435028C5" w14:paraId="72BECD8B" w14:textId="5A232D8E">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Wolf, Z.R. and Hughes, R.G. (2008) ‘Error reporting and disclosure’, in Hughes, R.G. (ed.) </w:t>
      </w:r>
      <w:r w:rsidRPr="07C25B5E" w:rsidR="435028C5">
        <w:rPr>
          <w:rFonts w:ascii="Arial" w:hAnsi="Arial" w:eastAsia="Arial" w:cs="Arial"/>
          <w:i w:val="1"/>
          <w:iCs w:val="1"/>
          <w:noProof w:val="0"/>
          <w:sz w:val="24"/>
          <w:szCs w:val="24"/>
          <w:lang w:val="en-US"/>
        </w:rPr>
        <w:t>Patient safety and quality: An evidence-based handbook for nurses</w:t>
      </w:r>
      <w:r w:rsidRPr="07C25B5E" w:rsidR="435028C5">
        <w:rPr>
          <w:rFonts w:ascii="Arial" w:hAnsi="Arial" w:eastAsia="Arial" w:cs="Arial"/>
          <w:noProof w:val="0"/>
          <w:sz w:val="24"/>
          <w:szCs w:val="24"/>
          <w:lang w:val="en-US"/>
        </w:rPr>
        <w:t xml:space="preserve">. Rockville, MD: Agency for Healthcare Research and Quality. Available at: </w:t>
      </w:r>
      <w:hyperlink r:id="Re424aa711aaf4f9f">
        <w:r w:rsidRPr="07C25B5E" w:rsidR="435028C5">
          <w:rPr>
            <w:rStyle w:val="Hyperlink"/>
            <w:rFonts w:ascii="Arial" w:hAnsi="Arial" w:eastAsia="Arial" w:cs="Arial"/>
            <w:noProof w:val="0"/>
            <w:sz w:val="24"/>
            <w:szCs w:val="24"/>
            <w:lang w:val="en-US"/>
          </w:rPr>
          <w:t>https://www.ncbi.nlm.nih.gov/books/NBK2652/</w:t>
        </w:r>
      </w:hyperlink>
      <w:r w:rsidRPr="07C25B5E" w:rsidR="435028C5">
        <w:rPr>
          <w:rFonts w:ascii="Arial" w:hAnsi="Arial" w:eastAsia="Arial" w:cs="Arial"/>
          <w:noProof w:val="0"/>
          <w:sz w:val="24"/>
          <w:szCs w:val="24"/>
          <w:lang w:val="en-US"/>
        </w:rPr>
        <w:t xml:space="preserve"> (Accessed: 10 December 2025).</w:t>
      </w:r>
    </w:p>
    <w:p w:rsidR="435028C5" w:rsidP="07C25B5E" w:rsidRDefault="435028C5" w14:paraId="55D478D8" w14:textId="681002F8">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Barnsteiner</w:t>
      </w:r>
      <w:r w:rsidRPr="07C25B5E" w:rsidR="435028C5">
        <w:rPr>
          <w:rFonts w:ascii="Arial" w:hAnsi="Arial" w:eastAsia="Arial" w:cs="Arial"/>
          <w:noProof w:val="0"/>
          <w:sz w:val="24"/>
          <w:szCs w:val="24"/>
          <w:lang w:val="en-US"/>
        </w:rPr>
        <w:t xml:space="preserve">, J.H. (2008) ‘Medication reconciliation’, in Hughes, R.G. (ed.) </w:t>
      </w:r>
      <w:r w:rsidRPr="07C25B5E" w:rsidR="435028C5">
        <w:rPr>
          <w:rFonts w:ascii="Arial" w:hAnsi="Arial" w:eastAsia="Arial" w:cs="Arial"/>
          <w:i w:val="1"/>
          <w:iCs w:val="1"/>
          <w:noProof w:val="0"/>
          <w:sz w:val="24"/>
          <w:szCs w:val="24"/>
          <w:lang w:val="en-US"/>
        </w:rPr>
        <w:t>Patient safety and quality: An evidence-based handbook for nurses</w:t>
      </w:r>
      <w:r w:rsidRPr="07C25B5E" w:rsidR="435028C5">
        <w:rPr>
          <w:rFonts w:ascii="Arial" w:hAnsi="Arial" w:eastAsia="Arial" w:cs="Arial"/>
          <w:noProof w:val="0"/>
          <w:sz w:val="24"/>
          <w:szCs w:val="24"/>
          <w:lang w:val="en-US"/>
        </w:rPr>
        <w:t xml:space="preserve">. Rockville, MD: Agency for Healthcare Research and Quality. Available at: </w:t>
      </w:r>
      <w:hyperlink r:id="R07a34c4e3ee64a2c">
        <w:r w:rsidRPr="07C25B5E" w:rsidR="435028C5">
          <w:rPr>
            <w:rStyle w:val="Hyperlink"/>
            <w:rFonts w:ascii="Arial" w:hAnsi="Arial" w:eastAsia="Arial" w:cs="Arial"/>
            <w:noProof w:val="0"/>
            <w:sz w:val="24"/>
            <w:szCs w:val="24"/>
            <w:lang w:val="en-US"/>
          </w:rPr>
          <w:t>https://www.ncbi.nlm.nih.gov/books/NBK2648/</w:t>
        </w:r>
      </w:hyperlink>
      <w:r w:rsidRPr="07C25B5E" w:rsidR="435028C5">
        <w:rPr>
          <w:rFonts w:ascii="Arial" w:hAnsi="Arial" w:eastAsia="Arial" w:cs="Arial"/>
          <w:noProof w:val="0"/>
          <w:sz w:val="24"/>
          <w:szCs w:val="24"/>
          <w:lang w:val="en-US"/>
        </w:rPr>
        <w:t xml:space="preserve"> (Accessed: 16 December 2025).</w:t>
      </w:r>
    </w:p>
    <w:p w:rsidR="435028C5" w:rsidP="07C25B5E" w:rsidRDefault="435028C5" w14:paraId="6E0E98C6" w14:textId="38F4B91B">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Donaldson, M.S. (2008) ‘An overview of </w:t>
      </w:r>
      <w:r w:rsidRPr="07C25B5E" w:rsidR="435028C5">
        <w:rPr>
          <w:rFonts w:ascii="Arial" w:hAnsi="Arial" w:eastAsia="Arial" w:cs="Arial"/>
          <w:i w:val="1"/>
          <w:iCs w:val="1"/>
          <w:noProof w:val="0"/>
          <w:sz w:val="24"/>
          <w:szCs w:val="24"/>
          <w:lang w:val="en-US"/>
        </w:rPr>
        <w:t>To Err Is Human</w:t>
      </w:r>
      <w:r w:rsidRPr="07C25B5E" w:rsidR="435028C5">
        <w:rPr>
          <w:rFonts w:ascii="Arial" w:hAnsi="Arial" w:eastAsia="Arial" w:cs="Arial"/>
          <w:noProof w:val="0"/>
          <w:sz w:val="24"/>
          <w:szCs w:val="24"/>
          <w:lang w:val="en-US"/>
        </w:rPr>
        <w:t xml:space="preserve">: Re-emphasizing the message of patient safety’, in Hughes, R.G. (ed.) </w:t>
      </w:r>
      <w:r w:rsidRPr="07C25B5E" w:rsidR="435028C5">
        <w:rPr>
          <w:rFonts w:ascii="Arial" w:hAnsi="Arial" w:eastAsia="Arial" w:cs="Arial"/>
          <w:i w:val="1"/>
          <w:iCs w:val="1"/>
          <w:noProof w:val="0"/>
          <w:sz w:val="24"/>
          <w:szCs w:val="24"/>
          <w:lang w:val="en-US"/>
        </w:rPr>
        <w:t>Patient safety and quality: An evidence-based handbook for nurses</w:t>
      </w:r>
      <w:r w:rsidRPr="07C25B5E" w:rsidR="435028C5">
        <w:rPr>
          <w:rFonts w:ascii="Arial" w:hAnsi="Arial" w:eastAsia="Arial" w:cs="Arial"/>
          <w:noProof w:val="0"/>
          <w:sz w:val="24"/>
          <w:szCs w:val="24"/>
          <w:lang w:val="en-US"/>
        </w:rPr>
        <w:t xml:space="preserve">. Rockville, MD: Agency for Healthcare Research and Quality. Available at: </w:t>
      </w:r>
      <w:hyperlink r:id="Rf8fc2e9f3792453b">
        <w:r w:rsidRPr="07C25B5E" w:rsidR="435028C5">
          <w:rPr>
            <w:rStyle w:val="Hyperlink"/>
            <w:rFonts w:ascii="Arial" w:hAnsi="Arial" w:eastAsia="Arial" w:cs="Arial"/>
            <w:noProof w:val="0"/>
            <w:sz w:val="24"/>
            <w:szCs w:val="24"/>
            <w:lang w:val="en-US"/>
          </w:rPr>
          <w:t>https://www.ncbi.nlm.nih.gov/books/NBK2673/</w:t>
        </w:r>
      </w:hyperlink>
      <w:r w:rsidRPr="07C25B5E" w:rsidR="435028C5">
        <w:rPr>
          <w:rFonts w:ascii="Arial" w:hAnsi="Arial" w:eastAsia="Arial" w:cs="Arial"/>
          <w:noProof w:val="0"/>
          <w:sz w:val="24"/>
          <w:szCs w:val="24"/>
          <w:lang w:val="en-US"/>
        </w:rPr>
        <w:t xml:space="preserve"> (Accessed: 21 December 2025).</w:t>
      </w:r>
    </w:p>
    <w:p w:rsidR="435028C5" w:rsidP="07C25B5E" w:rsidRDefault="435028C5" w14:paraId="036BF75A" w14:textId="66E520C4">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MacDowell, P. (n.d.) ‘Medication administration errors</w:t>
      </w:r>
      <w:r w:rsidRPr="07C25B5E" w:rsidR="435028C5">
        <w:rPr>
          <w:rFonts w:ascii="Arial" w:hAnsi="Arial" w:eastAsia="Arial" w:cs="Arial"/>
          <w:noProof w:val="0"/>
          <w:sz w:val="24"/>
          <w:szCs w:val="24"/>
          <w:lang w:val="en-US"/>
        </w:rPr>
        <w:t>’,</w:t>
      </w:r>
      <w:r w:rsidRPr="07C25B5E" w:rsidR="435028C5">
        <w:rPr>
          <w:rFonts w:ascii="Arial" w:hAnsi="Arial" w:eastAsia="Arial" w:cs="Arial"/>
          <w:noProof w:val="0"/>
          <w:sz w:val="24"/>
          <w:szCs w:val="24"/>
          <w:lang w:val="en-US"/>
        </w:rPr>
        <w:t xml:space="preserve"> </w:t>
      </w:r>
      <w:r w:rsidRPr="07C25B5E" w:rsidR="435028C5">
        <w:rPr>
          <w:rFonts w:ascii="Arial" w:hAnsi="Arial" w:eastAsia="Arial" w:cs="Arial"/>
          <w:i w:val="1"/>
          <w:iCs w:val="1"/>
          <w:noProof w:val="0"/>
          <w:sz w:val="24"/>
          <w:szCs w:val="24"/>
          <w:lang w:val="en-US"/>
        </w:rPr>
        <w:t>PSNet</w:t>
      </w:r>
      <w:r w:rsidRPr="07C25B5E" w:rsidR="435028C5">
        <w:rPr>
          <w:rFonts w:ascii="Arial" w:hAnsi="Arial" w:eastAsia="Arial" w:cs="Arial"/>
          <w:i w:val="1"/>
          <w:iCs w:val="1"/>
          <w:noProof w:val="0"/>
          <w:sz w:val="24"/>
          <w:szCs w:val="24"/>
          <w:lang w:val="en-US"/>
        </w:rPr>
        <w:t xml:space="preserve"> (AHRQ) Primer</w:t>
      </w:r>
      <w:r w:rsidRPr="07C25B5E" w:rsidR="435028C5">
        <w:rPr>
          <w:rFonts w:ascii="Arial" w:hAnsi="Arial" w:eastAsia="Arial" w:cs="Arial"/>
          <w:noProof w:val="0"/>
          <w:sz w:val="24"/>
          <w:szCs w:val="24"/>
          <w:lang w:val="en-US"/>
        </w:rPr>
        <w:t xml:space="preserve">. Available at: </w:t>
      </w:r>
      <w:hyperlink r:id="Rc6f3d2cbcc7d4c04">
        <w:r w:rsidRPr="07C25B5E" w:rsidR="435028C5">
          <w:rPr>
            <w:rStyle w:val="Hyperlink"/>
            <w:rFonts w:ascii="Arial" w:hAnsi="Arial" w:eastAsia="Arial" w:cs="Arial"/>
            <w:noProof w:val="0"/>
            <w:sz w:val="24"/>
            <w:szCs w:val="24"/>
            <w:lang w:val="en-US"/>
          </w:rPr>
          <w:t>https://psnet.ahrq.gov/primer/medication-administration-errors</w:t>
        </w:r>
      </w:hyperlink>
      <w:r w:rsidRPr="07C25B5E" w:rsidR="435028C5">
        <w:rPr>
          <w:rFonts w:ascii="Arial" w:hAnsi="Arial" w:eastAsia="Arial" w:cs="Arial"/>
          <w:noProof w:val="0"/>
          <w:sz w:val="24"/>
          <w:szCs w:val="24"/>
          <w:lang w:val="en-US"/>
        </w:rPr>
        <w:t xml:space="preserve"> (Accessed: 6 December 2025).</w:t>
      </w:r>
    </w:p>
    <w:p w:rsidR="435028C5" w:rsidP="07C25B5E" w:rsidRDefault="435028C5" w14:paraId="44400317" w14:textId="63DB22DC">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Dyab, E.A., </w:t>
      </w:r>
      <w:r w:rsidRPr="07C25B5E" w:rsidR="435028C5">
        <w:rPr>
          <w:rFonts w:ascii="Arial" w:hAnsi="Arial" w:eastAsia="Arial" w:cs="Arial"/>
          <w:noProof w:val="0"/>
          <w:sz w:val="24"/>
          <w:szCs w:val="24"/>
          <w:lang w:val="en-US"/>
        </w:rPr>
        <w:t>Elkalashy</w:t>
      </w:r>
      <w:r w:rsidRPr="07C25B5E" w:rsidR="435028C5">
        <w:rPr>
          <w:rFonts w:ascii="Arial" w:hAnsi="Arial" w:eastAsia="Arial" w:cs="Arial"/>
          <w:noProof w:val="0"/>
          <w:sz w:val="24"/>
          <w:szCs w:val="24"/>
          <w:lang w:val="en-US"/>
        </w:rPr>
        <w:t xml:space="preserve">, S.M., Fathy, A. and El-Hady, R.M. (2018) ‘Exploration of </w:t>
      </w:r>
      <w:r w:rsidRPr="07C25B5E" w:rsidR="435028C5">
        <w:rPr>
          <w:rFonts w:ascii="Arial" w:hAnsi="Arial" w:eastAsia="Arial" w:cs="Arial"/>
          <w:noProof w:val="0"/>
          <w:sz w:val="24"/>
          <w:szCs w:val="24"/>
          <w:lang w:val="en-US"/>
        </w:rPr>
        <w:t>nurses’</w:t>
      </w:r>
      <w:r w:rsidRPr="07C25B5E" w:rsidR="435028C5">
        <w:rPr>
          <w:rFonts w:ascii="Arial" w:hAnsi="Arial" w:eastAsia="Arial" w:cs="Arial"/>
          <w:noProof w:val="0"/>
          <w:sz w:val="24"/>
          <w:szCs w:val="24"/>
          <w:lang w:val="en-US"/>
        </w:rPr>
        <w:t xml:space="preserve"> knowledge, attitudes and perceived barriers towards medication error reporting’, </w:t>
      </w:r>
      <w:r w:rsidRPr="07C25B5E" w:rsidR="435028C5">
        <w:rPr>
          <w:rFonts w:ascii="Arial" w:hAnsi="Arial" w:eastAsia="Arial" w:cs="Arial"/>
          <w:i w:val="1"/>
          <w:iCs w:val="1"/>
          <w:noProof w:val="0"/>
          <w:sz w:val="24"/>
          <w:szCs w:val="24"/>
          <w:lang w:val="en-US"/>
        </w:rPr>
        <w:t>Journal of Nursing Management</w:t>
      </w:r>
      <w:r w:rsidRPr="07C25B5E" w:rsidR="435028C5">
        <w:rPr>
          <w:rFonts w:ascii="Arial" w:hAnsi="Arial" w:eastAsia="Arial" w:cs="Arial"/>
          <w:noProof w:val="0"/>
          <w:sz w:val="24"/>
          <w:szCs w:val="24"/>
          <w:lang w:val="en-US"/>
        </w:rPr>
        <w:t xml:space="preserve">, 26(8), pp. 977–985. Available at: </w:t>
      </w:r>
      <w:hyperlink r:id="R1321d9a93c044f2b">
        <w:r w:rsidRPr="07C25B5E" w:rsidR="435028C5">
          <w:rPr>
            <w:rStyle w:val="Hyperlink"/>
            <w:rFonts w:ascii="Arial" w:hAnsi="Arial" w:eastAsia="Arial" w:cs="Arial"/>
            <w:noProof w:val="0"/>
            <w:sz w:val="24"/>
            <w:szCs w:val="24"/>
            <w:lang w:val="en-US"/>
          </w:rPr>
          <w:t>https://pubmed.ncbi.nlm.nih.gov/30400619/</w:t>
        </w:r>
      </w:hyperlink>
      <w:r w:rsidRPr="07C25B5E" w:rsidR="435028C5">
        <w:rPr>
          <w:rFonts w:ascii="Arial" w:hAnsi="Arial" w:eastAsia="Arial" w:cs="Arial"/>
          <w:noProof w:val="0"/>
          <w:sz w:val="24"/>
          <w:szCs w:val="24"/>
          <w:lang w:val="en-US"/>
        </w:rPr>
        <w:t xml:space="preserve"> (Accessed: 14 December 2025).</w:t>
      </w:r>
    </w:p>
    <w:p w:rsidR="435028C5" w:rsidP="07C25B5E" w:rsidRDefault="435028C5" w14:paraId="262B4180" w14:textId="58BFB68C">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Tuvor</w:t>
      </w:r>
      <w:r w:rsidRPr="07C25B5E" w:rsidR="435028C5">
        <w:rPr>
          <w:rFonts w:ascii="Arial" w:hAnsi="Arial" w:eastAsia="Arial" w:cs="Arial"/>
          <w:noProof w:val="0"/>
          <w:sz w:val="24"/>
          <w:szCs w:val="24"/>
          <w:lang w:val="en-US"/>
        </w:rPr>
        <w:t xml:space="preserve">, D., et al. (2025) ‘Medication administration error reporting among nurses: A qualitative study of barriers and facilitators in Ghana’, </w:t>
      </w:r>
      <w:r w:rsidRPr="07C25B5E" w:rsidR="435028C5">
        <w:rPr>
          <w:rFonts w:ascii="Arial" w:hAnsi="Arial" w:eastAsia="Arial" w:cs="Arial"/>
          <w:i w:val="1"/>
          <w:iCs w:val="1"/>
          <w:noProof w:val="0"/>
          <w:sz w:val="24"/>
          <w:szCs w:val="24"/>
          <w:lang w:val="en-US"/>
        </w:rPr>
        <w:t>BMC Nursing</w:t>
      </w:r>
      <w:r w:rsidRPr="07C25B5E" w:rsidR="435028C5">
        <w:rPr>
          <w:rFonts w:ascii="Arial" w:hAnsi="Arial" w:eastAsia="Arial" w:cs="Arial"/>
          <w:noProof w:val="0"/>
          <w:sz w:val="24"/>
          <w:szCs w:val="24"/>
          <w:lang w:val="en-US"/>
        </w:rPr>
        <w:t xml:space="preserve">, 24, 195. Available at: </w:t>
      </w:r>
      <w:hyperlink r:id="R7850490602f1434e">
        <w:r w:rsidRPr="07C25B5E" w:rsidR="435028C5">
          <w:rPr>
            <w:rStyle w:val="Hyperlink"/>
            <w:rFonts w:ascii="Arial" w:hAnsi="Arial" w:eastAsia="Arial" w:cs="Arial"/>
            <w:noProof w:val="0"/>
            <w:sz w:val="24"/>
            <w:szCs w:val="24"/>
            <w:lang w:val="en-US"/>
          </w:rPr>
          <w:t>https://pmc.ncbi.nlm.nih.gov/articles/PMC12068686/</w:t>
        </w:r>
      </w:hyperlink>
      <w:r w:rsidRPr="07C25B5E" w:rsidR="435028C5">
        <w:rPr>
          <w:rFonts w:ascii="Arial" w:hAnsi="Arial" w:eastAsia="Arial" w:cs="Arial"/>
          <w:noProof w:val="0"/>
          <w:sz w:val="24"/>
          <w:szCs w:val="24"/>
          <w:lang w:val="en-US"/>
        </w:rPr>
        <w:t xml:space="preserve"> (Accessed: 9 December 2025).</w:t>
      </w:r>
    </w:p>
    <w:p w:rsidR="435028C5" w:rsidP="07C25B5E" w:rsidRDefault="435028C5" w14:paraId="7F5EC150" w14:textId="050A1EE6">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Tesar, O., et al. (2025) ‘Errors associated with medication administration by nurses: Prevalence and associated factors’, </w:t>
      </w:r>
      <w:r w:rsidRPr="07C25B5E" w:rsidR="435028C5">
        <w:rPr>
          <w:rFonts w:ascii="Arial" w:hAnsi="Arial" w:eastAsia="Arial" w:cs="Arial"/>
          <w:i w:val="1"/>
          <w:iCs w:val="1"/>
          <w:noProof w:val="0"/>
          <w:sz w:val="24"/>
          <w:szCs w:val="24"/>
          <w:lang w:val="en-US"/>
        </w:rPr>
        <w:t>Journal of Clinical Nursing</w:t>
      </w:r>
      <w:r w:rsidRPr="07C25B5E" w:rsidR="435028C5">
        <w:rPr>
          <w:rFonts w:ascii="Arial" w:hAnsi="Arial" w:eastAsia="Arial" w:cs="Arial"/>
          <w:noProof w:val="0"/>
          <w:sz w:val="24"/>
          <w:szCs w:val="24"/>
          <w:lang w:val="en-US"/>
        </w:rPr>
        <w:t xml:space="preserve">, 34(1–2), pp. 112–126. Available at: </w:t>
      </w:r>
      <w:hyperlink r:id="R74df00b83fae4649">
        <w:r w:rsidRPr="07C25B5E" w:rsidR="435028C5">
          <w:rPr>
            <w:rStyle w:val="Hyperlink"/>
            <w:rFonts w:ascii="Arial" w:hAnsi="Arial" w:eastAsia="Arial" w:cs="Arial"/>
            <w:noProof w:val="0"/>
            <w:sz w:val="24"/>
            <w:szCs w:val="24"/>
            <w:lang w:val="en-US"/>
          </w:rPr>
          <w:t>https://pmc.ncbi.nlm.nih.gov/articles/PMC11723783/</w:t>
        </w:r>
      </w:hyperlink>
      <w:r w:rsidRPr="07C25B5E" w:rsidR="435028C5">
        <w:rPr>
          <w:rFonts w:ascii="Arial" w:hAnsi="Arial" w:eastAsia="Arial" w:cs="Arial"/>
          <w:noProof w:val="0"/>
          <w:sz w:val="24"/>
          <w:szCs w:val="24"/>
          <w:lang w:val="en-US"/>
        </w:rPr>
        <w:t xml:space="preserve"> (Accessed: 27 December 2025).</w:t>
      </w:r>
    </w:p>
    <w:p w:rsidR="435028C5" w:rsidP="07C25B5E" w:rsidRDefault="435028C5" w14:paraId="103E868C" w14:textId="025241F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Ahsani-</w:t>
      </w:r>
      <w:r w:rsidRPr="07C25B5E" w:rsidR="435028C5">
        <w:rPr>
          <w:rFonts w:ascii="Arial" w:hAnsi="Arial" w:eastAsia="Arial" w:cs="Arial"/>
          <w:noProof w:val="0"/>
          <w:sz w:val="24"/>
          <w:szCs w:val="24"/>
          <w:lang w:val="en-US"/>
        </w:rPr>
        <w:t>Estahbanati</w:t>
      </w:r>
      <w:r w:rsidRPr="07C25B5E" w:rsidR="435028C5">
        <w:rPr>
          <w:rFonts w:ascii="Arial" w:hAnsi="Arial" w:eastAsia="Arial" w:cs="Arial"/>
          <w:noProof w:val="0"/>
          <w:sz w:val="24"/>
          <w:szCs w:val="24"/>
          <w:lang w:val="en-US"/>
        </w:rPr>
        <w:t xml:space="preserve">, E., et al. (2022) ‘Interventions to reduce the incidence of medical error and improve patient safety: A systematic review’, </w:t>
      </w:r>
      <w:r w:rsidRPr="07C25B5E" w:rsidR="435028C5">
        <w:rPr>
          <w:rFonts w:ascii="Arial" w:hAnsi="Arial" w:eastAsia="Arial" w:cs="Arial"/>
          <w:i w:val="1"/>
          <w:iCs w:val="1"/>
          <w:noProof w:val="0"/>
          <w:sz w:val="24"/>
          <w:szCs w:val="24"/>
          <w:lang w:val="en-US"/>
        </w:rPr>
        <w:t>Frontiers in Medicine</w:t>
      </w:r>
      <w:r w:rsidRPr="07C25B5E" w:rsidR="435028C5">
        <w:rPr>
          <w:rFonts w:ascii="Arial" w:hAnsi="Arial" w:eastAsia="Arial" w:cs="Arial"/>
          <w:noProof w:val="0"/>
          <w:sz w:val="24"/>
          <w:szCs w:val="24"/>
          <w:lang w:val="en-US"/>
        </w:rPr>
        <w:t xml:space="preserve">, 9, 875426. Available at: </w:t>
      </w:r>
      <w:hyperlink r:id="R94d7e2f8e2a547e9">
        <w:r w:rsidRPr="07C25B5E" w:rsidR="435028C5">
          <w:rPr>
            <w:rStyle w:val="Hyperlink"/>
            <w:rFonts w:ascii="Arial" w:hAnsi="Arial" w:eastAsia="Arial" w:cs="Arial"/>
            <w:noProof w:val="0"/>
            <w:sz w:val="24"/>
            <w:szCs w:val="24"/>
            <w:lang w:val="en-US"/>
          </w:rPr>
          <w:t>https://www.frontiersin.org/journals/medicine/articles/10.3389/fmed.2022.875426/full</w:t>
        </w:r>
      </w:hyperlink>
      <w:r w:rsidRPr="07C25B5E" w:rsidR="435028C5">
        <w:rPr>
          <w:rFonts w:ascii="Arial" w:hAnsi="Arial" w:eastAsia="Arial" w:cs="Arial"/>
          <w:noProof w:val="0"/>
          <w:sz w:val="24"/>
          <w:szCs w:val="24"/>
          <w:lang w:val="en-US"/>
        </w:rPr>
        <w:t xml:space="preserve"> (Accessed: 3 December 2025).</w:t>
      </w:r>
    </w:p>
    <w:p w:rsidR="435028C5" w:rsidP="07C25B5E" w:rsidRDefault="435028C5" w14:paraId="40CE9D78" w14:textId="65F90DF8">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Grauer, A., et al. (2023) ‘Examining medication ordering errors using the AHRQ network of patient safety databases’, </w:t>
      </w:r>
      <w:r w:rsidRPr="07C25B5E" w:rsidR="435028C5">
        <w:rPr>
          <w:rFonts w:ascii="Arial" w:hAnsi="Arial" w:eastAsia="Arial" w:cs="Arial"/>
          <w:i w:val="1"/>
          <w:iCs w:val="1"/>
          <w:noProof w:val="0"/>
          <w:sz w:val="24"/>
          <w:szCs w:val="24"/>
          <w:lang w:val="en-US"/>
        </w:rPr>
        <w:t>Journal of the American Medical Informatics Association</w:t>
      </w:r>
      <w:r w:rsidRPr="07C25B5E" w:rsidR="435028C5">
        <w:rPr>
          <w:rFonts w:ascii="Arial" w:hAnsi="Arial" w:eastAsia="Arial" w:cs="Arial"/>
          <w:noProof w:val="0"/>
          <w:sz w:val="24"/>
          <w:szCs w:val="24"/>
          <w:lang w:val="en-US"/>
        </w:rPr>
        <w:t xml:space="preserve">, 30(5), pp. 838–848. Available at: </w:t>
      </w:r>
      <w:hyperlink r:id="R2927424f448a4d91">
        <w:r w:rsidRPr="07C25B5E" w:rsidR="435028C5">
          <w:rPr>
            <w:rStyle w:val="Hyperlink"/>
            <w:rFonts w:ascii="Arial" w:hAnsi="Arial" w:eastAsia="Arial" w:cs="Arial"/>
            <w:noProof w:val="0"/>
            <w:sz w:val="24"/>
            <w:szCs w:val="24"/>
            <w:lang w:val="en-US"/>
          </w:rPr>
          <w:t>https://academic.oup.com/jamia/article-abstract/30/5/838/7010549</w:t>
        </w:r>
      </w:hyperlink>
      <w:r w:rsidRPr="07C25B5E" w:rsidR="435028C5">
        <w:rPr>
          <w:rFonts w:ascii="Arial" w:hAnsi="Arial" w:eastAsia="Arial" w:cs="Arial"/>
          <w:noProof w:val="0"/>
          <w:sz w:val="24"/>
          <w:szCs w:val="24"/>
          <w:lang w:val="en-US"/>
        </w:rPr>
        <w:t xml:space="preserve"> (Accessed: 20 December 2025).</w:t>
      </w:r>
    </w:p>
    <w:p w:rsidR="435028C5" w:rsidP="07C25B5E" w:rsidRDefault="435028C5" w14:paraId="1C5139A0" w14:textId="41388452">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von Elm, E., Altman, D.G., Egger, M., Pocock, S.J., Gøtzsche, P.C. and Vandenbroucke, J.P. (2008) ‘The Strengthening the Reporting of Observational Studies in Epidemiology (STROBE) statement’, </w:t>
      </w:r>
      <w:r w:rsidRPr="07C25B5E" w:rsidR="435028C5">
        <w:rPr>
          <w:rFonts w:ascii="Arial" w:hAnsi="Arial" w:eastAsia="Arial" w:cs="Arial"/>
          <w:i w:val="1"/>
          <w:iCs w:val="1"/>
          <w:noProof w:val="0"/>
          <w:sz w:val="24"/>
          <w:szCs w:val="24"/>
          <w:lang w:val="en-US"/>
        </w:rPr>
        <w:t>PLoS</w:t>
      </w:r>
      <w:r w:rsidRPr="07C25B5E" w:rsidR="435028C5">
        <w:rPr>
          <w:rFonts w:ascii="Arial" w:hAnsi="Arial" w:eastAsia="Arial" w:cs="Arial"/>
          <w:i w:val="1"/>
          <w:iCs w:val="1"/>
          <w:noProof w:val="0"/>
          <w:sz w:val="24"/>
          <w:szCs w:val="24"/>
          <w:lang w:val="en-US"/>
        </w:rPr>
        <w:t xml:space="preserve"> Medicine</w:t>
      </w:r>
      <w:r w:rsidRPr="07C25B5E" w:rsidR="435028C5">
        <w:rPr>
          <w:rFonts w:ascii="Arial" w:hAnsi="Arial" w:eastAsia="Arial" w:cs="Arial"/>
          <w:noProof w:val="0"/>
          <w:sz w:val="24"/>
          <w:szCs w:val="24"/>
          <w:lang w:val="en-US"/>
        </w:rPr>
        <w:t xml:space="preserve">, 4(10), e296. Available at: </w:t>
      </w:r>
      <w:hyperlink r:id="R5786a109b87c4275">
        <w:r w:rsidRPr="07C25B5E" w:rsidR="435028C5">
          <w:rPr>
            <w:rStyle w:val="Hyperlink"/>
            <w:rFonts w:ascii="Arial" w:hAnsi="Arial" w:eastAsia="Arial" w:cs="Arial"/>
            <w:noProof w:val="0"/>
            <w:sz w:val="24"/>
            <w:szCs w:val="24"/>
            <w:lang w:val="en-US"/>
          </w:rPr>
          <w:t>https://journals.plos.org/plosmedicine/article?id=10.1371/journal.pmed.0040296</w:t>
        </w:r>
      </w:hyperlink>
      <w:r w:rsidRPr="07C25B5E" w:rsidR="435028C5">
        <w:rPr>
          <w:rFonts w:ascii="Arial" w:hAnsi="Arial" w:eastAsia="Arial" w:cs="Arial"/>
          <w:noProof w:val="0"/>
          <w:sz w:val="24"/>
          <w:szCs w:val="24"/>
          <w:lang w:val="en-US"/>
        </w:rPr>
        <w:t xml:space="preserve"> (Accessed: 11 December 2025).</w:t>
      </w:r>
    </w:p>
    <w:p w:rsidR="435028C5" w:rsidP="07C25B5E" w:rsidRDefault="435028C5" w14:paraId="6270F7A5" w14:textId="01497992">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Tong, A., Sainsbury, </w:t>
      </w:r>
      <w:r w:rsidRPr="07C25B5E" w:rsidR="435028C5">
        <w:rPr>
          <w:rFonts w:ascii="Arial" w:hAnsi="Arial" w:eastAsia="Arial" w:cs="Arial"/>
          <w:noProof w:val="0"/>
          <w:sz w:val="24"/>
          <w:szCs w:val="24"/>
          <w:lang w:val="en-US"/>
        </w:rPr>
        <w:t>P.</w:t>
      </w:r>
      <w:r w:rsidRPr="07C25B5E" w:rsidR="435028C5">
        <w:rPr>
          <w:rFonts w:ascii="Arial" w:hAnsi="Arial" w:eastAsia="Arial" w:cs="Arial"/>
          <w:noProof w:val="0"/>
          <w:sz w:val="24"/>
          <w:szCs w:val="24"/>
          <w:lang w:val="en-US"/>
        </w:rPr>
        <w:t xml:space="preserve"> and Craig, J. (2007) ‘Consolidated criteria for reporting qualitative research (COREQ): A 32-item checklist’, </w:t>
      </w:r>
      <w:r w:rsidRPr="07C25B5E" w:rsidR="435028C5">
        <w:rPr>
          <w:rFonts w:ascii="Arial" w:hAnsi="Arial" w:eastAsia="Arial" w:cs="Arial"/>
          <w:i w:val="1"/>
          <w:iCs w:val="1"/>
          <w:noProof w:val="0"/>
          <w:sz w:val="24"/>
          <w:szCs w:val="24"/>
          <w:lang w:val="en-US"/>
        </w:rPr>
        <w:t>International Journal for Quality in Health Care</w:t>
      </w:r>
      <w:r w:rsidRPr="07C25B5E" w:rsidR="435028C5">
        <w:rPr>
          <w:rFonts w:ascii="Arial" w:hAnsi="Arial" w:eastAsia="Arial" w:cs="Arial"/>
          <w:noProof w:val="0"/>
          <w:sz w:val="24"/>
          <w:szCs w:val="24"/>
          <w:lang w:val="en-US"/>
        </w:rPr>
        <w:t xml:space="preserve">, 19(6), pp. 349–357. Available at: </w:t>
      </w:r>
      <w:hyperlink r:id="R183949b44c8941e6">
        <w:r w:rsidRPr="07C25B5E" w:rsidR="435028C5">
          <w:rPr>
            <w:rStyle w:val="Hyperlink"/>
            <w:rFonts w:ascii="Arial" w:hAnsi="Arial" w:eastAsia="Arial" w:cs="Arial"/>
            <w:noProof w:val="0"/>
            <w:sz w:val="24"/>
            <w:szCs w:val="24"/>
            <w:lang w:val="en-US"/>
          </w:rPr>
          <w:t>https://pubmed.ncbi.nlm.nih.gov/17872937/</w:t>
        </w:r>
      </w:hyperlink>
      <w:r w:rsidRPr="07C25B5E" w:rsidR="435028C5">
        <w:rPr>
          <w:rFonts w:ascii="Arial" w:hAnsi="Arial" w:eastAsia="Arial" w:cs="Arial"/>
          <w:noProof w:val="0"/>
          <w:sz w:val="24"/>
          <w:szCs w:val="24"/>
          <w:lang w:val="en-US"/>
        </w:rPr>
        <w:t xml:space="preserve"> (Accessed: 30 December 2025).</w:t>
      </w:r>
    </w:p>
    <w:p w:rsidR="435028C5" w:rsidP="07C25B5E" w:rsidRDefault="435028C5" w14:paraId="38B3E608" w14:textId="0AE0E88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Ogrinc, G., Davies, L., Goodman, D., </w:t>
      </w:r>
      <w:r w:rsidRPr="07C25B5E" w:rsidR="435028C5">
        <w:rPr>
          <w:rFonts w:ascii="Arial" w:hAnsi="Arial" w:eastAsia="Arial" w:cs="Arial"/>
          <w:noProof w:val="0"/>
          <w:sz w:val="24"/>
          <w:szCs w:val="24"/>
          <w:lang w:val="en-US"/>
        </w:rPr>
        <w:t>Batalden</w:t>
      </w:r>
      <w:r w:rsidRPr="07C25B5E" w:rsidR="435028C5">
        <w:rPr>
          <w:rFonts w:ascii="Arial" w:hAnsi="Arial" w:eastAsia="Arial" w:cs="Arial"/>
          <w:noProof w:val="0"/>
          <w:sz w:val="24"/>
          <w:szCs w:val="24"/>
          <w:lang w:val="en-US"/>
        </w:rPr>
        <w:t xml:space="preserve">, P., Davidoff, </w:t>
      </w:r>
      <w:r w:rsidRPr="07C25B5E" w:rsidR="435028C5">
        <w:rPr>
          <w:rFonts w:ascii="Arial" w:hAnsi="Arial" w:eastAsia="Arial" w:cs="Arial"/>
          <w:noProof w:val="0"/>
          <w:sz w:val="24"/>
          <w:szCs w:val="24"/>
          <w:lang w:val="en-US"/>
        </w:rPr>
        <w:t>F.</w:t>
      </w:r>
      <w:r w:rsidRPr="07C25B5E" w:rsidR="435028C5">
        <w:rPr>
          <w:rFonts w:ascii="Arial" w:hAnsi="Arial" w:eastAsia="Arial" w:cs="Arial"/>
          <w:noProof w:val="0"/>
          <w:sz w:val="24"/>
          <w:szCs w:val="24"/>
          <w:lang w:val="en-US"/>
        </w:rPr>
        <w:t xml:space="preserve"> and Stevens, D. (2016) ‘SQUIRE 2.0: Standards for Quality Improvement Reporting Excellence’,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25(12), pp. 986–992. Available at: </w:t>
      </w:r>
      <w:hyperlink r:id="R338244feeb124218">
        <w:r w:rsidRPr="07C25B5E" w:rsidR="435028C5">
          <w:rPr>
            <w:rStyle w:val="Hyperlink"/>
            <w:rFonts w:ascii="Arial" w:hAnsi="Arial" w:eastAsia="Arial" w:cs="Arial"/>
            <w:noProof w:val="0"/>
            <w:sz w:val="24"/>
            <w:szCs w:val="24"/>
            <w:lang w:val="en-US"/>
          </w:rPr>
          <w:t>https://pubmed.ncbi.nlm.nih.gov/27076508/</w:t>
        </w:r>
      </w:hyperlink>
      <w:r w:rsidRPr="07C25B5E" w:rsidR="435028C5">
        <w:rPr>
          <w:rFonts w:ascii="Arial" w:hAnsi="Arial" w:eastAsia="Arial" w:cs="Arial"/>
          <w:noProof w:val="0"/>
          <w:sz w:val="24"/>
          <w:szCs w:val="24"/>
          <w:lang w:val="en-US"/>
        </w:rPr>
        <w:t xml:space="preserve"> (Accessed: 8 December 2025).</w:t>
      </w:r>
    </w:p>
    <w:p w:rsidR="435028C5" w:rsidP="07C25B5E" w:rsidRDefault="435028C5" w14:paraId="41738213" w14:textId="0809EB91">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Proctor, E., </w:t>
      </w:r>
      <w:r w:rsidRPr="07C25B5E" w:rsidR="435028C5">
        <w:rPr>
          <w:rFonts w:ascii="Arial" w:hAnsi="Arial" w:eastAsia="Arial" w:cs="Arial"/>
          <w:noProof w:val="0"/>
          <w:sz w:val="24"/>
          <w:szCs w:val="24"/>
          <w:lang w:val="en-US"/>
        </w:rPr>
        <w:t>Silmere</w:t>
      </w:r>
      <w:r w:rsidRPr="07C25B5E" w:rsidR="435028C5">
        <w:rPr>
          <w:rFonts w:ascii="Arial" w:hAnsi="Arial" w:eastAsia="Arial" w:cs="Arial"/>
          <w:noProof w:val="0"/>
          <w:sz w:val="24"/>
          <w:szCs w:val="24"/>
          <w:lang w:val="en-US"/>
        </w:rPr>
        <w:t xml:space="preserve">, H., Raghavan, R., Hovmand, P., Aarons, G., Bunger, A., Griffey, </w:t>
      </w:r>
      <w:r w:rsidRPr="07C25B5E" w:rsidR="435028C5">
        <w:rPr>
          <w:rFonts w:ascii="Arial" w:hAnsi="Arial" w:eastAsia="Arial" w:cs="Arial"/>
          <w:noProof w:val="0"/>
          <w:sz w:val="24"/>
          <w:szCs w:val="24"/>
          <w:lang w:val="en-US"/>
        </w:rPr>
        <w:t>R.</w:t>
      </w:r>
      <w:r w:rsidRPr="07C25B5E" w:rsidR="435028C5">
        <w:rPr>
          <w:rFonts w:ascii="Arial" w:hAnsi="Arial" w:eastAsia="Arial" w:cs="Arial"/>
          <w:noProof w:val="0"/>
          <w:sz w:val="24"/>
          <w:szCs w:val="24"/>
          <w:lang w:val="en-US"/>
        </w:rPr>
        <w:t xml:space="preserve"> and Hensley, M. (2011) ‘Outcomes for implementation research: Conceptual distinctions and measurement challenges’, </w:t>
      </w:r>
      <w:r w:rsidRPr="07C25B5E" w:rsidR="435028C5">
        <w:rPr>
          <w:rFonts w:ascii="Arial" w:hAnsi="Arial" w:eastAsia="Arial" w:cs="Arial"/>
          <w:i w:val="1"/>
          <w:iCs w:val="1"/>
          <w:noProof w:val="0"/>
          <w:sz w:val="24"/>
          <w:szCs w:val="24"/>
          <w:lang w:val="en-US"/>
        </w:rPr>
        <w:t>Administration and Policy in Mental Health</w:t>
      </w:r>
      <w:r w:rsidRPr="07C25B5E" w:rsidR="435028C5">
        <w:rPr>
          <w:rFonts w:ascii="Arial" w:hAnsi="Arial" w:eastAsia="Arial" w:cs="Arial"/>
          <w:noProof w:val="0"/>
          <w:sz w:val="24"/>
          <w:szCs w:val="24"/>
          <w:lang w:val="en-US"/>
        </w:rPr>
        <w:t xml:space="preserve">, 38(2), pp. 65–76. Available at: </w:t>
      </w:r>
      <w:hyperlink r:id="R0081f1a92f924bc9">
        <w:r w:rsidRPr="07C25B5E" w:rsidR="435028C5">
          <w:rPr>
            <w:rStyle w:val="Hyperlink"/>
            <w:rFonts w:ascii="Arial" w:hAnsi="Arial" w:eastAsia="Arial" w:cs="Arial"/>
            <w:noProof w:val="0"/>
            <w:sz w:val="24"/>
            <w:szCs w:val="24"/>
            <w:lang w:val="en-US"/>
          </w:rPr>
          <w:t>https://pubmed.ncbi.nlm.nih.gov/20957426/</w:t>
        </w:r>
      </w:hyperlink>
      <w:r w:rsidRPr="07C25B5E" w:rsidR="435028C5">
        <w:rPr>
          <w:rFonts w:ascii="Arial" w:hAnsi="Arial" w:eastAsia="Arial" w:cs="Arial"/>
          <w:noProof w:val="0"/>
          <w:sz w:val="24"/>
          <w:szCs w:val="24"/>
          <w:lang w:val="en-US"/>
        </w:rPr>
        <w:t xml:space="preserve"> (Accessed: 24 December 2025).</w:t>
      </w:r>
    </w:p>
    <w:p w:rsidR="435028C5" w:rsidP="07C25B5E" w:rsidRDefault="435028C5" w14:paraId="6AF38EA6" w14:textId="421436B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Fixsen, D.L., </w:t>
      </w:r>
      <w:r w:rsidRPr="07C25B5E" w:rsidR="435028C5">
        <w:rPr>
          <w:rFonts w:ascii="Arial" w:hAnsi="Arial" w:eastAsia="Arial" w:cs="Arial"/>
          <w:noProof w:val="0"/>
          <w:sz w:val="24"/>
          <w:szCs w:val="24"/>
          <w:lang w:val="en-US"/>
        </w:rPr>
        <w:t>Naoom</w:t>
      </w:r>
      <w:r w:rsidRPr="07C25B5E" w:rsidR="435028C5">
        <w:rPr>
          <w:rFonts w:ascii="Arial" w:hAnsi="Arial" w:eastAsia="Arial" w:cs="Arial"/>
          <w:noProof w:val="0"/>
          <w:sz w:val="24"/>
          <w:szCs w:val="24"/>
          <w:lang w:val="en-US"/>
        </w:rPr>
        <w:t>, S.F., Blase, K.A., Friedman, R.M. and Wallace, F. (2005)</w:t>
      </w:r>
      <w:r w:rsidRPr="07C25B5E" w:rsidR="435028C5">
        <w:rPr>
          <w:rFonts w:ascii="Arial" w:hAnsi="Arial" w:eastAsia="Arial" w:cs="Arial"/>
          <w:noProof w:val="0"/>
          <w:sz w:val="24"/>
          <w:szCs w:val="24"/>
          <w:lang w:val="en-US"/>
        </w:rPr>
        <w:t xml:space="preserve"> </w:t>
      </w:r>
      <w:r w:rsidRPr="07C25B5E" w:rsidR="435028C5">
        <w:rPr>
          <w:rFonts w:ascii="Arial" w:hAnsi="Arial" w:eastAsia="Arial" w:cs="Arial"/>
          <w:i w:val="1"/>
          <w:iCs w:val="1"/>
          <w:noProof w:val="0"/>
          <w:sz w:val="24"/>
          <w:szCs w:val="24"/>
          <w:lang w:val="en-US"/>
        </w:rPr>
        <w:t>Implementation</w:t>
      </w:r>
      <w:r w:rsidRPr="07C25B5E" w:rsidR="435028C5">
        <w:rPr>
          <w:rFonts w:ascii="Arial" w:hAnsi="Arial" w:eastAsia="Arial" w:cs="Arial"/>
          <w:i w:val="1"/>
          <w:iCs w:val="1"/>
          <w:noProof w:val="0"/>
          <w:sz w:val="24"/>
          <w:szCs w:val="24"/>
          <w:lang w:val="en-US"/>
        </w:rPr>
        <w:t xml:space="preserve"> research: A synthesis of the literature</w:t>
      </w:r>
      <w:r w:rsidRPr="07C25B5E" w:rsidR="435028C5">
        <w:rPr>
          <w:rFonts w:ascii="Arial" w:hAnsi="Arial" w:eastAsia="Arial" w:cs="Arial"/>
          <w:noProof w:val="0"/>
          <w:sz w:val="24"/>
          <w:szCs w:val="24"/>
          <w:lang w:val="en-US"/>
        </w:rPr>
        <w:t xml:space="preserve">. Tampa, FL: University of South Florida. Available at: </w:t>
      </w:r>
      <w:hyperlink r:id="Rf64ed5d53f9a4388">
        <w:r w:rsidRPr="07C25B5E" w:rsidR="435028C5">
          <w:rPr>
            <w:rStyle w:val="Hyperlink"/>
            <w:rFonts w:ascii="Arial" w:hAnsi="Arial" w:eastAsia="Arial" w:cs="Arial"/>
            <w:noProof w:val="0"/>
            <w:sz w:val="24"/>
            <w:szCs w:val="24"/>
            <w:lang w:val="en-US"/>
          </w:rPr>
          <w:t>https://nirn.fpg.unc.edu/resources/implementation-research-synthesis-literature</w:t>
        </w:r>
      </w:hyperlink>
      <w:r w:rsidRPr="07C25B5E" w:rsidR="435028C5">
        <w:rPr>
          <w:rFonts w:ascii="Arial" w:hAnsi="Arial" w:eastAsia="Arial" w:cs="Arial"/>
          <w:noProof w:val="0"/>
          <w:sz w:val="24"/>
          <w:szCs w:val="24"/>
          <w:lang w:val="en-US"/>
        </w:rPr>
        <w:t xml:space="preserve"> (Accessed: 5 December 2025).</w:t>
      </w:r>
    </w:p>
    <w:p w:rsidR="435028C5" w:rsidP="07C25B5E" w:rsidRDefault="435028C5" w14:paraId="0434EEC3" w14:textId="77CEACCA">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Scott, J., Dawson, </w:t>
      </w:r>
      <w:r w:rsidRPr="07C25B5E" w:rsidR="435028C5">
        <w:rPr>
          <w:rFonts w:ascii="Arial" w:hAnsi="Arial" w:eastAsia="Arial" w:cs="Arial"/>
          <w:noProof w:val="0"/>
          <w:sz w:val="24"/>
          <w:szCs w:val="24"/>
          <w:lang w:val="en-US"/>
        </w:rPr>
        <w:t>P.</w:t>
      </w:r>
      <w:r w:rsidRPr="07C25B5E" w:rsidR="435028C5">
        <w:rPr>
          <w:rFonts w:ascii="Arial" w:hAnsi="Arial" w:eastAsia="Arial" w:cs="Arial"/>
          <w:noProof w:val="0"/>
          <w:sz w:val="24"/>
          <w:szCs w:val="24"/>
          <w:lang w:val="en-US"/>
        </w:rPr>
        <w:t xml:space="preserve"> and Jones, D. (2013) ‘Do “do-not-disturb” interventions reduce interruptions during medication rounds?’, </w:t>
      </w:r>
      <w:r w:rsidRPr="07C25B5E" w:rsidR="435028C5">
        <w:rPr>
          <w:rFonts w:ascii="Arial" w:hAnsi="Arial" w:eastAsia="Arial" w:cs="Arial"/>
          <w:i w:val="1"/>
          <w:iCs w:val="1"/>
          <w:noProof w:val="0"/>
          <w:sz w:val="24"/>
          <w:szCs w:val="24"/>
          <w:lang w:val="en-US"/>
        </w:rPr>
        <w:t>International Journal of Nursing Studies</w:t>
      </w:r>
      <w:r w:rsidRPr="07C25B5E" w:rsidR="435028C5">
        <w:rPr>
          <w:rFonts w:ascii="Arial" w:hAnsi="Arial" w:eastAsia="Arial" w:cs="Arial"/>
          <w:noProof w:val="0"/>
          <w:sz w:val="24"/>
          <w:szCs w:val="24"/>
          <w:lang w:val="en-US"/>
        </w:rPr>
        <w:t xml:space="preserve">, 50(6), pp. 1–10. Available at: </w:t>
      </w:r>
      <w:hyperlink r:id="Rd3edb268f0b34398">
        <w:r w:rsidRPr="07C25B5E" w:rsidR="435028C5">
          <w:rPr>
            <w:rStyle w:val="Hyperlink"/>
            <w:rFonts w:ascii="Arial" w:hAnsi="Arial" w:eastAsia="Arial" w:cs="Arial"/>
            <w:noProof w:val="0"/>
            <w:sz w:val="24"/>
            <w:szCs w:val="24"/>
            <w:lang w:val="en-US"/>
          </w:rPr>
          <w:t>https://pubmed.ncbi.nlm.nih.gov/23562236/</w:t>
        </w:r>
      </w:hyperlink>
      <w:r w:rsidRPr="07C25B5E" w:rsidR="435028C5">
        <w:rPr>
          <w:rFonts w:ascii="Arial" w:hAnsi="Arial" w:eastAsia="Arial" w:cs="Arial"/>
          <w:noProof w:val="0"/>
          <w:sz w:val="24"/>
          <w:szCs w:val="24"/>
          <w:lang w:val="en-US"/>
        </w:rPr>
        <w:t xml:space="preserve"> (Accessed: 18 December 2025).</w:t>
      </w:r>
    </w:p>
    <w:p w:rsidR="435028C5" w:rsidP="07C25B5E" w:rsidRDefault="435028C5" w14:paraId="24A83F62" w14:textId="5A471A2F">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Flynn, E.A., Barker, K.N. and Pepper, G.A. (2002) ‘Medication administration errors: Observational approaches and detection’, </w:t>
      </w:r>
      <w:r w:rsidRPr="07C25B5E" w:rsidR="435028C5">
        <w:rPr>
          <w:rFonts w:ascii="Arial" w:hAnsi="Arial" w:eastAsia="Arial" w:cs="Arial"/>
          <w:i w:val="1"/>
          <w:iCs w:val="1"/>
          <w:noProof w:val="0"/>
          <w:sz w:val="24"/>
          <w:szCs w:val="24"/>
          <w:lang w:val="en-US"/>
        </w:rPr>
        <w:t>American Journal of Health-System Pharmacy</w:t>
      </w:r>
      <w:r w:rsidRPr="07C25B5E" w:rsidR="435028C5">
        <w:rPr>
          <w:rFonts w:ascii="Arial" w:hAnsi="Arial" w:eastAsia="Arial" w:cs="Arial"/>
          <w:noProof w:val="0"/>
          <w:sz w:val="24"/>
          <w:szCs w:val="24"/>
          <w:lang w:val="en-US"/>
        </w:rPr>
        <w:t xml:space="preserve">, 59(4), pp. 1–9. Available at: </w:t>
      </w:r>
      <w:hyperlink r:id="R649d10ff6a34419e">
        <w:r w:rsidRPr="07C25B5E" w:rsidR="435028C5">
          <w:rPr>
            <w:rStyle w:val="Hyperlink"/>
            <w:rFonts w:ascii="Arial" w:hAnsi="Arial" w:eastAsia="Arial" w:cs="Arial"/>
            <w:noProof w:val="0"/>
            <w:sz w:val="24"/>
            <w:szCs w:val="24"/>
            <w:lang w:val="en-US"/>
          </w:rPr>
          <w:t>https://pubmed.ncbi.nlm.nih.gov/11887410/</w:t>
        </w:r>
      </w:hyperlink>
      <w:r w:rsidRPr="07C25B5E" w:rsidR="435028C5">
        <w:rPr>
          <w:rFonts w:ascii="Arial" w:hAnsi="Arial" w:eastAsia="Arial" w:cs="Arial"/>
          <w:noProof w:val="0"/>
          <w:sz w:val="24"/>
          <w:szCs w:val="24"/>
          <w:lang w:val="en-US"/>
        </w:rPr>
        <w:t xml:space="preserve"> (Accessed: 13 December 2025).</w:t>
      </w:r>
    </w:p>
    <w:p w:rsidR="435028C5" w:rsidP="07C25B5E" w:rsidRDefault="435028C5" w14:paraId="01A605B7" w14:textId="0617D619">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Walsh, K.E., et al. (2009) ‘Medication errors in </w:t>
      </w:r>
      <w:r w:rsidRPr="07C25B5E" w:rsidR="435028C5">
        <w:rPr>
          <w:rFonts w:ascii="Arial" w:hAnsi="Arial" w:eastAsia="Arial" w:cs="Arial"/>
          <w:noProof w:val="0"/>
          <w:sz w:val="24"/>
          <w:szCs w:val="24"/>
          <w:lang w:val="en-US"/>
        </w:rPr>
        <w:t>paediatrics</w:t>
      </w:r>
      <w:r w:rsidRPr="07C25B5E" w:rsidR="435028C5">
        <w:rPr>
          <w:rFonts w:ascii="Arial" w:hAnsi="Arial" w:eastAsia="Arial" w:cs="Arial"/>
          <w:noProof w:val="0"/>
          <w:sz w:val="24"/>
          <w:szCs w:val="24"/>
          <w:lang w:val="en-US"/>
        </w:rPr>
        <w:t xml:space="preserve">: A systematic review of epidemiology and prevention’, </w:t>
      </w:r>
      <w:r w:rsidRPr="07C25B5E" w:rsidR="435028C5">
        <w:rPr>
          <w:rFonts w:ascii="Arial" w:hAnsi="Arial" w:eastAsia="Arial" w:cs="Arial"/>
          <w:i w:val="1"/>
          <w:iCs w:val="1"/>
          <w:noProof w:val="0"/>
          <w:sz w:val="24"/>
          <w:szCs w:val="24"/>
          <w:lang w:val="en-US"/>
        </w:rPr>
        <w:t>Pediatrics</w:t>
      </w:r>
      <w:r w:rsidRPr="07C25B5E" w:rsidR="435028C5">
        <w:rPr>
          <w:rFonts w:ascii="Arial" w:hAnsi="Arial" w:eastAsia="Arial" w:cs="Arial"/>
          <w:noProof w:val="0"/>
          <w:sz w:val="24"/>
          <w:szCs w:val="24"/>
          <w:lang w:val="en-US"/>
        </w:rPr>
        <w:t xml:space="preserve">, 123(6), pp. e123–e134. Available at: </w:t>
      </w:r>
      <w:hyperlink r:id="R58b50fb3a3354cfa">
        <w:r w:rsidRPr="07C25B5E" w:rsidR="435028C5">
          <w:rPr>
            <w:rStyle w:val="Hyperlink"/>
            <w:rFonts w:ascii="Arial" w:hAnsi="Arial" w:eastAsia="Arial" w:cs="Arial"/>
            <w:noProof w:val="0"/>
            <w:sz w:val="24"/>
            <w:szCs w:val="24"/>
            <w:lang w:val="en-US"/>
          </w:rPr>
          <w:t>https://pubmed.ncbi.nlm.nih.gov/19482748/</w:t>
        </w:r>
      </w:hyperlink>
      <w:r w:rsidRPr="07C25B5E" w:rsidR="435028C5">
        <w:rPr>
          <w:rFonts w:ascii="Arial" w:hAnsi="Arial" w:eastAsia="Arial" w:cs="Arial"/>
          <w:noProof w:val="0"/>
          <w:sz w:val="24"/>
          <w:szCs w:val="24"/>
          <w:lang w:val="en-US"/>
        </w:rPr>
        <w:t xml:space="preserve"> (Accessed: 26 December 2025).</w:t>
      </w:r>
    </w:p>
    <w:p w:rsidR="435028C5" w:rsidP="07C25B5E" w:rsidRDefault="435028C5" w14:paraId="2917D99A" w14:textId="0FF45E86">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Manias, E. (2018) ‘Medication communication: A conceptual framework for practice’, </w:t>
      </w:r>
      <w:r w:rsidRPr="07C25B5E" w:rsidR="435028C5">
        <w:rPr>
          <w:rFonts w:ascii="Arial" w:hAnsi="Arial" w:eastAsia="Arial" w:cs="Arial"/>
          <w:i w:val="1"/>
          <w:iCs w:val="1"/>
          <w:noProof w:val="0"/>
          <w:sz w:val="24"/>
          <w:szCs w:val="24"/>
          <w:lang w:val="en-US"/>
        </w:rPr>
        <w:t>Research in Social and Administrative Pharmacy</w:t>
      </w:r>
      <w:r w:rsidRPr="07C25B5E" w:rsidR="435028C5">
        <w:rPr>
          <w:rFonts w:ascii="Arial" w:hAnsi="Arial" w:eastAsia="Arial" w:cs="Arial"/>
          <w:noProof w:val="0"/>
          <w:sz w:val="24"/>
          <w:szCs w:val="24"/>
          <w:lang w:val="en-US"/>
        </w:rPr>
        <w:t xml:space="preserve">, 14(1), pp. 1–9. Available at: </w:t>
      </w:r>
      <w:hyperlink r:id="Rc0e2958bbf85476b">
        <w:r w:rsidRPr="07C25B5E" w:rsidR="435028C5">
          <w:rPr>
            <w:rStyle w:val="Hyperlink"/>
            <w:rFonts w:ascii="Arial" w:hAnsi="Arial" w:eastAsia="Arial" w:cs="Arial"/>
            <w:noProof w:val="0"/>
            <w:sz w:val="24"/>
            <w:szCs w:val="24"/>
            <w:lang w:val="en-US"/>
          </w:rPr>
          <w:t>https://pubmed.ncbi.nlm.nih.gov/28684104/</w:t>
        </w:r>
      </w:hyperlink>
      <w:r w:rsidRPr="07C25B5E" w:rsidR="435028C5">
        <w:rPr>
          <w:rFonts w:ascii="Arial" w:hAnsi="Arial" w:eastAsia="Arial" w:cs="Arial"/>
          <w:noProof w:val="0"/>
          <w:sz w:val="24"/>
          <w:szCs w:val="24"/>
          <w:lang w:val="en-US"/>
        </w:rPr>
        <w:t xml:space="preserve"> (Accessed: 1 December 2025).</w:t>
      </w:r>
    </w:p>
    <w:p w:rsidR="435028C5" w:rsidP="07C25B5E" w:rsidRDefault="435028C5" w14:paraId="17CC6BF4" w14:textId="6919BC4B">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Manias, E., Kinney, S., </w:t>
      </w:r>
      <w:r w:rsidRPr="07C25B5E" w:rsidR="435028C5">
        <w:rPr>
          <w:rFonts w:ascii="Arial" w:hAnsi="Arial" w:eastAsia="Arial" w:cs="Arial"/>
          <w:noProof w:val="0"/>
          <w:sz w:val="24"/>
          <w:szCs w:val="24"/>
          <w:lang w:val="en-US"/>
        </w:rPr>
        <w:t>Cranswick</w:t>
      </w:r>
      <w:r w:rsidRPr="07C25B5E" w:rsidR="435028C5">
        <w:rPr>
          <w:rFonts w:ascii="Arial" w:hAnsi="Arial" w:eastAsia="Arial" w:cs="Arial"/>
          <w:noProof w:val="0"/>
          <w:sz w:val="24"/>
          <w:szCs w:val="24"/>
          <w:lang w:val="en-US"/>
        </w:rPr>
        <w:t xml:space="preserve">, N. and Williams, A. (2015) ‘Medication errors in </w:t>
      </w:r>
      <w:r w:rsidRPr="07C25B5E" w:rsidR="435028C5">
        <w:rPr>
          <w:rFonts w:ascii="Arial" w:hAnsi="Arial" w:eastAsia="Arial" w:cs="Arial"/>
          <w:noProof w:val="0"/>
          <w:sz w:val="24"/>
          <w:szCs w:val="24"/>
          <w:lang w:val="en-US"/>
        </w:rPr>
        <w:t>hospitalised</w:t>
      </w:r>
      <w:r w:rsidRPr="07C25B5E" w:rsidR="435028C5">
        <w:rPr>
          <w:rFonts w:ascii="Arial" w:hAnsi="Arial" w:eastAsia="Arial" w:cs="Arial"/>
          <w:noProof w:val="0"/>
          <w:sz w:val="24"/>
          <w:szCs w:val="24"/>
          <w:lang w:val="en-US"/>
        </w:rPr>
        <w:t xml:space="preserve"> children: A prospective observational study’,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24(1), pp. 1–10. Available at: </w:t>
      </w:r>
      <w:hyperlink r:id="R5d8df1f8ea0a4831">
        <w:r w:rsidRPr="07C25B5E" w:rsidR="435028C5">
          <w:rPr>
            <w:rStyle w:val="Hyperlink"/>
            <w:rFonts w:ascii="Arial" w:hAnsi="Arial" w:eastAsia="Arial" w:cs="Arial"/>
            <w:noProof w:val="0"/>
            <w:sz w:val="24"/>
            <w:szCs w:val="24"/>
            <w:lang w:val="en-US"/>
          </w:rPr>
          <w:t>https://pubmed.ncbi.nlm.nih.gov/25348449/</w:t>
        </w:r>
      </w:hyperlink>
      <w:r w:rsidRPr="07C25B5E" w:rsidR="435028C5">
        <w:rPr>
          <w:rFonts w:ascii="Arial" w:hAnsi="Arial" w:eastAsia="Arial" w:cs="Arial"/>
          <w:noProof w:val="0"/>
          <w:sz w:val="24"/>
          <w:szCs w:val="24"/>
          <w:lang w:val="en-US"/>
        </w:rPr>
        <w:t xml:space="preserve"> (Accessed: 22 December 2025).</w:t>
      </w:r>
    </w:p>
    <w:p w:rsidR="435028C5" w:rsidP="07C25B5E" w:rsidRDefault="435028C5" w14:paraId="407537D6" w14:textId="7641DF7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Keers, R.N., Williams, S.D., Cooke, </w:t>
      </w:r>
      <w:r w:rsidRPr="07C25B5E" w:rsidR="435028C5">
        <w:rPr>
          <w:rFonts w:ascii="Arial" w:hAnsi="Arial" w:eastAsia="Arial" w:cs="Arial"/>
          <w:noProof w:val="0"/>
          <w:sz w:val="24"/>
          <w:szCs w:val="24"/>
          <w:lang w:val="en-US"/>
        </w:rPr>
        <w:t>J.</w:t>
      </w:r>
      <w:r w:rsidRPr="07C25B5E" w:rsidR="435028C5">
        <w:rPr>
          <w:rFonts w:ascii="Arial" w:hAnsi="Arial" w:eastAsia="Arial" w:cs="Arial"/>
          <w:noProof w:val="0"/>
          <w:sz w:val="24"/>
          <w:szCs w:val="24"/>
          <w:lang w:val="en-US"/>
        </w:rPr>
        <w:t xml:space="preserve"> and Ashcroft, D.M. (2014) ‘Causes of medication administration errors in hospitals: A systematic review of quantitative and qualitative evidence’, </w:t>
      </w:r>
      <w:r w:rsidRPr="07C25B5E" w:rsidR="435028C5">
        <w:rPr>
          <w:rFonts w:ascii="Arial" w:hAnsi="Arial" w:eastAsia="Arial" w:cs="Arial"/>
          <w:i w:val="1"/>
          <w:iCs w:val="1"/>
          <w:noProof w:val="0"/>
          <w:sz w:val="24"/>
          <w:szCs w:val="24"/>
          <w:lang w:val="en-US"/>
        </w:rPr>
        <w:t>Drug Safety</w:t>
      </w:r>
      <w:r w:rsidRPr="07C25B5E" w:rsidR="435028C5">
        <w:rPr>
          <w:rFonts w:ascii="Arial" w:hAnsi="Arial" w:eastAsia="Arial" w:cs="Arial"/>
          <w:noProof w:val="0"/>
          <w:sz w:val="24"/>
          <w:szCs w:val="24"/>
          <w:lang w:val="en-US"/>
        </w:rPr>
        <w:t xml:space="preserve">, 36(11), pp. 1045–1067. Available at: </w:t>
      </w:r>
      <w:hyperlink r:id="R18af3d29d9a546e8">
        <w:r w:rsidRPr="07C25B5E" w:rsidR="435028C5">
          <w:rPr>
            <w:rStyle w:val="Hyperlink"/>
            <w:rFonts w:ascii="Arial" w:hAnsi="Arial" w:eastAsia="Arial" w:cs="Arial"/>
            <w:noProof w:val="0"/>
            <w:sz w:val="24"/>
            <w:szCs w:val="24"/>
            <w:lang w:val="en-US"/>
          </w:rPr>
          <w:t>https://pubmed.ncbi.nlm.nih.gov/24192170/</w:t>
        </w:r>
      </w:hyperlink>
      <w:r w:rsidRPr="07C25B5E" w:rsidR="435028C5">
        <w:rPr>
          <w:rFonts w:ascii="Arial" w:hAnsi="Arial" w:eastAsia="Arial" w:cs="Arial"/>
          <w:noProof w:val="0"/>
          <w:sz w:val="24"/>
          <w:szCs w:val="24"/>
          <w:lang w:val="en-US"/>
        </w:rPr>
        <w:t xml:space="preserve"> (Accessed: 15 December 2025).</w:t>
      </w:r>
    </w:p>
    <w:p w:rsidR="435028C5" w:rsidP="07C25B5E" w:rsidRDefault="435028C5" w14:paraId="083D5551" w14:textId="76AEC37C">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Schwappach, D.L.B. and Gehring, K. (2014) ‘Trade-offs between safety and efficiency in medication administration’,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23(7), pp. 1–7. Available at: </w:t>
      </w:r>
      <w:hyperlink r:id="Rae28290a386e4b15">
        <w:r w:rsidRPr="07C25B5E" w:rsidR="435028C5">
          <w:rPr>
            <w:rStyle w:val="Hyperlink"/>
            <w:rFonts w:ascii="Arial" w:hAnsi="Arial" w:eastAsia="Arial" w:cs="Arial"/>
            <w:noProof w:val="0"/>
            <w:sz w:val="24"/>
            <w:szCs w:val="24"/>
            <w:lang w:val="en-US"/>
          </w:rPr>
          <w:t>https://pubmed.ncbi.nlm.nih.gov/24713480/</w:t>
        </w:r>
      </w:hyperlink>
      <w:r w:rsidRPr="07C25B5E" w:rsidR="435028C5">
        <w:rPr>
          <w:rFonts w:ascii="Arial" w:hAnsi="Arial" w:eastAsia="Arial" w:cs="Arial"/>
          <w:noProof w:val="0"/>
          <w:sz w:val="24"/>
          <w:szCs w:val="24"/>
          <w:lang w:val="en-US"/>
        </w:rPr>
        <w:t xml:space="preserve"> (Accessed: 29 December 2025).</w:t>
      </w:r>
    </w:p>
    <w:p w:rsidR="435028C5" w:rsidP="07C25B5E" w:rsidRDefault="435028C5" w14:paraId="2AF9E2DD" w14:textId="25A8B3FF">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Kim, </w:t>
      </w:r>
      <w:r w:rsidRPr="07C25B5E" w:rsidR="435028C5">
        <w:rPr>
          <w:rFonts w:ascii="Arial" w:hAnsi="Arial" w:eastAsia="Arial" w:cs="Arial"/>
          <w:noProof w:val="0"/>
          <w:sz w:val="24"/>
          <w:szCs w:val="24"/>
          <w:lang w:val="en-US"/>
        </w:rPr>
        <w:t>J.</w:t>
      </w:r>
      <w:r w:rsidRPr="07C25B5E" w:rsidR="435028C5">
        <w:rPr>
          <w:rFonts w:ascii="Arial" w:hAnsi="Arial" w:eastAsia="Arial" w:cs="Arial"/>
          <w:noProof w:val="0"/>
          <w:sz w:val="24"/>
          <w:szCs w:val="24"/>
          <w:lang w:val="en-US"/>
        </w:rPr>
        <w:t xml:space="preserve"> and Lee, N.J. (2015) ‘Nursing students’ medication safety competence: A cross-sectional study’, </w:t>
      </w:r>
      <w:r w:rsidRPr="07C25B5E" w:rsidR="435028C5">
        <w:rPr>
          <w:rFonts w:ascii="Arial" w:hAnsi="Arial" w:eastAsia="Arial" w:cs="Arial"/>
          <w:i w:val="1"/>
          <w:iCs w:val="1"/>
          <w:noProof w:val="0"/>
          <w:sz w:val="24"/>
          <w:szCs w:val="24"/>
          <w:lang w:val="en-US"/>
        </w:rPr>
        <w:t>Nurse Education Today</w:t>
      </w:r>
      <w:r w:rsidRPr="07C25B5E" w:rsidR="435028C5">
        <w:rPr>
          <w:rFonts w:ascii="Arial" w:hAnsi="Arial" w:eastAsia="Arial" w:cs="Arial"/>
          <w:noProof w:val="0"/>
          <w:sz w:val="24"/>
          <w:szCs w:val="24"/>
          <w:lang w:val="en-US"/>
        </w:rPr>
        <w:t xml:space="preserve">, 35(12), pp. 1–6. Available at: </w:t>
      </w:r>
      <w:hyperlink r:id="Rf649f9bb9a7b4910">
        <w:r w:rsidRPr="07C25B5E" w:rsidR="435028C5">
          <w:rPr>
            <w:rStyle w:val="Hyperlink"/>
            <w:rFonts w:ascii="Arial" w:hAnsi="Arial" w:eastAsia="Arial" w:cs="Arial"/>
            <w:noProof w:val="0"/>
            <w:sz w:val="24"/>
            <w:szCs w:val="24"/>
            <w:lang w:val="en-US"/>
          </w:rPr>
          <w:t>https://pubmed.ncbi.nlm.nih.gov/26254222/</w:t>
        </w:r>
      </w:hyperlink>
      <w:r w:rsidRPr="07C25B5E" w:rsidR="435028C5">
        <w:rPr>
          <w:rFonts w:ascii="Arial" w:hAnsi="Arial" w:eastAsia="Arial" w:cs="Arial"/>
          <w:noProof w:val="0"/>
          <w:sz w:val="24"/>
          <w:szCs w:val="24"/>
          <w:lang w:val="en-US"/>
        </w:rPr>
        <w:t xml:space="preserve"> (Accessed: 4 December 2025).</w:t>
      </w:r>
    </w:p>
    <w:p w:rsidR="435028C5" w:rsidP="07C25B5E" w:rsidRDefault="435028C5" w14:paraId="415001EA" w14:textId="67EE80CA">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Alsulami</w:t>
      </w:r>
      <w:r w:rsidRPr="07C25B5E" w:rsidR="435028C5">
        <w:rPr>
          <w:rFonts w:ascii="Arial" w:hAnsi="Arial" w:eastAsia="Arial" w:cs="Arial"/>
          <w:noProof w:val="0"/>
          <w:sz w:val="24"/>
          <w:szCs w:val="24"/>
          <w:lang w:val="en-US"/>
        </w:rPr>
        <w:t xml:space="preserve">, Z., Conroy, S. and </w:t>
      </w:r>
      <w:r w:rsidRPr="07C25B5E" w:rsidR="435028C5">
        <w:rPr>
          <w:rFonts w:ascii="Arial" w:hAnsi="Arial" w:eastAsia="Arial" w:cs="Arial"/>
          <w:noProof w:val="0"/>
          <w:sz w:val="24"/>
          <w:szCs w:val="24"/>
          <w:lang w:val="en-US"/>
        </w:rPr>
        <w:t>Choonara</w:t>
      </w:r>
      <w:r w:rsidRPr="07C25B5E" w:rsidR="435028C5">
        <w:rPr>
          <w:rFonts w:ascii="Arial" w:hAnsi="Arial" w:eastAsia="Arial" w:cs="Arial"/>
          <w:noProof w:val="0"/>
          <w:sz w:val="24"/>
          <w:szCs w:val="24"/>
          <w:lang w:val="en-US"/>
        </w:rPr>
        <w:t xml:space="preserve">, I. (2013) ‘Medication errors in the Middle East countries: A systematic review of the literature’, </w:t>
      </w:r>
      <w:r w:rsidRPr="07C25B5E" w:rsidR="435028C5">
        <w:rPr>
          <w:rFonts w:ascii="Arial" w:hAnsi="Arial" w:eastAsia="Arial" w:cs="Arial"/>
          <w:i w:val="1"/>
          <w:iCs w:val="1"/>
          <w:noProof w:val="0"/>
          <w:sz w:val="24"/>
          <w:szCs w:val="24"/>
          <w:lang w:val="en-US"/>
        </w:rPr>
        <w:t>Drug Safety</w:t>
      </w:r>
      <w:r w:rsidRPr="07C25B5E" w:rsidR="435028C5">
        <w:rPr>
          <w:rFonts w:ascii="Arial" w:hAnsi="Arial" w:eastAsia="Arial" w:cs="Arial"/>
          <w:noProof w:val="0"/>
          <w:sz w:val="24"/>
          <w:szCs w:val="24"/>
          <w:lang w:val="en-US"/>
        </w:rPr>
        <w:t xml:space="preserve">, 36(6), pp. 1–10. Available at: </w:t>
      </w:r>
      <w:hyperlink r:id="R952e0e95e470457c">
        <w:r w:rsidRPr="07C25B5E" w:rsidR="435028C5">
          <w:rPr>
            <w:rStyle w:val="Hyperlink"/>
            <w:rFonts w:ascii="Arial" w:hAnsi="Arial" w:eastAsia="Arial" w:cs="Arial"/>
            <w:noProof w:val="0"/>
            <w:sz w:val="24"/>
            <w:szCs w:val="24"/>
            <w:lang w:val="en-US"/>
          </w:rPr>
          <w:t>https://pubmed.ncbi.nlm.nih.gov/23504122/</w:t>
        </w:r>
      </w:hyperlink>
      <w:r w:rsidRPr="07C25B5E" w:rsidR="435028C5">
        <w:rPr>
          <w:rFonts w:ascii="Arial" w:hAnsi="Arial" w:eastAsia="Arial" w:cs="Arial"/>
          <w:noProof w:val="0"/>
          <w:sz w:val="24"/>
          <w:szCs w:val="24"/>
          <w:lang w:val="en-US"/>
        </w:rPr>
        <w:t xml:space="preserve"> (Accessed: 17 December 2025).</w:t>
      </w:r>
    </w:p>
    <w:p w:rsidR="435028C5" w:rsidP="07C25B5E" w:rsidRDefault="435028C5" w14:paraId="5C7323E3" w14:textId="640C8FA2">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Salmasi</w:t>
      </w:r>
      <w:r w:rsidRPr="07C25B5E" w:rsidR="435028C5">
        <w:rPr>
          <w:rFonts w:ascii="Arial" w:hAnsi="Arial" w:eastAsia="Arial" w:cs="Arial"/>
          <w:noProof w:val="0"/>
          <w:sz w:val="24"/>
          <w:szCs w:val="24"/>
          <w:lang w:val="en-US"/>
        </w:rPr>
        <w:t xml:space="preserve">, S., Khan, T.M., Hong, Y.H., Ming, </w:t>
      </w:r>
      <w:r w:rsidRPr="07C25B5E" w:rsidR="435028C5">
        <w:rPr>
          <w:rFonts w:ascii="Arial" w:hAnsi="Arial" w:eastAsia="Arial" w:cs="Arial"/>
          <w:noProof w:val="0"/>
          <w:sz w:val="24"/>
          <w:szCs w:val="24"/>
          <w:lang w:val="en-US"/>
        </w:rPr>
        <w:t>L.C.</w:t>
      </w:r>
      <w:r w:rsidRPr="07C25B5E" w:rsidR="435028C5">
        <w:rPr>
          <w:rFonts w:ascii="Arial" w:hAnsi="Arial" w:eastAsia="Arial" w:cs="Arial"/>
          <w:noProof w:val="0"/>
          <w:sz w:val="24"/>
          <w:szCs w:val="24"/>
          <w:lang w:val="en-US"/>
        </w:rPr>
        <w:t xml:space="preserve"> and Wong, T.W. (2015) ‘Medication errors in the Southeast Asian countries: A systematic review’, </w:t>
      </w:r>
      <w:r w:rsidRPr="07C25B5E" w:rsidR="435028C5">
        <w:rPr>
          <w:rFonts w:ascii="Arial" w:hAnsi="Arial" w:eastAsia="Arial" w:cs="Arial"/>
          <w:i w:val="1"/>
          <w:iCs w:val="1"/>
          <w:noProof w:val="0"/>
          <w:sz w:val="24"/>
          <w:szCs w:val="24"/>
          <w:lang w:val="en-US"/>
        </w:rPr>
        <w:t>PLoS</w:t>
      </w:r>
      <w:r w:rsidRPr="07C25B5E" w:rsidR="435028C5">
        <w:rPr>
          <w:rFonts w:ascii="Arial" w:hAnsi="Arial" w:eastAsia="Arial" w:cs="Arial"/>
          <w:i w:val="1"/>
          <w:iCs w:val="1"/>
          <w:noProof w:val="0"/>
          <w:sz w:val="24"/>
          <w:szCs w:val="24"/>
          <w:lang w:val="en-US"/>
        </w:rPr>
        <w:t xml:space="preserve"> ONE</w:t>
      </w:r>
      <w:r w:rsidRPr="07C25B5E" w:rsidR="435028C5">
        <w:rPr>
          <w:rFonts w:ascii="Arial" w:hAnsi="Arial" w:eastAsia="Arial" w:cs="Arial"/>
          <w:noProof w:val="0"/>
          <w:sz w:val="24"/>
          <w:szCs w:val="24"/>
          <w:lang w:val="en-US"/>
        </w:rPr>
        <w:t xml:space="preserve">, 10(9), e0136545. Available at: </w:t>
      </w:r>
      <w:hyperlink r:id="Rc0ec579ea0924319">
        <w:r w:rsidRPr="07C25B5E" w:rsidR="435028C5">
          <w:rPr>
            <w:rStyle w:val="Hyperlink"/>
            <w:rFonts w:ascii="Arial" w:hAnsi="Arial" w:eastAsia="Arial" w:cs="Arial"/>
            <w:noProof w:val="0"/>
            <w:sz w:val="24"/>
            <w:szCs w:val="24"/>
            <w:lang w:val="en-US"/>
          </w:rPr>
          <w:t>https://journals.plos.org/plosone/article?id=10.1371/journal.pone.0136545</w:t>
        </w:r>
      </w:hyperlink>
      <w:r w:rsidRPr="07C25B5E" w:rsidR="435028C5">
        <w:rPr>
          <w:rFonts w:ascii="Arial" w:hAnsi="Arial" w:eastAsia="Arial" w:cs="Arial"/>
          <w:noProof w:val="0"/>
          <w:sz w:val="24"/>
          <w:szCs w:val="24"/>
          <w:lang w:val="en-US"/>
        </w:rPr>
        <w:t xml:space="preserve"> (Accessed: 9 December 2025).</w:t>
      </w:r>
    </w:p>
    <w:p w:rsidR="435028C5" w:rsidP="07C25B5E" w:rsidRDefault="435028C5" w14:paraId="0EEEB071" w14:textId="3D2DC24B">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Mohammed, </w:t>
      </w:r>
      <w:r w:rsidRPr="07C25B5E" w:rsidR="435028C5">
        <w:rPr>
          <w:rFonts w:ascii="Arial" w:hAnsi="Arial" w:eastAsia="Arial" w:cs="Arial"/>
          <w:noProof w:val="0"/>
          <w:sz w:val="24"/>
          <w:szCs w:val="24"/>
          <w:lang w:val="en-US"/>
        </w:rPr>
        <w:t>S.A.</w:t>
      </w:r>
      <w:r w:rsidRPr="07C25B5E" w:rsidR="435028C5">
        <w:rPr>
          <w:rFonts w:ascii="Arial" w:hAnsi="Arial" w:eastAsia="Arial" w:cs="Arial"/>
          <w:noProof w:val="0"/>
          <w:sz w:val="24"/>
          <w:szCs w:val="24"/>
          <w:lang w:val="en-US"/>
        </w:rPr>
        <w:t xml:space="preserve"> and Othman, N. (2021) ‘Medication error reporting and under-reporting among nurses: An integrative review’, </w:t>
      </w:r>
      <w:r w:rsidRPr="07C25B5E" w:rsidR="435028C5">
        <w:rPr>
          <w:rFonts w:ascii="Arial" w:hAnsi="Arial" w:eastAsia="Arial" w:cs="Arial"/>
          <w:i w:val="1"/>
          <w:iCs w:val="1"/>
          <w:noProof w:val="0"/>
          <w:sz w:val="24"/>
          <w:szCs w:val="24"/>
          <w:lang w:val="en-US"/>
        </w:rPr>
        <w:t>Journal of Patient Safety</w:t>
      </w:r>
      <w:r w:rsidRPr="07C25B5E" w:rsidR="435028C5">
        <w:rPr>
          <w:rFonts w:ascii="Arial" w:hAnsi="Arial" w:eastAsia="Arial" w:cs="Arial"/>
          <w:noProof w:val="0"/>
          <w:sz w:val="24"/>
          <w:szCs w:val="24"/>
          <w:lang w:val="en-US"/>
        </w:rPr>
        <w:t xml:space="preserve">, 17(8), pp. e1–e10. Available at: </w:t>
      </w:r>
      <w:hyperlink r:id="R5199f96fd1934810">
        <w:r w:rsidRPr="07C25B5E" w:rsidR="435028C5">
          <w:rPr>
            <w:rStyle w:val="Hyperlink"/>
            <w:rFonts w:ascii="Arial" w:hAnsi="Arial" w:eastAsia="Arial" w:cs="Arial"/>
            <w:noProof w:val="0"/>
            <w:sz w:val="24"/>
            <w:szCs w:val="24"/>
            <w:lang w:val="en-US"/>
          </w:rPr>
          <w:t>https://pubmed.ncbi.nlm.nih.gov/33086230/</w:t>
        </w:r>
      </w:hyperlink>
      <w:r w:rsidRPr="07C25B5E" w:rsidR="435028C5">
        <w:rPr>
          <w:rFonts w:ascii="Arial" w:hAnsi="Arial" w:eastAsia="Arial" w:cs="Arial"/>
          <w:noProof w:val="0"/>
          <w:sz w:val="24"/>
          <w:szCs w:val="24"/>
          <w:lang w:val="en-US"/>
        </w:rPr>
        <w:t xml:space="preserve"> (Accessed: 7 December 2025).</w:t>
      </w:r>
    </w:p>
    <w:p w:rsidR="435028C5" w:rsidP="07C25B5E" w:rsidRDefault="435028C5" w14:paraId="3645259A" w14:textId="644C08C6">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Edrees, H., Wu, A.W. and Taylor, S. (2011) ‘Second victims in health care: A systematic review’,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20(4), pp. 1–7. Available at: </w:t>
      </w:r>
      <w:hyperlink r:id="R5d5f0d61caef4c30">
        <w:r w:rsidRPr="07C25B5E" w:rsidR="435028C5">
          <w:rPr>
            <w:rStyle w:val="Hyperlink"/>
            <w:rFonts w:ascii="Arial" w:hAnsi="Arial" w:eastAsia="Arial" w:cs="Arial"/>
            <w:noProof w:val="0"/>
            <w:sz w:val="24"/>
            <w:szCs w:val="24"/>
            <w:lang w:val="en-US"/>
          </w:rPr>
          <w:t>https://pubmed.ncbi.nlm.nih.gov/21177595/</w:t>
        </w:r>
      </w:hyperlink>
      <w:r w:rsidRPr="07C25B5E" w:rsidR="435028C5">
        <w:rPr>
          <w:rFonts w:ascii="Arial" w:hAnsi="Arial" w:eastAsia="Arial" w:cs="Arial"/>
          <w:noProof w:val="0"/>
          <w:sz w:val="24"/>
          <w:szCs w:val="24"/>
          <w:lang w:val="en-US"/>
        </w:rPr>
        <w:t xml:space="preserve"> (Accessed: 24 December 2025).</w:t>
      </w:r>
    </w:p>
    <w:p w:rsidR="435028C5" w:rsidP="07C25B5E" w:rsidRDefault="435028C5" w14:paraId="643AD4DD" w14:textId="553E15E1">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Wu, A.W. (2000) ‘Medical error: The second victim’, </w:t>
      </w:r>
      <w:r w:rsidRPr="07C25B5E" w:rsidR="435028C5">
        <w:rPr>
          <w:rFonts w:ascii="Arial" w:hAnsi="Arial" w:eastAsia="Arial" w:cs="Arial"/>
          <w:i w:val="1"/>
          <w:iCs w:val="1"/>
          <w:noProof w:val="0"/>
          <w:sz w:val="24"/>
          <w:szCs w:val="24"/>
          <w:lang w:val="en-US"/>
        </w:rPr>
        <w:t>BMJ</w:t>
      </w:r>
      <w:r w:rsidRPr="07C25B5E" w:rsidR="435028C5">
        <w:rPr>
          <w:rFonts w:ascii="Arial" w:hAnsi="Arial" w:eastAsia="Arial" w:cs="Arial"/>
          <w:noProof w:val="0"/>
          <w:sz w:val="24"/>
          <w:szCs w:val="24"/>
          <w:lang w:val="en-US"/>
        </w:rPr>
        <w:t xml:space="preserve">, 320(7237), pp. 726–727. Available at: </w:t>
      </w:r>
      <w:hyperlink r:id="Rbde4226b244e483b">
        <w:r w:rsidRPr="07C25B5E" w:rsidR="435028C5">
          <w:rPr>
            <w:rStyle w:val="Hyperlink"/>
            <w:rFonts w:ascii="Arial" w:hAnsi="Arial" w:eastAsia="Arial" w:cs="Arial"/>
            <w:noProof w:val="0"/>
            <w:sz w:val="24"/>
            <w:szCs w:val="24"/>
            <w:lang w:val="en-US"/>
          </w:rPr>
          <w:t>https://pubmed.ncbi.nlm.nih.gov/10720336/</w:t>
        </w:r>
      </w:hyperlink>
      <w:r w:rsidRPr="07C25B5E" w:rsidR="435028C5">
        <w:rPr>
          <w:rFonts w:ascii="Arial" w:hAnsi="Arial" w:eastAsia="Arial" w:cs="Arial"/>
          <w:noProof w:val="0"/>
          <w:sz w:val="24"/>
          <w:szCs w:val="24"/>
          <w:lang w:val="en-US"/>
        </w:rPr>
        <w:t xml:space="preserve"> (Accessed: 2 December 2025).</w:t>
      </w:r>
    </w:p>
    <w:p w:rsidR="435028C5" w:rsidP="07C25B5E" w:rsidRDefault="435028C5" w14:paraId="60111F4A" w14:textId="283A00F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Carayon</w:t>
      </w:r>
      <w:r w:rsidRPr="07C25B5E" w:rsidR="435028C5">
        <w:rPr>
          <w:rFonts w:ascii="Arial" w:hAnsi="Arial" w:eastAsia="Arial" w:cs="Arial"/>
          <w:noProof w:val="0"/>
          <w:sz w:val="24"/>
          <w:szCs w:val="24"/>
          <w:lang w:val="en-US"/>
        </w:rPr>
        <w:t xml:space="preserve">, P., </w:t>
      </w:r>
      <w:r w:rsidRPr="07C25B5E" w:rsidR="435028C5">
        <w:rPr>
          <w:rFonts w:ascii="Arial" w:hAnsi="Arial" w:eastAsia="Arial" w:cs="Arial"/>
          <w:noProof w:val="0"/>
          <w:sz w:val="24"/>
          <w:szCs w:val="24"/>
          <w:lang w:val="en-US"/>
        </w:rPr>
        <w:t>Wetterneck</w:t>
      </w:r>
      <w:r w:rsidRPr="07C25B5E" w:rsidR="435028C5">
        <w:rPr>
          <w:rFonts w:ascii="Arial" w:hAnsi="Arial" w:eastAsia="Arial" w:cs="Arial"/>
          <w:noProof w:val="0"/>
          <w:sz w:val="24"/>
          <w:szCs w:val="24"/>
          <w:lang w:val="en-US"/>
        </w:rPr>
        <w:t xml:space="preserve">, T.B., Hundt, A.S., et al. (2006) ‘Work system design for patient safety: The SEIPS model’, </w:t>
      </w:r>
      <w:r w:rsidRPr="07C25B5E" w:rsidR="435028C5">
        <w:rPr>
          <w:rFonts w:ascii="Arial" w:hAnsi="Arial" w:eastAsia="Arial" w:cs="Arial"/>
          <w:i w:val="1"/>
          <w:iCs w:val="1"/>
          <w:noProof w:val="0"/>
          <w:sz w:val="24"/>
          <w:szCs w:val="24"/>
          <w:lang w:val="en-US"/>
        </w:rPr>
        <w:t>Quality &amp; Safety in Health Care</w:t>
      </w:r>
      <w:r w:rsidRPr="07C25B5E" w:rsidR="435028C5">
        <w:rPr>
          <w:rFonts w:ascii="Arial" w:hAnsi="Arial" w:eastAsia="Arial" w:cs="Arial"/>
          <w:noProof w:val="0"/>
          <w:sz w:val="24"/>
          <w:szCs w:val="24"/>
          <w:lang w:val="en-US"/>
        </w:rPr>
        <w:t xml:space="preserve">, 15(Suppl 1), pp. i50–i58. Available at: </w:t>
      </w:r>
      <w:hyperlink r:id="R9af2a53d2e7449c6">
        <w:r w:rsidRPr="07C25B5E" w:rsidR="435028C5">
          <w:rPr>
            <w:rStyle w:val="Hyperlink"/>
            <w:rFonts w:ascii="Arial" w:hAnsi="Arial" w:eastAsia="Arial" w:cs="Arial"/>
            <w:noProof w:val="0"/>
            <w:sz w:val="24"/>
            <w:szCs w:val="24"/>
            <w:lang w:val="en-US"/>
          </w:rPr>
          <w:t>https://pubmed.ncbi.nlm.nih.gov/17142610/</w:t>
        </w:r>
      </w:hyperlink>
      <w:r w:rsidRPr="07C25B5E" w:rsidR="435028C5">
        <w:rPr>
          <w:rFonts w:ascii="Arial" w:hAnsi="Arial" w:eastAsia="Arial" w:cs="Arial"/>
          <w:noProof w:val="0"/>
          <w:sz w:val="24"/>
          <w:szCs w:val="24"/>
          <w:lang w:val="en-US"/>
        </w:rPr>
        <w:t xml:space="preserve"> (Accessed: 27 December 2025).</w:t>
      </w:r>
    </w:p>
    <w:p w:rsidR="435028C5" w:rsidP="07C25B5E" w:rsidRDefault="435028C5" w14:paraId="4E622630" w14:textId="271DE33E">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Holden, R.J., </w:t>
      </w:r>
      <w:r w:rsidRPr="07C25B5E" w:rsidR="435028C5">
        <w:rPr>
          <w:rFonts w:ascii="Arial" w:hAnsi="Arial" w:eastAsia="Arial" w:cs="Arial"/>
          <w:noProof w:val="0"/>
          <w:sz w:val="24"/>
          <w:szCs w:val="24"/>
          <w:lang w:val="en-US"/>
        </w:rPr>
        <w:t>Carayon</w:t>
      </w:r>
      <w:r w:rsidRPr="07C25B5E" w:rsidR="435028C5">
        <w:rPr>
          <w:rFonts w:ascii="Arial" w:hAnsi="Arial" w:eastAsia="Arial" w:cs="Arial"/>
          <w:noProof w:val="0"/>
          <w:sz w:val="24"/>
          <w:szCs w:val="24"/>
          <w:lang w:val="en-US"/>
        </w:rPr>
        <w:t xml:space="preserve">, P., </w:t>
      </w:r>
      <w:r w:rsidRPr="07C25B5E" w:rsidR="435028C5">
        <w:rPr>
          <w:rFonts w:ascii="Arial" w:hAnsi="Arial" w:eastAsia="Arial" w:cs="Arial"/>
          <w:noProof w:val="0"/>
          <w:sz w:val="24"/>
          <w:szCs w:val="24"/>
          <w:lang w:val="en-US"/>
        </w:rPr>
        <w:t>Gurses</w:t>
      </w:r>
      <w:r w:rsidRPr="07C25B5E" w:rsidR="435028C5">
        <w:rPr>
          <w:rFonts w:ascii="Arial" w:hAnsi="Arial" w:eastAsia="Arial" w:cs="Arial"/>
          <w:noProof w:val="0"/>
          <w:sz w:val="24"/>
          <w:szCs w:val="24"/>
          <w:lang w:val="en-US"/>
        </w:rPr>
        <w:t xml:space="preserve">, A.P., et al. (2013) ‘SEIPS 2.0: A human factors framework for patient safety’,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22(2), pp. 1–10. Available at: </w:t>
      </w:r>
      <w:hyperlink r:id="R3d1fbe5cf789472b">
        <w:r w:rsidRPr="07C25B5E" w:rsidR="435028C5">
          <w:rPr>
            <w:rStyle w:val="Hyperlink"/>
            <w:rFonts w:ascii="Arial" w:hAnsi="Arial" w:eastAsia="Arial" w:cs="Arial"/>
            <w:noProof w:val="0"/>
            <w:sz w:val="24"/>
            <w:szCs w:val="24"/>
            <w:lang w:val="en-US"/>
          </w:rPr>
          <w:t>https://pubmed.ncbi.nlm.nih.gov/23258554/</w:t>
        </w:r>
      </w:hyperlink>
      <w:r w:rsidRPr="07C25B5E" w:rsidR="435028C5">
        <w:rPr>
          <w:rFonts w:ascii="Arial" w:hAnsi="Arial" w:eastAsia="Arial" w:cs="Arial"/>
          <w:noProof w:val="0"/>
          <w:sz w:val="24"/>
          <w:szCs w:val="24"/>
          <w:lang w:val="en-US"/>
        </w:rPr>
        <w:t xml:space="preserve"> (Accessed: 6 December 2025).</w:t>
      </w:r>
    </w:p>
    <w:p w:rsidR="435028C5" w:rsidP="07C25B5E" w:rsidRDefault="435028C5" w14:paraId="48D40F48" w14:textId="199A3903">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Sittig, D.F. and Singh, H. (2010) ‘A new sociotechnical model for studying health information technology in complex adaptive healthcare systems’, </w:t>
      </w:r>
      <w:r w:rsidRPr="07C25B5E" w:rsidR="435028C5">
        <w:rPr>
          <w:rFonts w:ascii="Arial" w:hAnsi="Arial" w:eastAsia="Arial" w:cs="Arial"/>
          <w:i w:val="1"/>
          <w:iCs w:val="1"/>
          <w:noProof w:val="0"/>
          <w:sz w:val="24"/>
          <w:szCs w:val="24"/>
          <w:lang w:val="en-US"/>
        </w:rPr>
        <w:t>Quality &amp; Safety in Health Care</w:t>
      </w:r>
      <w:r w:rsidRPr="07C25B5E" w:rsidR="435028C5">
        <w:rPr>
          <w:rFonts w:ascii="Arial" w:hAnsi="Arial" w:eastAsia="Arial" w:cs="Arial"/>
          <w:noProof w:val="0"/>
          <w:sz w:val="24"/>
          <w:szCs w:val="24"/>
          <w:lang w:val="en-US"/>
        </w:rPr>
        <w:t xml:space="preserve">, 19(Suppl 3), pp. i68–i74. Available at: </w:t>
      </w:r>
      <w:hyperlink r:id="R669c8c3ee2ed4d88">
        <w:r w:rsidRPr="07C25B5E" w:rsidR="435028C5">
          <w:rPr>
            <w:rStyle w:val="Hyperlink"/>
            <w:rFonts w:ascii="Arial" w:hAnsi="Arial" w:eastAsia="Arial" w:cs="Arial"/>
            <w:noProof w:val="0"/>
            <w:sz w:val="24"/>
            <w:szCs w:val="24"/>
            <w:lang w:val="en-US"/>
          </w:rPr>
          <w:t>https://pubmed.ncbi.nlm.nih.gov/20959322/</w:t>
        </w:r>
      </w:hyperlink>
      <w:r w:rsidRPr="07C25B5E" w:rsidR="435028C5">
        <w:rPr>
          <w:rFonts w:ascii="Arial" w:hAnsi="Arial" w:eastAsia="Arial" w:cs="Arial"/>
          <w:noProof w:val="0"/>
          <w:sz w:val="24"/>
          <w:szCs w:val="24"/>
          <w:lang w:val="en-US"/>
        </w:rPr>
        <w:t xml:space="preserve"> (Accessed: 20 December 2025).</w:t>
      </w:r>
    </w:p>
    <w:p w:rsidR="435028C5" w:rsidP="07C25B5E" w:rsidRDefault="435028C5" w14:paraId="19C7F1AC" w14:textId="7455505F">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Schiff, G.D., et al. (2015) ‘</w:t>
      </w:r>
      <w:r w:rsidRPr="07C25B5E" w:rsidR="435028C5">
        <w:rPr>
          <w:rFonts w:ascii="Arial" w:hAnsi="Arial" w:eastAsia="Arial" w:cs="Arial"/>
          <w:noProof w:val="0"/>
          <w:sz w:val="24"/>
          <w:szCs w:val="24"/>
          <w:lang w:val="en-US"/>
        </w:rPr>
        <w:t>Computerised</w:t>
      </w:r>
      <w:r w:rsidRPr="07C25B5E" w:rsidR="435028C5">
        <w:rPr>
          <w:rFonts w:ascii="Arial" w:hAnsi="Arial" w:eastAsia="Arial" w:cs="Arial"/>
          <w:noProof w:val="0"/>
          <w:sz w:val="24"/>
          <w:szCs w:val="24"/>
          <w:lang w:val="en-US"/>
        </w:rPr>
        <w:t xml:space="preserve"> physician order entry-related medication errors: Analysis and prevention strategies’,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24(4), pp. 1–9. Available at: </w:t>
      </w:r>
      <w:hyperlink r:id="Raa40723cd18d4275">
        <w:r w:rsidRPr="07C25B5E" w:rsidR="435028C5">
          <w:rPr>
            <w:rStyle w:val="Hyperlink"/>
            <w:rFonts w:ascii="Arial" w:hAnsi="Arial" w:eastAsia="Arial" w:cs="Arial"/>
            <w:noProof w:val="0"/>
            <w:sz w:val="24"/>
            <w:szCs w:val="24"/>
            <w:lang w:val="en-US"/>
          </w:rPr>
          <w:t>https://pubmed.ncbi.nlm.nih.gov/25638137/</w:t>
        </w:r>
      </w:hyperlink>
      <w:r w:rsidRPr="07C25B5E" w:rsidR="435028C5">
        <w:rPr>
          <w:rFonts w:ascii="Arial" w:hAnsi="Arial" w:eastAsia="Arial" w:cs="Arial"/>
          <w:noProof w:val="0"/>
          <w:sz w:val="24"/>
          <w:szCs w:val="24"/>
          <w:lang w:val="en-US"/>
        </w:rPr>
        <w:t xml:space="preserve"> (Accessed: 12 December 2025).</w:t>
      </w:r>
    </w:p>
    <w:p w:rsidR="435028C5" w:rsidP="07C25B5E" w:rsidRDefault="435028C5" w14:paraId="0AD75DE4" w14:textId="4A5A48E6">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Slight, S.P., et al. (2013) ‘The causes of prescribing errors in hospitals: A qualitative study’, </w:t>
      </w:r>
      <w:r w:rsidRPr="07C25B5E" w:rsidR="435028C5">
        <w:rPr>
          <w:rFonts w:ascii="Arial" w:hAnsi="Arial" w:eastAsia="Arial" w:cs="Arial"/>
          <w:i w:val="1"/>
          <w:iCs w:val="1"/>
          <w:noProof w:val="0"/>
          <w:sz w:val="24"/>
          <w:szCs w:val="24"/>
          <w:lang w:val="en-US"/>
        </w:rPr>
        <w:t>Drug Safety</w:t>
      </w:r>
      <w:r w:rsidRPr="07C25B5E" w:rsidR="435028C5">
        <w:rPr>
          <w:rFonts w:ascii="Arial" w:hAnsi="Arial" w:eastAsia="Arial" w:cs="Arial"/>
          <w:noProof w:val="0"/>
          <w:sz w:val="24"/>
          <w:szCs w:val="24"/>
          <w:lang w:val="en-US"/>
        </w:rPr>
        <w:t xml:space="preserve">, 36(5), pp. 1–10. Available at: </w:t>
      </w:r>
      <w:hyperlink r:id="R4758e381e9e64e4d">
        <w:r w:rsidRPr="07C25B5E" w:rsidR="435028C5">
          <w:rPr>
            <w:rStyle w:val="Hyperlink"/>
            <w:rFonts w:ascii="Arial" w:hAnsi="Arial" w:eastAsia="Arial" w:cs="Arial"/>
            <w:noProof w:val="0"/>
            <w:sz w:val="24"/>
            <w:szCs w:val="24"/>
            <w:lang w:val="en-US"/>
          </w:rPr>
          <w:t>https://pubmed.ncbi.nlm.nih.gov/23504401/</w:t>
        </w:r>
      </w:hyperlink>
      <w:r w:rsidRPr="07C25B5E" w:rsidR="435028C5">
        <w:rPr>
          <w:rFonts w:ascii="Arial" w:hAnsi="Arial" w:eastAsia="Arial" w:cs="Arial"/>
          <w:noProof w:val="0"/>
          <w:sz w:val="24"/>
          <w:szCs w:val="24"/>
          <w:lang w:val="en-US"/>
        </w:rPr>
        <w:t xml:space="preserve"> (Accessed: 28 December 2025).</w:t>
      </w:r>
    </w:p>
    <w:p w:rsidR="435028C5" w:rsidP="07C25B5E" w:rsidRDefault="435028C5" w14:paraId="021BB494" w14:textId="63F7D891">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Ashcroft, D.M., et al. (2015) ‘Prevalence, </w:t>
      </w:r>
      <w:r w:rsidRPr="07C25B5E" w:rsidR="435028C5">
        <w:rPr>
          <w:rFonts w:ascii="Arial" w:hAnsi="Arial" w:eastAsia="Arial" w:cs="Arial"/>
          <w:noProof w:val="0"/>
          <w:sz w:val="24"/>
          <w:szCs w:val="24"/>
          <w:lang w:val="en-US"/>
        </w:rPr>
        <w:t>nature</w:t>
      </w:r>
      <w:r w:rsidRPr="07C25B5E" w:rsidR="435028C5">
        <w:rPr>
          <w:rFonts w:ascii="Arial" w:hAnsi="Arial" w:eastAsia="Arial" w:cs="Arial"/>
          <w:noProof w:val="0"/>
          <w:sz w:val="24"/>
          <w:szCs w:val="24"/>
          <w:lang w:val="en-US"/>
        </w:rPr>
        <w:t xml:space="preserve"> and determinants of prescribing errors in hospital inpatients’,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24(10), pp. 1–10. Available at: </w:t>
      </w:r>
      <w:hyperlink r:id="R04b5047578144087">
        <w:r w:rsidRPr="07C25B5E" w:rsidR="435028C5">
          <w:rPr>
            <w:rStyle w:val="Hyperlink"/>
            <w:rFonts w:ascii="Arial" w:hAnsi="Arial" w:eastAsia="Arial" w:cs="Arial"/>
            <w:noProof w:val="0"/>
            <w:sz w:val="24"/>
            <w:szCs w:val="24"/>
            <w:lang w:val="en-US"/>
          </w:rPr>
          <w:t>https://pubmed.ncbi.nlm.nih.gov/26240272/</w:t>
        </w:r>
      </w:hyperlink>
      <w:r w:rsidRPr="07C25B5E" w:rsidR="435028C5">
        <w:rPr>
          <w:rFonts w:ascii="Arial" w:hAnsi="Arial" w:eastAsia="Arial" w:cs="Arial"/>
          <w:noProof w:val="0"/>
          <w:sz w:val="24"/>
          <w:szCs w:val="24"/>
          <w:lang w:val="en-US"/>
        </w:rPr>
        <w:t xml:space="preserve"> (Accessed: 5 December 2025).</w:t>
      </w:r>
    </w:p>
    <w:p w:rsidR="435028C5" w:rsidP="07C25B5E" w:rsidRDefault="435028C5" w14:paraId="626FBE9C" w14:textId="71AC13C5">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Rankin, A., et al. (2012) ‘Interventions to improve medication safety in hospitals: A systematic review’, </w:t>
      </w:r>
      <w:r w:rsidRPr="07C25B5E" w:rsidR="435028C5">
        <w:rPr>
          <w:rFonts w:ascii="Arial" w:hAnsi="Arial" w:eastAsia="Arial" w:cs="Arial"/>
          <w:i w:val="1"/>
          <w:iCs w:val="1"/>
          <w:noProof w:val="0"/>
          <w:sz w:val="24"/>
          <w:szCs w:val="24"/>
          <w:lang w:val="en-US"/>
        </w:rPr>
        <w:t>BMJ</w:t>
      </w:r>
      <w:r w:rsidRPr="07C25B5E" w:rsidR="435028C5">
        <w:rPr>
          <w:rFonts w:ascii="Arial" w:hAnsi="Arial" w:eastAsia="Arial" w:cs="Arial"/>
          <w:noProof w:val="0"/>
          <w:sz w:val="24"/>
          <w:szCs w:val="24"/>
          <w:lang w:val="en-US"/>
        </w:rPr>
        <w:t xml:space="preserve">, 344, e134. Available at: </w:t>
      </w:r>
      <w:hyperlink r:id="R2ff33a138c1d4625">
        <w:r w:rsidRPr="07C25B5E" w:rsidR="435028C5">
          <w:rPr>
            <w:rStyle w:val="Hyperlink"/>
            <w:rFonts w:ascii="Arial" w:hAnsi="Arial" w:eastAsia="Arial" w:cs="Arial"/>
            <w:noProof w:val="0"/>
            <w:sz w:val="24"/>
            <w:szCs w:val="24"/>
            <w:lang w:val="en-US"/>
          </w:rPr>
          <w:t>https://pubmed.ncbi.nlm.nih.gov/22240653/</w:t>
        </w:r>
      </w:hyperlink>
      <w:r w:rsidRPr="07C25B5E" w:rsidR="435028C5">
        <w:rPr>
          <w:rFonts w:ascii="Arial" w:hAnsi="Arial" w:eastAsia="Arial" w:cs="Arial"/>
          <w:noProof w:val="0"/>
          <w:sz w:val="24"/>
          <w:szCs w:val="24"/>
          <w:lang w:val="en-US"/>
        </w:rPr>
        <w:t xml:space="preserve"> (Accessed: 16 December 2025).</w:t>
      </w:r>
    </w:p>
    <w:p w:rsidR="435028C5" w:rsidP="07C25B5E" w:rsidRDefault="435028C5" w14:paraId="2FBACC0C" w14:textId="3F1C8F92">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Thomas, L., Donohue-Porter, P., Stein Fishbein, J., et al. (2017) ‘Impact of “no interruption zones” on medication administration errors: A systematic review’, </w:t>
      </w:r>
      <w:r w:rsidRPr="07C25B5E" w:rsidR="435028C5">
        <w:rPr>
          <w:rFonts w:ascii="Arial" w:hAnsi="Arial" w:eastAsia="Arial" w:cs="Arial"/>
          <w:i w:val="1"/>
          <w:iCs w:val="1"/>
          <w:noProof w:val="0"/>
          <w:sz w:val="24"/>
          <w:szCs w:val="24"/>
          <w:lang w:val="en-US"/>
        </w:rPr>
        <w:t>Journal of Nursing Care Quality</w:t>
      </w:r>
      <w:r w:rsidRPr="07C25B5E" w:rsidR="435028C5">
        <w:rPr>
          <w:rFonts w:ascii="Arial" w:hAnsi="Arial" w:eastAsia="Arial" w:cs="Arial"/>
          <w:noProof w:val="0"/>
          <w:sz w:val="24"/>
          <w:szCs w:val="24"/>
          <w:lang w:val="en-US"/>
        </w:rPr>
        <w:t xml:space="preserve">, 32(4), pp. 1–10. Available at: </w:t>
      </w:r>
      <w:hyperlink r:id="R1a70d97413324062">
        <w:r w:rsidRPr="07C25B5E" w:rsidR="435028C5">
          <w:rPr>
            <w:rStyle w:val="Hyperlink"/>
            <w:rFonts w:ascii="Arial" w:hAnsi="Arial" w:eastAsia="Arial" w:cs="Arial"/>
            <w:noProof w:val="0"/>
            <w:sz w:val="24"/>
            <w:szCs w:val="24"/>
            <w:lang w:val="en-US"/>
          </w:rPr>
          <w:t>https://pubmed.ncbi.nlm.nih.gov/28697023/</w:t>
        </w:r>
      </w:hyperlink>
      <w:r w:rsidRPr="07C25B5E" w:rsidR="435028C5">
        <w:rPr>
          <w:rFonts w:ascii="Arial" w:hAnsi="Arial" w:eastAsia="Arial" w:cs="Arial"/>
          <w:noProof w:val="0"/>
          <w:sz w:val="24"/>
          <w:szCs w:val="24"/>
          <w:lang w:val="en-US"/>
        </w:rPr>
        <w:t xml:space="preserve"> (Accessed: 30 December 2025).</w:t>
      </w:r>
    </w:p>
    <w:p w:rsidR="435028C5" w:rsidP="07C25B5E" w:rsidRDefault="435028C5" w14:paraId="153429A0" w14:textId="375B068A">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Latif, A., et al. (2013) ‘Nurses’ perspectives on medication safety and risk: A qualitative study’, </w:t>
      </w:r>
      <w:r w:rsidRPr="07C25B5E" w:rsidR="435028C5">
        <w:rPr>
          <w:rFonts w:ascii="Arial" w:hAnsi="Arial" w:eastAsia="Arial" w:cs="Arial"/>
          <w:i w:val="1"/>
          <w:iCs w:val="1"/>
          <w:noProof w:val="0"/>
          <w:sz w:val="24"/>
          <w:szCs w:val="24"/>
          <w:lang w:val="en-US"/>
        </w:rPr>
        <w:t>International Journal of Nursing Studies</w:t>
      </w:r>
      <w:r w:rsidRPr="07C25B5E" w:rsidR="435028C5">
        <w:rPr>
          <w:rFonts w:ascii="Arial" w:hAnsi="Arial" w:eastAsia="Arial" w:cs="Arial"/>
          <w:noProof w:val="0"/>
          <w:sz w:val="24"/>
          <w:szCs w:val="24"/>
          <w:lang w:val="en-US"/>
        </w:rPr>
        <w:t xml:space="preserve">, 50(11), pp. 1–9. Available at: </w:t>
      </w:r>
      <w:hyperlink r:id="Rbb9205f0daa447b9">
        <w:r w:rsidRPr="07C25B5E" w:rsidR="435028C5">
          <w:rPr>
            <w:rStyle w:val="Hyperlink"/>
            <w:rFonts w:ascii="Arial" w:hAnsi="Arial" w:eastAsia="Arial" w:cs="Arial"/>
            <w:noProof w:val="0"/>
            <w:sz w:val="24"/>
            <w:szCs w:val="24"/>
            <w:lang w:val="en-US"/>
          </w:rPr>
          <w:t>https://pubmed.ncbi.nlm.nih.gov/23871618/</w:t>
        </w:r>
      </w:hyperlink>
      <w:r w:rsidRPr="07C25B5E" w:rsidR="435028C5">
        <w:rPr>
          <w:rFonts w:ascii="Arial" w:hAnsi="Arial" w:eastAsia="Arial" w:cs="Arial"/>
          <w:noProof w:val="0"/>
          <w:sz w:val="24"/>
          <w:szCs w:val="24"/>
          <w:lang w:val="en-US"/>
        </w:rPr>
        <w:t xml:space="preserve"> (Accessed: 11 December 2025).</w:t>
      </w:r>
    </w:p>
    <w:p w:rsidR="435028C5" w:rsidP="07C25B5E" w:rsidRDefault="435028C5" w14:paraId="2F8E7DAC" w14:textId="08604A44">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Vaismoradi</w:t>
      </w:r>
      <w:r w:rsidRPr="07C25B5E" w:rsidR="435028C5">
        <w:rPr>
          <w:rFonts w:ascii="Arial" w:hAnsi="Arial" w:eastAsia="Arial" w:cs="Arial"/>
          <w:noProof w:val="0"/>
          <w:sz w:val="24"/>
          <w:szCs w:val="24"/>
          <w:lang w:val="en-US"/>
        </w:rPr>
        <w:t xml:space="preserve">, M., </w:t>
      </w:r>
      <w:r w:rsidRPr="07C25B5E" w:rsidR="435028C5">
        <w:rPr>
          <w:rFonts w:ascii="Arial" w:hAnsi="Arial" w:eastAsia="Arial" w:cs="Arial"/>
          <w:noProof w:val="0"/>
          <w:sz w:val="24"/>
          <w:szCs w:val="24"/>
          <w:lang w:val="en-US"/>
        </w:rPr>
        <w:t>Bondas</w:t>
      </w:r>
      <w:r w:rsidRPr="07C25B5E" w:rsidR="435028C5">
        <w:rPr>
          <w:rFonts w:ascii="Arial" w:hAnsi="Arial" w:eastAsia="Arial" w:cs="Arial"/>
          <w:noProof w:val="0"/>
          <w:sz w:val="24"/>
          <w:szCs w:val="24"/>
          <w:lang w:val="en-US"/>
        </w:rPr>
        <w:t xml:space="preserve">, T., Turunen, </w:t>
      </w:r>
      <w:r w:rsidRPr="07C25B5E" w:rsidR="435028C5">
        <w:rPr>
          <w:rFonts w:ascii="Arial" w:hAnsi="Arial" w:eastAsia="Arial" w:cs="Arial"/>
          <w:noProof w:val="0"/>
          <w:sz w:val="24"/>
          <w:szCs w:val="24"/>
          <w:lang w:val="en-US"/>
        </w:rPr>
        <w:t>H.</w:t>
      </w:r>
      <w:r w:rsidRPr="07C25B5E" w:rsidR="435028C5">
        <w:rPr>
          <w:rFonts w:ascii="Arial" w:hAnsi="Arial" w:eastAsia="Arial" w:cs="Arial"/>
          <w:noProof w:val="0"/>
          <w:sz w:val="24"/>
          <w:szCs w:val="24"/>
          <w:lang w:val="en-US"/>
        </w:rPr>
        <w:t xml:space="preserve"> and Jordan, S. (2014) ‘Nursing ethics and patient safety: A literature review’, </w:t>
      </w:r>
      <w:r w:rsidRPr="07C25B5E" w:rsidR="435028C5">
        <w:rPr>
          <w:rFonts w:ascii="Arial" w:hAnsi="Arial" w:eastAsia="Arial" w:cs="Arial"/>
          <w:i w:val="1"/>
          <w:iCs w:val="1"/>
          <w:noProof w:val="0"/>
          <w:sz w:val="24"/>
          <w:szCs w:val="24"/>
          <w:lang w:val="en-US"/>
        </w:rPr>
        <w:t>Nursing Ethics</w:t>
      </w:r>
      <w:r w:rsidRPr="07C25B5E" w:rsidR="435028C5">
        <w:rPr>
          <w:rFonts w:ascii="Arial" w:hAnsi="Arial" w:eastAsia="Arial" w:cs="Arial"/>
          <w:noProof w:val="0"/>
          <w:sz w:val="24"/>
          <w:szCs w:val="24"/>
          <w:lang w:val="en-US"/>
        </w:rPr>
        <w:t xml:space="preserve">, 21(7), pp. 1–14. Available at: </w:t>
      </w:r>
      <w:hyperlink r:id="R42d387f3dec946e3">
        <w:r w:rsidRPr="07C25B5E" w:rsidR="435028C5">
          <w:rPr>
            <w:rStyle w:val="Hyperlink"/>
            <w:rFonts w:ascii="Arial" w:hAnsi="Arial" w:eastAsia="Arial" w:cs="Arial"/>
            <w:noProof w:val="0"/>
            <w:sz w:val="24"/>
            <w:szCs w:val="24"/>
            <w:lang w:val="en-US"/>
          </w:rPr>
          <w:t>https://pubmed.ncbi.nlm.nih.gov/24711684/</w:t>
        </w:r>
      </w:hyperlink>
      <w:r w:rsidRPr="07C25B5E" w:rsidR="435028C5">
        <w:rPr>
          <w:rFonts w:ascii="Arial" w:hAnsi="Arial" w:eastAsia="Arial" w:cs="Arial"/>
          <w:noProof w:val="0"/>
          <w:sz w:val="24"/>
          <w:szCs w:val="24"/>
          <w:lang w:val="en-US"/>
        </w:rPr>
        <w:t xml:space="preserve"> (Accessed: 8 December 2025).</w:t>
      </w:r>
    </w:p>
    <w:p w:rsidR="435028C5" w:rsidP="07C25B5E" w:rsidRDefault="435028C5" w14:paraId="164C99CB" w14:textId="23F3DEFE">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Jha, A.K., </w:t>
      </w:r>
      <w:r w:rsidRPr="07C25B5E" w:rsidR="435028C5">
        <w:rPr>
          <w:rFonts w:ascii="Arial" w:hAnsi="Arial" w:eastAsia="Arial" w:cs="Arial"/>
          <w:noProof w:val="0"/>
          <w:sz w:val="24"/>
          <w:szCs w:val="24"/>
          <w:lang w:val="en-US"/>
        </w:rPr>
        <w:t>Larizgoitia</w:t>
      </w:r>
      <w:r w:rsidRPr="07C25B5E" w:rsidR="435028C5">
        <w:rPr>
          <w:rFonts w:ascii="Arial" w:hAnsi="Arial" w:eastAsia="Arial" w:cs="Arial"/>
          <w:noProof w:val="0"/>
          <w:sz w:val="24"/>
          <w:szCs w:val="24"/>
          <w:lang w:val="en-US"/>
        </w:rPr>
        <w:t xml:space="preserve">, I., Audera-Lopez, C., </w:t>
      </w:r>
      <w:r w:rsidRPr="07C25B5E" w:rsidR="435028C5">
        <w:rPr>
          <w:rFonts w:ascii="Arial" w:hAnsi="Arial" w:eastAsia="Arial" w:cs="Arial"/>
          <w:noProof w:val="0"/>
          <w:sz w:val="24"/>
          <w:szCs w:val="24"/>
          <w:lang w:val="en-US"/>
        </w:rPr>
        <w:t>Prasopa-Plaizier</w:t>
      </w:r>
      <w:r w:rsidRPr="07C25B5E" w:rsidR="435028C5">
        <w:rPr>
          <w:rFonts w:ascii="Arial" w:hAnsi="Arial" w:eastAsia="Arial" w:cs="Arial"/>
          <w:noProof w:val="0"/>
          <w:sz w:val="24"/>
          <w:szCs w:val="24"/>
          <w:lang w:val="en-US"/>
        </w:rPr>
        <w:t xml:space="preserve">, N., Waters, </w:t>
      </w:r>
      <w:r w:rsidRPr="07C25B5E" w:rsidR="435028C5">
        <w:rPr>
          <w:rFonts w:ascii="Arial" w:hAnsi="Arial" w:eastAsia="Arial" w:cs="Arial"/>
          <w:noProof w:val="0"/>
          <w:sz w:val="24"/>
          <w:szCs w:val="24"/>
          <w:lang w:val="en-US"/>
        </w:rPr>
        <w:t>H.</w:t>
      </w:r>
      <w:r w:rsidRPr="07C25B5E" w:rsidR="435028C5">
        <w:rPr>
          <w:rFonts w:ascii="Arial" w:hAnsi="Arial" w:eastAsia="Arial" w:cs="Arial"/>
          <w:noProof w:val="0"/>
          <w:sz w:val="24"/>
          <w:szCs w:val="24"/>
          <w:lang w:val="en-US"/>
        </w:rPr>
        <w:t xml:space="preserve"> and Bates, D.W. (2013) ‘The global burden of unsafe medical care: Analytic modelling of observational studies’,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22(10), pp. 1–9. Available at: </w:t>
      </w:r>
      <w:hyperlink r:id="R49125a10cacb4e9f">
        <w:r w:rsidRPr="07C25B5E" w:rsidR="435028C5">
          <w:rPr>
            <w:rStyle w:val="Hyperlink"/>
            <w:rFonts w:ascii="Arial" w:hAnsi="Arial" w:eastAsia="Arial" w:cs="Arial"/>
            <w:noProof w:val="0"/>
            <w:sz w:val="24"/>
            <w:szCs w:val="24"/>
            <w:lang w:val="en-US"/>
          </w:rPr>
          <w:t>https://pubmed.ncbi.nlm.nih.gov/24048616/</w:t>
        </w:r>
      </w:hyperlink>
      <w:r w:rsidRPr="07C25B5E" w:rsidR="435028C5">
        <w:rPr>
          <w:rFonts w:ascii="Arial" w:hAnsi="Arial" w:eastAsia="Arial" w:cs="Arial"/>
          <w:noProof w:val="0"/>
          <w:sz w:val="24"/>
          <w:szCs w:val="24"/>
          <w:lang w:val="en-US"/>
        </w:rPr>
        <w:t xml:space="preserve"> (Accessed: 21 December 2025).</w:t>
      </w:r>
    </w:p>
    <w:p w:rsidR="435028C5" w:rsidP="07C25B5E" w:rsidRDefault="435028C5" w14:paraId="34F387FE" w14:textId="0FE9359D">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Panesar, S.S., et al. (2016) ‘Attribution of harm to medication error in hospitals: Systematic review’, </w:t>
      </w:r>
      <w:r w:rsidRPr="07C25B5E" w:rsidR="435028C5">
        <w:rPr>
          <w:rFonts w:ascii="Arial" w:hAnsi="Arial" w:eastAsia="Arial" w:cs="Arial"/>
          <w:i w:val="1"/>
          <w:iCs w:val="1"/>
          <w:noProof w:val="0"/>
          <w:sz w:val="24"/>
          <w:szCs w:val="24"/>
          <w:lang w:val="en-US"/>
        </w:rPr>
        <w:t>BMJ</w:t>
      </w:r>
      <w:r w:rsidRPr="07C25B5E" w:rsidR="435028C5">
        <w:rPr>
          <w:rFonts w:ascii="Arial" w:hAnsi="Arial" w:eastAsia="Arial" w:cs="Arial"/>
          <w:noProof w:val="0"/>
          <w:sz w:val="24"/>
          <w:szCs w:val="24"/>
          <w:lang w:val="en-US"/>
        </w:rPr>
        <w:t xml:space="preserve">, 353, i2139. Available at: </w:t>
      </w:r>
      <w:hyperlink r:id="R87ca9f8a70c9400d">
        <w:r w:rsidRPr="07C25B5E" w:rsidR="435028C5">
          <w:rPr>
            <w:rStyle w:val="Hyperlink"/>
            <w:rFonts w:ascii="Arial" w:hAnsi="Arial" w:eastAsia="Arial" w:cs="Arial"/>
            <w:noProof w:val="0"/>
            <w:sz w:val="24"/>
            <w:szCs w:val="24"/>
            <w:lang w:val="en-US"/>
          </w:rPr>
          <w:t>https://pubmed.ncbi.nlm.nih.gov/27178956/</w:t>
        </w:r>
      </w:hyperlink>
      <w:r w:rsidRPr="07C25B5E" w:rsidR="435028C5">
        <w:rPr>
          <w:rFonts w:ascii="Arial" w:hAnsi="Arial" w:eastAsia="Arial" w:cs="Arial"/>
          <w:noProof w:val="0"/>
          <w:sz w:val="24"/>
          <w:szCs w:val="24"/>
          <w:lang w:val="en-US"/>
        </w:rPr>
        <w:t xml:space="preserve"> (Accessed: 14 December 2025).</w:t>
      </w:r>
    </w:p>
    <w:p w:rsidR="435028C5" w:rsidP="07C25B5E" w:rsidRDefault="435028C5" w14:paraId="4FF35FED" w14:textId="3E273A87">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Franklin, B.D., et al. (2014) ‘Redesigning medicines administration: Impact on error rates’, </w:t>
      </w:r>
      <w:r w:rsidRPr="07C25B5E" w:rsidR="435028C5">
        <w:rPr>
          <w:rFonts w:ascii="Arial" w:hAnsi="Arial" w:eastAsia="Arial" w:cs="Arial"/>
          <w:i w:val="1"/>
          <w:iCs w:val="1"/>
          <w:noProof w:val="0"/>
          <w:sz w:val="24"/>
          <w:szCs w:val="24"/>
          <w:lang w:val="en-US"/>
        </w:rPr>
        <w:t>BMJ Quality &amp; Safety</w:t>
      </w:r>
      <w:r w:rsidRPr="07C25B5E" w:rsidR="435028C5">
        <w:rPr>
          <w:rFonts w:ascii="Arial" w:hAnsi="Arial" w:eastAsia="Arial" w:cs="Arial"/>
          <w:noProof w:val="0"/>
          <w:sz w:val="24"/>
          <w:szCs w:val="24"/>
          <w:lang w:val="en-US"/>
        </w:rPr>
        <w:t xml:space="preserve">, 23(1), pp. 1–9. Available at: </w:t>
      </w:r>
      <w:hyperlink r:id="Ra17ff369aa3c47dc">
        <w:r w:rsidRPr="07C25B5E" w:rsidR="435028C5">
          <w:rPr>
            <w:rStyle w:val="Hyperlink"/>
            <w:rFonts w:ascii="Arial" w:hAnsi="Arial" w:eastAsia="Arial" w:cs="Arial"/>
            <w:noProof w:val="0"/>
            <w:sz w:val="24"/>
            <w:szCs w:val="24"/>
            <w:lang w:val="en-US"/>
          </w:rPr>
          <w:t>https://pubmed.ncbi.nlm.nih.gov/24022658/</w:t>
        </w:r>
      </w:hyperlink>
      <w:r w:rsidRPr="07C25B5E" w:rsidR="435028C5">
        <w:rPr>
          <w:rFonts w:ascii="Arial" w:hAnsi="Arial" w:eastAsia="Arial" w:cs="Arial"/>
          <w:noProof w:val="0"/>
          <w:sz w:val="24"/>
          <w:szCs w:val="24"/>
          <w:lang w:val="en-US"/>
        </w:rPr>
        <w:t xml:space="preserve"> (Accessed: 26 December 2025).</w:t>
      </w:r>
    </w:p>
    <w:p w:rsidR="435028C5" w:rsidP="07C25B5E" w:rsidRDefault="435028C5" w14:paraId="277837F6" w14:textId="2C74AB8C">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Institute for Healthcare Improvement (2020) </w:t>
      </w:r>
      <w:r w:rsidRPr="07C25B5E" w:rsidR="435028C5">
        <w:rPr>
          <w:rFonts w:ascii="Arial" w:hAnsi="Arial" w:eastAsia="Arial" w:cs="Arial"/>
          <w:i w:val="1"/>
          <w:iCs w:val="1"/>
          <w:noProof w:val="0"/>
          <w:sz w:val="24"/>
          <w:szCs w:val="24"/>
          <w:lang w:val="en-US"/>
        </w:rPr>
        <w:t>Science of improvement: How to improve (Model for Improvement)</w:t>
      </w:r>
      <w:r w:rsidRPr="07C25B5E" w:rsidR="435028C5">
        <w:rPr>
          <w:rFonts w:ascii="Arial" w:hAnsi="Arial" w:eastAsia="Arial" w:cs="Arial"/>
          <w:noProof w:val="0"/>
          <w:sz w:val="24"/>
          <w:szCs w:val="24"/>
          <w:lang w:val="en-US"/>
        </w:rPr>
        <w:t xml:space="preserve">. Available at: </w:t>
      </w:r>
      <w:hyperlink r:id="R489598c801504102">
        <w:r w:rsidRPr="07C25B5E" w:rsidR="435028C5">
          <w:rPr>
            <w:rStyle w:val="Hyperlink"/>
            <w:rFonts w:ascii="Arial" w:hAnsi="Arial" w:eastAsia="Arial" w:cs="Arial"/>
            <w:noProof w:val="0"/>
            <w:sz w:val="24"/>
            <w:szCs w:val="24"/>
            <w:lang w:val="en-US"/>
          </w:rPr>
          <w:t>http://www.ihi.org/resources/Pages/HowtoImprove/default.aspx</w:t>
        </w:r>
      </w:hyperlink>
      <w:r w:rsidRPr="07C25B5E" w:rsidR="435028C5">
        <w:rPr>
          <w:rFonts w:ascii="Arial" w:hAnsi="Arial" w:eastAsia="Arial" w:cs="Arial"/>
          <w:noProof w:val="0"/>
          <w:sz w:val="24"/>
          <w:szCs w:val="24"/>
          <w:lang w:val="en-US"/>
        </w:rPr>
        <w:t xml:space="preserve"> (Accessed: 3 December 2025).</w:t>
      </w:r>
    </w:p>
    <w:p w:rsidR="435028C5" w:rsidP="07C25B5E" w:rsidRDefault="435028C5" w14:paraId="4E8CBD74" w14:textId="415280EB">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World Health Organization (2016) </w:t>
      </w:r>
      <w:r w:rsidRPr="07C25B5E" w:rsidR="435028C5">
        <w:rPr>
          <w:rFonts w:ascii="Arial" w:hAnsi="Arial" w:eastAsia="Arial" w:cs="Arial"/>
          <w:i w:val="1"/>
          <w:iCs w:val="1"/>
          <w:noProof w:val="0"/>
          <w:sz w:val="24"/>
          <w:szCs w:val="24"/>
          <w:lang w:val="en-US"/>
        </w:rPr>
        <w:t>Patient safety: Making health care safer</w:t>
      </w:r>
      <w:r w:rsidRPr="07C25B5E" w:rsidR="435028C5">
        <w:rPr>
          <w:rFonts w:ascii="Arial" w:hAnsi="Arial" w:eastAsia="Arial" w:cs="Arial"/>
          <w:noProof w:val="0"/>
          <w:sz w:val="24"/>
          <w:szCs w:val="24"/>
          <w:lang w:val="en-US"/>
        </w:rPr>
        <w:t xml:space="preserve">. Geneva: WHO. Available at: </w:t>
      </w:r>
      <w:hyperlink r:id="Rcc0b335c9a0240a3">
        <w:r w:rsidRPr="07C25B5E" w:rsidR="435028C5">
          <w:rPr>
            <w:rStyle w:val="Hyperlink"/>
            <w:rFonts w:ascii="Arial" w:hAnsi="Arial" w:eastAsia="Arial" w:cs="Arial"/>
            <w:noProof w:val="0"/>
            <w:sz w:val="24"/>
            <w:szCs w:val="24"/>
            <w:lang w:val="en-US"/>
          </w:rPr>
          <w:t>https://www.who.int/publications/i/item/9789241511823</w:t>
        </w:r>
      </w:hyperlink>
      <w:r w:rsidRPr="07C25B5E" w:rsidR="435028C5">
        <w:rPr>
          <w:rFonts w:ascii="Arial" w:hAnsi="Arial" w:eastAsia="Arial" w:cs="Arial"/>
          <w:noProof w:val="0"/>
          <w:sz w:val="24"/>
          <w:szCs w:val="24"/>
          <w:lang w:val="en-US"/>
        </w:rPr>
        <w:t xml:space="preserve"> (Accessed: 22 December 2025).</w:t>
      </w:r>
    </w:p>
    <w:p w:rsidR="435028C5" w:rsidP="07C25B5E" w:rsidRDefault="435028C5" w14:paraId="20BD22BB" w14:textId="13F19661">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European Medicines Agency (2015) </w:t>
      </w:r>
      <w:r w:rsidRPr="07C25B5E" w:rsidR="435028C5">
        <w:rPr>
          <w:rFonts w:ascii="Arial" w:hAnsi="Arial" w:eastAsia="Arial" w:cs="Arial"/>
          <w:i w:val="1"/>
          <w:iCs w:val="1"/>
          <w:noProof w:val="0"/>
          <w:sz w:val="24"/>
          <w:szCs w:val="24"/>
          <w:lang w:val="en-US"/>
        </w:rPr>
        <w:t>Good practice guide on medication errors</w:t>
      </w:r>
      <w:r w:rsidRPr="07C25B5E" w:rsidR="435028C5">
        <w:rPr>
          <w:rFonts w:ascii="Arial" w:hAnsi="Arial" w:eastAsia="Arial" w:cs="Arial"/>
          <w:noProof w:val="0"/>
          <w:sz w:val="24"/>
          <w:szCs w:val="24"/>
          <w:lang w:val="en-US"/>
        </w:rPr>
        <w:t xml:space="preserve">. Available at: </w:t>
      </w:r>
      <w:hyperlink r:id="Rbf925ec501534467">
        <w:r w:rsidRPr="07C25B5E" w:rsidR="435028C5">
          <w:rPr>
            <w:rStyle w:val="Hyperlink"/>
            <w:rFonts w:ascii="Arial" w:hAnsi="Arial" w:eastAsia="Arial" w:cs="Arial"/>
            <w:noProof w:val="0"/>
            <w:sz w:val="24"/>
            <w:szCs w:val="24"/>
            <w:lang w:val="en-US"/>
          </w:rPr>
          <w:t>https://www.ema.europa.eu/en/human-regulatory/post-authorisation/pharmacovigilance/medication-errors</w:t>
        </w:r>
      </w:hyperlink>
      <w:r w:rsidRPr="07C25B5E" w:rsidR="435028C5">
        <w:rPr>
          <w:rFonts w:ascii="Arial" w:hAnsi="Arial" w:eastAsia="Arial" w:cs="Arial"/>
          <w:noProof w:val="0"/>
          <w:sz w:val="24"/>
          <w:szCs w:val="24"/>
          <w:lang w:val="en-US"/>
        </w:rPr>
        <w:t xml:space="preserve"> (Accessed: 9 December 2025).</w:t>
      </w:r>
    </w:p>
    <w:p w:rsidR="435028C5" w:rsidP="07C25B5E" w:rsidRDefault="435028C5" w14:paraId="758CB2AB" w14:textId="0AF9CFBA">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National Patient Safety Agency (2007) </w:t>
      </w:r>
      <w:r w:rsidRPr="07C25B5E" w:rsidR="435028C5">
        <w:rPr>
          <w:rFonts w:ascii="Arial" w:hAnsi="Arial" w:eastAsia="Arial" w:cs="Arial"/>
          <w:i w:val="1"/>
          <w:iCs w:val="1"/>
          <w:noProof w:val="0"/>
          <w:sz w:val="24"/>
          <w:szCs w:val="24"/>
          <w:lang w:val="en-US"/>
        </w:rPr>
        <w:t xml:space="preserve">Safety in </w:t>
      </w:r>
      <w:r w:rsidRPr="07C25B5E" w:rsidR="435028C5">
        <w:rPr>
          <w:rFonts w:ascii="Arial" w:hAnsi="Arial" w:eastAsia="Arial" w:cs="Arial"/>
          <w:i w:val="1"/>
          <w:iCs w:val="1"/>
          <w:noProof w:val="0"/>
          <w:sz w:val="24"/>
          <w:szCs w:val="24"/>
          <w:lang w:val="en-US"/>
        </w:rPr>
        <w:t>doses</w:t>
      </w:r>
      <w:r w:rsidRPr="07C25B5E" w:rsidR="435028C5">
        <w:rPr>
          <w:rFonts w:ascii="Arial" w:hAnsi="Arial" w:eastAsia="Arial" w:cs="Arial"/>
          <w:i w:val="1"/>
          <w:iCs w:val="1"/>
          <w:noProof w:val="0"/>
          <w:sz w:val="24"/>
          <w:szCs w:val="24"/>
          <w:lang w:val="en-US"/>
        </w:rPr>
        <w:t xml:space="preserve">: Medication </w:t>
      </w:r>
      <w:r w:rsidRPr="07C25B5E" w:rsidR="435028C5">
        <w:rPr>
          <w:rFonts w:ascii="Arial" w:hAnsi="Arial" w:eastAsia="Arial" w:cs="Arial"/>
          <w:i w:val="1"/>
          <w:iCs w:val="1"/>
          <w:noProof w:val="0"/>
          <w:sz w:val="24"/>
          <w:szCs w:val="24"/>
          <w:lang w:val="en-US"/>
        </w:rPr>
        <w:t>safety incidents</w:t>
      </w:r>
      <w:r w:rsidRPr="07C25B5E" w:rsidR="435028C5">
        <w:rPr>
          <w:rFonts w:ascii="Arial" w:hAnsi="Arial" w:eastAsia="Arial" w:cs="Arial"/>
          <w:i w:val="1"/>
          <w:iCs w:val="1"/>
          <w:noProof w:val="0"/>
          <w:sz w:val="24"/>
          <w:szCs w:val="24"/>
          <w:lang w:val="en-US"/>
        </w:rPr>
        <w:t xml:space="preserve"> in the NHS</w:t>
      </w:r>
      <w:r w:rsidRPr="07C25B5E" w:rsidR="435028C5">
        <w:rPr>
          <w:rFonts w:ascii="Arial" w:hAnsi="Arial" w:eastAsia="Arial" w:cs="Arial"/>
          <w:noProof w:val="0"/>
          <w:sz w:val="24"/>
          <w:szCs w:val="24"/>
          <w:lang w:val="en-US"/>
        </w:rPr>
        <w:t xml:space="preserve">. London: NPSA. Available at: </w:t>
      </w:r>
      <w:hyperlink r:id="R7196c413072a470b">
        <w:r w:rsidRPr="07C25B5E" w:rsidR="435028C5">
          <w:rPr>
            <w:rStyle w:val="Hyperlink"/>
            <w:rFonts w:ascii="Arial" w:hAnsi="Arial" w:eastAsia="Arial" w:cs="Arial"/>
            <w:noProof w:val="0"/>
            <w:sz w:val="24"/>
            <w:szCs w:val="24"/>
            <w:lang w:val="en-US"/>
          </w:rPr>
          <w:t>https://webarchive.nationalarchives.gov.uk/ukgwa/20171030124312/http://www.nrls.npsa.nhs.uk/resources/?entryid45=59822</w:t>
        </w:r>
      </w:hyperlink>
      <w:r w:rsidRPr="07C25B5E" w:rsidR="435028C5">
        <w:rPr>
          <w:rFonts w:ascii="Arial" w:hAnsi="Arial" w:eastAsia="Arial" w:cs="Arial"/>
          <w:noProof w:val="0"/>
          <w:sz w:val="24"/>
          <w:szCs w:val="24"/>
          <w:lang w:val="en-US"/>
        </w:rPr>
        <w:t xml:space="preserve"> (Accessed: 17 December 2025).</w:t>
      </w:r>
    </w:p>
    <w:p w:rsidR="435028C5" w:rsidP="07C25B5E" w:rsidRDefault="435028C5" w14:paraId="35BF0635" w14:textId="4009BC2A">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NHS Improvement (2018) </w:t>
      </w:r>
      <w:r w:rsidRPr="07C25B5E" w:rsidR="435028C5">
        <w:rPr>
          <w:rFonts w:ascii="Arial" w:hAnsi="Arial" w:eastAsia="Arial" w:cs="Arial"/>
          <w:i w:val="1"/>
          <w:iCs w:val="1"/>
          <w:noProof w:val="0"/>
          <w:sz w:val="24"/>
          <w:szCs w:val="24"/>
          <w:lang w:val="en-US"/>
        </w:rPr>
        <w:t xml:space="preserve">Medication safety improvement </w:t>
      </w:r>
      <w:r w:rsidRPr="07C25B5E" w:rsidR="435028C5">
        <w:rPr>
          <w:rFonts w:ascii="Arial" w:hAnsi="Arial" w:eastAsia="Arial" w:cs="Arial"/>
          <w:i w:val="1"/>
          <w:iCs w:val="1"/>
          <w:noProof w:val="0"/>
          <w:sz w:val="24"/>
          <w:szCs w:val="24"/>
          <w:lang w:val="en-US"/>
        </w:rPr>
        <w:t>programme</w:t>
      </w:r>
      <w:r w:rsidRPr="07C25B5E" w:rsidR="435028C5">
        <w:rPr>
          <w:rFonts w:ascii="Arial" w:hAnsi="Arial" w:eastAsia="Arial" w:cs="Arial"/>
          <w:i w:val="1"/>
          <w:iCs w:val="1"/>
          <w:noProof w:val="0"/>
          <w:sz w:val="24"/>
          <w:szCs w:val="24"/>
          <w:lang w:val="en-US"/>
        </w:rPr>
        <w:t>: Overview</w:t>
      </w:r>
      <w:r w:rsidRPr="07C25B5E" w:rsidR="435028C5">
        <w:rPr>
          <w:rFonts w:ascii="Arial" w:hAnsi="Arial" w:eastAsia="Arial" w:cs="Arial"/>
          <w:noProof w:val="0"/>
          <w:sz w:val="24"/>
          <w:szCs w:val="24"/>
          <w:lang w:val="en-US"/>
        </w:rPr>
        <w:t xml:space="preserve">. Available at: </w:t>
      </w:r>
      <w:hyperlink r:id="R1accf676605f4fe5">
        <w:r w:rsidRPr="07C25B5E" w:rsidR="435028C5">
          <w:rPr>
            <w:rStyle w:val="Hyperlink"/>
            <w:rFonts w:ascii="Arial" w:hAnsi="Arial" w:eastAsia="Arial" w:cs="Arial"/>
            <w:noProof w:val="0"/>
            <w:sz w:val="24"/>
            <w:szCs w:val="24"/>
            <w:lang w:val="en-US"/>
          </w:rPr>
          <w:t>https://improvement.nhs.uk/resources/medication-safety/</w:t>
        </w:r>
      </w:hyperlink>
      <w:r w:rsidRPr="07C25B5E" w:rsidR="435028C5">
        <w:rPr>
          <w:rFonts w:ascii="Arial" w:hAnsi="Arial" w:eastAsia="Arial" w:cs="Arial"/>
          <w:noProof w:val="0"/>
          <w:sz w:val="24"/>
          <w:szCs w:val="24"/>
          <w:lang w:val="en-US"/>
        </w:rPr>
        <w:t xml:space="preserve"> (Accessed: 5 December 2025).</w:t>
      </w:r>
    </w:p>
    <w:p w:rsidR="435028C5" w:rsidP="07C25B5E" w:rsidRDefault="435028C5" w14:paraId="768290FB" w14:textId="53AA2009">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World Health Organization (2019) </w:t>
      </w:r>
      <w:r w:rsidRPr="07C25B5E" w:rsidR="435028C5">
        <w:rPr>
          <w:rFonts w:ascii="Arial" w:hAnsi="Arial" w:eastAsia="Arial" w:cs="Arial"/>
          <w:i w:val="1"/>
          <w:iCs w:val="1"/>
          <w:noProof w:val="0"/>
          <w:sz w:val="24"/>
          <w:szCs w:val="24"/>
          <w:lang w:val="en-US"/>
        </w:rPr>
        <w:t xml:space="preserve">WHO </w:t>
      </w:r>
      <w:r w:rsidRPr="07C25B5E" w:rsidR="435028C5">
        <w:rPr>
          <w:rFonts w:ascii="Arial" w:hAnsi="Arial" w:eastAsia="Arial" w:cs="Arial"/>
          <w:i w:val="1"/>
          <w:iCs w:val="1"/>
          <w:noProof w:val="0"/>
          <w:sz w:val="24"/>
          <w:szCs w:val="24"/>
          <w:lang w:val="en-US"/>
        </w:rPr>
        <w:t>global patient safety challenge</w:t>
      </w:r>
      <w:r w:rsidRPr="07C25B5E" w:rsidR="435028C5">
        <w:rPr>
          <w:rFonts w:ascii="Arial" w:hAnsi="Arial" w:eastAsia="Arial" w:cs="Arial"/>
          <w:i w:val="1"/>
          <w:iCs w:val="1"/>
          <w:noProof w:val="0"/>
          <w:sz w:val="24"/>
          <w:szCs w:val="24"/>
          <w:lang w:val="en-US"/>
        </w:rPr>
        <w:t xml:space="preserve">: Medication </w:t>
      </w:r>
      <w:r w:rsidRPr="07C25B5E" w:rsidR="435028C5">
        <w:rPr>
          <w:rFonts w:ascii="Arial" w:hAnsi="Arial" w:eastAsia="Arial" w:cs="Arial"/>
          <w:i w:val="1"/>
          <w:iCs w:val="1"/>
          <w:noProof w:val="0"/>
          <w:sz w:val="24"/>
          <w:szCs w:val="24"/>
          <w:lang w:val="en-US"/>
        </w:rPr>
        <w:t>safety</w:t>
      </w:r>
      <w:r w:rsidRPr="07C25B5E" w:rsidR="435028C5">
        <w:rPr>
          <w:rFonts w:ascii="Arial" w:hAnsi="Arial" w:eastAsia="Arial" w:cs="Arial"/>
          <w:noProof w:val="0"/>
          <w:sz w:val="24"/>
          <w:szCs w:val="24"/>
          <w:lang w:val="en-US"/>
        </w:rPr>
        <w:t xml:space="preserve">. Available at: </w:t>
      </w:r>
      <w:hyperlink r:id="R12c383a7f5f94d9c">
        <w:r w:rsidRPr="07C25B5E" w:rsidR="435028C5">
          <w:rPr>
            <w:rStyle w:val="Hyperlink"/>
            <w:rFonts w:ascii="Arial" w:hAnsi="Arial" w:eastAsia="Arial" w:cs="Arial"/>
            <w:noProof w:val="0"/>
            <w:sz w:val="24"/>
            <w:szCs w:val="24"/>
            <w:lang w:val="en-US"/>
          </w:rPr>
          <w:t>https://www.who.int/teams/integrated-health-services/patient-safety/policy/medication-safety</w:t>
        </w:r>
      </w:hyperlink>
      <w:r w:rsidRPr="07C25B5E" w:rsidR="435028C5">
        <w:rPr>
          <w:rFonts w:ascii="Arial" w:hAnsi="Arial" w:eastAsia="Arial" w:cs="Arial"/>
          <w:noProof w:val="0"/>
          <w:sz w:val="24"/>
          <w:szCs w:val="24"/>
          <w:lang w:val="en-US"/>
        </w:rPr>
        <w:t xml:space="preserve"> (Accessed: 12 December 2025).</w:t>
      </w:r>
    </w:p>
    <w:p w:rsidR="435028C5" w:rsidP="07C25B5E" w:rsidRDefault="435028C5" w14:paraId="140D941A" w14:textId="0829FCF4">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 xml:space="preserve">World Health Organization (2011) </w:t>
      </w:r>
      <w:r w:rsidRPr="07C25B5E" w:rsidR="435028C5">
        <w:rPr>
          <w:rFonts w:ascii="Arial" w:hAnsi="Arial" w:eastAsia="Arial" w:cs="Arial"/>
          <w:i w:val="1"/>
          <w:iCs w:val="1"/>
          <w:noProof w:val="0"/>
          <w:sz w:val="24"/>
          <w:szCs w:val="24"/>
          <w:lang w:val="en-US"/>
        </w:rPr>
        <w:t>Patient safety curriculum guide: Multi-professional edition</w:t>
      </w:r>
      <w:r w:rsidRPr="07C25B5E" w:rsidR="435028C5">
        <w:rPr>
          <w:rFonts w:ascii="Arial" w:hAnsi="Arial" w:eastAsia="Arial" w:cs="Arial"/>
          <w:noProof w:val="0"/>
          <w:sz w:val="24"/>
          <w:szCs w:val="24"/>
          <w:lang w:val="en-US"/>
        </w:rPr>
        <w:t xml:space="preserve">. Geneva: WHO. Available at: </w:t>
      </w:r>
      <w:hyperlink r:id="Rdc28fa5b142049f4">
        <w:r w:rsidRPr="07C25B5E" w:rsidR="435028C5">
          <w:rPr>
            <w:rStyle w:val="Hyperlink"/>
            <w:rFonts w:ascii="Arial" w:hAnsi="Arial" w:eastAsia="Arial" w:cs="Arial"/>
            <w:noProof w:val="0"/>
            <w:sz w:val="24"/>
            <w:szCs w:val="24"/>
            <w:lang w:val="en-US"/>
          </w:rPr>
          <w:t>https://www.who.int/publications/i/item/9789241501958</w:t>
        </w:r>
      </w:hyperlink>
      <w:r w:rsidRPr="07C25B5E" w:rsidR="435028C5">
        <w:rPr>
          <w:rFonts w:ascii="Arial" w:hAnsi="Arial" w:eastAsia="Arial" w:cs="Arial"/>
          <w:noProof w:val="0"/>
          <w:sz w:val="24"/>
          <w:szCs w:val="24"/>
          <w:lang w:val="en-US"/>
        </w:rPr>
        <w:t xml:space="preserve"> (Accessed: 24 December 2025).</w:t>
      </w:r>
    </w:p>
    <w:p w:rsidR="435028C5" w:rsidP="07C25B5E" w:rsidRDefault="435028C5" w14:paraId="00570650" w14:textId="78948C21">
      <w:pPr>
        <w:pStyle w:val="ListParagraph"/>
        <w:numPr>
          <w:ilvl w:val="0"/>
          <w:numId w:val="39"/>
        </w:numPr>
        <w:bidi w:val="0"/>
        <w:spacing w:before="240" w:beforeAutospacing="off" w:after="240" w:afterAutospacing="off"/>
        <w:jc w:val="both"/>
        <w:rPr>
          <w:rFonts w:ascii="Arial" w:hAnsi="Arial" w:eastAsia="Arial" w:cs="Arial"/>
          <w:noProof w:val="0"/>
          <w:sz w:val="24"/>
          <w:szCs w:val="24"/>
          <w:lang w:val="en-US"/>
        </w:rPr>
      </w:pPr>
      <w:r w:rsidRPr="07C25B5E" w:rsidR="435028C5">
        <w:rPr>
          <w:rFonts w:ascii="Arial" w:hAnsi="Arial" w:eastAsia="Arial" w:cs="Arial"/>
          <w:noProof w:val="0"/>
          <w:sz w:val="24"/>
          <w:szCs w:val="24"/>
          <w:lang w:val="en-US"/>
        </w:rPr>
        <w:t>International Council of Nurses (2012)</w:t>
      </w:r>
      <w:r w:rsidRPr="07C25B5E" w:rsidR="435028C5">
        <w:rPr>
          <w:rFonts w:ascii="Arial" w:hAnsi="Arial" w:eastAsia="Arial" w:cs="Arial"/>
          <w:noProof w:val="0"/>
          <w:sz w:val="24"/>
          <w:szCs w:val="24"/>
          <w:lang w:val="en-US"/>
        </w:rPr>
        <w:t xml:space="preserve"> </w:t>
      </w:r>
      <w:r w:rsidRPr="07C25B5E" w:rsidR="435028C5">
        <w:rPr>
          <w:rFonts w:ascii="Arial" w:hAnsi="Arial" w:eastAsia="Arial" w:cs="Arial"/>
          <w:i w:val="1"/>
          <w:iCs w:val="1"/>
          <w:noProof w:val="0"/>
          <w:sz w:val="24"/>
          <w:szCs w:val="24"/>
          <w:lang w:val="en-US"/>
        </w:rPr>
        <w:t>Patient</w:t>
      </w:r>
      <w:r w:rsidRPr="07C25B5E" w:rsidR="435028C5">
        <w:rPr>
          <w:rFonts w:ascii="Arial" w:hAnsi="Arial" w:eastAsia="Arial" w:cs="Arial"/>
          <w:i w:val="1"/>
          <w:iCs w:val="1"/>
          <w:noProof w:val="0"/>
          <w:sz w:val="24"/>
          <w:szCs w:val="24"/>
          <w:lang w:val="en-US"/>
        </w:rPr>
        <w:t xml:space="preserve"> safety: The nurse’s role</w:t>
      </w:r>
      <w:r w:rsidRPr="07C25B5E" w:rsidR="435028C5">
        <w:rPr>
          <w:rFonts w:ascii="Arial" w:hAnsi="Arial" w:eastAsia="Arial" w:cs="Arial"/>
          <w:noProof w:val="0"/>
          <w:sz w:val="24"/>
          <w:szCs w:val="24"/>
          <w:lang w:val="en-US"/>
        </w:rPr>
        <w:t xml:space="preserve">. Geneva: ICN. Available at: </w:t>
      </w:r>
      <w:hyperlink r:id="Rdf9baf0b80414a00">
        <w:r w:rsidRPr="07C25B5E" w:rsidR="435028C5">
          <w:rPr>
            <w:rStyle w:val="Hyperlink"/>
            <w:rFonts w:ascii="Arial" w:hAnsi="Arial" w:eastAsia="Arial" w:cs="Arial"/>
            <w:noProof w:val="0"/>
            <w:sz w:val="24"/>
            <w:szCs w:val="24"/>
            <w:lang w:val="en-US"/>
          </w:rPr>
          <w:t>https://www.icn.ch/sites/default/files/inline-files/PS_D_PatientSafety.pdf</w:t>
        </w:r>
      </w:hyperlink>
      <w:r w:rsidRPr="07C25B5E" w:rsidR="435028C5">
        <w:rPr>
          <w:rFonts w:ascii="Arial" w:hAnsi="Arial" w:eastAsia="Arial" w:cs="Arial"/>
          <w:noProof w:val="0"/>
          <w:sz w:val="24"/>
          <w:szCs w:val="24"/>
          <w:lang w:val="en-US"/>
        </w:rPr>
        <w:t xml:space="preserve"> (Accessed: 29 December 2025).</w:t>
      </w:r>
    </w:p>
    <w:p w:rsidR="07C25B5E" w:rsidP="07C25B5E" w:rsidRDefault="07C25B5E" w14:paraId="32AAA153" w14:textId="012F5A23">
      <w:pPr>
        <w:pStyle w:val="Normal"/>
        <w:bidi w:val="0"/>
        <w:spacing w:before="240" w:beforeAutospacing="off" w:after="240" w:afterAutospacing="off"/>
        <w:ind w:left="0"/>
        <w:jc w:val="both"/>
        <w:rPr>
          <w:rFonts w:ascii="Arial" w:hAnsi="Arial" w:eastAsia="Arial" w:cs="Arial"/>
          <w:b w:val="0"/>
          <w:bCs w:val="0"/>
          <w:noProof w:val="0"/>
          <w:sz w:val="24"/>
          <w:szCs w:val="24"/>
          <w:lang w:val="en-US"/>
        </w:rPr>
      </w:pPr>
    </w:p>
    <w:p w:rsidR="19465DE1" w:rsidP="07C25B5E" w:rsidRDefault="19465DE1" w14:paraId="1A266244" w14:textId="5656233D">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Al‐Jumaili, A.A. and Doucette, W.R. (2017) ‘Comprehensive literature review of factors influencing medication safety in hospitals’, </w:t>
      </w:r>
      <w:r w:rsidRPr="07C25B5E" w:rsidR="19465DE1">
        <w:rPr>
          <w:rFonts w:ascii="Arial" w:hAnsi="Arial" w:eastAsia="Arial" w:cs="Arial"/>
          <w:i w:val="1"/>
          <w:iCs w:val="1"/>
          <w:noProof w:val="0"/>
          <w:sz w:val="24"/>
          <w:szCs w:val="24"/>
          <w:lang w:val="en-US"/>
        </w:rPr>
        <w:t>Journal of Pharmaceutical Health Services Research</w:t>
      </w:r>
      <w:r w:rsidRPr="07C25B5E" w:rsidR="19465DE1">
        <w:rPr>
          <w:rFonts w:ascii="Arial" w:hAnsi="Arial" w:eastAsia="Arial" w:cs="Arial"/>
          <w:noProof w:val="0"/>
          <w:sz w:val="24"/>
          <w:szCs w:val="24"/>
          <w:lang w:val="en-US"/>
        </w:rPr>
        <w:t xml:space="preserve">, 8(3), pp. 139–146. Available at: </w:t>
      </w:r>
      <w:hyperlink r:id="R6597533d3db6499e">
        <w:r w:rsidRPr="07C25B5E" w:rsidR="19465DE1">
          <w:rPr>
            <w:rStyle w:val="Hyperlink"/>
            <w:rFonts w:ascii="Arial" w:hAnsi="Arial" w:eastAsia="Arial" w:cs="Arial"/>
            <w:noProof w:val="0"/>
            <w:sz w:val="24"/>
            <w:szCs w:val="24"/>
            <w:lang w:val="en-US"/>
          </w:rPr>
          <w:t>https://academic.oup.com/jphsr/article/8/3/139/3858471</w:t>
        </w:r>
      </w:hyperlink>
      <w:r w:rsidRPr="07C25B5E" w:rsidR="19465DE1">
        <w:rPr>
          <w:rFonts w:ascii="Arial" w:hAnsi="Arial" w:eastAsia="Arial" w:cs="Arial"/>
          <w:noProof w:val="0"/>
          <w:sz w:val="24"/>
          <w:szCs w:val="24"/>
          <w:lang w:val="en-US"/>
        </w:rPr>
        <w:t xml:space="preserve"> (Accessed: 6 December 2025).</w:t>
      </w:r>
    </w:p>
    <w:p w:rsidR="19465DE1" w:rsidP="07C25B5E" w:rsidRDefault="19465DE1" w14:paraId="5C5A57C7" w14:textId="70713E7A">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Alshahrani, S.M., Alsulami, Z., Conroy, S. and Choonara, I. (2018) ‘Medication errors in children in Saudi Arabia’, </w:t>
      </w:r>
      <w:r w:rsidRPr="07C25B5E" w:rsidR="19465DE1">
        <w:rPr>
          <w:rFonts w:ascii="Arial" w:hAnsi="Arial" w:eastAsia="Arial" w:cs="Arial"/>
          <w:i w:val="1"/>
          <w:iCs w:val="1"/>
          <w:noProof w:val="0"/>
          <w:sz w:val="24"/>
          <w:szCs w:val="24"/>
          <w:lang w:val="en-US"/>
        </w:rPr>
        <w:t>International Journal of Risk &amp; Safety in Medicine</w:t>
      </w:r>
      <w:r w:rsidRPr="07C25B5E" w:rsidR="19465DE1">
        <w:rPr>
          <w:rFonts w:ascii="Arial" w:hAnsi="Arial" w:eastAsia="Arial" w:cs="Arial"/>
          <w:noProof w:val="0"/>
          <w:sz w:val="24"/>
          <w:szCs w:val="24"/>
          <w:lang w:val="en-US"/>
        </w:rPr>
        <w:t xml:space="preserve">, 29(3–4), pp. 153–160. Available at: </w:t>
      </w:r>
      <w:hyperlink r:id="R50a6131822c14720">
        <w:r w:rsidRPr="07C25B5E" w:rsidR="19465DE1">
          <w:rPr>
            <w:rStyle w:val="Hyperlink"/>
            <w:rFonts w:ascii="Arial" w:hAnsi="Arial" w:eastAsia="Arial" w:cs="Arial"/>
            <w:noProof w:val="0"/>
            <w:sz w:val="24"/>
            <w:szCs w:val="24"/>
            <w:lang w:val="en-US"/>
          </w:rPr>
          <w:t>https://content.iospress.com/articles/international-journal-of-risk-and-safety-in-medicine/jrs180036</w:t>
        </w:r>
      </w:hyperlink>
      <w:r w:rsidRPr="07C25B5E" w:rsidR="19465DE1">
        <w:rPr>
          <w:rFonts w:ascii="Arial" w:hAnsi="Arial" w:eastAsia="Arial" w:cs="Arial"/>
          <w:noProof w:val="0"/>
          <w:sz w:val="24"/>
          <w:szCs w:val="24"/>
          <w:lang w:val="en-US"/>
        </w:rPr>
        <w:t xml:space="preserve"> (Accessed: 18 December 2025).</w:t>
      </w:r>
    </w:p>
    <w:p w:rsidR="19465DE1" w:rsidP="07C25B5E" w:rsidRDefault="19465DE1" w14:paraId="39BEEA5E" w14:textId="70D60038">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Berdot, S., Sabatier, B., Gillaizeau, F., Caruba, T. and Durieux, P. (2012) ‘Evaluation of drug administration errors in a hospital setting’, </w:t>
      </w:r>
      <w:r w:rsidRPr="07C25B5E" w:rsidR="19465DE1">
        <w:rPr>
          <w:rFonts w:ascii="Arial" w:hAnsi="Arial" w:eastAsia="Arial" w:cs="Arial"/>
          <w:i w:val="1"/>
          <w:iCs w:val="1"/>
          <w:noProof w:val="0"/>
          <w:sz w:val="24"/>
          <w:szCs w:val="24"/>
          <w:lang w:val="en-US"/>
        </w:rPr>
        <w:t>Drug Safety</w:t>
      </w:r>
      <w:r w:rsidRPr="07C25B5E" w:rsidR="19465DE1">
        <w:rPr>
          <w:rFonts w:ascii="Arial" w:hAnsi="Arial" w:eastAsia="Arial" w:cs="Arial"/>
          <w:noProof w:val="0"/>
          <w:sz w:val="24"/>
          <w:szCs w:val="24"/>
          <w:lang w:val="en-US"/>
        </w:rPr>
        <w:t xml:space="preserve">, 35(2), pp. 135–145. Available at: </w:t>
      </w:r>
      <w:hyperlink r:id="R05052234e2574ec0">
        <w:r w:rsidRPr="07C25B5E" w:rsidR="19465DE1">
          <w:rPr>
            <w:rStyle w:val="Hyperlink"/>
            <w:rFonts w:ascii="Arial" w:hAnsi="Arial" w:eastAsia="Arial" w:cs="Arial"/>
            <w:noProof w:val="0"/>
            <w:sz w:val="24"/>
            <w:szCs w:val="24"/>
            <w:lang w:val="en-US"/>
          </w:rPr>
          <w:t>https://link.springer.com/article/10.2165/11594830-000000000-00000</w:t>
        </w:r>
      </w:hyperlink>
      <w:r w:rsidRPr="07C25B5E" w:rsidR="19465DE1">
        <w:rPr>
          <w:rFonts w:ascii="Arial" w:hAnsi="Arial" w:eastAsia="Arial" w:cs="Arial"/>
          <w:noProof w:val="0"/>
          <w:sz w:val="24"/>
          <w:szCs w:val="24"/>
          <w:lang w:val="en-US"/>
        </w:rPr>
        <w:t xml:space="preserve"> (Accessed: 4 December 2025).</w:t>
      </w:r>
    </w:p>
    <w:p w:rsidR="19465DE1" w:rsidP="07C25B5E" w:rsidRDefault="19465DE1" w14:paraId="0423BFEB" w14:textId="08F4EDA5">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Brady, A.M. (2011) ‘Managing medication errors in hospitals’, </w:t>
      </w:r>
      <w:r w:rsidRPr="07C25B5E" w:rsidR="19465DE1">
        <w:rPr>
          <w:rFonts w:ascii="Arial" w:hAnsi="Arial" w:eastAsia="Arial" w:cs="Arial"/>
          <w:i w:val="1"/>
          <w:iCs w:val="1"/>
          <w:noProof w:val="0"/>
          <w:sz w:val="24"/>
          <w:szCs w:val="24"/>
          <w:lang w:val="en-US"/>
        </w:rPr>
        <w:t>Nursing Standard</w:t>
      </w:r>
      <w:r w:rsidRPr="07C25B5E" w:rsidR="19465DE1">
        <w:rPr>
          <w:rFonts w:ascii="Arial" w:hAnsi="Arial" w:eastAsia="Arial" w:cs="Arial"/>
          <w:noProof w:val="0"/>
          <w:sz w:val="24"/>
          <w:szCs w:val="24"/>
          <w:lang w:val="en-US"/>
        </w:rPr>
        <w:t xml:space="preserve">, 25(43), pp. 49–56. Available at: </w:t>
      </w:r>
      <w:hyperlink r:id="R2c5193c103b447ca">
        <w:r w:rsidRPr="07C25B5E" w:rsidR="19465DE1">
          <w:rPr>
            <w:rStyle w:val="Hyperlink"/>
            <w:rFonts w:ascii="Arial" w:hAnsi="Arial" w:eastAsia="Arial" w:cs="Arial"/>
            <w:noProof w:val="0"/>
            <w:sz w:val="24"/>
            <w:szCs w:val="24"/>
            <w:lang w:val="en-US"/>
          </w:rPr>
          <w:t>https://journals.rcni.com/nursing-standard/managing-medication-errors-in-hospitals-ns2011.25.43.49.c8673</w:t>
        </w:r>
      </w:hyperlink>
      <w:r w:rsidRPr="07C25B5E" w:rsidR="19465DE1">
        <w:rPr>
          <w:rFonts w:ascii="Arial" w:hAnsi="Arial" w:eastAsia="Arial" w:cs="Arial"/>
          <w:noProof w:val="0"/>
          <w:sz w:val="24"/>
          <w:szCs w:val="24"/>
          <w:lang w:val="en-US"/>
        </w:rPr>
        <w:t xml:space="preserve"> (Accessed: 27 December 2025).</w:t>
      </w:r>
    </w:p>
    <w:p w:rsidR="19465DE1" w:rsidP="07C25B5E" w:rsidRDefault="19465DE1" w14:paraId="29A569D4" w14:textId="7B31F7E6">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Chua, S.S., Chua, H.M. and Omar, A. (2010) ‘Drug administration errors in paediatric wards’, </w:t>
      </w:r>
      <w:r w:rsidRPr="07C25B5E" w:rsidR="19465DE1">
        <w:rPr>
          <w:rFonts w:ascii="Arial" w:hAnsi="Arial" w:eastAsia="Arial" w:cs="Arial"/>
          <w:i w:val="1"/>
          <w:iCs w:val="1"/>
          <w:noProof w:val="0"/>
          <w:sz w:val="24"/>
          <w:szCs w:val="24"/>
          <w:lang w:val="en-US"/>
        </w:rPr>
        <w:t>International Journal of Clinical Pharmacy</w:t>
      </w:r>
      <w:r w:rsidRPr="07C25B5E" w:rsidR="19465DE1">
        <w:rPr>
          <w:rFonts w:ascii="Arial" w:hAnsi="Arial" w:eastAsia="Arial" w:cs="Arial"/>
          <w:noProof w:val="0"/>
          <w:sz w:val="24"/>
          <w:szCs w:val="24"/>
          <w:lang w:val="en-US"/>
        </w:rPr>
        <w:t xml:space="preserve">, 32(4), pp. 452–459. Available at: </w:t>
      </w:r>
      <w:hyperlink r:id="R44ead650e6834e2d">
        <w:r w:rsidRPr="07C25B5E" w:rsidR="19465DE1">
          <w:rPr>
            <w:rStyle w:val="Hyperlink"/>
            <w:rFonts w:ascii="Arial" w:hAnsi="Arial" w:eastAsia="Arial" w:cs="Arial"/>
            <w:noProof w:val="0"/>
            <w:sz w:val="24"/>
            <w:szCs w:val="24"/>
            <w:lang w:val="en-US"/>
          </w:rPr>
          <w:t>https://link.springer.com/article/10.1007/s11096-010-9395-4</w:t>
        </w:r>
      </w:hyperlink>
      <w:r w:rsidRPr="07C25B5E" w:rsidR="19465DE1">
        <w:rPr>
          <w:rFonts w:ascii="Arial" w:hAnsi="Arial" w:eastAsia="Arial" w:cs="Arial"/>
          <w:noProof w:val="0"/>
          <w:sz w:val="24"/>
          <w:szCs w:val="24"/>
          <w:lang w:val="en-US"/>
        </w:rPr>
        <w:t xml:space="preserve"> (Accessed: 12 December 2025).</w:t>
      </w:r>
    </w:p>
    <w:p w:rsidR="19465DE1" w:rsidP="07C25B5E" w:rsidRDefault="19465DE1" w14:paraId="1C6C29D4" w14:textId="265730CB">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Cohen, M.R. (2014) </w:t>
      </w:r>
      <w:r w:rsidRPr="07C25B5E" w:rsidR="19465DE1">
        <w:rPr>
          <w:rFonts w:ascii="Arial" w:hAnsi="Arial" w:eastAsia="Arial" w:cs="Arial"/>
          <w:i w:val="1"/>
          <w:iCs w:val="1"/>
          <w:noProof w:val="0"/>
          <w:sz w:val="24"/>
          <w:szCs w:val="24"/>
          <w:lang w:val="en-US"/>
        </w:rPr>
        <w:t>Medication errors</w:t>
      </w:r>
      <w:r w:rsidRPr="07C25B5E" w:rsidR="19465DE1">
        <w:rPr>
          <w:rFonts w:ascii="Arial" w:hAnsi="Arial" w:eastAsia="Arial" w:cs="Arial"/>
          <w:noProof w:val="0"/>
          <w:sz w:val="24"/>
          <w:szCs w:val="24"/>
          <w:lang w:val="en-US"/>
        </w:rPr>
        <w:t xml:space="preserve">. 2nd edn. Washington, DC: American Pharmacists Association. Available at: </w:t>
      </w:r>
      <w:hyperlink r:id="R29b210c433894276">
        <w:r w:rsidRPr="07C25B5E" w:rsidR="19465DE1">
          <w:rPr>
            <w:rStyle w:val="Hyperlink"/>
            <w:rFonts w:ascii="Arial" w:hAnsi="Arial" w:eastAsia="Arial" w:cs="Arial"/>
            <w:noProof w:val="0"/>
            <w:sz w:val="24"/>
            <w:szCs w:val="24"/>
            <w:lang w:val="en-US"/>
          </w:rPr>
          <w:t>https://www.pharmacist.com/medication-errors</w:t>
        </w:r>
      </w:hyperlink>
      <w:r w:rsidRPr="07C25B5E" w:rsidR="19465DE1">
        <w:rPr>
          <w:rFonts w:ascii="Arial" w:hAnsi="Arial" w:eastAsia="Arial" w:cs="Arial"/>
          <w:noProof w:val="0"/>
          <w:sz w:val="24"/>
          <w:szCs w:val="24"/>
          <w:lang w:val="en-US"/>
        </w:rPr>
        <w:t xml:space="preserve"> (Accessed: 8 December 2025).</w:t>
      </w:r>
    </w:p>
    <w:p w:rsidR="19465DE1" w:rsidP="07C25B5E" w:rsidRDefault="19465DE1" w14:paraId="74D60999" w14:textId="2625E1E8">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Elder, N.C., Graham, D., Brandt, E., Hickner, J. and Dovey, S.M. (2008) ‘Barriers to medication error reporting in primary care’, </w:t>
      </w:r>
      <w:r w:rsidRPr="07C25B5E" w:rsidR="19465DE1">
        <w:rPr>
          <w:rFonts w:ascii="Arial" w:hAnsi="Arial" w:eastAsia="Arial" w:cs="Arial"/>
          <w:i w:val="1"/>
          <w:iCs w:val="1"/>
          <w:noProof w:val="0"/>
          <w:sz w:val="24"/>
          <w:szCs w:val="24"/>
          <w:lang w:val="en-US"/>
        </w:rPr>
        <w:t>Annals of Family Medicine</w:t>
      </w:r>
      <w:r w:rsidRPr="07C25B5E" w:rsidR="19465DE1">
        <w:rPr>
          <w:rFonts w:ascii="Arial" w:hAnsi="Arial" w:eastAsia="Arial" w:cs="Arial"/>
          <w:noProof w:val="0"/>
          <w:sz w:val="24"/>
          <w:szCs w:val="24"/>
          <w:lang w:val="en-US"/>
        </w:rPr>
        <w:t xml:space="preserve">, 6(3), pp. 219–226. Available at: </w:t>
      </w:r>
      <w:hyperlink r:id="R856bbbb22d3e47ef">
        <w:r w:rsidRPr="07C25B5E" w:rsidR="19465DE1">
          <w:rPr>
            <w:rStyle w:val="Hyperlink"/>
            <w:rFonts w:ascii="Arial" w:hAnsi="Arial" w:eastAsia="Arial" w:cs="Arial"/>
            <w:noProof w:val="0"/>
            <w:sz w:val="24"/>
            <w:szCs w:val="24"/>
            <w:lang w:val="en-US"/>
          </w:rPr>
          <w:t>https://www.annfammed.org/content/6/3/219</w:t>
        </w:r>
      </w:hyperlink>
      <w:r w:rsidRPr="07C25B5E" w:rsidR="19465DE1">
        <w:rPr>
          <w:rFonts w:ascii="Arial" w:hAnsi="Arial" w:eastAsia="Arial" w:cs="Arial"/>
          <w:noProof w:val="0"/>
          <w:sz w:val="24"/>
          <w:szCs w:val="24"/>
          <w:lang w:val="en-US"/>
        </w:rPr>
        <w:t xml:space="preserve"> (Accessed: 21 December 2025).</w:t>
      </w:r>
    </w:p>
    <w:p w:rsidR="19465DE1" w:rsidP="07C25B5E" w:rsidRDefault="19465DE1" w14:paraId="5961217C" w14:textId="16E3EB13">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Franklin, B.D., Reynolds, M., Sadler, S., Hibberd, R. and Avery, A.J. (2014) ‘Measuring the incidence of prescribing errors in hospitals’, </w:t>
      </w:r>
      <w:r w:rsidRPr="07C25B5E" w:rsidR="19465DE1">
        <w:rPr>
          <w:rFonts w:ascii="Arial" w:hAnsi="Arial" w:eastAsia="Arial" w:cs="Arial"/>
          <w:i w:val="1"/>
          <w:iCs w:val="1"/>
          <w:noProof w:val="0"/>
          <w:sz w:val="24"/>
          <w:szCs w:val="24"/>
          <w:lang w:val="en-US"/>
        </w:rPr>
        <w:t>BMJ Open</w:t>
      </w:r>
      <w:r w:rsidRPr="07C25B5E" w:rsidR="19465DE1">
        <w:rPr>
          <w:rFonts w:ascii="Arial" w:hAnsi="Arial" w:eastAsia="Arial" w:cs="Arial"/>
          <w:noProof w:val="0"/>
          <w:sz w:val="24"/>
          <w:szCs w:val="24"/>
          <w:lang w:val="en-US"/>
        </w:rPr>
        <w:t xml:space="preserve">, 4(1), e005235. Available at: </w:t>
      </w:r>
      <w:hyperlink r:id="Rccb54580ea9e4cc0">
        <w:r w:rsidRPr="07C25B5E" w:rsidR="19465DE1">
          <w:rPr>
            <w:rStyle w:val="Hyperlink"/>
            <w:rFonts w:ascii="Arial" w:hAnsi="Arial" w:eastAsia="Arial" w:cs="Arial"/>
            <w:noProof w:val="0"/>
            <w:sz w:val="24"/>
            <w:szCs w:val="24"/>
            <w:lang w:val="en-US"/>
          </w:rPr>
          <w:t>https://bmjopen.bmj.com/content/4/1/e005235</w:t>
        </w:r>
      </w:hyperlink>
      <w:r w:rsidRPr="07C25B5E" w:rsidR="19465DE1">
        <w:rPr>
          <w:rFonts w:ascii="Arial" w:hAnsi="Arial" w:eastAsia="Arial" w:cs="Arial"/>
          <w:noProof w:val="0"/>
          <w:sz w:val="24"/>
          <w:szCs w:val="24"/>
          <w:lang w:val="en-US"/>
        </w:rPr>
        <w:t xml:space="preserve"> (Accessed: 2 December 2025).</w:t>
      </w:r>
    </w:p>
    <w:p w:rsidR="19465DE1" w:rsidP="07C25B5E" w:rsidRDefault="19465DE1" w14:paraId="5A0153A9" w14:textId="4A395EDC">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Gorgich, E.A.C., Barfroshan, S., Ghoreishi, G. and Yaghoobi, M. (2016) ‘Investigating causes of medication errors in nurses’, </w:t>
      </w:r>
      <w:r w:rsidRPr="07C25B5E" w:rsidR="19465DE1">
        <w:rPr>
          <w:rFonts w:ascii="Arial" w:hAnsi="Arial" w:eastAsia="Arial" w:cs="Arial"/>
          <w:i w:val="1"/>
          <w:iCs w:val="1"/>
          <w:noProof w:val="0"/>
          <w:sz w:val="24"/>
          <w:szCs w:val="24"/>
          <w:lang w:val="en-US"/>
        </w:rPr>
        <w:t>Global Journal of Health Science</w:t>
      </w:r>
      <w:r w:rsidRPr="07C25B5E" w:rsidR="19465DE1">
        <w:rPr>
          <w:rFonts w:ascii="Arial" w:hAnsi="Arial" w:eastAsia="Arial" w:cs="Arial"/>
          <w:noProof w:val="0"/>
          <w:sz w:val="24"/>
          <w:szCs w:val="24"/>
          <w:lang w:val="en-US"/>
        </w:rPr>
        <w:t xml:space="preserve">, 8(8), pp. 220–227. Available at: </w:t>
      </w:r>
      <w:hyperlink r:id="Rf8471b9bc48a4da0">
        <w:r w:rsidRPr="07C25B5E" w:rsidR="19465DE1">
          <w:rPr>
            <w:rStyle w:val="Hyperlink"/>
            <w:rFonts w:ascii="Arial" w:hAnsi="Arial" w:eastAsia="Arial" w:cs="Arial"/>
            <w:noProof w:val="0"/>
            <w:sz w:val="24"/>
            <w:szCs w:val="24"/>
            <w:lang w:val="en-US"/>
          </w:rPr>
          <w:t>https://www.ccsenet.org/journal/index.php/gjhs/article/view/57367</w:t>
        </w:r>
      </w:hyperlink>
      <w:r w:rsidRPr="07C25B5E" w:rsidR="19465DE1">
        <w:rPr>
          <w:rFonts w:ascii="Arial" w:hAnsi="Arial" w:eastAsia="Arial" w:cs="Arial"/>
          <w:noProof w:val="0"/>
          <w:sz w:val="24"/>
          <w:szCs w:val="24"/>
          <w:lang w:val="en-US"/>
        </w:rPr>
        <w:t xml:space="preserve"> (Accessed: 15 December 2025).</w:t>
      </w:r>
    </w:p>
    <w:p w:rsidR="19465DE1" w:rsidP="07C25B5E" w:rsidRDefault="19465DE1" w14:paraId="46D9695F" w14:textId="62E2F35F">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Grissinger, M. (2017) ‘Too many abandon the “five rights” of medication administration’, </w:t>
      </w:r>
      <w:r w:rsidRPr="07C25B5E" w:rsidR="19465DE1">
        <w:rPr>
          <w:rFonts w:ascii="Arial" w:hAnsi="Arial" w:eastAsia="Arial" w:cs="Arial"/>
          <w:i w:val="1"/>
          <w:iCs w:val="1"/>
          <w:noProof w:val="0"/>
          <w:sz w:val="24"/>
          <w:szCs w:val="24"/>
          <w:lang w:val="en-US"/>
        </w:rPr>
        <w:t>P&amp;T</w:t>
      </w:r>
      <w:r w:rsidRPr="07C25B5E" w:rsidR="19465DE1">
        <w:rPr>
          <w:rFonts w:ascii="Arial" w:hAnsi="Arial" w:eastAsia="Arial" w:cs="Arial"/>
          <w:noProof w:val="0"/>
          <w:sz w:val="24"/>
          <w:szCs w:val="24"/>
          <w:lang w:val="en-US"/>
        </w:rPr>
        <w:t xml:space="preserve">, 42(6), pp. 368–373. Available at: </w:t>
      </w:r>
      <w:hyperlink r:id="Rd4f1a737eaae46da">
        <w:r w:rsidRPr="07C25B5E" w:rsidR="19465DE1">
          <w:rPr>
            <w:rStyle w:val="Hyperlink"/>
            <w:rFonts w:ascii="Arial" w:hAnsi="Arial" w:eastAsia="Arial" w:cs="Arial"/>
            <w:noProof w:val="0"/>
            <w:sz w:val="24"/>
            <w:szCs w:val="24"/>
            <w:lang w:val="en-US"/>
          </w:rPr>
          <w:t>https://www.ncbi.nlm.nih.gov/pmc/articles/PMC5429110/</w:t>
        </w:r>
      </w:hyperlink>
      <w:r w:rsidRPr="07C25B5E" w:rsidR="19465DE1">
        <w:rPr>
          <w:rFonts w:ascii="Arial" w:hAnsi="Arial" w:eastAsia="Arial" w:cs="Arial"/>
          <w:noProof w:val="0"/>
          <w:sz w:val="24"/>
          <w:szCs w:val="24"/>
          <w:lang w:val="en-US"/>
        </w:rPr>
        <w:t xml:space="preserve"> (Accessed: 29 December 2025).</w:t>
      </w:r>
    </w:p>
    <w:p w:rsidR="19465DE1" w:rsidP="07C25B5E" w:rsidRDefault="19465DE1" w14:paraId="29FF3F0C" w14:textId="289E3241">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Hammoudi, B.M., Ismaile, S. and Abu Yahya, O. (2018) ‘Factors associated with medication administration errors’, </w:t>
      </w:r>
      <w:r w:rsidRPr="07C25B5E" w:rsidR="19465DE1">
        <w:rPr>
          <w:rFonts w:ascii="Arial" w:hAnsi="Arial" w:eastAsia="Arial" w:cs="Arial"/>
          <w:i w:val="1"/>
          <w:iCs w:val="1"/>
          <w:noProof w:val="0"/>
          <w:sz w:val="24"/>
          <w:szCs w:val="24"/>
          <w:lang w:val="en-US"/>
        </w:rPr>
        <w:t>Journal of Nursing Care Quality</w:t>
      </w:r>
      <w:r w:rsidRPr="07C25B5E" w:rsidR="19465DE1">
        <w:rPr>
          <w:rFonts w:ascii="Arial" w:hAnsi="Arial" w:eastAsia="Arial" w:cs="Arial"/>
          <w:noProof w:val="0"/>
          <w:sz w:val="24"/>
          <w:szCs w:val="24"/>
          <w:lang w:val="en-US"/>
        </w:rPr>
        <w:t xml:space="preserve">, 33(3), pp. 271–278. Available at: </w:t>
      </w:r>
      <w:hyperlink r:id="R64287b505a6b402b">
        <w:r w:rsidRPr="07C25B5E" w:rsidR="19465DE1">
          <w:rPr>
            <w:rStyle w:val="Hyperlink"/>
            <w:rFonts w:ascii="Arial" w:hAnsi="Arial" w:eastAsia="Arial" w:cs="Arial"/>
            <w:noProof w:val="0"/>
            <w:sz w:val="24"/>
            <w:szCs w:val="24"/>
            <w:lang w:val="en-US"/>
          </w:rPr>
          <w:t>https://journals.lww.com/jncqjournal/Abstract/2018/07000</w:t>
        </w:r>
      </w:hyperlink>
      <w:r w:rsidRPr="07C25B5E" w:rsidR="19465DE1">
        <w:rPr>
          <w:rFonts w:ascii="Arial" w:hAnsi="Arial" w:eastAsia="Arial" w:cs="Arial"/>
          <w:noProof w:val="0"/>
          <w:sz w:val="24"/>
          <w:szCs w:val="24"/>
          <w:lang w:val="en-US"/>
        </w:rPr>
        <w:t xml:space="preserve"> (Accessed: 9 December 2025).</w:t>
      </w:r>
    </w:p>
    <w:p w:rsidR="19465DE1" w:rsidP="07C25B5E" w:rsidRDefault="19465DE1" w14:paraId="7FF6359B" w14:textId="3515C3C2">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Härkänen, M., Blignaut, A. and Vehviläinen‐Julkunen, K. (2018) ‘Medication safety in primary healthcare’, </w:t>
      </w:r>
      <w:r w:rsidRPr="07C25B5E" w:rsidR="19465DE1">
        <w:rPr>
          <w:rFonts w:ascii="Arial" w:hAnsi="Arial" w:eastAsia="Arial" w:cs="Arial"/>
          <w:i w:val="1"/>
          <w:iCs w:val="1"/>
          <w:noProof w:val="0"/>
          <w:sz w:val="24"/>
          <w:szCs w:val="24"/>
          <w:lang w:val="en-US"/>
        </w:rPr>
        <w:t>Journal of Clinical Nursing</w:t>
      </w:r>
      <w:r w:rsidRPr="07C25B5E" w:rsidR="19465DE1">
        <w:rPr>
          <w:rFonts w:ascii="Arial" w:hAnsi="Arial" w:eastAsia="Arial" w:cs="Arial"/>
          <w:noProof w:val="0"/>
          <w:sz w:val="24"/>
          <w:szCs w:val="24"/>
          <w:lang w:val="en-US"/>
        </w:rPr>
        <w:t xml:space="preserve">, 27(19–20), pp. e432–e441. Available at: </w:t>
      </w:r>
      <w:hyperlink r:id="Rd5050620bf424cbb">
        <w:r w:rsidRPr="07C25B5E" w:rsidR="19465DE1">
          <w:rPr>
            <w:rStyle w:val="Hyperlink"/>
            <w:rFonts w:ascii="Arial" w:hAnsi="Arial" w:eastAsia="Arial" w:cs="Arial"/>
            <w:noProof w:val="0"/>
            <w:sz w:val="24"/>
            <w:szCs w:val="24"/>
            <w:lang w:val="en-US"/>
          </w:rPr>
          <w:t>https://onlinelibrary.wiley.com/doi/10.1111/jocn.14502</w:t>
        </w:r>
      </w:hyperlink>
      <w:r w:rsidRPr="07C25B5E" w:rsidR="19465DE1">
        <w:rPr>
          <w:rFonts w:ascii="Arial" w:hAnsi="Arial" w:eastAsia="Arial" w:cs="Arial"/>
          <w:noProof w:val="0"/>
          <w:sz w:val="24"/>
          <w:szCs w:val="24"/>
          <w:lang w:val="en-US"/>
        </w:rPr>
        <w:t xml:space="preserve"> (Accessed: 24 December 2025).</w:t>
      </w:r>
    </w:p>
    <w:p w:rsidR="19465DE1" w:rsidP="07C25B5E" w:rsidRDefault="19465DE1" w14:paraId="2B8686D9" w14:textId="4704C1D4">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Kim, K.S. and Kwon, S.H. (2019) ‘Nurses’ perceptions of medication error causes’, </w:t>
      </w:r>
      <w:r w:rsidRPr="07C25B5E" w:rsidR="19465DE1">
        <w:rPr>
          <w:rFonts w:ascii="Arial" w:hAnsi="Arial" w:eastAsia="Arial" w:cs="Arial"/>
          <w:i w:val="1"/>
          <w:iCs w:val="1"/>
          <w:noProof w:val="0"/>
          <w:sz w:val="24"/>
          <w:szCs w:val="24"/>
          <w:lang w:val="en-US"/>
        </w:rPr>
        <w:t>Journal of Nursing Management</w:t>
      </w:r>
      <w:r w:rsidRPr="07C25B5E" w:rsidR="19465DE1">
        <w:rPr>
          <w:rFonts w:ascii="Arial" w:hAnsi="Arial" w:eastAsia="Arial" w:cs="Arial"/>
          <w:noProof w:val="0"/>
          <w:sz w:val="24"/>
          <w:szCs w:val="24"/>
          <w:lang w:val="en-US"/>
        </w:rPr>
        <w:t xml:space="preserve">, 27(2), pp. 346–354. Available at: </w:t>
      </w:r>
      <w:hyperlink r:id="Rb3330d4b1a6849e0">
        <w:r w:rsidRPr="07C25B5E" w:rsidR="19465DE1">
          <w:rPr>
            <w:rStyle w:val="Hyperlink"/>
            <w:rFonts w:ascii="Arial" w:hAnsi="Arial" w:eastAsia="Arial" w:cs="Arial"/>
            <w:noProof w:val="0"/>
            <w:sz w:val="24"/>
            <w:szCs w:val="24"/>
            <w:lang w:val="en-US"/>
          </w:rPr>
          <w:t>https://onlinelibrary.wiley.com/doi/10.1111/jonm.12699</w:t>
        </w:r>
      </w:hyperlink>
      <w:r w:rsidRPr="07C25B5E" w:rsidR="19465DE1">
        <w:rPr>
          <w:rFonts w:ascii="Arial" w:hAnsi="Arial" w:eastAsia="Arial" w:cs="Arial"/>
          <w:noProof w:val="0"/>
          <w:sz w:val="24"/>
          <w:szCs w:val="24"/>
          <w:lang w:val="en-US"/>
        </w:rPr>
        <w:t xml:space="preserve"> (Accessed: 5 December 2025).</w:t>
      </w:r>
    </w:p>
    <w:p w:rsidR="19465DE1" w:rsidP="07C25B5E" w:rsidRDefault="19465DE1" w14:paraId="0EAF7233" w14:textId="4AD9B7BD">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Kuitunen, S.K., Holmström, A.R., Airaksinen, M.S. and Wuliji, T. (2011) ‘Barriers to medication error reporting among healthcare professionals’, </w:t>
      </w:r>
      <w:r w:rsidRPr="07C25B5E" w:rsidR="19465DE1">
        <w:rPr>
          <w:rFonts w:ascii="Arial" w:hAnsi="Arial" w:eastAsia="Arial" w:cs="Arial"/>
          <w:i w:val="1"/>
          <w:iCs w:val="1"/>
          <w:noProof w:val="0"/>
          <w:sz w:val="24"/>
          <w:szCs w:val="24"/>
          <w:lang w:val="en-US"/>
        </w:rPr>
        <w:t>Journal of Patient Safety</w:t>
      </w:r>
      <w:r w:rsidRPr="07C25B5E" w:rsidR="19465DE1">
        <w:rPr>
          <w:rFonts w:ascii="Arial" w:hAnsi="Arial" w:eastAsia="Arial" w:cs="Arial"/>
          <w:noProof w:val="0"/>
          <w:sz w:val="24"/>
          <w:szCs w:val="24"/>
          <w:lang w:val="en-US"/>
        </w:rPr>
        <w:t xml:space="preserve">, 7(4), pp. 199–205. Available at: </w:t>
      </w:r>
      <w:hyperlink r:id="Rbdd743db64fa4cda">
        <w:r w:rsidRPr="07C25B5E" w:rsidR="19465DE1">
          <w:rPr>
            <w:rStyle w:val="Hyperlink"/>
            <w:rFonts w:ascii="Arial" w:hAnsi="Arial" w:eastAsia="Arial" w:cs="Arial"/>
            <w:noProof w:val="0"/>
            <w:sz w:val="24"/>
            <w:szCs w:val="24"/>
            <w:lang w:val="en-US"/>
          </w:rPr>
          <w:t>https://journals.lww.com/journalpatientsafety/Abstract/2011/12000</w:t>
        </w:r>
      </w:hyperlink>
      <w:r w:rsidRPr="07C25B5E" w:rsidR="19465DE1">
        <w:rPr>
          <w:rFonts w:ascii="Arial" w:hAnsi="Arial" w:eastAsia="Arial" w:cs="Arial"/>
          <w:noProof w:val="0"/>
          <w:sz w:val="24"/>
          <w:szCs w:val="24"/>
          <w:lang w:val="en-US"/>
        </w:rPr>
        <w:t xml:space="preserve"> (Accessed: 17 December 2025).</w:t>
      </w:r>
    </w:p>
    <w:p w:rsidR="19465DE1" w:rsidP="07C25B5E" w:rsidRDefault="19465DE1" w14:paraId="1FCEFC33" w14:textId="13179FE7">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Lisby, M. and Nielsen, L.P. (2010) ‘Errors in the medication process’, </w:t>
      </w:r>
      <w:r w:rsidRPr="07C25B5E" w:rsidR="19465DE1">
        <w:rPr>
          <w:rFonts w:ascii="Arial" w:hAnsi="Arial" w:eastAsia="Arial" w:cs="Arial"/>
          <w:i w:val="1"/>
          <w:iCs w:val="1"/>
          <w:noProof w:val="0"/>
          <w:sz w:val="24"/>
          <w:szCs w:val="24"/>
          <w:lang w:val="en-US"/>
        </w:rPr>
        <w:t>Basic &amp; Clinical Pharmacology &amp; Toxicology</w:t>
      </w:r>
      <w:r w:rsidRPr="07C25B5E" w:rsidR="19465DE1">
        <w:rPr>
          <w:rFonts w:ascii="Arial" w:hAnsi="Arial" w:eastAsia="Arial" w:cs="Arial"/>
          <w:noProof w:val="0"/>
          <w:sz w:val="24"/>
          <w:szCs w:val="24"/>
          <w:lang w:val="en-US"/>
        </w:rPr>
        <w:t xml:space="preserve">, 106(3), pp. 177–183. Available at: </w:t>
      </w:r>
      <w:hyperlink r:id="R2eb24b9a53814de8">
        <w:r w:rsidRPr="07C25B5E" w:rsidR="19465DE1">
          <w:rPr>
            <w:rStyle w:val="Hyperlink"/>
            <w:rFonts w:ascii="Arial" w:hAnsi="Arial" w:eastAsia="Arial" w:cs="Arial"/>
            <w:noProof w:val="0"/>
            <w:sz w:val="24"/>
            <w:szCs w:val="24"/>
            <w:lang w:val="en-US"/>
          </w:rPr>
          <w:t>https://onlinelibrary.wiley.com/doi/10.1111/j.1742-7843.2009.00445.x</w:t>
        </w:r>
      </w:hyperlink>
      <w:r w:rsidRPr="07C25B5E" w:rsidR="19465DE1">
        <w:rPr>
          <w:rFonts w:ascii="Arial" w:hAnsi="Arial" w:eastAsia="Arial" w:cs="Arial"/>
          <w:noProof w:val="0"/>
          <w:sz w:val="24"/>
          <w:szCs w:val="24"/>
          <w:lang w:val="en-US"/>
        </w:rPr>
        <w:t xml:space="preserve"> (Accessed: 11 December 2025).</w:t>
      </w:r>
    </w:p>
    <w:p w:rsidR="19465DE1" w:rsidP="07C25B5E" w:rsidRDefault="19465DE1" w14:paraId="71CAB1C7" w14:textId="580E0BDE">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Mansouri, A., Ahmadvand, A., Hadjibabaie, M., Javadi, M. and Khoee, S.H. (2014) ‘A review of medication errors in Iran’, </w:t>
      </w:r>
      <w:r w:rsidRPr="07C25B5E" w:rsidR="19465DE1">
        <w:rPr>
          <w:rFonts w:ascii="Arial" w:hAnsi="Arial" w:eastAsia="Arial" w:cs="Arial"/>
          <w:i w:val="1"/>
          <w:iCs w:val="1"/>
          <w:noProof w:val="0"/>
          <w:sz w:val="24"/>
          <w:szCs w:val="24"/>
          <w:lang w:val="en-US"/>
        </w:rPr>
        <w:t>Journal of Research in Pharmacy Practice</w:t>
      </w:r>
      <w:r w:rsidRPr="07C25B5E" w:rsidR="19465DE1">
        <w:rPr>
          <w:rFonts w:ascii="Arial" w:hAnsi="Arial" w:eastAsia="Arial" w:cs="Arial"/>
          <w:noProof w:val="0"/>
          <w:sz w:val="24"/>
          <w:szCs w:val="24"/>
          <w:lang w:val="en-US"/>
        </w:rPr>
        <w:t xml:space="preserve">, 3(1), pp. 1–8. Available at: </w:t>
      </w:r>
      <w:hyperlink r:id="R989c553401cc4594">
        <w:r w:rsidRPr="07C25B5E" w:rsidR="19465DE1">
          <w:rPr>
            <w:rStyle w:val="Hyperlink"/>
            <w:rFonts w:ascii="Arial" w:hAnsi="Arial" w:eastAsia="Arial" w:cs="Arial"/>
            <w:noProof w:val="0"/>
            <w:sz w:val="24"/>
            <w:szCs w:val="24"/>
            <w:lang w:val="en-US"/>
          </w:rPr>
          <w:t>https://www.ncbi.nlm.nih.gov/pmc/articles/PMC4013274/</w:t>
        </w:r>
      </w:hyperlink>
      <w:r w:rsidRPr="07C25B5E" w:rsidR="19465DE1">
        <w:rPr>
          <w:rFonts w:ascii="Arial" w:hAnsi="Arial" w:eastAsia="Arial" w:cs="Arial"/>
          <w:noProof w:val="0"/>
          <w:sz w:val="24"/>
          <w:szCs w:val="24"/>
          <w:lang w:val="en-US"/>
        </w:rPr>
        <w:t xml:space="preserve"> (Accessed: 23 December 2025).</w:t>
      </w:r>
    </w:p>
    <w:p w:rsidR="19465DE1" w:rsidP="07C25B5E" w:rsidRDefault="19465DE1" w14:paraId="30B719FB" w14:textId="559916C3">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McLeod, M., Barber, N. and Franklin, B.D. (2013) ‘Methodological variations and their effects on reported medication administration error rates’, </w:t>
      </w:r>
      <w:r w:rsidRPr="07C25B5E" w:rsidR="19465DE1">
        <w:rPr>
          <w:rFonts w:ascii="Arial" w:hAnsi="Arial" w:eastAsia="Arial" w:cs="Arial"/>
          <w:i w:val="1"/>
          <w:iCs w:val="1"/>
          <w:noProof w:val="0"/>
          <w:sz w:val="24"/>
          <w:szCs w:val="24"/>
          <w:lang w:val="en-US"/>
        </w:rPr>
        <w:t>BMJ Quality &amp; Safety</w:t>
      </w:r>
      <w:r w:rsidRPr="07C25B5E" w:rsidR="19465DE1">
        <w:rPr>
          <w:rFonts w:ascii="Arial" w:hAnsi="Arial" w:eastAsia="Arial" w:cs="Arial"/>
          <w:noProof w:val="0"/>
          <w:sz w:val="24"/>
          <w:szCs w:val="24"/>
          <w:lang w:val="en-US"/>
        </w:rPr>
        <w:t xml:space="preserve">, 22(4), pp. 278–286. Available at: </w:t>
      </w:r>
      <w:hyperlink r:id="R9774691b633547cc">
        <w:r w:rsidRPr="07C25B5E" w:rsidR="19465DE1">
          <w:rPr>
            <w:rStyle w:val="Hyperlink"/>
            <w:rFonts w:ascii="Arial" w:hAnsi="Arial" w:eastAsia="Arial" w:cs="Arial"/>
            <w:noProof w:val="0"/>
            <w:sz w:val="24"/>
            <w:szCs w:val="24"/>
            <w:lang w:val="en-US"/>
          </w:rPr>
          <w:t>https://qualitysafety.bmj.com/content/22/4/278</w:t>
        </w:r>
      </w:hyperlink>
      <w:r w:rsidRPr="07C25B5E" w:rsidR="19465DE1">
        <w:rPr>
          <w:rFonts w:ascii="Arial" w:hAnsi="Arial" w:eastAsia="Arial" w:cs="Arial"/>
          <w:noProof w:val="0"/>
          <w:sz w:val="24"/>
          <w:szCs w:val="24"/>
          <w:lang w:val="en-US"/>
        </w:rPr>
        <w:t xml:space="preserve"> (Accessed: 30 December 2025).</w:t>
      </w:r>
    </w:p>
    <w:p w:rsidR="19465DE1" w:rsidP="07C25B5E" w:rsidRDefault="19465DE1" w14:paraId="10A82DDE" w14:textId="4108DD07">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Nguyen, H.T., Nguyen, T.D., Van den Heuvel, W.J. and Bos, A.C. (2015) ‘Medication errors in Vietnamese hospitals’, </w:t>
      </w:r>
      <w:r w:rsidRPr="07C25B5E" w:rsidR="19465DE1">
        <w:rPr>
          <w:rFonts w:ascii="Arial" w:hAnsi="Arial" w:eastAsia="Arial" w:cs="Arial"/>
          <w:i w:val="1"/>
          <w:iCs w:val="1"/>
          <w:noProof w:val="0"/>
          <w:sz w:val="24"/>
          <w:szCs w:val="24"/>
          <w:lang w:val="en-US"/>
        </w:rPr>
        <w:t>Health Policy</w:t>
      </w:r>
      <w:r w:rsidRPr="07C25B5E" w:rsidR="19465DE1">
        <w:rPr>
          <w:rFonts w:ascii="Arial" w:hAnsi="Arial" w:eastAsia="Arial" w:cs="Arial"/>
          <w:noProof w:val="0"/>
          <w:sz w:val="24"/>
          <w:szCs w:val="24"/>
          <w:lang w:val="en-US"/>
        </w:rPr>
        <w:t xml:space="preserve">, 119(2), pp. 260–268. Available at: </w:t>
      </w:r>
      <w:hyperlink r:id="R956d2c50c5f64f73">
        <w:r w:rsidRPr="07C25B5E" w:rsidR="19465DE1">
          <w:rPr>
            <w:rStyle w:val="Hyperlink"/>
            <w:rFonts w:ascii="Arial" w:hAnsi="Arial" w:eastAsia="Arial" w:cs="Arial"/>
            <w:noProof w:val="0"/>
            <w:sz w:val="24"/>
            <w:szCs w:val="24"/>
            <w:lang w:val="en-US"/>
          </w:rPr>
          <w:t>https://www.sciencedirect.com/science/article/pii/S0168851014002752</w:t>
        </w:r>
      </w:hyperlink>
      <w:r w:rsidRPr="07C25B5E" w:rsidR="19465DE1">
        <w:rPr>
          <w:rFonts w:ascii="Arial" w:hAnsi="Arial" w:eastAsia="Arial" w:cs="Arial"/>
          <w:noProof w:val="0"/>
          <w:sz w:val="24"/>
          <w:szCs w:val="24"/>
          <w:lang w:val="en-US"/>
        </w:rPr>
        <w:t xml:space="preserve"> (Accessed: 3 December 2025).</w:t>
      </w:r>
    </w:p>
    <w:p w:rsidR="19465DE1" w:rsidP="07C25B5E" w:rsidRDefault="19465DE1" w14:paraId="17EAF823" w14:textId="57E60510">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Pepper, G.A., Flynn, E.A. and Barker, K.N. (2010) ‘Observation methodology for detecting medication administration errors’, </w:t>
      </w:r>
      <w:r w:rsidRPr="07C25B5E" w:rsidR="19465DE1">
        <w:rPr>
          <w:rFonts w:ascii="Arial" w:hAnsi="Arial" w:eastAsia="Arial" w:cs="Arial"/>
          <w:i w:val="1"/>
          <w:iCs w:val="1"/>
          <w:noProof w:val="0"/>
          <w:sz w:val="24"/>
          <w:szCs w:val="24"/>
          <w:lang w:val="en-US"/>
        </w:rPr>
        <w:t>American Journal of Health-System Pharmacy</w:t>
      </w:r>
      <w:r w:rsidRPr="07C25B5E" w:rsidR="19465DE1">
        <w:rPr>
          <w:rFonts w:ascii="Arial" w:hAnsi="Arial" w:eastAsia="Arial" w:cs="Arial"/>
          <w:noProof w:val="0"/>
          <w:sz w:val="24"/>
          <w:szCs w:val="24"/>
          <w:lang w:val="en-US"/>
        </w:rPr>
        <w:t xml:space="preserve">, 67(7), pp. 541–548. Available at: </w:t>
      </w:r>
      <w:hyperlink r:id="R225fb09aa37949ef">
        <w:r w:rsidRPr="07C25B5E" w:rsidR="19465DE1">
          <w:rPr>
            <w:rStyle w:val="Hyperlink"/>
            <w:rFonts w:ascii="Arial" w:hAnsi="Arial" w:eastAsia="Arial" w:cs="Arial"/>
            <w:noProof w:val="0"/>
            <w:sz w:val="24"/>
            <w:szCs w:val="24"/>
            <w:lang w:val="en-US"/>
          </w:rPr>
          <w:t>https://academic.oup.com/ajhp/article/67/7/541</w:t>
        </w:r>
      </w:hyperlink>
      <w:r w:rsidRPr="07C25B5E" w:rsidR="19465DE1">
        <w:rPr>
          <w:rFonts w:ascii="Arial" w:hAnsi="Arial" w:eastAsia="Arial" w:cs="Arial"/>
          <w:noProof w:val="0"/>
          <w:sz w:val="24"/>
          <w:szCs w:val="24"/>
          <w:lang w:val="en-US"/>
        </w:rPr>
        <w:t xml:space="preserve"> (Accessed: 14 December 2025).</w:t>
      </w:r>
    </w:p>
    <w:p w:rsidR="19465DE1" w:rsidP="07C25B5E" w:rsidRDefault="19465DE1" w14:paraId="603BE636" w14:textId="26DC6785">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Ross, L.M., Wallace, J. and Paton, J.Y. (2000) ‘Medication errors in a paediatric teaching hospital’, </w:t>
      </w:r>
      <w:r w:rsidRPr="07C25B5E" w:rsidR="19465DE1">
        <w:rPr>
          <w:rFonts w:ascii="Arial" w:hAnsi="Arial" w:eastAsia="Arial" w:cs="Arial"/>
          <w:i w:val="1"/>
          <w:iCs w:val="1"/>
          <w:noProof w:val="0"/>
          <w:sz w:val="24"/>
          <w:szCs w:val="24"/>
          <w:lang w:val="en-US"/>
        </w:rPr>
        <w:t>Archives of Disease in Childhood</w:t>
      </w:r>
      <w:r w:rsidRPr="07C25B5E" w:rsidR="19465DE1">
        <w:rPr>
          <w:rFonts w:ascii="Arial" w:hAnsi="Arial" w:eastAsia="Arial" w:cs="Arial"/>
          <w:noProof w:val="0"/>
          <w:sz w:val="24"/>
          <w:szCs w:val="24"/>
          <w:lang w:val="en-US"/>
        </w:rPr>
        <w:t xml:space="preserve">, 83(6), pp. 492–497. Available at: </w:t>
      </w:r>
      <w:hyperlink r:id="R73930fd29fd442a3">
        <w:r w:rsidRPr="07C25B5E" w:rsidR="19465DE1">
          <w:rPr>
            <w:rStyle w:val="Hyperlink"/>
            <w:rFonts w:ascii="Arial" w:hAnsi="Arial" w:eastAsia="Arial" w:cs="Arial"/>
            <w:noProof w:val="0"/>
            <w:sz w:val="24"/>
            <w:szCs w:val="24"/>
            <w:lang w:val="en-US"/>
          </w:rPr>
          <w:t>https://adc.bmj.com/content/83/6/492</w:t>
        </w:r>
      </w:hyperlink>
      <w:r w:rsidRPr="07C25B5E" w:rsidR="19465DE1">
        <w:rPr>
          <w:rFonts w:ascii="Arial" w:hAnsi="Arial" w:eastAsia="Arial" w:cs="Arial"/>
          <w:noProof w:val="0"/>
          <w:sz w:val="24"/>
          <w:szCs w:val="24"/>
          <w:lang w:val="en-US"/>
        </w:rPr>
        <w:t xml:space="preserve"> (Accessed: 28 December 2025).</w:t>
      </w:r>
    </w:p>
    <w:p w:rsidR="19465DE1" w:rsidP="07C25B5E" w:rsidRDefault="19465DE1" w14:paraId="667C4B6A" w14:textId="28168A85">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Roughead, E.E. and Semple, S.J. (2009) ‘Medication safety in acute care in Australia’, </w:t>
      </w:r>
      <w:r w:rsidRPr="07C25B5E" w:rsidR="19465DE1">
        <w:rPr>
          <w:rFonts w:ascii="Arial" w:hAnsi="Arial" w:eastAsia="Arial" w:cs="Arial"/>
          <w:i w:val="1"/>
          <w:iCs w:val="1"/>
          <w:noProof w:val="0"/>
          <w:sz w:val="24"/>
          <w:szCs w:val="24"/>
          <w:lang w:val="en-US"/>
        </w:rPr>
        <w:t>Australian Health Review</w:t>
      </w:r>
      <w:r w:rsidRPr="07C25B5E" w:rsidR="19465DE1">
        <w:rPr>
          <w:rFonts w:ascii="Arial" w:hAnsi="Arial" w:eastAsia="Arial" w:cs="Arial"/>
          <w:noProof w:val="0"/>
          <w:sz w:val="24"/>
          <w:szCs w:val="24"/>
          <w:lang w:val="en-US"/>
        </w:rPr>
        <w:t xml:space="preserve">, 33(3), pp. 451–460. Available at: </w:t>
      </w:r>
      <w:hyperlink r:id="R5e96f170c31a41f3">
        <w:r w:rsidRPr="07C25B5E" w:rsidR="19465DE1">
          <w:rPr>
            <w:rStyle w:val="Hyperlink"/>
            <w:rFonts w:ascii="Arial" w:hAnsi="Arial" w:eastAsia="Arial" w:cs="Arial"/>
            <w:noProof w:val="0"/>
            <w:sz w:val="24"/>
            <w:szCs w:val="24"/>
            <w:lang w:val="en-US"/>
          </w:rPr>
          <w:t>https://www.publish.csiro.au/ah/AH090451</w:t>
        </w:r>
      </w:hyperlink>
      <w:r w:rsidRPr="07C25B5E" w:rsidR="19465DE1">
        <w:rPr>
          <w:rFonts w:ascii="Arial" w:hAnsi="Arial" w:eastAsia="Arial" w:cs="Arial"/>
          <w:noProof w:val="0"/>
          <w:sz w:val="24"/>
          <w:szCs w:val="24"/>
          <w:lang w:val="en-US"/>
        </w:rPr>
        <w:t xml:space="preserve"> (Accessed: 7 December 2025).</w:t>
      </w:r>
    </w:p>
    <w:p w:rsidR="19465DE1" w:rsidP="07C25B5E" w:rsidRDefault="19465DE1" w14:paraId="2E191A62" w14:textId="30D8AA9D">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Smeulers, M., Verweij, L., Maaskant, J.M., de Boer, M., Krediet, C.T., Nieveen van Dijkum, E.J. and Wagner, C. (2014) ‘Quality indicators for safe medication preparation and administration’, </w:t>
      </w:r>
      <w:r w:rsidRPr="07C25B5E" w:rsidR="19465DE1">
        <w:rPr>
          <w:rFonts w:ascii="Arial" w:hAnsi="Arial" w:eastAsia="Arial" w:cs="Arial"/>
          <w:i w:val="1"/>
          <w:iCs w:val="1"/>
          <w:noProof w:val="0"/>
          <w:sz w:val="24"/>
          <w:szCs w:val="24"/>
          <w:lang w:val="en-US"/>
        </w:rPr>
        <w:t>BMJ Quality &amp; Safety</w:t>
      </w:r>
      <w:r w:rsidRPr="07C25B5E" w:rsidR="19465DE1">
        <w:rPr>
          <w:rFonts w:ascii="Arial" w:hAnsi="Arial" w:eastAsia="Arial" w:cs="Arial"/>
          <w:noProof w:val="0"/>
          <w:sz w:val="24"/>
          <w:szCs w:val="24"/>
          <w:lang w:val="en-US"/>
        </w:rPr>
        <w:t xml:space="preserve">, 24(5), pp. 1–9. Available at: </w:t>
      </w:r>
      <w:hyperlink r:id="Rd7fe37c079304f15">
        <w:r w:rsidRPr="07C25B5E" w:rsidR="19465DE1">
          <w:rPr>
            <w:rStyle w:val="Hyperlink"/>
            <w:rFonts w:ascii="Arial" w:hAnsi="Arial" w:eastAsia="Arial" w:cs="Arial"/>
            <w:noProof w:val="0"/>
            <w:sz w:val="24"/>
            <w:szCs w:val="24"/>
            <w:lang w:val="en-US"/>
          </w:rPr>
          <w:t>https://pubmed.ncbi.nlm.nih.gov/25217372/</w:t>
        </w:r>
      </w:hyperlink>
      <w:r w:rsidRPr="07C25B5E" w:rsidR="19465DE1">
        <w:rPr>
          <w:rFonts w:ascii="Arial" w:hAnsi="Arial" w:eastAsia="Arial" w:cs="Arial"/>
          <w:noProof w:val="0"/>
          <w:sz w:val="24"/>
          <w:szCs w:val="24"/>
          <w:lang w:val="en-US"/>
        </w:rPr>
        <w:t xml:space="preserve"> (Accessed: 19 December 2025).</w:t>
      </w:r>
    </w:p>
    <w:p w:rsidR="19465DE1" w:rsidP="07C25B5E" w:rsidRDefault="19465DE1" w14:paraId="2A7818EC" w14:textId="6ECAD1E9">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Tully, M.P., Ashcroft, D.M., Dornan, T., Lewis, P.J. and Taylor, D. (2009) ‘The causes of and factors associated with prescribing errors’, </w:t>
      </w:r>
      <w:r w:rsidRPr="07C25B5E" w:rsidR="19465DE1">
        <w:rPr>
          <w:rFonts w:ascii="Arial" w:hAnsi="Arial" w:eastAsia="Arial" w:cs="Arial"/>
          <w:i w:val="1"/>
          <w:iCs w:val="1"/>
          <w:noProof w:val="0"/>
          <w:sz w:val="24"/>
          <w:szCs w:val="24"/>
          <w:lang w:val="en-US"/>
        </w:rPr>
        <w:t>Drug Safety</w:t>
      </w:r>
      <w:r w:rsidRPr="07C25B5E" w:rsidR="19465DE1">
        <w:rPr>
          <w:rFonts w:ascii="Arial" w:hAnsi="Arial" w:eastAsia="Arial" w:cs="Arial"/>
          <w:noProof w:val="0"/>
          <w:sz w:val="24"/>
          <w:szCs w:val="24"/>
          <w:lang w:val="en-US"/>
        </w:rPr>
        <w:t xml:space="preserve">, 32(10), pp. 819–836. Available at: </w:t>
      </w:r>
      <w:hyperlink r:id="R2ab088c52b2d4cba">
        <w:r w:rsidRPr="07C25B5E" w:rsidR="19465DE1">
          <w:rPr>
            <w:rStyle w:val="Hyperlink"/>
            <w:rFonts w:ascii="Arial" w:hAnsi="Arial" w:eastAsia="Arial" w:cs="Arial"/>
            <w:noProof w:val="0"/>
            <w:sz w:val="24"/>
            <w:szCs w:val="24"/>
            <w:lang w:val="en-US"/>
          </w:rPr>
          <w:t>https://link.springer.com/article/10.2165/11316560-000000000-00000</w:t>
        </w:r>
      </w:hyperlink>
      <w:r w:rsidRPr="07C25B5E" w:rsidR="19465DE1">
        <w:rPr>
          <w:rFonts w:ascii="Arial" w:hAnsi="Arial" w:eastAsia="Arial" w:cs="Arial"/>
          <w:noProof w:val="0"/>
          <w:sz w:val="24"/>
          <w:szCs w:val="24"/>
          <w:lang w:val="en-US"/>
        </w:rPr>
        <w:t xml:space="preserve"> (Accessed: 10 December 2025).</w:t>
      </w:r>
    </w:p>
    <w:p w:rsidR="19465DE1" w:rsidP="07C25B5E" w:rsidRDefault="19465DE1" w14:paraId="47DCE81A" w14:textId="2491FF57">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Westbrook, J.I. and Li, L. (2013) ‘Errors in medication administration: New insights from direct observation’, </w:t>
      </w:r>
      <w:r w:rsidRPr="07C25B5E" w:rsidR="19465DE1">
        <w:rPr>
          <w:rFonts w:ascii="Arial" w:hAnsi="Arial" w:eastAsia="Arial" w:cs="Arial"/>
          <w:i w:val="1"/>
          <w:iCs w:val="1"/>
          <w:noProof w:val="0"/>
          <w:sz w:val="24"/>
          <w:szCs w:val="24"/>
          <w:lang w:val="en-US"/>
        </w:rPr>
        <w:t>BMJ Quality &amp; Safety</w:t>
      </w:r>
      <w:r w:rsidRPr="07C25B5E" w:rsidR="19465DE1">
        <w:rPr>
          <w:rFonts w:ascii="Arial" w:hAnsi="Arial" w:eastAsia="Arial" w:cs="Arial"/>
          <w:noProof w:val="0"/>
          <w:sz w:val="24"/>
          <w:szCs w:val="24"/>
          <w:lang w:val="en-US"/>
        </w:rPr>
        <w:t xml:space="preserve">, 22(7), pp. 1–8. Available at: </w:t>
      </w:r>
      <w:hyperlink r:id="R3aa200c8c0f3421b">
        <w:r w:rsidRPr="07C25B5E" w:rsidR="19465DE1">
          <w:rPr>
            <w:rStyle w:val="Hyperlink"/>
            <w:rFonts w:ascii="Arial" w:hAnsi="Arial" w:eastAsia="Arial" w:cs="Arial"/>
            <w:noProof w:val="0"/>
            <w:sz w:val="24"/>
            <w:szCs w:val="24"/>
            <w:lang w:val="en-US"/>
          </w:rPr>
          <w:t>https://qualitysafety.bmj.com/content/22/7/1</w:t>
        </w:r>
      </w:hyperlink>
      <w:r w:rsidRPr="07C25B5E" w:rsidR="19465DE1">
        <w:rPr>
          <w:rFonts w:ascii="Arial" w:hAnsi="Arial" w:eastAsia="Arial" w:cs="Arial"/>
          <w:noProof w:val="0"/>
          <w:sz w:val="24"/>
          <w:szCs w:val="24"/>
          <w:lang w:val="en-US"/>
        </w:rPr>
        <w:t xml:space="preserve"> (Accessed: 25 December 2025).</w:t>
      </w:r>
    </w:p>
    <w:p w:rsidR="19465DE1" w:rsidP="07C25B5E" w:rsidRDefault="19465DE1" w14:paraId="52DE1364" w14:textId="0A3630EC">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Williams, D.J. (2007) ‘Medication errors’, </w:t>
      </w:r>
      <w:r w:rsidRPr="07C25B5E" w:rsidR="19465DE1">
        <w:rPr>
          <w:rFonts w:ascii="Arial" w:hAnsi="Arial" w:eastAsia="Arial" w:cs="Arial"/>
          <w:i w:val="1"/>
          <w:iCs w:val="1"/>
          <w:noProof w:val="0"/>
          <w:sz w:val="24"/>
          <w:szCs w:val="24"/>
          <w:lang w:val="en-US"/>
        </w:rPr>
        <w:t>Journal of the Royal College of Physicians of Edinburgh</w:t>
      </w:r>
      <w:r w:rsidRPr="07C25B5E" w:rsidR="19465DE1">
        <w:rPr>
          <w:rFonts w:ascii="Arial" w:hAnsi="Arial" w:eastAsia="Arial" w:cs="Arial"/>
          <w:noProof w:val="0"/>
          <w:sz w:val="24"/>
          <w:szCs w:val="24"/>
          <w:lang w:val="en-US"/>
        </w:rPr>
        <w:t xml:space="preserve">, 37(4), pp. 343–346. Available at: </w:t>
      </w:r>
      <w:hyperlink r:id="Rc1a47f8db51b473c">
        <w:r w:rsidRPr="07C25B5E" w:rsidR="19465DE1">
          <w:rPr>
            <w:rStyle w:val="Hyperlink"/>
            <w:rFonts w:ascii="Arial" w:hAnsi="Arial" w:eastAsia="Arial" w:cs="Arial"/>
            <w:noProof w:val="0"/>
            <w:sz w:val="24"/>
            <w:szCs w:val="24"/>
            <w:lang w:val="en-US"/>
          </w:rPr>
          <w:t>https://www.rcpe.ac.uk/journal/issue/journal_37_4/medication_errors.pdf</w:t>
        </w:r>
      </w:hyperlink>
      <w:r w:rsidRPr="07C25B5E" w:rsidR="19465DE1">
        <w:rPr>
          <w:rFonts w:ascii="Arial" w:hAnsi="Arial" w:eastAsia="Arial" w:cs="Arial"/>
          <w:noProof w:val="0"/>
          <w:sz w:val="24"/>
          <w:szCs w:val="24"/>
          <w:lang w:val="en-US"/>
        </w:rPr>
        <w:t xml:space="preserve"> (Accessed: 16 December 2025).</w:t>
      </w:r>
    </w:p>
    <w:p w:rsidR="19465DE1" w:rsidP="07C25B5E" w:rsidRDefault="19465DE1" w14:paraId="09E993C4" w14:textId="0BF8060D">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Wondmieneh, A., Alemu, W., Tadele, N. and Demis, A. (2020) ‘Medication administration errors and contributing factors’, </w:t>
      </w:r>
      <w:r w:rsidRPr="07C25B5E" w:rsidR="19465DE1">
        <w:rPr>
          <w:rFonts w:ascii="Arial" w:hAnsi="Arial" w:eastAsia="Arial" w:cs="Arial"/>
          <w:i w:val="1"/>
          <w:iCs w:val="1"/>
          <w:noProof w:val="0"/>
          <w:sz w:val="24"/>
          <w:szCs w:val="24"/>
          <w:lang w:val="en-US"/>
        </w:rPr>
        <w:t>BMC Nursing</w:t>
      </w:r>
      <w:r w:rsidRPr="07C25B5E" w:rsidR="19465DE1">
        <w:rPr>
          <w:rFonts w:ascii="Arial" w:hAnsi="Arial" w:eastAsia="Arial" w:cs="Arial"/>
          <w:noProof w:val="0"/>
          <w:sz w:val="24"/>
          <w:szCs w:val="24"/>
          <w:lang w:val="en-US"/>
        </w:rPr>
        <w:t xml:space="preserve">, 19, 4. Available at: </w:t>
      </w:r>
      <w:hyperlink r:id="R783db21439994aa7">
        <w:r w:rsidRPr="07C25B5E" w:rsidR="19465DE1">
          <w:rPr>
            <w:rStyle w:val="Hyperlink"/>
            <w:rFonts w:ascii="Arial" w:hAnsi="Arial" w:eastAsia="Arial" w:cs="Arial"/>
            <w:noProof w:val="0"/>
            <w:sz w:val="24"/>
            <w:szCs w:val="24"/>
            <w:lang w:val="en-US"/>
          </w:rPr>
          <w:t>https://bmcnurs.biomedcentral.com/articles/10.1186/s12912-020-00406-5</w:t>
        </w:r>
      </w:hyperlink>
      <w:r w:rsidRPr="07C25B5E" w:rsidR="19465DE1">
        <w:rPr>
          <w:rFonts w:ascii="Arial" w:hAnsi="Arial" w:eastAsia="Arial" w:cs="Arial"/>
          <w:noProof w:val="0"/>
          <w:sz w:val="24"/>
          <w:szCs w:val="24"/>
          <w:lang w:val="en-US"/>
        </w:rPr>
        <w:t xml:space="preserve"> (Accessed: 22 December 2025).</w:t>
      </w:r>
    </w:p>
    <w:p w:rsidR="19465DE1" w:rsidP="07C25B5E" w:rsidRDefault="19465DE1" w14:paraId="5F0388D6" w14:textId="1E13E20C">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Yung, H.P. and Yu, S. (2018) ‘Medication errors in nursing practice: A qualitative study’, </w:t>
      </w:r>
      <w:r w:rsidRPr="07C25B5E" w:rsidR="19465DE1">
        <w:rPr>
          <w:rFonts w:ascii="Arial" w:hAnsi="Arial" w:eastAsia="Arial" w:cs="Arial"/>
          <w:i w:val="1"/>
          <w:iCs w:val="1"/>
          <w:noProof w:val="0"/>
          <w:sz w:val="24"/>
          <w:szCs w:val="24"/>
          <w:lang w:val="en-US"/>
        </w:rPr>
        <w:t>Nurse Education Today</w:t>
      </w:r>
      <w:r w:rsidRPr="07C25B5E" w:rsidR="19465DE1">
        <w:rPr>
          <w:rFonts w:ascii="Arial" w:hAnsi="Arial" w:eastAsia="Arial" w:cs="Arial"/>
          <w:noProof w:val="0"/>
          <w:sz w:val="24"/>
          <w:szCs w:val="24"/>
          <w:lang w:val="en-US"/>
        </w:rPr>
        <w:t xml:space="preserve">, 68, pp. 1–7. Available at: </w:t>
      </w:r>
      <w:hyperlink r:id="Re3efdc7fa04d4da3">
        <w:r w:rsidRPr="07C25B5E" w:rsidR="19465DE1">
          <w:rPr>
            <w:rStyle w:val="Hyperlink"/>
            <w:rFonts w:ascii="Arial" w:hAnsi="Arial" w:eastAsia="Arial" w:cs="Arial"/>
            <w:noProof w:val="0"/>
            <w:sz w:val="24"/>
            <w:szCs w:val="24"/>
            <w:lang w:val="en-US"/>
          </w:rPr>
          <w:t>https://www.sciencedirect.com/science/article/pii/S0260691718301824</w:t>
        </w:r>
      </w:hyperlink>
      <w:r w:rsidRPr="07C25B5E" w:rsidR="19465DE1">
        <w:rPr>
          <w:rFonts w:ascii="Arial" w:hAnsi="Arial" w:eastAsia="Arial" w:cs="Arial"/>
          <w:noProof w:val="0"/>
          <w:sz w:val="24"/>
          <w:szCs w:val="24"/>
          <w:lang w:val="en-US"/>
        </w:rPr>
        <w:t xml:space="preserve"> (Accessed: 1 December 2025).</w:t>
      </w:r>
    </w:p>
    <w:p w:rsidR="19465DE1" w:rsidP="07C25B5E" w:rsidRDefault="19465DE1" w14:paraId="1F223B8B" w14:textId="4C072AF9">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Zarea, K., Mohammadi, A., Beiranvand, S., Hassani, F. and Baraz, S. (2018) ‘Iranian nurses’ medication errors: A qualitative study’, </w:t>
      </w:r>
      <w:r w:rsidRPr="07C25B5E" w:rsidR="19465DE1">
        <w:rPr>
          <w:rFonts w:ascii="Arial" w:hAnsi="Arial" w:eastAsia="Arial" w:cs="Arial"/>
          <w:i w:val="1"/>
          <w:iCs w:val="1"/>
          <w:noProof w:val="0"/>
          <w:sz w:val="24"/>
          <w:szCs w:val="24"/>
          <w:lang w:val="en-US"/>
        </w:rPr>
        <w:t>Nursing Ethics</w:t>
      </w:r>
      <w:r w:rsidRPr="07C25B5E" w:rsidR="19465DE1">
        <w:rPr>
          <w:rFonts w:ascii="Arial" w:hAnsi="Arial" w:eastAsia="Arial" w:cs="Arial"/>
          <w:noProof w:val="0"/>
          <w:sz w:val="24"/>
          <w:szCs w:val="24"/>
          <w:lang w:val="en-US"/>
        </w:rPr>
        <w:t xml:space="preserve">, 25(6), pp. 1–12. Available at: </w:t>
      </w:r>
      <w:hyperlink r:id="R3de956e8d1514d32">
        <w:r w:rsidRPr="07C25B5E" w:rsidR="19465DE1">
          <w:rPr>
            <w:rStyle w:val="Hyperlink"/>
            <w:rFonts w:ascii="Arial" w:hAnsi="Arial" w:eastAsia="Arial" w:cs="Arial"/>
            <w:noProof w:val="0"/>
            <w:sz w:val="24"/>
            <w:szCs w:val="24"/>
            <w:lang w:val="en-US"/>
          </w:rPr>
          <w:t>https://journals.sagepub.com/doi/10.1177/0969733016677510</w:t>
        </w:r>
      </w:hyperlink>
      <w:r w:rsidRPr="07C25B5E" w:rsidR="19465DE1">
        <w:rPr>
          <w:rFonts w:ascii="Arial" w:hAnsi="Arial" w:eastAsia="Arial" w:cs="Arial"/>
          <w:noProof w:val="0"/>
          <w:sz w:val="24"/>
          <w:szCs w:val="24"/>
          <w:lang w:val="en-US"/>
        </w:rPr>
        <w:t xml:space="preserve"> (Accessed: 13 December 2025).</w:t>
      </w:r>
    </w:p>
    <w:p w:rsidR="19465DE1" w:rsidP="07C25B5E" w:rsidRDefault="19465DE1" w14:paraId="3837AF59" w14:textId="399814DD">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Zhang, J., Patel, V.L., Johnson, T.R. and Smith, J.W. (2004) ‘Designing human-centred distributed information systems’, </w:t>
      </w:r>
      <w:r w:rsidRPr="07C25B5E" w:rsidR="19465DE1">
        <w:rPr>
          <w:rFonts w:ascii="Arial" w:hAnsi="Arial" w:eastAsia="Arial" w:cs="Arial"/>
          <w:i w:val="1"/>
          <w:iCs w:val="1"/>
          <w:noProof w:val="0"/>
          <w:sz w:val="24"/>
          <w:szCs w:val="24"/>
          <w:lang w:val="en-US"/>
        </w:rPr>
        <w:t>Journal of Biomedical Informatics</w:t>
      </w:r>
      <w:r w:rsidRPr="07C25B5E" w:rsidR="19465DE1">
        <w:rPr>
          <w:rFonts w:ascii="Arial" w:hAnsi="Arial" w:eastAsia="Arial" w:cs="Arial"/>
          <w:noProof w:val="0"/>
          <w:sz w:val="24"/>
          <w:szCs w:val="24"/>
          <w:lang w:val="en-US"/>
        </w:rPr>
        <w:t xml:space="preserve">, 37(4), pp. 1–12. Available at: </w:t>
      </w:r>
      <w:hyperlink r:id="Redaa50e794204e47">
        <w:r w:rsidRPr="07C25B5E" w:rsidR="19465DE1">
          <w:rPr>
            <w:rStyle w:val="Hyperlink"/>
            <w:rFonts w:ascii="Arial" w:hAnsi="Arial" w:eastAsia="Arial" w:cs="Arial"/>
            <w:noProof w:val="0"/>
            <w:sz w:val="24"/>
            <w:szCs w:val="24"/>
            <w:lang w:val="en-US"/>
          </w:rPr>
          <w:t>https://www.sciencedirect.com/science/article/pii/S1532046404000561</w:t>
        </w:r>
      </w:hyperlink>
      <w:r w:rsidRPr="07C25B5E" w:rsidR="19465DE1">
        <w:rPr>
          <w:rFonts w:ascii="Arial" w:hAnsi="Arial" w:eastAsia="Arial" w:cs="Arial"/>
          <w:noProof w:val="0"/>
          <w:sz w:val="24"/>
          <w:szCs w:val="24"/>
          <w:lang w:val="en-US"/>
        </w:rPr>
        <w:t xml:space="preserve"> (Accessed: 20 December 2025).</w:t>
      </w:r>
    </w:p>
    <w:p w:rsidR="19465DE1" w:rsidP="07C25B5E" w:rsidRDefault="19465DE1" w14:paraId="4625D875" w14:textId="2FA5B681">
      <w:pPr>
        <w:pStyle w:val="ListParagraph"/>
        <w:numPr>
          <w:ilvl w:val="0"/>
          <w:numId w:val="40"/>
        </w:numPr>
        <w:bidi w:val="0"/>
        <w:spacing w:before="240" w:beforeAutospacing="off" w:after="240" w:afterAutospacing="off"/>
        <w:jc w:val="both"/>
        <w:rPr>
          <w:rFonts w:ascii="Arial" w:hAnsi="Arial" w:eastAsia="Arial" w:cs="Arial"/>
          <w:noProof w:val="0"/>
          <w:sz w:val="24"/>
          <w:szCs w:val="24"/>
          <w:lang w:val="en-US"/>
        </w:rPr>
      </w:pPr>
      <w:r w:rsidRPr="07C25B5E" w:rsidR="19465DE1">
        <w:rPr>
          <w:rFonts w:ascii="Arial" w:hAnsi="Arial" w:eastAsia="Arial" w:cs="Arial"/>
          <w:noProof w:val="0"/>
          <w:sz w:val="24"/>
          <w:szCs w:val="24"/>
          <w:lang w:val="en-US"/>
        </w:rPr>
        <w:t xml:space="preserve">Zheng, K., Guo, M.H. and Hanauer, D.A. (2011) ‘Using the SEIPS model to examine medication safety’, </w:t>
      </w:r>
      <w:r w:rsidRPr="07C25B5E" w:rsidR="19465DE1">
        <w:rPr>
          <w:rFonts w:ascii="Arial" w:hAnsi="Arial" w:eastAsia="Arial" w:cs="Arial"/>
          <w:i w:val="1"/>
          <w:iCs w:val="1"/>
          <w:noProof w:val="0"/>
          <w:sz w:val="24"/>
          <w:szCs w:val="24"/>
          <w:lang w:val="en-US"/>
        </w:rPr>
        <w:t>Journal of the American Medical Informatics Association</w:t>
      </w:r>
      <w:r w:rsidRPr="07C25B5E" w:rsidR="19465DE1">
        <w:rPr>
          <w:rFonts w:ascii="Arial" w:hAnsi="Arial" w:eastAsia="Arial" w:cs="Arial"/>
          <w:noProof w:val="0"/>
          <w:sz w:val="24"/>
          <w:szCs w:val="24"/>
          <w:lang w:val="en-US"/>
        </w:rPr>
        <w:t xml:space="preserve">, 18(6), pp. 1–8. Available at: </w:t>
      </w:r>
      <w:hyperlink r:id="Rf7ba5af98ac24031">
        <w:r w:rsidRPr="07C25B5E" w:rsidR="19465DE1">
          <w:rPr>
            <w:rStyle w:val="Hyperlink"/>
            <w:rFonts w:ascii="Arial" w:hAnsi="Arial" w:eastAsia="Arial" w:cs="Arial"/>
            <w:noProof w:val="0"/>
            <w:sz w:val="24"/>
            <w:szCs w:val="24"/>
            <w:lang w:val="en-US"/>
          </w:rPr>
          <w:t>https://academic.oup.com/jamia/article/18/6/726/781950</w:t>
        </w:r>
      </w:hyperlink>
      <w:r w:rsidRPr="07C25B5E" w:rsidR="19465DE1">
        <w:rPr>
          <w:rFonts w:ascii="Arial" w:hAnsi="Arial" w:eastAsia="Arial" w:cs="Arial"/>
          <w:noProof w:val="0"/>
          <w:sz w:val="24"/>
          <w:szCs w:val="24"/>
          <w:lang w:val="en-US"/>
        </w:rPr>
        <w:t xml:space="preserve"> (Accessed: 8 December 2025).</w:t>
      </w:r>
    </w:p>
    <w:p w:rsidR="07C25B5E" w:rsidP="07C25B5E" w:rsidRDefault="07C25B5E" w14:paraId="484A46EE" w14:textId="7F390CFC">
      <w:pPr>
        <w:bidi w:val="0"/>
        <w:jc w:val="both"/>
        <w:rPr>
          <w:rFonts w:ascii="Arial" w:hAnsi="Arial" w:eastAsia="Arial" w:cs="Arial"/>
          <w:b w:val="0"/>
          <w:bCs w:val="0"/>
          <w:sz w:val="24"/>
          <w:szCs w:val="24"/>
        </w:rPr>
      </w:pPr>
    </w:p>
    <w:p w:rsidR="07C25B5E" w:rsidP="07C25B5E" w:rsidRDefault="07C25B5E" w14:paraId="7C8AD112" w14:textId="1E2F48E2">
      <w:pPr>
        <w:bidi w:val="0"/>
        <w:spacing w:before="240" w:beforeAutospacing="off" w:after="240" w:afterAutospacing="off"/>
        <w:jc w:val="both"/>
        <w:rPr>
          <w:rFonts w:ascii="Arial" w:hAnsi="Arial" w:eastAsia="Arial" w:cs="Arial"/>
          <w:b w:val="0"/>
          <w:bCs w:val="0"/>
          <w:noProof w:val="0"/>
          <w:sz w:val="24"/>
          <w:szCs w:val="24"/>
          <w:lang w:val="en-US"/>
        </w:rPr>
      </w:pPr>
    </w:p>
    <w:sectPr>
      <w:pgSz w:w="12240" w:h="15840" w:orient="portrait"/>
      <w:pgMar w:top="1440" w:right="1440" w:bottom="1440" w:left="1440" w:header="720" w:footer="720" w:gutter="0"/>
      <w:cols w:space="720"/>
      <w:docGrid w:linePitch="360"/>
      <w:headerReference w:type="default" r:id="R6778ef0e88eb4b15"/>
      <w:footerReference w:type="default" r:id="R2eb266df70f545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7C25B5E" w:rsidTr="07C25B5E" w14:paraId="43CDDA2A">
      <w:trPr>
        <w:trHeight w:val="300"/>
      </w:trPr>
      <w:tc>
        <w:tcPr>
          <w:tcW w:w="3120" w:type="dxa"/>
          <w:tcMar/>
        </w:tcPr>
        <w:p w:rsidR="07C25B5E" w:rsidP="07C25B5E" w:rsidRDefault="07C25B5E" w14:paraId="7664D3F3" w14:textId="26867C27">
          <w:pPr>
            <w:pStyle w:val="Header"/>
            <w:bidi w:val="0"/>
            <w:ind w:left="-115"/>
            <w:jc w:val="left"/>
          </w:pPr>
        </w:p>
      </w:tc>
      <w:tc>
        <w:tcPr>
          <w:tcW w:w="3120" w:type="dxa"/>
          <w:tcMar/>
        </w:tcPr>
        <w:p w:rsidR="07C25B5E" w:rsidP="07C25B5E" w:rsidRDefault="07C25B5E" w14:paraId="52DE4595" w14:textId="1117D2FC">
          <w:pPr>
            <w:pStyle w:val="Header"/>
            <w:bidi w:val="0"/>
            <w:jc w:val="center"/>
          </w:pPr>
        </w:p>
      </w:tc>
      <w:tc>
        <w:tcPr>
          <w:tcW w:w="3120" w:type="dxa"/>
          <w:tcMar/>
        </w:tcPr>
        <w:p w:rsidR="07C25B5E" w:rsidP="07C25B5E" w:rsidRDefault="07C25B5E" w14:paraId="689D22A1" w14:textId="1041A5A3">
          <w:pPr>
            <w:pStyle w:val="Header"/>
            <w:bidi w:val="0"/>
            <w:ind w:right="-115"/>
            <w:jc w:val="right"/>
          </w:pPr>
        </w:p>
      </w:tc>
    </w:tr>
  </w:tbl>
  <w:p w:rsidR="07C25B5E" w:rsidP="07C25B5E" w:rsidRDefault="07C25B5E" w14:paraId="46148C34" w14:textId="6DC582C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07C25B5E" w:rsidTr="07C25B5E" w14:paraId="212E7FDD">
      <w:trPr>
        <w:trHeight w:val="300"/>
      </w:trPr>
      <w:tc>
        <w:tcPr>
          <w:tcW w:w="3120" w:type="dxa"/>
          <w:tcMar/>
        </w:tcPr>
        <w:p w:rsidR="07C25B5E" w:rsidP="07C25B5E" w:rsidRDefault="07C25B5E" w14:paraId="33DD118A" w14:textId="09B963AD">
          <w:pPr>
            <w:pStyle w:val="Header"/>
            <w:bidi w:val="0"/>
            <w:ind w:left="-115"/>
            <w:jc w:val="left"/>
          </w:pPr>
          <w:r>
            <w:fldChar w:fldCharType="begin"/>
          </w:r>
          <w:r>
            <w:instrText xml:space="preserve">PAGE</w:instrText>
          </w:r>
          <w:r>
            <w:fldChar w:fldCharType="separate"/>
          </w:r>
          <w:r>
            <w:fldChar w:fldCharType="end"/>
          </w:r>
          <w:r w:rsidR="07C25B5E">
            <w:rPr/>
            <w:t xml:space="preserve"> of </w:t>
          </w:r>
          <w:r>
            <w:fldChar w:fldCharType="begin"/>
          </w:r>
          <w:r>
            <w:instrText xml:space="preserve">NUMPAGES</w:instrText>
          </w:r>
          <w:r>
            <w:fldChar w:fldCharType="separate"/>
          </w:r>
          <w:r>
            <w:fldChar w:fldCharType="end"/>
          </w:r>
        </w:p>
      </w:tc>
      <w:tc>
        <w:tcPr>
          <w:tcW w:w="3120" w:type="dxa"/>
          <w:tcMar/>
        </w:tcPr>
        <w:p w:rsidR="07C25B5E" w:rsidP="07C25B5E" w:rsidRDefault="07C25B5E" w14:paraId="64B9E664" w14:textId="24A08143">
          <w:pPr>
            <w:pStyle w:val="Header"/>
            <w:bidi w:val="0"/>
            <w:jc w:val="center"/>
          </w:pPr>
        </w:p>
      </w:tc>
      <w:tc>
        <w:tcPr>
          <w:tcW w:w="3120" w:type="dxa"/>
          <w:tcMar/>
        </w:tcPr>
        <w:p w:rsidR="07C25B5E" w:rsidP="07C25B5E" w:rsidRDefault="07C25B5E" w14:paraId="48E24734" w14:textId="2EB0D120">
          <w:pPr>
            <w:pStyle w:val="Header"/>
            <w:bidi w:val="0"/>
            <w:ind w:right="-115"/>
            <w:jc w:val="right"/>
          </w:pPr>
        </w:p>
      </w:tc>
    </w:tr>
  </w:tbl>
  <w:p w:rsidR="07C25B5E" w:rsidP="07C25B5E" w:rsidRDefault="07C25B5E" w14:paraId="1C514D41" w14:textId="1B6D4E2C">
    <w:pPr>
      <w:pStyle w:val="Header"/>
      <w:bidi w:val="0"/>
    </w:pPr>
  </w:p>
</w:hdr>
</file>

<file path=word/intelligence2.xml><?xml version="1.0" encoding="utf-8"?>
<int2:intelligence xmlns:int2="http://schemas.microsoft.com/office/intelligence/2020/intelligence">
  <int2:observations>
    <int2:textHash int2:hashCode="lXEl2psHbqrfi5" int2:id="g6WV1bPp">
      <int2:state int2:type="spell" int2:value="Rejected"/>
    </int2:textHash>
    <int2:textHash int2:hashCode="YqRQx9LoSqtD6x" int2:id="cCU1WTjI">
      <int2:state int2:type="spell" int2:value="Rejected"/>
    </int2:textHash>
    <int2:textHash int2:hashCode="IknMeE5XC/atct" int2:id="y4bnN6cv">
      <int2:state int2:type="spell" int2:value="Rejected"/>
    </int2:textHash>
    <int2:textHash int2:hashCode="DfFG05gpKgeKun" int2:id="rn45m8pg">
      <int2:state int2:type="spell" int2:value="Rejected"/>
    </int2:textHash>
    <int2:textHash int2:hashCode="8+wXkcCV+G/AIk" int2:id="cU7ZFDJU">
      <int2:state int2:type="spell" int2:value="Rejected"/>
    </int2:textHash>
    <int2:textHash int2:hashCode="XSUiEPxXFZ9tOg" int2:id="S5pPLhuv">
      <int2:state int2:type="spell" int2:value="Rejected"/>
    </int2:textHash>
    <int2:textHash int2:hashCode="yLGa3PbIwIauAZ" int2:id="g0bjReuw">
      <int2:state int2:type="spell" int2:value="Rejected"/>
    </int2:textHash>
    <int2:textHash int2:hashCode="U81tIsQJix3+JX" int2:id="bYXChOlH">
      <int2:state int2:type="spell" int2:value="Rejected"/>
    </int2:textHash>
    <int2:textHash int2:hashCode="RcqnhH/gfsdv2J" int2:id="02yMzFFN">
      <int2:state int2:type="spell" int2:value="Rejected"/>
    </int2:textHash>
    <int2:textHash int2:hashCode="8LTZ8KejK/eOkE" int2:id="mDGe7BMl">
      <int2:state int2:type="spell" int2:value="Rejected"/>
    </int2:textHash>
    <int2:textHash int2:hashCode="m/C6mGJeQTWOW1" int2:id="dt1XcU5k">
      <int2:state int2:type="spell" int2:value="Rejected"/>
    </int2:textHash>
    <int2:textHash int2:hashCode="fHn4+Ovy0KWqy5" int2:id="ncpejAMR">
      <int2:state int2:type="spell" int2:value="Rejected"/>
    </int2:textHash>
    <int2:textHash int2:hashCode="U4eMQmugVygboi" int2:id="1FtHZ1WD">
      <int2:state int2:type="spell" int2:value="Rejected"/>
    </int2:textHash>
    <int2:textHash int2:hashCode="+ZDxE+UdyhSBFt" int2:id="2Eomt7Yd">
      <int2:state int2:type="spell" int2:value="Rejected"/>
    </int2:textHash>
    <int2:textHash int2:hashCode="OoP9Q1INlSBMwO" int2:id="SEe7s4DX">
      <int2:state int2:type="spell" int2:value="Rejected"/>
    </int2:textHash>
    <int2:textHash int2:hashCode="VQnqy4xhZZ9q1R" int2:id="iQ1bGSCp">
      <int2:state int2:type="spell" int2:value="Rejected"/>
    </int2:textHash>
    <int2:textHash int2:hashCode="F5meySrj0IR3eS" int2:id="fA3oe6M7">
      <int2:state int2:type="spell" int2:value="Rejected"/>
    </int2:textHash>
    <int2:textHash int2:hashCode="v3jXqOAVqWKVSe" int2:id="yiihV5Lx">
      <int2:state int2:type="spell" int2:value="Rejected"/>
    </int2:textHash>
    <int2:textHash int2:hashCode="zqhYDntAHb/qEo" int2:id="XCJl0aQ2">
      <int2:state int2:type="spell" int2:value="Rejected"/>
    </int2:textHash>
    <int2:textHash int2:hashCode="OrtZNwJC/JiGrS" int2:id="rgjnGqcq">
      <int2:state int2:type="spell" int2:value="Rejected"/>
    </int2:textHash>
    <int2:textHash int2:hashCode="Pwxxtk1Oaaejcq" int2:id="tbSHbuw6">
      <int2:state int2:type="spell" int2:value="Rejected"/>
    </int2:textHash>
    <int2:textHash int2:hashCode="B5Rsfkytdd/gFG" int2:id="1KQbSOt4">
      <int2:state int2:type="spell" int2:value="Rejected"/>
    </int2:textHash>
    <int2:textHash int2:hashCode="kv4UVae7TQCfC0" int2:id="LydEbn50">
      <int2:state int2:type="spell" int2:value="Rejected"/>
    </int2:textHash>
    <int2:textHash int2:hashCode="hN6B5b8f/AaH/i" int2:id="yzABNe0K">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40">
    <w:nsid w:val="3337ebd6"/>
    <w:multiLevelType xmlns:w="http://schemas.openxmlformats.org/wordprocessingml/2006/main" w:val="hybridMultilevel"/>
    <w:lvl xmlns:w="http://schemas.openxmlformats.org/wordprocessingml/2006/main" w:ilvl="0">
      <w:start w:val="8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403454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767bb7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3ae345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459235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706dd2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5283d9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7e03d4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1788fa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415a2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aec01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929e6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890c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eabd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35465501"/>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acf369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1b38a3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3b08735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536e8c2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35b0ed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7028e2d6"/>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6c7a28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6be81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140e779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6">
    <w:nsid w:val="6b4f8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0e24a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2f9481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71747f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b065451"/>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043aa08"/>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3c5d907"/>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f2d1497"/>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fc594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17e0611"/>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12344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7dff85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6768c3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63c22"/>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058622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1c69bb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4E5063"/>
    <w:rsid w:val="0050AC6B"/>
    <w:rsid w:val="005BB3E2"/>
    <w:rsid w:val="005F2610"/>
    <w:rsid w:val="006DFF44"/>
    <w:rsid w:val="0074A4E3"/>
    <w:rsid w:val="0077550C"/>
    <w:rsid w:val="0088F7CF"/>
    <w:rsid w:val="00F3A738"/>
    <w:rsid w:val="0114CDB1"/>
    <w:rsid w:val="01207462"/>
    <w:rsid w:val="017A959B"/>
    <w:rsid w:val="01952A66"/>
    <w:rsid w:val="01BB586D"/>
    <w:rsid w:val="02661D1E"/>
    <w:rsid w:val="02BEBE81"/>
    <w:rsid w:val="02F05692"/>
    <w:rsid w:val="03157360"/>
    <w:rsid w:val="03408758"/>
    <w:rsid w:val="03575334"/>
    <w:rsid w:val="037E1385"/>
    <w:rsid w:val="037E1385"/>
    <w:rsid w:val="038294DB"/>
    <w:rsid w:val="03ABCB2C"/>
    <w:rsid w:val="03AFDC0A"/>
    <w:rsid w:val="03E512DB"/>
    <w:rsid w:val="0404036B"/>
    <w:rsid w:val="04151FB7"/>
    <w:rsid w:val="0433EA4A"/>
    <w:rsid w:val="044DE91E"/>
    <w:rsid w:val="046B6ED5"/>
    <w:rsid w:val="04795DF3"/>
    <w:rsid w:val="04DF3999"/>
    <w:rsid w:val="0544537A"/>
    <w:rsid w:val="054CB87A"/>
    <w:rsid w:val="05981FCD"/>
    <w:rsid w:val="05CB22A1"/>
    <w:rsid w:val="05DF4D84"/>
    <w:rsid w:val="05E8487F"/>
    <w:rsid w:val="0601CEA9"/>
    <w:rsid w:val="060CDF3F"/>
    <w:rsid w:val="06778F74"/>
    <w:rsid w:val="068DD7E8"/>
    <w:rsid w:val="06A7AD77"/>
    <w:rsid w:val="06BFB673"/>
    <w:rsid w:val="06D47415"/>
    <w:rsid w:val="06FA3275"/>
    <w:rsid w:val="070DAFA3"/>
    <w:rsid w:val="071E27C1"/>
    <w:rsid w:val="0729E9B6"/>
    <w:rsid w:val="074445DD"/>
    <w:rsid w:val="074A92BC"/>
    <w:rsid w:val="075EB751"/>
    <w:rsid w:val="076A75A1"/>
    <w:rsid w:val="076DA35D"/>
    <w:rsid w:val="0772BCAB"/>
    <w:rsid w:val="077DE739"/>
    <w:rsid w:val="0786D192"/>
    <w:rsid w:val="078EA90C"/>
    <w:rsid w:val="079154C6"/>
    <w:rsid w:val="079E112F"/>
    <w:rsid w:val="07C25B5E"/>
    <w:rsid w:val="07C92375"/>
    <w:rsid w:val="07D04C1A"/>
    <w:rsid w:val="07D48847"/>
    <w:rsid w:val="07D769B4"/>
    <w:rsid w:val="07E19B57"/>
    <w:rsid w:val="07E76F78"/>
    <w:rsid w:val="07F2D255"/>
    <w:rsid w:val="083789E4"/>
    <w:rsid w:val="083789E4"/>
    <w:rsid w:val="0852C5E5"/>
    <w:rsid w:val="08549FA3"/>
    <w:rsid w:val="08783A13"/>
    <w:rsid w:val="08ED9EEC"/>
    <w:rsid w:val="08F984DB"/>
    <w:rsid w:val="09121CA7"/>
    <w:rsid w:val="095AC3F2"/>
    <w:rsid w:val="096819AB"/>
    <w:rsid w:val="097672FA"/>
    <w:rsid w:val="099E1D08"/>
    <w:rsid w:val="09B2AD42"/>
    <w:rsid w:val="09C9418E"/>
    <w:rsid w:val="09CEE03F"/>
    <w:rsid w:val="09D83C55"/>
    <w:rsid w:val="0A06A013"/>
    <w:rsid w:val="0A39ADFE"/>
    <w:rsid w:val="0A6D663A"/>
    <w:rsid w:val="0ABD3173"/>
    <w:rsid w:val="0AD23C82"/>
    <w:rsid w:val="0AEE9150"/>
    <w:rsid w:val="0AFEB21C"/>
    <w:rsid w:val="0B1F4B93"/>
    <w:rsid w:val="0B2AA0A8"/>
    <w:rsid w:val="0B41E9A2"/>
    <w:rsid w:val="0B68A510"/>
    <w:rsid w:val="0B691D40"/>
    <w:rsid w:val="0B6DFD9C"/>
    <w:rsid w:val="0B7BD262"/>
    <w:rsid w:val="0BB50520"/>
    <w:rsid w:val="0BDAC48C"/>
    <w:rsid w:val="0BE92C4F"/>
    <w:rsid w:val="0BF274DE"/>
    <w:rsid w:val="0C1266FA"/>
    <w:rsid w:val="0C176620"/>
    <w:rsid w:val="0CBE8F90"/>
    <w:rsid w:val="0CCF7148"/>
    <w:rsid w:val="0CF84BBA"/>
    <w:rsid w:val="0D1A4A0A"/>
    <w:rsid w:val="0D209AAB"/>
    <w:rsid w:val="0D4EEA92"/>
    <w:rsid w:val="0D75EC66"/>
    <w:rsid w:val="0D933715"/>
    <w:rsid w:val="0DAD31EC"/>
    <w:rsid w:val="0DB1191D"/>
    <w:rsid w:val="0DE7C538"/>
    <w:rsid w:val="0E34935D"/>
    <w:rsid w:val="0E448D7A"/>
    <w:rsid w:val="0EAC6B4D"/>
    <w:rsid w:val="0ED08F94"/>
    <w:rsid w:val="0EE76F91"/>
    <w:rsid w:val="0F049C42"/>
    <w:rsid w:val="0F0E2924"/>
    <w:rsid w:val="0F7CF81A"/>
    <w:rsid w:val="0FBFA7B9"/>
    <w:rsid w:val="0FD3CFB3"/>
    <w:rsid w:val="102BE7DE"/>
    <w:rsid w:val="1048758C"/>
    <w:rsid w:val="104AEAFF"/>
    <w:rsid w:val="106F155B"/>
    <w:rsid w:val="10C6CAA2"/>
    <w:rsid w:val="10DBDB9F"/>
    <w:rsid w:val="11CCA729"/>
    <w:rsid w:val="11E8626A"/>
    <w:rsid w:val="11F90A67"/>
    <w:rsid w:val="12789589"/>
    <w:rsid w:val="1280B265"/>
    <w:rsid w:val="12D03279"/>
    <w:rsid w:val="12EA2041"/>
    <w:rsid w:val="12EE02B3"/>
    <w:rsid w:val="131A1585"/>
    <w:rsid w:val="133E6130"/>
    <w:rsid w:val="134FE996"/>
    <w:rsid w:val="135D0470"/>
    <w:rsid w:val="1372DB97"/>
    <w:rsid w:val="1372DB97"/>
    <w:rsid w:val="13810465"/>
    <w:rsid w:val="13A8F427"/>
    <w:rsid w:val="13C3B6E1"/>
    <w:rsid w:val="13CFDC94"/>
    <w:rsid w:val="13E45012"/>
    <w:rsid w:val="14206717"/>
    <w:rsid w:val="142C6F28"/>
    <w:rsid w:val="144C8147"/>
    <w:rsid w:val="1464395D"/>
    <w:rsid w:val="149B2256"/>
    <w:rsid w:val="14A3BBB5"/>
    <w:rsid w:val="14A5DBCC"/>
    <w:rsid w:val="14B74714"/>
    <w:rsid w:val="14CDEB39"/>
    <w:rsid w:val="14D4FF83"/>
    <w:rsid w:val="14D6BE0C"/>
    <w:rsid w:val="14EE54F6"/>
    <w:rsid w:val="14F4E642"/>
    <w:rsid w:val="150A7512"/>
    <w:rsid w:val="1532234A"/>
    <w:rsid w:val="154B64B2"/>
    <w:rsid w:val="1552C5FF"/>
    <w:rsid w:val="158F7F0E"/>
    <w:rsid w:val="15AD7120"/>
    <w:rsid w:val="15C47AF7"/>
    <w:rsid w:val="15D3FF75"/>
    <w:rsid w:val="15DE0098"/>
    <w:rsid w:val="15E0C16B"/>
    <w:rsid w:val="15E0C16B"/>
    <w:rsid w:val="15F4658E"/>
    <w:rsid w:val="15F51D06"/>
    <w:rsid w:val="1619C5AC"/>
    <w:rsid w:val="16342CC6"/>
    <w:rsid w:val="1650EBC9"/>
    <w:rsid w:val="167BDDA2"/>
    <w:rsid w:val="1683F318"/>
    <w:rsid w:val="168B1CCA"/>
    <w:rsid w:val="168B1CCA"/>
    <w:rsid w:val="16C6F2CA"/>
    <w:rsid w:val="16C98CF8"/>
    <w:rsid w:val="16DF067B"/>
    <w:rsid w:val="16E0A0F6"/>
    <w:rsid w:val="17077165"/>
    <w:rsid w:val="17210B02"/>
    <w:rsid w:val="17F0DB9C"/>
    <w:rsid w:val="181EB68D"/>
    <w:rsid w:val="183216CC"/>
    <w:rsid w:val="1856130E"/>
    <w:rsid w:val="1896F4CD"/>
    <w:rsid w:val="18B051BC"/>
    <w:rsid w:val="18B2EC5D"/>
    <w:rsid w:val="18E1746C"/>
    <w:rsid w:val="18EBC047"/>
    <w:rsid w:val="192DA432"/>
    <w:rsid w:val="192DF09E"/>
    <w:rsid w:val="193B6D84"/>
    <w:rsid w:val="19465DE1"/>
    <w:rsid w:val="195B1999"/>
    <w:rsid w:val="195B1999"/>
    <w:rsid w:val="196D0ACD"/>
    <w:rsid w:val="198033B6"/>
    <w:rsid w:val="1991A61B"/>
    <w:rsid w:val="199BA689"/>
    <w:rsid w:val="1A145EDC"/>
    <w:rsid w:val="1A204720"/>
    <w:rsid w:val="1A537B87"/>
    <w:rsid w:val="1A6BD970"/>
    <w:rsid w:val="1A6BD970"/>
    <w:rsid w:val="1A775ECD"/>
    <w:rsid w:val="1ACBD683"/>
    <w:rsid w:val="1AFB6CC4"/>
    <w:rsid w:val="1B048B0A"/>
    <w:rsid w:val="1B0F290B"/>
    <w:rsid w:val="1B299221"/>
    <w:rsid w:val="1B6A404B"/>
    <w:rsid w:val="1B8DA257"/>
    <w:rsid w:val="1BC3CF90"/>
    <w:rsid w:val="1BC461BD"/>
    <w:rsid w:val="1BCF83B0"/>
    <w:rsid w:val="1BCF83B0"/>
    <w:rsid w:val="1C167019"/>
    <w:rsid w:val="1C18E2EA"/>
    <w:rsid w:val="1D1C4D39"/>
    <w:rsid w:val="1D1C6FD4"/>
    <w:rsid w:val="1D536F4A"/>
    <w:rsid w:val="1D55B6C3"/>
    <w:rsid w:val="1D8A110F"/>
    <w:rsid w:val="1DA124C3"/>
    <w:rsid w:val="1DA295D2"/>
    <w:rsid w:val="1DAAD811"/>
    <w:rsid w:val="1DDC4C00"/>
    <w:rsid w:val="1DE3A3E8"/>
    <w:rsid w:val="1DE96F76"/>
    <w:rsid w:val="1DE96F76"/>
    <w:rsid w:val="1E33A0D7"/>
    <w:rsid w:val="1E351377"/>
    <w:rsid w:val="1E428338"/>
    <w:rsid w:val="1E6049F3"/>
    <w:rsid w:val="1E6BF918"/>
    <w:rsid w:val="1EF5C903"/>
    <w:rsid w:val="1F019AFF"/>
    <w:rsid w:val="1F4CF891"/>
    <w:rsid w:val="1F57853A"/>
    <w:rsid w:val="1F684112"/>
    <w:rsid w:val="1FEED69A"/>
    <w:rsid w:val="2006B944"/>
    <w:rsid w:val="201FB3D8"/>
    <w:rsid w:val="20208D78"/>
    <w:rsid w:val="2050DD9D"/>
    <w:rsid w:val="20878378"/>
    <w:rsid w:val="212FBEAB"/>
    <w:rsid w:val="21452A41"/>
    <w:rsid w:val="215BD85D"/>
    <w:rsid w:val="2165E8AD"/>
    <w:rsid w:val="21A875EA"/>
    <w:rsid w:val="21E0D07A"/>
    <w:rsid w:val="21F9D632"/>
    <w:rsid w:val="225B32EE"/>
    <w:rsid w:val="225CD17B"/>
    <w:rsid w:val="22D8FB2A"/>
    <w:rsid w:val="22FAE7E6"/>
    <w:rsid w:val="2347AAFB"/>
    <w:rsid w:val="235CE7B8"/>
    <w:rsid w:val="239D7391"/>
    <w:rsid w:val="242CD4C5"/>
    <w:rsid w:val="24301BE7"/>
    <w:rsid w:val="244CA161"/>
    <w:rsid w:val="2452AED4"/>
    <w:rsid w:val="24686FB3"/>
    <w:rsid w:val="24A58A4C"/>
    <w:rsid w:val="24BAE241"/>
    <w:rsid w:val="24E6FAE1"/>
    <w:rsid w:val="25262137"/>
    <w:rsid w:val="253A84BE"/>
    <w:rsid w:val="25464079"/>
    <w:rsid w:val="2549BFC1"/>
    <w:rsid w:val="25948E95"/>
    <w:rsid w:val="26200536"/>
    <w:rsid w:val="26200536"/>
    <w:rsid w:val="26234838"/>
    <w:rsid w:val="26365A1E"/>
    <w:rsid w:val="26460755"/>
    <w:rsid w:val="265D7128"/>
    <w:rsid w:val="266259BB"/>
    <w:rsid w:val="2667D253"/>
    <w:rsid w:val="2667D253"/>
    <w:rsid w:val="2695757E"/>
    <w:rsid w:val="269C5B75"/>
    <w:rsid w:val="27039D47"/>
    <w:rsid w:val="2747531B"/>
    <w:rsid w:val="276499FC"/>
    <w:rsid w:val="2774F07A"/>
    <w:rsid w:val="278BFB84"/>
    <w:rsid w:val="27B74786"/>
    <w:rsid w:val="285038A1"/>
    <w:rsid w:val="2884A17E"/>
    <w:rsid w:val="2889095F"/>
    <w:rsid w:val="291D4BFD"/>
    <w:rsid w:val="29378B57"/>
    <w:rsid w:val="298BF046"/>
    <w:rsid w:val="29AD20A9"/>
    <w:rsid w:val="29D2F545"/>
    <w:rsid w:val="2A099DA1"/>
    <w:rsid w:val="2A0EC0BD"/>
    <w:rsid w:val="2A49DCEC"/>
    <w:rsid w:val="2A6A981B"/>
    <w:rsid w:val="2A8B69D9"/>
    <w:rsid w:val="2AC60288"/>
    <w:rsid w:val="2B07CE11"/>
    <w:rsid w:val="2B282B52"/>
    <w:rsid w:val="2B282B52"/>
    <w:rsid w:val="2B65A0F1"/>
    <w:rsid w:val="2B6D5DBE"/>
    <w:rsid w:val="2B9C4724"/>
    <w:rsid w:val="2BC4FA04"/>
    <w:rsid w:val="2BE0A819"/>
    <w:rsid w:val="2C14A7C8"/>
    <w:rsid w:val="2C47E394"/>
    <w:rsid w:val="2C4F0B85"/>
    <w:rsid w:val="2C5853A3"/>
    <w:rsid w:val="2C588D36"/>
    <w:rsid w:val="2C5CDEF0"/>
    <w:rsid w:val="2C9565C7"/>
    <w:rsid w:val="2C99A5C6"/>
    <w:rsid w:val="2C9AD55A"/>
    <w:rsid w:val="2CAD8D63"/>
    <w:rsid w:val="2CAD8D63"/>
    <w:rsid w:val="2CB0078F"/>
    <w:rsid w:val="2CDB8BEE"/>
    <w:rsid w:val="2CF1317D"/>
    <w:rsid w:val="2D0FC63A"/>
    <w:rsid w:val="2D5BFE76"/>
    <w:rsid w:val="2D5D2A4A"/>
    <w:rsid w:val="2D72A066"/>
    <w:rsid w:val="2D7494EE"/>
    <w:rsid w:val="2D794AE8"/>
    <w:rsid w:val="2DE2B316"/>
    <w:rsid w:val="2E020206"/>
    <w:rsid w:val="2E1130E8"/>
    <w:rsid w:val="2E2F2C1B"/>
    <w:rsid w:val="2F54D365"/>
    <w:rsid w:val="2F6E3695"/>
    <w:rsid w:val="2F8B6716"/>
    <w:rsid w:val="2F8BE838"/>
    <w:rsid w:val="2F8BE838"/>
    <w:rsid w:val="2F96BF32"/>
    <w:rsid w:val="2F983FF4"/>
    <w:rsid w:val="2FA68840"/>
    <w:rsid w:val="2FCDA499"/>
    <w:rsid w:val="2FF90BB3"/>
    <w:rsid w:val="2FF97930"/>
    <w:rsid w:val="303497A7"/>
    <w:rsid w:val="30389F8B"/>
    <w:rsid w:val="3051766E"/>
    <w:rsid w:val="30687983"/>
    <w:rsid w:val="30899BA2"/>
    <w:rsid w:val="30AFAC4F"/>
    <w:rsid w:val="30B7D530"/>
    <w:rsid w:val="30BD4DEA"/>
    <w:rsid w:val="30D1D191"/>
    <w:rsid w:val="30DBD29B"/>
    <w:rsid w:val="30F1E9B8"/>
    <w:rsid w:val="30F4A60F"/>
    <w:rsid w:val="3129A36C"/>
    <w:rsid w:val="31319DCF"/>
    <w:rsid w:val="31363B92"/>
    <w:rsid w:val="31485470"/>
    <w:rsid w:val="3168A394"/>
    <w:rsid w:val="3175825E"/>
    <w:rsid w:val="319A3DC3"/>
    <w:rsid w:val="31A1E21D"/>
    <w:rsid w:val="31AC3D53"/>
    <w:rsid w:val="31B8BCD9"/>
    <w:rsid w:val="31ECC95C"/>
    <w:rsid w:val="31F15A4E"/>
    <w:rsid w:val="325B3133"/>
    <w:rsid w:val="326473E3"/>
    <w:rsid w:val="326F75D7"/>
    <w:rsid w:val="328290E4"/>
    <w:rsid w:val="3290FCD1"/>
    <w:rsid w:val="32910451"/>
    <w:rsid w:val="32BDE45B"/>
    <w:rsid w:val="32DBF88B"/>
    <w:rsid w:val="32E33546"/>
    <w:rsid w:val="32E462D8"/>
    <w:rsid w:val="32EDE496"/>
    <w:rsid w:val="3334D333"/>
    <w:rsid w:val="335B970C"/>
    <w:rsid w:val="337061F2"/>
    <w:rsid w:val="338C20A3"/>
    <w:rsid w:val="33ACC22A"/>
    <w:rsid w:val="33E8255A"/>
    <w:rsid w:val="33F45C49"/>
    <w:rsid w:val="3418F39D"/>
    <w:rsid w:val="345C8782"/>
    <w:rsid w:val="3471079C"/>
    <w:rsid w:val="3486FC13"/>
    <w:rsid w:val="348B7D67"/>
    <w:rsid w:val="34B44DC0"/>
    <w:rsid w:val="34B4CDDA"/>
    <w:rsid w:val="35054D24"/>
    <w:rsid w:val="3515C1E0"/>
    <w:rsid w:val="352F0250"/>
    <w:rsid w:val="3558C1B3"/>
    <w:rsid w:val="35712CF4"/>
    <w:rsid w:val="35796EBC"/>
    <w:rsid w:val="35803958"/>
    <w:rsid w:val="35992203"/>
    <w:rsid w:val="35C9B411"/>
    <w:rsid w:val="35EC9355"/>
    <w:rsid w:val="35FD1567"/>
    <w:rsid w:val="35FD71D6"/>
    <w:rsid w:val="36530CD4"/>
    <w:rsid w:val="3671C020"/>
    <w:rsid w:val="3689DD35"/>
    <w:rsid w:val="36AE0734"/>
    <w:rsid w:val="36C23D0D"/>
    <w:rsid w:val="36C443E5"/>
    <w:rsid w:val="36D3E008"/>
    <w:rsid w:val="36DCE6BD"/>
    <w:rsid w:val="371E71CC"/>
    <w:rsid w:val="3737D32E"/>
    <w:rsid w:val="3776618F"/>
    <w:rsid w:val="37866E2E"/>
    <w:rsid w:val="37E3E784"/>
    <w:rsid w:val="37EC07D1"/>
    <w:rsid w:val="38126656"/>
    <w:rsid w:val="38145934"/>
    <w:rsid w:val="384BB8CA"/>
    <w:rsid w:val="38516AB3"/>
    <w:rsid w:val="38871D50"/>
    <w:rsid w:val="3899338F"/>
    <w:rsid w:val="38BC39F2"/>
    <w:rsid w:val="38BE3E26"/>
    <w:rsid w:val="38D75841"/>
    <w:rsid w:val="38D75841"/>
    <w:rsid w:val="38E837E4"/>
    <w:rsid w:val="38FE416A"/>
    <w:rsid w:val="3902DC21"/>
    <w:rsid w:val="3920B521"/>
    <w:rsid w:val="39307E8A"/>
    <w:rsid w:val="39418327"/>
    <w:rsid w:val="39B64DEA"/>
    <w:rsid w:val="39D59729"/>
    <w:rsid w:val="39D95CBC"/>
    <w:rsid w:val="39D95CBC"/>
    <w:rsid w:val="3A408CAD"/>
    <w:rsid w:val="3A5F2AFC"/>
    <w:rsid w:val="3A62CAA8"/>
    <w:rsid w:val="3A7789B1"/>
    <w:rsid w:val="3AA84999"/>
    <w:rsid w:val="3AEFBFB7"/>
    <w:rsid w:val="3AF9FEA8"/>
    <w:rsid w:val="3AF9FEA8"/>
    <w:rsid w:val="3B28B0E0"/>
    <w:rsid w:val="3B2C87D1"/>
    <w:rsid w:val="3B404D18"/>
    <w:rsid w:val="3B64E5ED"/>
    <w:rsid w:val="3B90C7A1"/>
    <w:rsid w:val="3BA431A5"/>
    <w:rsid w:val="3BD16E34"/>
    <w:rsid w:val="3BFBC1C4"/>
    <w:rsid w:val="3C03CBAE"/>
    <w:rsid w:val="3C0EB202"/>
    <w:rsid w:val="3C237176"/>
    <w:rsid w:val="3C4DCEAD"/>
    <w:rsid w:val="3C8EC7D2"/>
    <w:rsid w:val="3CB2F578"/>
    <w:rsid w:val="3CC06B42"/>
    <w:rsid w:val="3CC3EB13"/>
    <w:rsid w:val="3CEED497"/>
    <w:rsid w:val="3CF6311C"/>
    <w:rsid w:val="3D27AC82"/>
    <w:rsid w:val="3D5B90AA"/>
    <w:rsid w:val="3D8175FB"/>
    <w:rsid w:val="3D988EE6"/>
    <w:rsid w:val="3DA50997"/>
    <w:rsid w:val="3DB50271"/>
    <w:rsid w:val="3E3E9386"/>
    <w:rsid w:val="3E4E6EEF"/>
    <w:rsid w:val="3E584780"/>
    <w:rsid w:val="3E600AE8"/>
    <w:rsid w:val="3E69B9C3"/>
    <w:rsid w:val="3E6F831A"/>
    <w:rsid w:val="3EA49D21"/>
    <w:rsid w:val="3EB6AD74"/>
    <w:rsid w:val="3EBB61BC"/>
    <w:rsid w:val="3EE84299"/>
    <w:rsid w:val="3EE84299"/>
    <w:rsid w:val="3F1AEA8B"/>
    <w:rsid w:val="3F26525B"/>
    <w:rsid w:val="3F42EFF1"/>
    <w:rsid w:val="3F928DDA"/>
    <w:rsid w:val="3FD106DF"/>
    <w:rsid w:val="400B18D4"/>
    <w:rsid w:val="400F71A3"/>
    <w:rsid w:val="401E6F38"/>
    <w:rsid w:val="404F0A94"/>
    <w:rsid w:val="40580BF4"/>
    <w:rsid w:val="405A8241"/>
    <w:rsid w:val="406AE025"/>
    <w:rsid w:val="406BB7AF"/>
    <w:rsid w:val="406CD437"/>
    <w:rsid w:val="40A299A6"/>
    <w:rsid w:val="40C1264B"/>
    <w:rsid w:val="411F4A49"/>
    <w:rsid w:val="41523074"/>
    <w:rsid w:val="416385DC"/>
    <w:rsid w:val="41A2EA6A"/>
    <w:rsid w:val="41A8385F"/>
    <w:rsid w:val="41AA15ED"/>
    <w:rsid w:val="41BE857E"/>
    <w:rsid w:val="41CDC154"/>
    <w:rsid w:val="42139FAC"/>
    <w:rsid w:val="4225D72D"/>
    <w:rsid w:val="4234E578"/>
    <w:rsid w:val="423CDCA0"/>
    <w:rsid w:val="4240D056"/>
    <w:rsid w:val="424B9E3D"/>
    <w:rsid w:val="425A6FCE"/>
    <w:rsid w:val="42A76B21"/>
    <w:rsid w:val="42E92340"/>
    <w:rsid w:val="430D41E8"/>
    <w:rsid w:val="4314730F"/>
    <w:rsid w:val="4319FEF6"/>
    <w:rsid w:val="433333EF"/>
    <w:rsid w:val="435028C5"/>
    <w:rsid w:val="43541D52"/>
    <w:rsid w:val="4359E7BC"/>
    <w:rsid w:val="4366EE73"/>
    <w:rsid w:val="437F81F6"/>
    <w:rsid w:val="44785B98"/>
    <w:rsid w:val="449590AE"/>
    <w:rsid w:val="44A9359C"/>
    <w:rsid w:val="44F0DA74"/>
    <w:rsid w:val="45099CAD"/>
    <w:rsid w:val="456EBD03"/>
    <w:rsid w:val="4572A7AD"/>
    <w:rsid w:val="45C090E9"/>
    <w:rsid w:val="45DFFC06"/>
    <w:rsid w:val="45E2C3EB"/>
    <w:rsid w:val="4617AED2"/>
    <w:rsid w:val="4632D9A2"/>
    <w:rsid w:val="467C0C29"/>
    <w:rsid w:val="4692F291"/>
    <w:rsid w:val="46961668"/>
    <w:rsid w:val="46A68C44"/>
    <w:rsid w:val="46B0D8E1"/>
    <w:rsid w:val="46BD5E89"/>
    <w:rsid w:val="46C8B475"/>
    <w:rsid w:val="46D9D7BC"/>
    <w:rsid w:val="46FDBD09"/>
    <w:rsid w:val="4706EE25"/>
    <w:rsid w:val="4719D5CF"/>
    <w:rsid w:val="473ED9C2"/>
    <w:rsid w:val="4747F7E1"/>
    <w:rsid w:val="4776B464"/>
    <w:rsid w:val="47E19300"/>
    <w:rsid w:val="48153FB9"/>
    <w:rsid w:val="483F4F13"/>
    <w:rsid w:val="484DB86C"/>
    <w:rsid w:val="48513013"/>
    <w:rsid w:val="485AAE2B"/>
    <w:rsid w:val="48BA81EF"/>
    <w:rsid w:val="49136DE9"/>
    <w:rsid w:val="49197F6F"/>
    <w:rsid w:val="4927763A"/>
    <w:rsid w:val="496A8BA7"/>
    <w:rsid w:val="4988080C"/>
    <w:rsid w:val="49B7B729"/>
    <w:rsid w:val="4A43D756"/>
    <w:rsid w:val="4A483036"/>
    <w:rsid w:val="4A79C8A7"/>
    <w:rsid w:val="4A80CCC6"/>
    <w:rsid w:val="4A824EFD"/>
    <w:rsid w:val="4AA7F233"/>
    <w:rsid w:val="4AD7F470"/>
    <w:rsid w:val="4AF61005"/>
    <w:rsid w:val="4B048B22"/>
    <w:rsid w:val="4B257338"/>
    <w:rsid w:val="4B42C58D"/>
    <w:rsid w:val="4B57B3A3"/>
    <w:rsid w:val="4B5BCAC7"/>
    <w:rsid w:val="4B86D58A"/>
    <w:rsid w:val="4B86D58A"/>
    <w:rsid w:val="4BA2C215"/>
    <w:rsid w:val="4BB8AECE"/>
    <w:rsid w:val="4BCAF07C"/>
    <w:rsid w:val="4BD73806"/>
    <w:rsid w:val="4BDD90E1"/>
    <w:rsid w:val="4BDEF5F2"/>
    <w:rsid w:val="4BE7E873"/>
    <w:rsid w:val="4C47A7B5"/>
    <w:rsid w:val="4C63064C"/>
    <w:rsid w:val="4C68A60F"/>
    <w:rsid w:val="4C6FEC00"/>
    <w:rsid w:val="4C79C95D"/>
    <w:rsid w:val="4C895128"/>
    <w:rsid w:val="4C9B3F7F"/>
    <w:rsid w:val="4CAD4E6D"/>
    <w:rsid w:val="4CD1F026"/>
    <w:rsid w:val="4CD5C284"/>
    <w:rsid w:val="4D2E34B6"/>
    <w:rsid w:val="4D3EA01B"/>
    <w:rsid w:val="4D47CA68"/>
    <w:rsid w:val="4D4E5063"/>
    <w:rsid w:val="4D4F11F7"/>
    <w:rsid w:val="4D5C9CF6"/>
    <w:rsid w:val="4D88C2CB"/>
    <w:rsid w:val="4DA1FD58"/>
    <w:rsid w:val="4DA9662D"/>
    <w:rsid w:val="4DB259B1"/>
    <w:rsid w:val="4DB9C6A9"/>
    <w:rsid w:val="4E239A9B"/>
    <w:rsid w:val="4E3260A0"/>
    <w:rsid w:val="4E6ED549"/>
    <w:rsid w:val="4E6ED549"/>
    <w:rsid w:val="4EB8C311"/>
    <w:rsid w:val="4EBDF412"/>
    <w:rsid w:val="4EBDF412"/>
    <w:rsid w:val="4F31AB71"/>
    <w:rsid w:val="4F47A55B"/>
    <w:rsid w:val="4F882B9F"/>
    <w:rsid w:val="4F899C7D"/>
    <w:rsid w:val="4FB88235"/>
    <w:rsid w:val="4FC4CE95"/>
    <w:rsid w:val="4FC9D2BA"/>
    <w:rsid w:val="4FD8A7BD"/>
    <w:rsid w:val="50421982"/>
    <w:rsid w:val="5047A8B2"/>
    <w:rsid w:val="506545EB"/>
    <w:rsid w:val="509678C8"/>
    <w:rsid w:val="509BE9CB"/>
    <w:rsid w:val="51149271"/>
    <w:rsid w:val="51510AFA"/>
    <w:rsid w:val="51BD4D3F"/>
    <w:rsid w:val="51CCD4DD"/>
    <w:rsid w:val="51D25683"/>
    <w:rsid w:val="51DEF3AE"/>
    <w:rsid w:val="52268AEB"/>
    <w:rsid w:val="5229E416"/>
    <w:rsid w:val="527EB60C"/>
    <w:rsid w:val="52810B7C"/>
    <w:rsid w:val="535AF35B"/>
    <w:rsid w:val="536B2345"/>
    <w:rsid w:val="53991DC1"/>
    <w:rsid w:val="53AB2C40"/>
    <w:rsid w:val="53B20F99"/>
    <w:rsid w:val="53C467AA"/>
    <w:rsid w:val="53DCEDEA"/>
    <w:rsid w:val="53E8BC6B"/>
    <w:rsid w:val="5407AB7B"/>
    <w:rsid w:val="5408B3A2"/>
    <w:rsid w:val="546CD2BE"/>
    <w:rsid w:val="5488AD2F"/>
    <w:rsid w:val="54C0A3C2"/>
    <w:rsid w:val="54CDBD02"/>
    <w:rsid w:val="550CFE4B"/>
    <w:rsid w:val="551F501E"/>
    <w:rsid w:val="55448006"/>
    <w:rsid w:val="55529EEA"/>
    <w:rsid w:val="55567D6E"/>
    <w:rsid w:val="555EFDEE"/>
    <w:rsid w:val="55845FB0"/>
    <w:rsid w:val="558A030D"/>
    <w:rsid w:val="558CE1CB"/>
    <w:rsid w:val="55F3AA05"/>
    <w:rsid w:val="55F99144"/>
    <w:rsid w:val="567E985E"/>
    <w:rsid w:val="56871B54"/>
    <w:rsid w:val="56A81E74"/>
    <w:rsid w:val="56AE5C9C"/>
    <w:rsid w:val="56CAE1B2"/>
    <w:rsid w:val="56E15ECD"/>
    <w:rsid w:val="5725B78F"/>
    <w:rsid w:val="573B392C"/>
    <w:rsid w:val="5757E363"/>
    <w:rsid w:val="5772B076"/>
    <w:rsid w:val="57797342"/>
    <w:rsid w:val="57827C4C"/>
    <w:rsid w:val="5787A69F"/>
    <w:rsid w:val="57C04DFB"/>
    <w:rsid w:val="57C9725E"/>
    <w:rsid w:val="57EF3F79"/>
    <w:rsid w:val="581D5D61"/>
    <w:rsid w:val="58263D95"/>
    <w:rsid w:val="582B229A"/>
    <w:rsid w:val="5859110E"/>
    <w:rsid w:val="585AA4F7"/>
    <w:rsid w:val="585AA4F7"/>
    <w:rsid w:val="5878D7DC"/>
    <w:rsid w:val="592C8856"/>
    <w:rsid w:val="5950EA83"/>
    <w:rsid w:val="59855389"/>
    <w:rsid w:val="598FDF35"/>
    <w:rsid w:val="59AFDD09"/>
    <w:rsid w:val="5A0151C3"/>
    <w:rsid w:val="5A08ADBB"/>
    <w:rsid w:val="5A18B60A"/>
    <w:rsid w:val="5A5E31E8"/>
    <w:rsid w:val="5A6BAC65"/>
    <w:rsid w:val="5A77409E"/>
    <w:rsid w:val="5AB9079B"/>
    <w:rsid w:val="5AED70EC"/>
    <w:rsid w:val="5AF89FB7"/>
    <w:rsid w:val="5B01D4DC"/>
    <w:rsid w:val="5B484E46"/>
    <w:rsid w:val="5B4FE82A"/>
    <w:rsid w:val="5B569E54"/>
    <w:rsid w:val="5B626D7C"/>
    <w:rsid w:val="5B6EBDDB"/>
    <w:rsid w:val="5B822D78"/>
    <w:rsid w:val="5B8FAA5B"/>
    <w:rsid w:val="5B91FD23"/>
    <w:rsid w:val="5BB86F89"/>
    <w:rsid w:val="5BCAEFE3"/>
    <w:rsid w:val="5BEA14A6"/>
    <w:rsid w:val="5C0D3779"/>
    <w:rsid w:val="5C2E4AE1"/>
    <w:rsid w:val="5C67845F"/>
    <w:rsid w:val="5C8A5CDB"/>
    <w:rsid w:val="5C9A8C24"/>
    <w:rsid w:val="5CDE489F"/>
    <w:rsid w:val="5CDE489F"/>
    <w:rsid w:val="5CEC0A7E"/>
    <w:rsid w:val="5CF11A94"/>
    <w:rsid w:val="5D882062"/>
    <w:rsid w:val="5DBF8E2F"/>
    <w:rsid w:val="5DEEB8B1"/>
    <w:rsid w:val="5DF5BEB0"/>
    <w:rsid w:val="5E00E4AF"/>
    <w:rsid w:val="5E030BF6"/>
    <w:rsid w:val="5E32E6D4"/>
    <w:rsid w:val="5E3E6C6C"/>
    <w:rsid w:val="5E54E37E"/>
    <w:rsid w:val="5E7C93E5"/>
    <w:rsid w:val="5EA24BAC"/>
    <w:rsid w:val="5EA32FA2"/>
    <w:rsid w:val="5ECF1EB1"/>
    <w:rsid w:val="5EE163E4"/>
    <w:rsid w:val="5F0ADC98"/>
    <w:rsid w:val="5F1D3F72"/>
    <w:rsid w:val="5F2D326D"/>
    <w:rsid w:val="5F74D8FC"/>
    <w:rsid w:val="5FB8A979"/>
    <w:rsid w:val="60397AD1"/>
    <w:rsid w:val="603C18AC"/>
    <w:rsid w:val="6057AC7D"/>
    <w:rsid w:val="605D7EEF"/>
    <w:rsid w:val="605D7EEF"/>
    <w:rsid w:val="60AA002D"/>
    <w:rsid w:val="60C8E624"/>
    <w:rsid w:val="60E41A8A"/>
    <w:rsid w:val="60FCBBE3"/>
    <w:rsid w:val="60FE7093"/>
    <w:rsid w:val="6114AB2E"/>
    <w:rsid w:val="613DB460"/>
    <w:rsid w:val="615EB3C8"/>
    <w:rsid w:val="61865F0F"/>
    <w:rsid w:val="61A9B739"/>
    <w:rsid w:val="61F48D32"/>
    <w:rsid w:val="624D8BE6"/>
    <w:rsid w:val="626BA605"/>
    <w:rsid w:val="62864A7C"/>
    <w:rsid w:val="62EF00BB"/>
    <w:rsid w:val="630F1EA3"/>
    <w:rsid w:val="638ECCE4"/>
    <w:rsid w:val="63A80906"/>
    <w:rsid w:val="63E34855"/>
    <w:rsid w:val="641A44C0"/>
    <w:rsid w:val="64221AC6"/>
    <w:rsid w:val="643F2C3E"/>
    <w:rsid w:val="646EFAA1"/>
    <w:rsid w:val="64707CF9"/>
    <w:rsid w:val="6492F294"/>
    <w:rsid w:val="64A143B1"/>
    <w:rsid w:val="65051C43"/>
    <w:rsid w:val="650AE2E2"/>
    <w:rsid w:val="653F172A"/>
    <w:rsid w:val="655C16F7"/>
    <w:rsid w:val="656D2005"/>
    <w:rsid w:val="658B79D3"/>
    <w:rsid w:val="65935DF8"/>
    <w:rsid w:val="65BA61EA"/>
    <w:rsid w:val="65DCF21F"/>
    <w:rsid w:val="65E44055"/>
    <w:rsid w:val="662614E3"/>
    <w:rsid w:val="666BFF0F"/>
    <w:rsid w:val="669D1A4E"/>
    <w:rsid w:val="66AFD589"/>
    <w:rsid w:val="66BAF021"/>
    <w:rsid w:val="66FC2E70"/>
    <w:rsid w:val="674EB5C1"/>
    <w:rsid w:val="676257C7"/>
    <w:rsid w:val="679AA21A"/>
    <w:rsid w:val="67EF85E1"/>
    <w:rsid w:val="682AE4C3"/>
    <w:rsid w:val="6835BFF9"/>
    <w:rsid w:val="6876C11D"/>
    <w:rsid w:val="68789EC9"/>
    <w:rsid w:val="689A99C7"/>
    <w:rsid w:val="68C9CF37"/>
    <w:rsid w:val="68E5CC19"/>
    <w:rsid w:val="68E71FBB"/>
    <w:rsid w:val="68ECBC26"/>
    <w:rsid w:val="68F30794"/>
    <w:rsid w:val="69102EDE"/>
    <w:rsid w:val="69167F57"/>
    <w:rsid w:val="691D7B7F"/>
    <w:rsid w:val="6931D0AB"/>
    <w:rsid w:val="69469E07"/>
    <w:rsid w:val="69487FC9"/>
    <w:rsid w:val="6957F56F"/>
    <w:rsid w:val="6959EBB9"/>
    <w:rsid w:val="69AEEEDA"/>
    <w:rsid w:val="69EDB92B"/>
    <w:rsid w:val="6A1556F2"/>
    <w:rsid w:val="6A210E8B"/>
    <w:rsid w:val="6A44DD25"/>
    <w:rsid w:val="6AAC5B59"/>
    <w:rsid w:val="6AACD4DA"/>
    <w:rsid w:val="6B2041C9"/>
    <w:rsid w:val="6B2C9D26"/>
    <w:rsid w:val="6B2F407E"/>
    <w:rsid w:val="6B4B1746"/>
    <w:rsid w:val="6B52ABDB"/>
    <w:rsid w:val="6B68047E"/>
    <w:rsid w:val="6B68047E"/>
    <w:rsid w:val="6B82B95D"/>
    <w:rsid w:val="6B852483"/>
    <w:rsid w:val="6B97FCE2"/>
    <w:rsid w:val="6BC07EE6"/>
    <w:rsid w:val="6BC14526"/>
    <w:rsid w:val="6BC1B9CF"/>
    <w:rsid w:val="6BC72617"/>
    <w:rsid w:val="6BC9960A"/>
    <w:rsid w:val="6BE885F1"/>
    <w:rsid w:val="6BF0C808"/>
    <w:rsid w:val="6BF589CE"/>
    <w:rsid w:val="6BF685D6"/>
    <w:rsid w:val="6C058F25"/>
    <w:rsid w:val="6C31DC67"/>
    <w:rsid w:val="6C48B1D3"/>
    <w:rsid w:val="6C7C707A"/>
    <w:rsid w:val="6C82A52D"/>
    <w:rsid w:val="6C9EC6BC"/>
    <w:rsid w:val="6CC2F09D"/>
    <w:rsid w:val="6CC5FB4C"/>
    <w:rsid w:val="6CD0D902"/>
    <w:rsid w:val="6CFDF662"/>
    <w:rsid w:val="6D2304C9"/>
    <w:rsid w:val="6D52831F"/>
    <w:rsid w:val="6D56E83F"/>
    <w:rsid w:val="6D66FF36"/>
    <w:rsid w:val="6D966832"/>
    <w:rsid w:val="6DDA19B3"/>
    <w:rsid w:val="6E0DACF3"/>
    <w:rsid w:val="6E18B390"/>
    <w:rsid w:val="6E2DEB62"/>
    <w:rsid w:val="6E35F52D"/>
    <w:rsid w:val="6E3CE496"/>
    <w:rsid w:val="6E40AEB2"/>
    <w:rsid w:val="6E4B2799"/>
    <w:rsid w:val="6E6037AC"/>
    <w:rsid w:val="6E6C9DC5"/>
    <w:rsid w:val="6EA20033"/>
    <w:rsid w:val="6EA20033"/>
    <w:rsid w:val="6ED12234"/>
    <w:rsid w:val="6F4B5FB0"/>
    <w:rsid w:val="6F4CEBA9"/>
    <w:rsid w:val="6F4E1101"/>
    <w:rsid w:val="6F587B36"/>
    <w:rsid w:val="6F69E0E5"/>
    <w:rsid w:val="6F819AED"/>
    <w:rsid w:val="6F93D0E8"/>
    <w:rsid w:val="6FA8D9AA"/>
    <w:rsid w:val="6FB218CD"/>
    <w:rsid w:val="6FB70CE8"/>
    <w:rsid w:val="6FBF1625"/>
    <w:rsid w:val="6FC86C8D"/>
    <w:rsid w:val="6FC931D5"/>
    <w:rsid w:val="6FF5C999"/>
    <w:rsid w:val="7003164F"/>
    <w:rsid w:val="7019F861"/>
    <w:rsid w:val="70471254"/>
    <w:rsid w:val="704CF33C"/>
    <w:rsid w:val="70A05BCE"/>
    <w:rsid w:val="70A41472"/>
    <w:rsid w:val="7125DD1A"/>
    <w:rsid w:val="712BBFCA"/>
    <w:rsid w:val="71376130"/>
    <w:rsid w:val="714FAEAD"/>
    <w:rsid w:val="716E8AEF"/>
    <w:rsid w:val="71761640"/>
    <w:rsid w:val="71CF6B45"/>
    <w:rsid w:val="72784BF2"/>
    <w:rsid w:val="72926C54"/>
    <w:rsid w:val="72B2A669"/>
    <w:rsid w:val="72B7D036"/>
    <w:rsid w:val="72BF4A33"/>
    <w:rsid w:val="72E0BB5D"/>
    <w:rsid w:val="72F8F81F"/>
    <w:rsid w:val="730A87EA"/>
    <w:rsid w:val="73116DCE"/>
    <w:rsid w:val="7331ED6D"/>
    <w:rsid w:val="736FD910"/>
    <w:rsid w:val="736FD910"/>
    <w:rsid w:val="7392B5F6"/>
    <w:rsid w:val="739D0635"/>
    <w:rsid w:val="73A4D1A3"/>
    <w:rsid w:val="73A7AFB0"/>
    <w:rsid w:val="73A99A59"/>
    <w:rsid w:val="73C23681"/>
    <w:rsid w:val="73CD3A5C"/>
    <w:rsid w:val="73E99E74"/>
    <w:rsid w:val="740E4E7C"/>
    <w:rsid w:val="7432BB50"/>
    <w:rsid w:val="744A51A2"/>
    <w:rsid w:val="74C816C1"/>
    <w:rsid w:val="74D3D37C"/>
    <w:rsid w:val="74D7E8BE"/>
    <w:rsid w:val="74E36ED4"/>
    <w:rsid w:val="750E4CB1"/>
    <w:rsid w:val="75280304"/>
    <w:rsid w:val="75422BE2"/>
    <w:rsid w:val="75691200"/>
    <w:rsid w:val="756A821B"/>
    <w:rsid w:val="756F21A6"/>
    <w:rsid w:val="758919CF"/>
    <w:rsid w:val="759BE71E"/>
    <w:rsid w:val="760761C5"/>
    <w:rsid w:val="76145F31"/>
    <w:rsid w:val="76145F31"/>
    <w:rsid w:val="765E3AA9"/>
    <w:rsid w:val="766A5BAA"/>
    <w:rsid w:val="76721510"/>
    <w:rsid w:val="76724EE3"/>
    <w:rsid w:val="767A063C"/>
    <w:rsid w:val="7698E7F8"/>
    <w:rsid w:val="76B5164F"/>
    <w:rsid w:val="77079CD8"/>
    <w:rsid w:val="7708D339"/>
    <w:rsid w:val="770BEBAE"/>
    <w:rsid w:val="771C5144"/>
    <w:rsid w:val="772FA999"/>
    <w:rsid w:val="7751D82C"/>
    <w:rsid w:val="77638763"/>
    <w:rsid w:val="77698C87"/>
    <w:rsid w:val="778575B9"/>
    <w:rsid w:val="77B60C27"/>
    <w:rsid w:val="77BF8ECF"/>
    <w:rsid w:val="77BF8ECF"/>
    <w:rsid w:val="77D7A733"/>
    <w:rsid w:val="77FC5C0F"/>
    <w:rsid w:val="781CBF2B"/>
    <w:rsid w:val="788DC735"/>
    <w:rsid w:val="789A8ABB"/>
    <w:rsid w:val="78F241D8"/>
    <w:rsid w:val="7912F156"/>
    <w:rsid w:val="7912F156"/>
    <w:rsid w:val="793FD202"/>
    <w:rsid w:val="79411742"/>
    <w:rsid w:val="795A5C52"/>
    <w:rsid w:val="795F6F47"/>
    <w:rsid w:val="79C8F2D8"/>
    <w:rsid w:val="79F7A046"/>
    <w:rsid w:val="7A099BA1"/>
    <w:rsid w:val="7A1DFCC5"/>
    <w:rsid w:val="7A55D870"/>
    <w:rsid w:val="7A5D6DC5"/>
    <w:rsid w:val="7A7B09BA"/>
    <w:rsid w:val="7AB0ED21"/>
    <w:rsid w:val="7AF08DEA"/>
    <w:rsid w:val="7B0DD3A4"/>
    <w:rsid w:val="7B2C35C2"/>
    <w:rsid w:val="7B4F9458"/>
    <w:rsid w:val="7B5F5085"/>
    <w:rsid w:val="7B6136B1"/>
    <w:rsid w:val="7B920A02"/>
    <w:rsid w:val="7BBE7B3B"/>
    <w:rsid w:val="7BDD4D79"/>
    <w:rsid w:val="7BEBD556"/>
    <w:rsid w:val="7BF67CDD"/>
    <w:rsid w:val="7BF6B03D"/>
    <w:rsid w:val="7C150D85"/>
    <w:rsid w:val="7C2B13DE"/>
    <w:rsid w:val="7C59A460"/>
    <w:rsid w:val="7C69F956"/>
    <w:rsid w:val="7C85A7BC"/>
    <w:rsid w:val="7CF535A3"/>
    <w:rsid w:val="7D066586"/>
    <w:rsid w:val="7D07D353"/>
    <w:rsid w:val="7D37A51B"/>
    <w:rsid w:val="7D40A46C"/>
    <w:rsid w:val="7D42E1B3"/>
    <w:rsid w:val="7D5D800E"/>
    <w:rsid w:val="7DA7007B"/>
    <w:rsid w:val="7DD7990E"/>
    <w:rsid w:val="7E1CEA58"/>
    <w:rsid w:val="7E305B5F"/>
    <w:rsid w:val="7E8F9960"/>
    <w:rsid w:val="7E965167"/>
    <w:rsid w:val="7EA2B49C"/>
    <w:rsid w:val="7EA610C0"/>
    <w:rsid w:val="7EB55B05"/>
    <w:rsid w:val="7EF7371C"/>
    <w:rsid w:val="7F0F4000"/>
    <w:rsid w:val="7FD93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E5063"/>
  <w15:chartTrackingRefBased/>
  <w15:docId w15:val="{B7742404-BAD5-488F-A0E5-2B8BDF5BF8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B1F4B93"/>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1">
    <w:uiPriority w:val="9"/>
    <w:name w:val="heading 1"/>
    <w:basedOn w:val="Normal"/>
    <w:next w:val="Normal"/>
    <w:qFormat/>
    <w:rsid w:val="31F15A4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31F15A4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2Char" w:customStyle="true">
    <w:uiPriority w:val="9"/>
    <w:name w:val="Heading 2 Char"/>
    <w:basedOn w:val="DefaultParagraphFont"/>
    <w:link w:val="Heading2"/>
    <w:rsid w:val="31F15A4E"/>
    <w:rPr>
      <w:rFonts w:ascii="Aptos Display" w:hAnsi="Aptos Display" w:eastAsia="" w:cs="" w:asciiTheme="majorAscii" w:hAnsiTheme="majorAscii" w:eastAsiaTheme="majorEastAsia" w:cstheme="majorBidi"/>
      <w:color w:val="0F4761" w:themeColor="accent1" w:themeTint="FF" w:themeShade="BF"/>
      <w:sz w:val="32"/>
      <w:szCs w:val="32"/>
    </w:rPr>
  </w:style>
  <w:style w:type="paragraph" w:styleId="TOC1">
    <w:uiPriority w:val="39"/>
    <w:name w:val="toc 1"/>
    <w:basedOn w:val="Normal"/>
    <w:next w:val="Normal"/>
    <w:unhideWhenUsed/>
    <w:rsid w:val="31F15A4E"/>
    <w:pPr>
      <w:spacing w:after="100"/>
    </w:pPr>
  </w:style>
  <w:style w:type="character" w:styleId="Hyperlink">
    <w:uiPriority w:val="99"/>
    <w:name w:val="Hyperlink"/>
    <w:basedOn w:val="DefaultParagraphFont"/>
    <w:unhideWhenUsed/>
    <w:rsid w:val="31F15A4E"/>
    <w:rPr>
      <w:color w:val="467886"/>
      <w:u w:val="single"/>
    </w:rPr>
  </w:style>
  <w:style w:type="paragraph" w:styleId="TOC2">
    <w:uiPriority w:val="39"/>
    <w:name w:val="toc 2"/>
    <w:basedOn w:val="Normal"/>
    <w:next w:val="Normal"/>
    <w:unhideWhenUsed/>
    <w:rsid w:val="31F15A4E"/>
    <w:pPr>
      <w:spacing w:after="100"/>
      <w:ind w:left="220"/>
    </w:pPr>
  </w:style>
  <w:style w:type="paragraph" w:styleId="Heading3">
    <w:uiPriority w:val="9"/>
    <w:name w:val="heading 3"/>
    <w:basedOn w:val="Normal"/>
    <w:next w:val="Normal"/>
    <w:unhideWhenUsed/>
    <w:qFormat/>
    <w:rsid w:val="6F587B3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IntenseReference">
    <w:uiPriority w:val="32"/>
    <w:name w:val="Intense Reference"/>
    <w:basedOn w:val="DefaultParagraphFont"/>
    <w:qFormat/>
    <w:rsid w:val="6F587B36"/>
    <w:rPr>
      <w:b w:val="1"/>
      <w:bCs w:val="1"/>
      <w:smallCaps w:val="1"/>
      <w:color w:val="0F4761" w:themeColor="accent1" w:themeTint="FF" w:themeShade="BF"/>
    </w:rPr>
  </w:style>
  <w:style w:type="paragraph" w:styleId="TOC3">
    <w:uiPriority w:val="39"/>
    <w:name w:val="toc 3"/>
    <w:basedOn w:val="Normal"/>
    <w:next w:val="Normal"/>
    <w:unhideWhenUsed/>
    <w:rsid w:val="07C25B5E"/>
    <w:pPr>
      <w:spacing w:after="100"/>
      <w:ind w:left="440"/>
    </w:pPr>
  </w:style>
  <w:style w:type="paragraph" w:styleId="NoSpacing">
    <w:uiPriority w:val="1"/>
    <w:name w:val="No Spacing"/>
    <w:qFormat/>
    <w:rsid w:val="07C25B5E"/>
    <w:pPr>
      <w:spacing w:after="0"/>
    </w:pPr>
  </w:style>
  <w:style w:type="paragraph" w:styleId="Header">
    <w:uiPriority w:val="99"/>
    <w:name w:val="header"/>
    <w:basedOn w:val="Normal"/>
    <w:unhideWhenUsed/>
    <w:rsid w:val="07C25B5E"/>
    <w:pPr>
      <w:tabs>
        <w:tab w:val="center" w:leader="none" w:pos="4680"/>
        <w:tab w:val="right" w:leader="none" w:pos="9360"/>
      </w:tabs>
      <w:spacing w:after="0" w:line="240" w:lineRule="auto"/>
    </w:pPr>
  </w:style>
  <w:style w:type="paragraph" w:styleId="Footer">
    <w:uiPriority w:val="99"/>
    <w:name w:val="footer"/>
    <w:basedOn w:val="Normal"/>
    <w:unhideWhenUsed/>
    <w:rsid w:val="07C25B5E"/>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08b46aedfb64718" /><Relationship Type="http://schemas.openxmlformats.org/officeDocument/2006/relationships/numbering" Target="numbering.xml" Id="Rd83064eb22164fd2" /><Relationship Type="http://schemas.openxmlformats.org/officeDocument/2006/relationships/image" Target="/media/image.jpg" Id="rId2120632208" /><Relationship Type="http://schemas.openxmlformats.org/officeDocument/2006/relationships/hyperlink" Target="https://www.ncbi.nlm.nih.gov/pmc/articles/PMC5117152/" TargetMode="External" Id="R8adaea49b44e4b11" /><Relationship Type="http://schemas.openxmlformats.org/officeDocument/2006/relationships/hyperlink" Target="https://www.ncbi.nlm.nih.gov/pmc/articles/PMC4389498/" TargetMode="External" Id="R829a18250f85431f" /><Relationship Type="http://schemas.openxmlformats.org/officeDocument/2006/relationships/hyperlink" Target="https://www.ncbi.nlm.nih.gov/pmc/articles/PMC11097942/" TargetMode="External" Id="R92d348e397d242c9" /><Relationship Type="http://schemas.openxmlformats.org/officeDocument/2006/relationships/hyperlink" Target="https://ajner.com/HTMLPaper.aspx?Journal=Asian+Journal+of+Nursing+Education+and+Research%3BPID%3D2014-4-1-5" TargetMode="External" Id="R96406acfc8a946d9" /><Relationship Type="http://schemas.openxmlformats.org/officeDocument/2006/relationships/hyperlink" Target="https://www.researchgate.net/publication/343793848" TargetMode="External" Id="R412487b186f54899" /><Relationship Type="http://schemas.openxmlformats.org/officeDocument/2006/relationships/hyperlink" Target="https://www.researchgate.net/publication/328750066" TargetMode="External" Id="R0289468e39a040c3" /><Relationship Type="http://schemas.openxmlformats.org/officeDocument/2006/relationships/hyperlink" Target="https://www.sciencedirect.com/science/article/abs/pii/S0897189719305361" TargetMode="External" Id="Rf931e9b3957741a8" /><Relationship Type="http://schemas.openxmlformats.org/officeDocument/2006/relationships/hyperlink" Target="https://pmc.ncbi.nlm.nih.gov/articles/PMC5079090/" TargetMode="External" Id="Rd66ff4c0eaa640af" /><Relationship Type="http://schemas.openxmlformats.org/officeDocument/2006/relationships/hyperlink" Target="https://pmc.ncbi.nlm.nih.gov/articles/PMC7584828/" TargetMode="External" Id="Re84b61b49a8746ea" /><Relationship Type="http://schemas.openxmlformats.org/officeDocument/2006/relationships/hyperlink" Target="https://pmc.ncbi.nlm.nih.gov/articles/PMC7764714/" TargetMode="External" Id="R78b588ab008e426c" /><Relationship Type="http://schemas.openxmlformats.org/officeDocument/2006/relationships/hyperlink" Target="https://pubmed.ncbi.nlm.nih.gov/20483844/" TargetMode="External" Id="R5f02ccbf9cde4c45" /><Relationship Type="http://schemas.openxmlformats.org/officeDocument/2006/relationships/hyperlink" Target="https://pubmed.ncbi.nlm.nih.gov/23290218/" TargetMode="External" Id="R6a29428a97664957" /><Relationship Type="http://schemas.openxmlformats.org/officeDocument/2006/relationships/hyperlink" Target="https://pubmed.ncbi.nlm.nih.gov/26778412/" TargetMode="External" Id="R6ad27f26363b43df" /><Relationship Type="http://schemas.openxmlformats.org/officeDocument/2006/relationships/hyperlink" Target="https://pmc.ncbi.nlm.nih.gov/articles/PMC4376046/" TargetMode="External" Id="R5d78b4f8f2c146f6" /><Relationship Type="http://schemas.openxmlformats.org/officeDocument/2006/relationships/hyperlink" Target="https://pmc.ncbi.nlm.nih.gov/articles/PMC8518177/" TargetMode="External" Id="R929c5b7e9f0f4cd3" /><Relationship Type="http://schemas.openxmlformats.org/officeDocument/2006/relationships/hyperlink" Target="https://pubmed.ncbi.nlm.nih.gov/10813131/" TargetMode="External" Id="R68defd93fee44e6e" /><Relationship Type="http://schemas.openxmlformats.org/officeDocument/2006/relationships/hyperlink" Target="https://pubmed.ncbi.nlm.nih.gov/3045356/" TargetMode="External" Id="Rc8254e3237224fe6" /><Relationship Type="http://schemas.openxmlformats.org/officeDocument/2006/relationships/hyperlink" Target="https://www.who.int/initiatives/medication-without-harm" TargetMode="External" Id="R1fc24f1fbaf54f48" /><Relationship Type="http://schemas.openxmlformats.org/officeDocument/2006/relationships/hyperlink" Target="https://www.who.int/publications/i/item/9789240032705" TargetMode="External" Id="R0a4c7b6e9c9c4fef" /><Relationship Type="http://schemas.openxmlformats.org/officeDocument/2006/relationships/hyperlink" Target="https://www.bmj.com/content/372/bmj.n71" TargetMode="External" Id="Rb851d0035da8484c" /><Relationship Type="http://schemas.openxmlformats.org/officeDocument/2006/relationships/hyperlink" Target="https://pubmed.ncbi.nlm.nih.gov/16426257/" TargetMode="External" Id="Rd215790184a749a0" /><Relationship Type="http://schemas.openxmlformats.org/officeDocument/2006/relationships/hyperlink" Target="https://pubmed.ncbi.nlm.nih.gov/28484569/" TargetMode="External" Id="R0a876859ad804585" /><Relationship Type="http://schemas.openxmlformats.org/officeDocument/2006/relationships/hyperlink" Target="https://pubmed.ncbi.nlm.nih.gov/26365701/?utm_source=chatgpt.com" TargetMode="External" Id="R60b8e596385f4ba7" /><Relationship Type="http://schemas.openxmlformats.org/officeDocument/2006/relationships/hyperlink" Target="https://pubmed.ncbi.nlm.nih.gov/27637011/?utm_source=chatgpt.com" TargetMode="External" Id="Rbf50d1f80d5a4a11" /><Relationship Type="http://schemas.openxmlformats.org/officeDocument/2006/relationships/hyperlink" Target="https://pubmed.ncbi.nlm.nih.gov/22389018/?utm_source=chatgpt.com" TargetMode="External" Id="R3feb92940c284be9" /><Relationship Type="http://schemas.openxmlformats.org/officeDocument/2006/relationships/hyperlink" Target="https://pubmed.ncbi.nlm.nih.gov/36387044/?utm_source=chatgpt.com" TargetMode="External" Id="Rd487da839c4341ea" /><Relationship Type="http://schemas.openxmlformats.org/officeDocument/2006/relationships/hyperlink" Target="https://pubmed.ncbi.nlm.nih.gov/17562662/?utm_source=chatgpt.com" TargetMode="External" Id="R8e077d215593481e" /><Relationship Type="http://schemas.openxmlformats.org/officeDocument/2006/relationships/hyperlink" Target="https://pmc.ncbi.nlm.nih.gov/articles/PMC9396806/?utm_source=chatgpt.com" TargetMode="External" Id="Radb92a2bccfa405f" /><Relationship Type="http://schemas.openxmlformats.org/officeDocument/2006/relationships/hyperlink" Target="https://pubmed.ncbi.nlm.nih.gov/33729051/?utm_source=chatgpt.com" TargetMode="External" Id="R08be041b4ae94827" /><Relationship Type="http://schemas.openxmlformats.org/officeDocument/2006/relationships/hyperlink" Target="https://qualitysafety.bmj.com/content/23/5/414?utm_source=chatgpt.com" TargetMode="External" Id="R60ef1545d4e14525" /><Relationship Type="http://schemas.openxmlformats.org/officeDocument/2006/relationships/hyperlink" Target="https://www.ncbi.nlm.nih.gov/books/NBK2652/?utm_source=chatgpt.com" TargetMode="External" Id="Re424aa711aaf4f9f" /><Relationship Type="http://schemas.openxmlformats.org/officeDocument/2006/relationships/hyperlink" Target="https://www.ncbi.nlm.nih.gov/books/NBK2648/?utm_source=chatgpt.com" TargetMode="External" Id="R07a34c4e3ee64a2c" /><Relationship Type="http://schemas.openxmlformats.org/officeDocument/2006/relationships/hyperlink" Target="https://www.ncbi.nlm.nih.gov/books/NBK2673/?utm_source=chatgpt.com" TargetMode="External" Id="Rf8fc2e9f3792453b" /><Relationship Type="http://schemas.openxmlformats.org/officeDocument/2006/relationships/hyperlink" Target="https://psnet.ahrq.gov/primer/medication-administration-errors?utm_source=chatgpt.com" TargetMode="External" Id="Rc6f3d2cbcc7d4c04" /><Relationship Type="http://schemas.openxmlformats.org/officeDocument/2006/relationships/hyperlink" Target="https://pubmed.ncbi.nlm.nih.gov/30400619/?utm_source=chatgpt.com" TargetMode="External" Id="R1321d9a93c044f2b" /><Relationship Type="http://schemas.openxmlformats.org/officeDocument/2006/relationships/hyperlink" Target="https://pmc.ncbi.nlm.nih.gov/articles/PMC12068686/?utm_source=chatgpt.com" TargetMode="External" Id="R7850490602f1434e" /><Relationship Type="http://schemas.openxmlformats.org/officeDocument/2006/relationships/hyperlink" Target="https://pmc.ncbi.nlm.nih.gov/articles/PMC11723783/?utm_source=chatgpt.com" TargetMode="External" Id="R74df00b83fae4649" /><Relationship Type="http://schemas.openxmlformats.org/officeDocument/2006/relationships/hyperlink" Target="https://www.frontiersin.org/journals/medicine/articles/10.3389/fmed.2022.875426/full?utm_source=chatgpt.com" TargetMode="External" Id="R94d7e2f8e2a547e9" /><Relationship Type="http://schemas.openxmlformats.org/officeDocument/2006/relationships/hyperlink" Target="https://academic.oup.com/jamia/article-abstract/30/5/838/7010549?utm_source=chatgpt.com" TargetMode="External" Id="R2927424f448a4d91" /><Relationship Type="http://schemas.openxmlformats.org/officeDocument/2006/relationships/hyperlink" Target="https://journals.plos.org/plosmedicine/article?id=10.1371/journal.pmed.0040296" TargetMode="External" Id="R5786a109b87c4275" /><Relationship Type="http://schemas.openxmlformats.org/officeDocument/2006/relationships/hyperlink" Target="https://pubmed.ncbi.nlm.nih.gov/17872937/" TargetMode="External" Id="R183949b44c8941e6" /><Relationship Type="http://schemas.openxmlformats.org/officeDocument/2006/relationships/hyperlink" Target="https://pubmed.ncbi.nlm.nih.gov/27076508/" TargetMode="External" Id="R338244feeb124218" /><Relationship Type="http://schemas.openxmlformats.org/officeDocument/2006/relationships/hyperlink" Target="https://pubmed.ncbi.nlm.nih.gov/20957426/" TargetMode="External" Id="R0081f1a92f924bc9" /><Relationship Type="http://schemas.openxmlformats.org/officeDocument/2006/relationships/hyperlink" Target="https://nirn.fpg.unc.edu/resources/implementation-research-synthesis-literature" TargetMode="External" Id="Rf64ed5d53f9a4388" /><Relationship Type="http://schemas.openxmlformats.org/officeDocument/2006/relationships/hyperlink" Target="https://pubmed.ncbi.nlm.nih.gov/23562236/" TargetMode="External" Id="Rd3edb268f0b34398" /><Relationship Type="http://schemas.openxmlformats.org/officeDocument/2006/relationships/hyperlink" Target="https://pubmed.ncbi.nlm.nih.gov/11887410/" TargetMode="External" Id="R649d10ff6a34419e" /><Relationship Type="http://schemas.openxmlformats.org/officeDocument/2006/relationships/hyperlink" Target="https://pubmed.ncbi.nlm.nih.gov/19482748/" TargetMode="External" Id="R58b50fb3a3354cfa" /><Relationship Type="http://schemas.openxmlformats.org/officeDocument/2006/relationships/hyperlink" Target="https://pubmed.ncbi.nlm.nih.gov/28684104/" TargetMode="External" Id="Rc0e2958bbf85476b" /><Relationship Type="http://schemas.openxmlformats.org/officeDocument/2006/relationships/hyperlink" Target="https://pubmed.ncbi.nlm.nih.gov/25348449/" TargetMode="External" Id="R5d8df1f8ea0a4831" /><Relationship Type="http://schemas.openxmlformats.org/officeDocument/2006/relationships/hyperlink" Target="https://pubmed.ncbi.nlm.nih.gov/24192170/" TargetMode="External" Id="R18af3d29d9a546e8" /><Relationship Type="http://schemas.openxmlformats.org/officeDocument/2006/relationships/hyperlink" Target="https://pubmed.ncbi.nlm.nih.gov/24713480/" TargetMode="External" Id="Rae28290a386e4b15" /><Relationship Type="http://schemas.openxmlformats.org/officeDocument/2006/relationships/hyperlink" Target="https://pubmed.ncbi.nlm.nih.gov/26254222/" TargetMode="External" Id="Rf649f9bb9a7b4910" /><Relationship Type="http://schemas.openxmlformats.org/officeDocument/2006/relationships/hyperlink" Target="https://pubmed.ncbi.nlm.nih.gov/23504122/" TargetMode="External" Id="R952e0e95e470457c" /><Relationship Type="http://schemas.openxmlformats.org/officeDocument/2006/relationships/hyperlink" Target="https://journals.plos.org/plosone/article?id=10.1371/journal.pone.0136545" TargetMode="External" Id="Rc0ec579ea0924319" /><Relationship Type="http://schemas.openxmlformats.org/officeDocument/2006/relationships/hyperlink" Target="https://pubmed.ncbi.nlm.nih.gov/33086230/" TargetMode="External" Id="R5199f96fd1934810" /><Relationship Type="http://schemas.openxmlformats.org/officeDocument/2006/relationships/hyperlink" Target="https://pubmed.ncbi.nlm.nih.gov/21177595/" TargetMode="External" Id="R5d5f0d61caef4c30" /><Relationship Type="http://schemas.openxmlformats.org/officeDocument/2006/relationships/hyperlink" Target="https://pubmed.ncbi.nlm.nih.gov/10720336/" TargetMode="External" Id="Rbde4226b244e483b" /><Relationship Type="http://schemas.openxmlformats.org/officeDocument/2006/relationships/hyperlink" Target="https://pubmed.ncbi.nlm.nih.gov/17142610/" TargetMode="External" Id="R9af2a53d2e7449c6" /><Relationship Type="http://schemas.openxmlformats.org/officeDocument/2006/relationships/hyperlink" Target="https://pubmed.ncbi.nlm.nih.gov/23258554/" TargetMode="External" Id="R3d1fbe5cf789472b" /><Relationship Type="http://schemas.openxmlformats.org/officeDocument/2006/relationships/hyperlink" Target="https://pubmed.ncbi.nlm.nih.gov/20959322/" TargetMode="External" Id="R669c8c3ee2ed4d88" /><Relationship Type="http://schemas.openxmlformats.org/officeDocument/2006/relationships/hyperlink" Target="https://pubmed.ncbi.nlm.nih.gov/25638137/" TargetMode="External" Id="Raa40723cd18d4275" /><Relationship Type="http://schemas.openxmlformats.org/officeDocument/2006/relationships/hyperlink" Target="https://pubmed.ncbi.nlm.nih.gov/23504401/" TargetMode="External" Id="R4758e381e9e64e4d" /><Relationship Type="http://schemas.openxmlformats.org/officeDocument/2006/relationships/hyperlink" Target="https://pubmed.ncbi.nlm.nih.gov/26240272/" TargetMode="External" Id="R04b5047578144087" /><Relationship Type="http://schemas.openxmlformats.org/officeDocument/2006/relationships/hyperlink" Target="https://pubmed.ncbi.nlm.nih.gov/22240653/" TargetMode="External" Id="R2ff33a138c1d4625" /><Relationship Type="http://schemas.openxmlformats.org/officeDocument/2006/relationships/hyperlink" Target="https://pubmed.ncbi.nlm.nih.gov/28697023/" TargetMode="External" Id="R1a70d97413324062" /><Relationship Type="http://schemas.openxmlformats.org/officeDocument/2006/relationships/hyperlink" Target="https://pubmed.ncbi.nlm.nih.gov/23871618/" TargetMode="External" Id="Rbb9205f0daa447b9" /><Relationship Type="http://schemas.openxmlformats.org/officeDocument/2006/relationships/hyperlink" Target="https://pubmed.ncbi.nlm.nih.gov/24711684/" TargetMode="External" Id="R42d387f3dec946e3" /><Relationship Type="http://schemas.openxmlformats.org/officeDocument/2006/relationships/hyperlink" Target="https://pubmed.ncbi.nlm.nih.gov/24048616/" TargetMode="External" Id="R49125a10cacb4e9f" /><Relationship Type="http://schemas.openxmlformats.org/officeDocument/2006/relationships/hyperlink" Target="https://pubmed.ncbi.nlm.nih.gov/27178956/" TargetMode="External" Id="R87ca9f8a70c9400d" /><Relationship Type="http://schemas.openxmlformats.org/officeDocument/2006/relationships/hyperlink" Target="https://pubmed.ncbi.nlm.nih.gov/24022658/" TargetMode="External" Id="Ra17ff369aa3c47dc" /><Relationship Type="http://schemas.openxmlformats.org/officeDocument/2006/relationships/hyperlink" Target="http://www.ihi.org/resources/Pages/HowtoImprove/default.aspx" TargetMode="External" Id="R489598c801504102" /><Relationship Type="http://schemas.openxmlformats.org/officeDocument/2006/relationships/hyperlink" Target="https://www.who.int/publications/i/item/9789241511823" TargetMode="External" Id="Rcc0b335c9a0240a3" /><Relationship Type="http://schemas.openxmlformats.org/officeDocument/2006/relationships/hyperlink" Target="https://www.ema.europa.eu/en/human-regulatory/post-authorisation/pharmacovigilance/medication-errors" TargetMode="External" Id="Rbf925ec501534467" /><Relationship Type="http://schemas.openxmlformats.org/officeDocument/2006/relationships/hyperlink" Target="https://webarchive.nationalarchives.gov.uk/ukgwa/20171030124312/http://www.nrls.npsa.nhs.uk/resources/?entryid45=59822" TargetMode="External" Id="R7196c413072a470b" /><Relationship Type="http://schemas.openxmlformats.org/officeDocument/2006/relationships/hyperlink" Target="https://improvement.nhs.uk/resources/medication-safety/" TargetMode="External" Id="R1accf676605f4fe5" /><Relationship Type="http://schemas.openxmlformats.org/officeDocument/2006/relationships/hyperlink" Target="https://www.who.int/teams/integrated-health-services/patient-safety/policy/medication-safety" TargetMode="External" Id="R12c383a7f5f94d9c" /><Relationship Type="http://schemas.openxmlformats.org/officeDocument/2006/relationships/hyperlink" Target="https://www.who.int/publications/i/item/9789241501958" TargetMode="External" Id="Rdc28fa5b142049f4" /><Relationship Type="http://schemas.openxmlformats.org/officeDocument/2006/relationships/hyperlink" Target="https://www.icn.ch/sites/default/files/inline-files/PS_D_PatientSafety.pdf" TargetMode="External" Id="Rdf9baf0b80414a00" /><Relationship Type="http://schemas.openxmlformats.org/officeDocument/2006/relationships/hyperlink" Target="https://academic.oup.com/jphsr/article/8/3/139/3858471" TargetMode="External" Id="R6597533d3db6499e" /><Relationship Type="http://schemas.openxmlformats.org/officeDocument/2006/relationships/hyperlink" Target="https://content.iospress.com/articles/international-journal-of-risk-and-safety-in-medicine/jrs180036" TargetMode="External" Id="R50a6131822c14720" /><Relationship Type="http://schemas.openxmlformats.org/officeDocument/2006/relationships/hyperlink" Target="https://link.springer.com/article/10.2165/11594830-000000000-00000" TargetMode="External" Id="R05052234e2574ec0" /><Relationship Type="http://schemas.openxmlformats.org/officeDocument/2006/relationships/hyperlink" Target="https://journals.rcni.com/nursing-standard/managing-medication-errors-in-hospitals-ns2011.25.43.49.c8673" TargetMode="External" Id="R2c5193c103b447ca" /><Relationship Type="http://schemas.openxmlformats.org/officeDocument/2006/relationships/hyperlink" Target="https://link.springer.com/article/10.1007/s11096-010-9395-4" TargetMode="External" Id="R44ead650e6834e2d" /><Relationship Type="http://schemas.openxmlformats.org/officeDocument/2006/relationships/hyperlink" Target="https://www.pharmacist.com/medication-errors" TargetMode="External" Id="R29b210c433894276" /><Relationship Type="http://schemas.openxmlformats.org/officeDocument/2006/relationships/hyperlink" Target="https://www.annfammed.org/content/6/3/219" TargetMode="External" Id="R856bbbb22d3e47ef" /><Relationship Type="http://schemas.openxmlformats.org/officeDocument/2006/relationships/hyperlink" Target="https://bmjopen.bmj.com/content/4/1/e005235" TargetMode="External" Id="Rccb54580ea9e4cc0" /><Relationship Type="http://schemas.openxmlformats.org/officeDocument/2006/relationships/hyperlink" Target="https://www.ccsenet.org/journal/index.php/gjhs/article/view/57367" TargetMode="External" Id="Rf8471b9bc48a4da0" /><Relationship Type="http://schemas.openxmlformats.org/officeDocument/2006/relationships/hyperlink" Target="https://www.ncbi.nlm.nih.gov/pmc/articles/PMC5429110/" TargetMode="External" Id="Rd4f1a737eaae46da" /><Relationship Type="http://schemas.openxmlformats.org/officeDocument/2006/relationships/hyperlink" Target="https://journals.lww.com/jncqjournal/Abstract/2018/07000" TargetMode="External" Id="R64287b505a6b402b" /><Relationship Type="http://schemas.openxmlformats.org/officeDocument/2006/relationships/hyperlink" Target="https://onlinelibrary.wiley.com/doi/10.1111/jocn.14502" TargetMode="External" Id="Rd5050620bf424cbb" /><Relationship Type="http://schemas.openxmlformats.org/officeDocument/2006/relationships/hyperlink" Target="https://onlinelibrary.wiley.com/doi/10.1111/jonm.12699" TargetMode="External" Id="Rb3330d4b1a6849e0" /><Relationship Type="http://schemas.openxmlformats.org/officeDocument/2006/relationships/hyperlink" Target="https://journals.lww.com/journalpatientsafety/Abstract/2011/12000" TargetMode="External" Id="Rbdd743db64fa4cda" /><Relationship Type="http://schemas.openxmlformats.org/officeDocument/2006/relationships/hyperlink" Target="https://onlinelibrary.wiley.com/doi/10.1111/j.1742-7843.2009.00445.x" TargetMode="External" Id="R2eb24b9a53814de8" /><Relationship Type="http://schemas.openxmlformats.org/officeDocument/2006/relationships/hyperlink" Target="https://www.ncbi.nlm.nih.gov/pmc/articles/PMC4013274/" TargetMode="External" Id="R989c553401cc4594" /><Relationship Type="http://schemas.openxmlformats.org/officeDocument/2006/relationships/hyperlink" Target="https://qualitysafety.bmj.com/content/22/4/278" TargetMode="External" Id="R9774691b633547cc" /><Relationship Type="http://schemas.openxmlformats.org/officeDocument/2006/relationships/hyperlink" Target="https://www.sciencedirect.com/science/article/pii/S0168851014002752" TargetMode="External" Id="R956d2c50c5f64f73" /><Relationship Type="http://schemas.openxmlformats.org/officeDocument/2006/relationships/hyperlink" Target="https://academic.oup.com/ajhp/article/67/7/541" TargetMode="External" Id="R225fb09aa37949ef" /><Relationship Type="http://schemas.openxmlformats.org/officeDocument/2006/relationships/hyperlink" Target="https://adc.bmj.com/content/83/6/492" TargetMode="External" Id="R73930fd29fd442a3" /><Relationship Type="http://schemas.openxmlformats.org/officeDocument/2006/relationships/hyperlink" Target="https://www.publish.csiro.au/ah/AH090451" TargetMode="External" Id="R5e96f170c31a41f3" /><Relationship Type="http://schemas.openxmlformats.org/officeDocument/2006/relationships/hyperlink" Target="https://pubmed.ncbi.nlm.nih.gov/25217372/" TargetMode="External" Id="Rd7fe37c079304f15" /><Relationship Type="http://schemas.openxmlformats.org/officeDocument/2006/relationships/hyperlink" Target="https://link.springer.com/article/10.2165/11316560-000000000-00000" TargetMode="External" Id="R2ab088c52b2d4cba" /><Relationship Type="http://schemas.openxmlformats.org/officeDocument/2006/relationships/hyperlink" Target="https://qualitysafety.bmj.com/content/22/7/1" TargetMode="External" Id="R3aa200c8c0f3421b" /><Relationship Type="http://schemas.openxmlformats.org/officeDocument/2006/relationships/hyperlink" Target="https://www.rcpe.ac.uk/journal/issue/journal_37_4/medication_errors.pdf" TargetMode="External" Id="Rc1a47f8db51b473c" /><Relationship Type="http://schemas.openxmlformats.org/officeDocument/2006/relationships/hyperlink" Target="https://bmcnurs.biomedcentral.com/articles/10.1186/s12912-020-00406-5" TargetMode="External" Id="R783db21439994aa7" /><Relationship Type="http://schemas.openxmlformats.org/officeDocument/2006/relationships/hyperlink" Target="https://www.sciencedirect.com/science/article/pii/S0260691718301824" TargetMode="External" Id="Re3efdc7fa04d4da3" /><Relationship Type="http://schemas.openxmlformats.org/officeDocument/2006/relationships/hyperlink" Target="https://journals.sagepub.com/doi/10.1177/0969733016677510" TargetMode="External" Id="R3de956e8d1514d32" /><Relationship Type="http://schemas.openxmlformats.org/officeDocument/2006/relationships/hyperlink" Target="https://www.sciencedirect.com/science/article/pii/S1532046404000561" TargetMode="External" Id="Redaa50e794204e47" /><Relationship Type="http://schemas.openxmlformats.org/officeDocument/2006/relationships/hyperlink" Target="https://academic.oup.com/jamia/article/18/6/726/781950" TargetMode="External" Id="Rf7ba5af98ac24031" /><Relationship Type="http://schemas.openxmlformats.org/officeDocument/2006/relationships/header" Target="header.xml" Id="R6778ef0e88eb4b15" /><Relationship Type="http://schemas.openxmlformats.org/officeDocument/2006/relationships/footer" Target="footer.xml" Id="R2eb266df70f545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2025-09-24T08:52:04.5507777Z</dcterms:created>
  <dcterms:modified xsi:type="dcterms:W3CDTF">2026-01-07T01:50:10.4464419Z</dcterms:modified>
  <dc:creator>Shreyas Dineshkumar Shrimali (2418718)</dc:creator>
  <lastModifiedBy>Shreyas Dineshkumar Shrimali (2418718)</lastModifiedBy>
</coreProperties>
</file>