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913AA" w:rsidP="009BEA12" w:rsidRDefault="004913AA" w14:paraId="57A71BB4" w14:textId="4ED38476">
      <w:pPr>
        <w:pStyle w:val="Normal"/>
        <w:spacing w:after="0" w:line="360" w:lineRule="auto"/>
        <w:jc w:val="center"/>
      </w:pPr>
      <w:r w:rsidR="4DB5A83F">
        <w:drawing>
          <wp:inline wp14:editId="3ECD8D41" wp14:anchorId="29423479">
            <wp:extent cx="1816193" cy="723937"/>
            <wp:effectExtent l="0" t="0" r="0" b="0"/>
            <wp:docPr id="15775631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7563142" name="Picture 1577563142"/>
                    <pic:cNvPicPr/>
                  </pic:nvPicPr>
                  <pic:blipFill>
                    <a:blip xmlns:r="http://schemas.openxmlformats.org/officeDocument/2006/relationships" r:embed="rId944836895">
                      <a:extLst>
                        <a:ext uri="{28A0092B-C50C-407E-A947-70E740481C1C}">
                          <a14:useLocalDpi xmlns:a14="http://schemas.microsoft.com/office/drawing/2010/main"/>
                        </a:ext>
                      </a:extLst>
                    </a:blip>
                    <a:stretch>
                      <a:fillRect/>
                    </a:stretch>
                  </pic:blipFill>
                  <pic:spPr>
                    <a:xfrm>
                      <a:off x="0" y="0"/>
                      <a:ext cx="1816193" cy="723937"/>
                    </a:xfrm>
                    <a:prstGeom prst="rect">
                      <a:avLst/>
                    </a:prstGeom>
                  </pic:spPr>
                </pic:pic>
              </a:graphicData>
            </a:graphic>
          </wp:inline>
        </w:drawing>
      </w:r>
    </w:p>
    <w:p w:rsidR="004913AA" w:rsidP="001B3697" w:rsidRDefault="004913AA" w14:paraId="2009BBA2" w14:textId="77777777">
      <w:pPr>
        <w:spacing w:after="0" w:line="360" w:lineRule="auto"/>
        <w:jc w:val="center"/>
        <w:rPr>
          <w:rFonts w:eastAsia="Times New Roman" w:asciiTheme="majorBidi" w:hAnsiTheme="majorBidi" w:cstheme="majorBidi"/>
          <w:b/>
          <w:bCs/>
          <w:kern w:val="0"/>
          <w14:ligatures w14:val="none"/>
        </w:rPr>
      </w:pPr>
    </w:p>
    <w:p w:rsidR="004913AA" w:rsidP="001B3697" w:rsidRDefault="004913AA" w14:paraId="5433E0B3" w14:textId="77777777">
      <w:pPr>
        <w:spacing w:after="0" w:line="360" w:lineRule="auto"/>
        <w:jc w:val="center"/>
        <w:rPr>
          <w:rFonts w:eastAsia="Times New Roman" w:asciiTheme="majorBidi" w:hAnsiTheme="majorBidi" w:cstheme="majorBidi"/>
          <w:b/>
          <w:bCs/>
          <w:kern w:val="0"/>
          <w14:ligatures w14:val="none"/>
        </w:rPr>
      </w:pPr>
    </w:p>
    <w:p w:rsidR="004913AA" w:rsidP="001B3697" w:rsidRDefault="004913AA" w14:paraId="656E2FFE" w14:textId="77777777">
      <w:pPr>
        <w:spacing w:after="0" w:line="360" w:lineRule="auto"/>
        <w:jc w:val="center"/>
        <w:rPr>
          <w:rFonts w:eastAsia="Times New Roman" w:asciiTheme="majorBidi" w:hAnsiTheme="majorBidi" w:cstheme="majorBidi"/>
          <w:b/>
          <w:bCs/>
          <w:kern w:val="0"/>
          <w14:ligatures w14:val="none"/>
        </w:rPr>
      </w:pPr>
    </w:p>
    <w:p w:rsidR="004913AA" w:rsidP="001B3697" w:rsidRDefault="004913AA" w14:paraId="18D28F97" w14:textId="77777777">
      <w:pPr>
        <w:spacing w:after="0" w:line="360" w:lineRule="auto"/>
        <w:jc w:val="center"/>
        <w:rPr>
          <w:rFonts w:eastAsia="Times New Roman" w:asciiTheme="majorBidi" w:hAnsiTheme="majorBidi" w:cstheme="majorBidi"/>
          <w:b/>
          <w:bCs/>
          <w:kern w:val="0"/>
          <w14:ligatures w14:val="none"/>
        </w:rPr>
      </w:pPr>
    </w:p>
    <w:p w:rsidR="004913AA" w:rsidP="001B3697" w:rsidRDefault="004913AA" w14:paraId="572F9AD8" w14:textId="77777777">
      <w:pPr>
        <w:spacing w:after="0" w:line="360" w:lineRule="auto"/>
        <w:jc w:val="center"/>
        <w:rPr>
          <w:rFonts w:eastAsia="Times New Roman" w:asciiTheme="majorBidi" w:hAnsiTheme="majorBidi" w:cstheme="majorBidi"/>
          <w:b/>
          <w:bCs/>
          <w:kern w:val="0"/>
          <w14:ligatures w14:val="none"/>
        </w:rPr>
      </w:pPr>
    </w:p>
    <w:p w:rsidR="004913AA" w:rsidP="001B3697" w:rsidRDefault="004913AA" w14:paraId="3043E63C" w14:textId="77777777">
      <w:pPr>
        <w:spacing w:after="0" w:line="360" w:lineRule="auto"/>
        <w:jc w:val="center"/>
        <w:rPr>
          <w:rFonts w:eastAsia="Times New Roman" w:asciiTheme="majorBidi" w:hAnsiTheme="majorBidi" w:cstheme="majorBidi"/>
          <w:b/>
          <w:bCs/>
          <w:kern w:val="0"/>
          <w14:ligatures w14:val="none"/>
        </w:rPr>
      </w:pPr>
    </w:p>
    <w:p w:rsidR="004913AA" w:rsidP="001B3697" w:rsidRDefault="004913AA" w14:paraId="4D86CDA2" w14:textId="77777777">
      <w:pPr>
        <w:spacing w:after="0" w:line="360" w:lineRule="auto"/>
        <w:jc w:val="center"/>
        <w:rPr>
          <w:rFonts w:eastAsia="Times New Roman" w:asciiTheme="majorBidi" w:hAnsiTheme="majorBidi" w:cstheme="majorBidi"/>
          <w:b/>
          <w:bCs/>
          <w:kern w:val="0"/>
          <w14:ligatures w14:val="none"/>
        </w:rPr>
      </w:pPr>
    </w:p>
    <w:p w:rsidR="004913AA" w:rsidP="001B3697" w:rsidRDefault="004913AA" w14:paraId="4FD38126" w14:textId="77777777">
      <w:pPr>
        <w:spacing w:after="0" w:line="360" w:lineRule="auto"/>
        <w:jc w:val="center"/>
        <w:rPr>
          <w:rFonts w:eastAsia="Times New Roman" w:asciiTheme="majorBidi" w:hAnsiTheme="majorBidi" w:cstheme="majorBidi"/>
          <w:b/>
          <w:bCs/>
          <w:kern w:val="0"/>
          <w14:ligatures w14:val="none"/>
        </w:rPr>
      </w:pPr>
    </w:p>
    <w:p w:rsidRPr="00D92353" w:rsidR="004913AA" w:rsidP="00AB66AA" w:rsidRDefault="004913AA" w14:paraId="23371B1A" w14:textId="77777777">
      <w:pPr>
        <w:spacing w:after="0" w:line="360" w:lineRule="auto"/>
        <w:rPr>
          <w:rFonts w:eastAsia="Times New Roman" w:asciiTheme="minorBidi" w:hAnsiTheme="minorBidi"/>
          <w:b/>
          <w:bCs/>
          <w:kern w:val="0"/>
          <w14:ligatures w14:val="none"/>
        </w:rPr>
      </w:pPr>
      <w:r w:rsidRPr="00D92353">
        <w:rPr>
          <w:rFonts w:eastAsia="Times New Roman" w:asciiTheme="minorBidi" w:hAnsiTheme="minorBidi"/>
          <w:b/>
          <w:bCs/>
          <w:kern w:val="0"/>
          <w14:ligatures w14:val="none"/>
        </w:rPr>
        <w:t>Module name:</w:t>
      </w:r>
      <w:r w:rsidRPr="00D92353">
        <w:rPr>
          <w:rFonts w:eastAsia="Times New Roman" w:asciiTheme="minorBidi" w:hAnsiTheme="minorBidi"/>
          <w:kern w:val="0"/>
          <w14:ligatures w14:val="none"/>
        </w:rPr>
        <w:t xml:space="preserve"> Introduction to Health and Social Care</w:t>
      </w:r>
      <w:r w:rsidRPr="00D92353">
        <w:rPr>
          <w:rFonts w:eastAsia="Times New Roman" w:asciiTheme="minorBidi" w:hAnsiTheme="minorBidi"/>
          <w:kern w:val="0"/>
          <w14:ligatures w14:val="none"/>
        </w:rPr>
        <w:br/>
      </w:r>
    </w:p>
    <w:p w:rsidRPr="00D92353" w:rsidR="004913AA" w:rsidP="00AB66AA" w:rsidRDefault="004913AA" w14:paraId="619013AE" w14:textId="77777777">
      <w:pPr>
        <w:spacing w:after="0" w:line="360" w:lineRule="auto"/>
        <w:rPr>
          <w:rFonts w:eastAsia="Times New Roman" w:asciiTheme="minorBidi" w:hAnsiTheme="minorBidi"/>
          <w:b/>
          <w:bCs/>
          <w:kern w:val="0"/>
          <w14:ligatures w14:val="none"/>
        </w:rPr>
      </w:pPr>
      <w:r w:rsidRPr="00D92353">
        <w:rPr>
          <w:rFonts w:eastAsia="Times New Roman" w:asciiTheme="minorBidi" w:hAnsiTheme="minorBidi"/>
          <w:b/>
          <w:bCs/>
          <w:kern w:val="0"/>
          <w14:ligatures w14:val="none"/>
        </w:rPr>
        <w:t>Module code:</w:t>
      </w:r>
      <w:r w:rsidRPr="00D92353">
        <w:rPr>
          <w:rFonts w:eastAsia="Times New Roman" w:asciiTheme="minorBidi" w:hAnsiTheme="minorBidi"/>
          <w:kern w:val="0"/>
          <w14:ligatures w14:val="none"/>
        </w:rPr>
        <w:t xml:space="preserve"> LCHS4003</w:t>
      </w:r>
      <w:r w:rsidRPr="00D92353">
        <w:rPr>
          <w:rFonts w:eastAsia="Times New Roman" w:asciiTheme="minorBidi" w:hAnsiTheme="minorBidi"/>
          <w:kern w:val="0"/>
          <w14:ligatures w14:val="none"/>
        </w:rPr>
        <w:br/>
      </w:r>
    </w:p>
    <w:p w:rsidRPr="00D92353" w:rsidR="004913AA" w:rsidP="00AB66AA" w:rsidRDefault="004913AA" w14:paraId="66D6EDC0" w14:textId="52A715AB">
      <w:pPr>
        <w:spacing w:after="0" w:line="360" w:lineRule="auto"/>
        <w:rPr>
          <w:rFonts w:eastAsia="Times New Roman" w:asciiTheme="minorBidi" w:hAnsiTheme="minorBidi"/>
          <w:b/>
          <w:bCs/>
          <w:kern w:val="0"/>
          <w14:ligatures w14:val="none"/>
        </w:rPr>
      </w:pPr>
      <w:r w:rsidRPr="00D92353">
        <w:rPr>
          <w:rFonts w:eastAsia="Times New Roman" w:asciiTheme="minorBidi" w:hAnsiTheme="minorBidi"/>
          <w:b/>
          <w:bCs/>
          <w:kern w:val="0"/>
          <w14:ligatures w14:val="none"/>
        </w:rPr>
        <w:t>Student name:</w:t>
      </w:r>
      <w:r w:rsidRPr="00D92353">
        <w:rPr>
          <w:rFonts w:eastAsia="Times New Roman" w:asciiTheme="minorBidi" w:hAnsiTheme="minorBidi"/>
          <w:kern w:val="0"/>
          <w14:ligatures w14:val="none"/>
        </w:rPr>
        <w:t xml:space="preserve"> </w:t>
      </w:r>
      <w:r w:rsidR="00C73FCA">
        <w:rPr>
          <w:rFonts w:eastAsia="Times New Roman" w:asciiTheme="minorBidi" w:hAnsiTheme="minorBidi"/>
          <w:kern w:val="0"/>
          <w14:ligatures w14:val="none"/>
        </w:rPr>
        <w:t>Justyna Gajewska</w:t>
      </w:r>
      <w:r w:rsidRPr="00D92353">
        <w:rPr>
          <w:rFonts w:eastAsia="Times New Roman" w:asciiTheme="minorBidi" w:hAnsiTheme="minorBidi"/>
          <w:kern w:val="0"/>
          <w14:ligatures w14:val="none"/>
        </w:rPr>
        <w:br/>
      </w:r>
    </w:p>
    <w:p w:rsidRPr="00D92353" w:rsidR="004913AA" w:rsidP="00AB66AA" w:rsidRDefault="004913AA" w14:paraId="6A86119F" w14:textId="349C088D">
      <w:pPr>
        <w:spacing w:after="0" w:line="360" w:lineRule="auto"/>
        <w:rPr>
          <w:rFonts w:eastAsia="Times New Roman" w:asciiTheme="minorBidi" w:hAnsiTheme="minorBidi"/>
          <w:b/>
          <w:bCs/>
          <w:kern w:val="0"/>
          <w14:ligatures w14:val="none"/>
        </w:rPr>
      </w:pPr>
      <w:r w:rsidRPr="00D92353">
        <w:rPr>
          <w:rFonts w:eastAsia="Times New Roman" w:asciiTheme="minorBidi" w:hAnsiTheme="minorBidi"/>
          <w:b/>
          <w:bCs/>
          <w:kern w:val="0"/>
          <w14:ligatures w14:val="none"/>
        </w:rPr>
        <w:t>Student ID:</w:t>
      </w:r>
      <w:r w:rsidRPr="00D92353">
        <w:rPr>
          <w:rFonts w:eastAsia="Times New Roman" w:asciiTheme="minorBidi" w:hAnsiTheme="minorBidi"/>
          <w:kern w:val="0"/>
          <w14:ligatures w14:val="none"/>
        </w:rPr>
        <w:t xml:space="preserve"> </w:t>
      </w:r>
      <w:r w:rsidR="00C73FCA">
        <w:rPr>
          <w:rFonts w:eastAsia="Times New Roman" w:asciiTheme="minorBidi" w:hAnsiTheme="minorBidi"/>
          <w:kern w:val="0"/>
          <w14:ligatures w14:val="none"/>
        </w:rPr>
        <w:t>2517291</w:t>
      </w:r>
      <w:r w:rsidRPr="00D92353">
        <w:rPr>
          <w:rFonts w:eastAsia="Times New Roman" w:asciiTheme="minorBidi" w:hAnsiTheme="minorBidi"/>
          <w:kern w:val="0"/>
          <w14:ligatures w14:val="none"/>
        </w:rPr>
        <w:br/>
      </w:r>
    </w:p>
    <w:p w:rsidRPr="00D92353" w:rsidR="004913AA" w:rsidP="00AB66AA" w:rsidRDefault="004913AA" w14:paraId="3A1CA7C4" w14:textId="2CF0AD6F">
      <w:pPr>
        <w:spacing w:after="0" w:line="360" w:lineRule="auto"/>
        <w:rPr>
          <w:rFonts w:eastAsia="Times New Roman" w:asciiTheme="minorBidi" w:hAnsiTheme="minorBidi"/>
          <w:b/>
          <w:bCs/>
          <w:kern w:val="0"/>
          <w14:ligatures w14:val="none"/>
        </w:rPr>
      </w:pPr>
      <w:r w:rsidRPr="00D92353">
        <w:rPr>
          <w:rFonts w:eastAsia="Times New Roman" w:asciiTheme="minorBidi" w:hAnsiTheme="minorBidi"/>
          <w:b/>
          <w:bCs/>
          <w:kern w:val="0"/>
          <w14:ligatures w14:val="none"/>
        </w:rPr>
        <w:t>Lecturer’s name:</w:t>
      </w:r>
      <w:r w:rsidRPr="00D92353">
        <w:rPr>
          <w:rFonts w:eastAsia="Times New Roman" w:asciiTheme="minorBidi" w:hAnsiTheme="minorBidi"/>
          <w:kern w:val="0"/>
          <w14:ligatures w14:val="none"/>
        </w:rPr>
        <w:t xml:space="preserve"> </w:t>
      </w:r>
      <w:r w:rsidR="00C73FCA">
        <w:rPr>
          <w:rFonts w:eastAsia="Times New Roman" w:asciiTheme="minorBidi" w:hAnsiTheme="minorBidi"/>
          <w:kern w:val="0"/>
          <w14:ligatures w14:val="none"/>
        </w:rPr>
        <w:t>Muhammad Aliyu</w:t>
      </w:r>
      <w:r w:rsidRPr="00D92353">
        <w:rPr>
          <w:rFonts w:eastAsia="Times New Roman" w:asciiTheme="minorBidi" w:hAnsiTheme="minorBidi"/>
          <w:kern w:val="0"/>
          <w14:ligatures w14:val="none"/>
        </w:rPr>
        <w:br/>
      </w:r>
    </w:p>
    <w:p w:rsidRPr="00D92353" w:rsidR="004913AA" w:rsidP="00AB66AA" w:rsidRDefault="004913AA" w14:paraId="4D70B71F" w14:textId="7E8ED473">
      <w:pPr>
        <w:spacing w:after="0" w:line="360" w:lineRule="auto"/>
        <w:rPr>
          <w:rFonts w:eastAsia="Times New Roman" w:asciiTheme="minorBidi" w:hAnsiTheme="minorBidi"/>
          <w:kern w:val="0"/>
          <w14:ligatures w14:val="none"/>
        </w:rPr>
      </w:pPr>
      <w:r w:rsidRPr="00D92353">
        <w:rPr>
          <w:rFonts w:eastAsia="Times New Roman" w:asciiTheme="minorBidi" w:hAnsiTheme="minorBidi"/>
          <w:b/>
          <w:bCs/>
          <w:kern w:val="0"/>
          <w14:ligatures w14:val="none"/>
        </w:rPr>
        <w:t>Assignment title:</w:t>
      </w:r>
      <w:r w:rsidRPr="00D92353">
        <w:rPr>
          <w:rFonts w:eastAsia="Times New Roman" w:asciiTheme="minorBidi" w:hAnsiTheme="minorBidi"/>
          <w:kern w:val="0"/>
          <w14:ligatures w14:val="none"/>
        </w:rPr>
        <w:t xml:space="preserve"> Written Assignment – </w:t>
      </w:r>
      <w:r w:rsidRPr="00D92353" w:rsidR="00C73FCA">
        <w:rPr>
          <w:rFonts w:eastAsia="Times New Roman" w:asciiTheme="minorBidi" w:hAnsiTheme="minorBidi"/>
          <w:kern w:val="0"/>
          <w14:ligatures w14:val="none"/>
        </w:rPr>
        <w:t>Mr.</w:t>
      </w:r>
      <w:r w:rsidRPr="00D92353">
        <w:rPr>
          <w:rFonts w:eastAsia="Times New Roman" w:asciiTheme="minorBidi" w:hAnsiTheme="minorBidi"/>
          <w:kern w:val="0"/>
          <w14:ligatures w14:val="none"/>
        </w:rPr>
        <w:t xml:space="preserve"> Ahmed</w:t>
      </w:r>
      <w:r w:rsidR="00D92353">
        <w:rPr>
          <w:rFonts w:eastAsia="Times New Roman" w:asciiTheme="minorBidi" w:hAnsiTheme="minorBidi"/>
          <w:kern w:val="0"/>
          <w14:ligatures w14:val="none"/>
        </w:rPr>
        <w:t>’s</w:t>
      </w:r>
      <w:r w:rsidRPr="00D92353">
        <w:rPr>
          <w:rFonts w:eastAsia="Times New Roman" w:asciiTheme="minorBidi" w:hAnsiTheme="minorBidi"/>
          <w:kern w:val="0"/>
          <w14:ligatures w14:val="none"/>
        </w:rPr>
        <w:t xml:space="preserve"> Case Study</w:t>
      </w:r>
    </w:p>
    <w:p w:rsidRPr="004913AA" w:rsidR="004913AA" w:rsidP="00AB66AA" w:rsidRDefault="004913AA" w14:paraId="24E4D478" w14:textId="77777777">
      <w:pPr>
        <w:spacing w:after="0" w:line="360" w:lineRule="auto"/>
        <w:rPr>
          <w:rFonts w:eastAsia="Times New Roman" w:asciiTheme="majorBidi" w:hAnsiTheme="majorBidi" w:cstheme="majorBidi"/>
          <w:kern w:val="0"/>
          <w14:ligatures w14:val="none"/>
        </w:rPr>
      </w:pPr>
      <w:r w:rsidRPr="004913AA">
        <w:rPr>
          <w:rFonts w:eastAsia="Times New Roman" w:asciiTheme="majorBidi" w:hAnsiTheme="majorBidi" w:cstheme="majorBidi"/>
          <w:kern w:val="0"/>
          <w14:ligatures w14:val="none"/>
        </w:rPr>
        <w:br w:type="page"/>
      </w:r>
    </w:p>
    <w:p w:rsidRPr="00D92353" w:rsidR="004913AA" w:rsidP="00AB66AA" w:rsidRDefault="004913AA" w14:paraId="3E878458" w14:textId="4FDF5434">
      <w:pPr>
        <w:spacing w:after="0" w:line="360" w:lineRule="auto"/>
        <w:outlineLvl w:val="0"/>
        <w:rPr>
          <w:rFonts w:eastAsia="Times New Roman" w:asciiTheme="minorBidi" w:hAnsiTheme="minorBidi"/>
          <w:b/>
          <w:bCs/>
          <w:kern w:val="36"/>
          <w:sz w:val="22"/>
          <w:szCs w:val="22"/>
          <w14:ligatures w14:val="none"/>
        </w:rPr>
      </w:pPr>
      <w:r w:rsidRPr="00D92353">
        <w:rPr>
          <w:rFonts w:eastAsia="Times New Roman" w:asciiTheme="minorBidi" w:hAnsiTheme="minorBidi"/>
          <w:b/>
          <w:bCs/>
          <w:kern w:val="36"/>
          <w:sz w:val="22"/>
          <w:szCs w:val="22"/>
          <w14:ligatures w14:val="none"/>
        </w:rPr>
        <w:t>1. Introduction</w:t>
      </w:r>
    </w:p>
    <w:p w:rsidRPr="00D92353" w:rsidR="004913AA" w:rsidP="009BEA12" w:rsidRDefault="004913AA" w14:paraId="5F39D7BC" w14:textId="69DDEF93">
      <w:pPr>
        <w:pStyle w:val="NormalWeb"/>
        <w:spacing w:before="0" w:beforeAutospacing="off" w:after="0" w:afterAutospacing="off" w:line="360" w:lineRule="auto"/>
        <w:rPr>
          <w:rFonts w:ascii="Arial" w:hAnsi="Arial" w:cs="Arial" w:asciiTheme="minorBidi" w:hAnsiTheme="minorBidi" w:cstheme="minorBidi"/>
          <w:sz w:val="22"/>
          <w:szCs w:val="22"/>
        </w:rPr>
      </w:pPr>
      <w:r w:rsidRPr="009BEA12" w:rsidR="57B7CBC2">
        <w:rPr>
          <w:rFonts w:ascii="Arial" w:hAnsi="Arial" w:cs="Arial" w:asciiTheme="minorBidi" w:hAnsiTheme="minorBidi" w:cstheme="minorBidi"/>
          <w:sz w:val="22"/>
          <w:szCs w:val="22"/>
        </w:rPr>
        <w:t xml:space="preserve">The case study that this assignment is based on is that of </w:t>
      </w:r>
      <w:r w:rsidRPr="009BEA12" w:rsidR="654D44D6">
        <w:rPr>
          <w:rFonts w:ascii="Arial" w:hAnsi="Arial" w:cs="Arial" w:asciiTheme="minorBidi" w:hAnsiTheme="minorBidi" w:cstheme="minorBidi"/>
          <w:sz w:val="22"/>
          <w:szCs w:val="22"/>
        </w:rPr>
        <w:t>Mr.</w:t>
      </w:r>
      <w:r w:rsidRPr="009BEA12" w:rsidR="57B7CBC2">
        <w:rPr>
          <w:rFonts w:ascii="Arial" w:hAnsi="Arial" w:cs="Arial" w:asciiTheme="minorBidi" w:hAnsiTheme="minorBidi" w:cstheme="minorBidi"/>
          <w:sz w:val="22"/>
          <w:szCs w:val="22"/>
        </w:rPr>
        <w:t xml:space="preserve"> Ahmed, a 68-year-old stroke patient under domiciliary care, post-hospital discharge. Three healthcare and social care practice domains are reviewed in the report: effective communication, administrative skills, and working collaboratively. These factors are critical to the quality, </w:t>
      </w:r>
      <w:r w:rsidRPr="009BEA12" w:rsidR="57B7CBC2">
        <w:rPr>
          <w:rFonts w:ascii="Arial" w:hAnsi="Arial" w:cs="Arial" w:asciiTheme="minorBidi" w:hAnsiTheme="minorBidi" w:cstheme="minorBidi"/>
          <w:sz w:val="22"/>
          <w:szCs w:val="22"/>
        </w:rPr>
        <w:t>safety</w:t>
      </w:r>
      <w:r w:rsidRPr="009BEA12" w:rsidR="57B7CBC2">
        <w:rPr>
          <w:rFonts w:ascii="Arial" w:hAnsi="Arial" w:cs="Arial" w:asciiTheme="minorBidi" w:hAnsiTheme="minorBidi" w:cstheme="minorBidi"/>
          <w:sz w:val="22"/>
          <w:szCs w:val="22"/>
        </w:rPr>
        <w:t xml:space="preserve"> and person-</w:t>
      </w:r>
      <w:r w:rsidRPr="009BEA12" w:rsidR="1D88BE55">
        <w:rPr>
          <w:rFonts w:ascii="Arial" w:hAnsi="Arial" w:cs="Arial" w:asciiTheme="minorBidi" w:hAnsiTheme="minorBidi" w:cstheme="minorBidi"/>
          <w:sz w:val="22"/>
          <w:szCs w:val="22"/>
        </w:rPr>
        <w:t>centered</w:t>
      </w:r>
      <w:r w:rsidRPr="009BEA12" w:rsidR="57B7CBC2">
        <w:rPr>
          <w:rFonts w:ascii="Arial" w:hAnsi="Arial" w:cs="Arial" w:asciiTheme="minorBidi" w:hAnsiTheme="minorBidi" w:cstheme="minorBidi"/>
          <w:sz w:val="22"/>
          <w:szCs w:val="22"/>
        </w:rPr>
        <w:t xml:space="preserve"> delivery of care in the UK healthcare system. </w:t>
      </w:r>
      <w:r w:rsidRPr="009BEA12" w:rsidR="1D88BE55">
        <w:rPr>
          <w:rFonts w:ascii="Arial" w:hAnsi="Arial" w:cs="Arial" w:asciiTheme="minorBidi" w:hAnsiTheme="minorBidi" w:cstheme="minorBidi"/>
          <w:sz w:val="22"/>
          <w:szCs w:val="22"/>
        </w:rPr>
        <w:t>Mr.</w:t>
      </w:r>
      <w:r w:rsidRPr="009BEA12" w:rsidR="57B7CBC2">
        <w:rPr>
          <w:rFonts w:ascii="Arial" w:hAnsi="Arial" w:cs="Arial" w:asciiTheme="minorBidi" w:hAnsiTheme="minorBidi" w:cstheme="minorBidi"/>
          <w:sz w:val="22"/>
          <w:szCs w:val="22"/>
        </w:rPr>
        <w:t xml:space="preserve"> Ahmed</w:t>
      </w:r>
      <w:r w:rsidRPr="009BEA12" w:rsidR="171BFB30">
        <w:rPr>
          <w:rFonts w:ascii="Arial" w:hAnsi="Arial" w:cs="Arial" w:asciiTheme="minorBidi" w:hAnsiTheme="minorBidi" w:cstheme="minorBidi"/>
          <w:sz w:val="22"/>
          <w:szCs w:val="22"/>
        </w:rPr>
        <w:t>’s case</w:t>
      </w:r>
      <w:r w:rsidRPr="009BEA12" w:rsidR="57B7CBC2">
        <w:rPr>
          <w:rFonts w:ascii="Arial" w:hAnsi="Arial" w:cs="Arial" w:asciiTheme="minorBidi" w:hAnsiTheme="minorBidi" w:cstheme="minorBidi"/>
          <w:sz w:val="22"/>
          <w:szCs w:val="22"/>
        </w:rPr>
        <w:t xml:space="preserve"> </w:t>
      </w:r>
      <w:r w:rsidRPr="009BEA12" w:rsidR="57B7CBC2">
        <w:rPr>
          <w:rFonts w:ascii="Arial" w:hAnsi="Arial" w:cs="Arial" w:asciiTheme="minorBidi" w:hAnsiTheme="minorBidi" w:cstheme="minorBidi"/>
          <w:sz w:val="22"/>
          <w:szCs w:val="22"/>
        </w:rPr>
        <w:t>identifies</w:t>
      </w:r>
      <w:r w:rsidRPr="009BEA12" w:rsidR="57B7CBC2">
        <w:rPr>
          <w:rFonts w:ascii="Arial" w:hAnsi="Arial" w:cs="Arial" w:asciiTheme="minorBidi" w:hAnsiTheme="minorBidi" w:cstheme="minorBidi"/>
          <w:sz w:val="22"/>
          <w:szCs w:val="22"/>
        </w:rPr>
        <w:t xml:space="preserve"> some of the challenges, such as language </w:t>
      </w:r>
      <w:r w:rsidRPr="009BEA12" w:rsidR="171BFB30">
        <w:rPr>
          <w:rFonts w:ascii="Arial" w:hAnsi="Arial" w:cs="Arial" w:asciiTheme="minorBidi" w:hAnsiTheme="minorBidi" w:cstheme="minorBidi"/>
          <w:sz w:val="22"/>
          <w:szCs w:val="22"/>
        </w:rPr>
        <w:t>barriers</w:t>
      </w:r>
      <w:r w:rsidRPr="009BEA12" w:rsidR="57B7CBC2">
        <w:rPr>
          <w:rFonts w:ascii="Arial" w:hAnsi="Arial" w:cs="Arial" w:asciiTheme="minorBidi" w:hAnsiTheme="minorBidi" w:cstheme="minorBidi"/>
          <w:sz w:val="22"/>
          <w:szCs w:val="22"/>
        </w:rPr>
        <w:t>, the use of family communication, and the problem of missed care visits, and this can affect his health outcomes.</w:t>
      </w:r>
    </w:p>
    <w:p w:rsidRPr="00D92353" w:rsidR="004913AA" w:rsidP="00AB66AA" w:rsidRDefault="004913AA" w14:paraId="6E5C67B3" w14:textId="628E464A">
      <w:pPr>
        <w:pStyle w:val="NormalWeb"/>
        <w:spacing w:before="0" w:beforeAutospacing="0" w:after="0" w:afterAutospacing="0" w:line="360" w:lineRule="auto"/>
        <w:rPr>
          <w:rFonts w:asciiTheme="minorBidi" w:hAnsiTheme="minorBidi" w:cstheme="minorBidi"/>
          <w:sz w:val="22"/>
          <w:szCs w:val="22"/>
        </w:rPr>
      </w:pPr>
      <w:r w:rsidRPr="00D92353">
        <w:rPr>
          <w:rFonts w:asciiTheme="minorBidi" w:hAnsiTheme="minorBidi" w:cstheme="minorBidi"/>
          <w:sz w:val="22"/>
          <w:szCs w:val="22"/>
        </w:rPr>
        <w:t>The assignment will initiate the discussion of the essence of good communication with references to the principles of the Equality Act 2010 and a model of communication. Secondly, it will examine administrative roles like record-keeping and data protection in the Data Protection Act 2018. The last thing will be the importance of multidisciplinary collaboration and ways to address the difficulties in multi-agency working. All these factors show that comprehensive and integrated care is critical in enhancing patient outcomes.</w:t>
      </w:r>
    </w:p>
    <w:p w:rsidRPr="00D92353" w:rsidR="004913AA" w:rsidP="00AB66AA" w:rsidRDefault="004913AA" w14:paraId="19EA2A03" w14:textId="79B7C845">
      <w:pPr>
        <w:spacing w:after="0" w:line="360" w:lineRule="auto"/>
        <w:outlineLvl w:val="0"/>
        <w:rPr>
          <w:rFonts w:eastAsia="Times New Roman" w:asciiTheme="minorBidi" w:hAnsiTheme="minorBidi"/>
          <w:b/>
          <w:bCs/>
          <w:kern w:val="36"/>
          <w:sz w:val="22"/>
          <w:szCs w:val="22"/>
          <w14:ligatures w14:val="none"/>
        </w:rPr>
      </w:pPr>
      <w:r w:rsidRPr="00D92353">
        <w:rPr>
          <w:rFonts w:eastAsia="Times New Roman" w:asciiTheme="minorBidi" w:hAnsiTheme="minorBidi"/>
          <w:b/>
          <w:bCs/>
          <w:kern w:val="36"/>
          <w:sz w:val="22"/>
          <w:szCs w:val="22"/>
          <w14:ligatures w14:val="none"/>
        </w:rPr>
        <w:t xml:space="preserve">2. Importance of Effective Communication </w:t>
      </w:r>
    </w:p>
    <w:p w:rsidRPr="00D92353" w:rsidR="001B3697" w:rsidP="00AB66AA" w:rsidRDefault="001B3697" w14:paraId="1683769A" w14:textId="61151CB9">
      <w:pPr>
        <w:pStyle w:val="NormalWeb"/>
        <w:spacing w:before="0" w:beforeAutospacing="0" w:after="0" w:afterAutospacing="0" w:line="360" w:lineRule="auto"/>
        <w:rPr>
          <w:rFonts w:asciiTheme="minorBidi" w:hAnsiTheme="minorBidi" w:cstheme="minorBidi"/>
          <w:sz w:val="22"/>
          <w:szCs w:val="22"/>
        </w:rPr>
      </w:pPr>
      <w:r w:rsidRPr="00D92353">
        <w:rPr>
          <w:rFonts w:asciiTheme="minorBidi" w:hAnsiTheme="minorBidi" w:cstheme="minorBidi"/>
          <w:sz w:val="22"/>
          <w:szCs w:val="22"/>
        </w:rPr>
        <w:t>Safety and person-</w:t>
      </w:r>
      <w:r w:rsidRPr="00D92353" w:rsidR="00C73FCA">
        <w:rPr>
          <w:rFonts w:asciiTheme="minorBidi" w:hAnsiTheme="minorBidi" w:cstheme="minorBidi"/>
          <w:sz w:val="22"/>
          <w:szCs w:val="22"/>
        </w:rPr>
        <w:t>centered</w:t>
      </w:r>
      <w:r w:rsidRPr="00D92353">
        <w:rPr>
          <w:rFonts w:asciiTheme="minorBidi" w:hAnsiTheme="minorBidi" w:cstheme="minorBidi"/>
          <w:sz w:val="22"/>
          <w:szCs w:val="22"/>
        </w:rPr>
        <w:t xml:space="preserve"> care rely on effective communication, which is necessary in such complex cases as </w:t>
      </w:r>
      <w:r w:rsidRPr="00D92353" w:rsidR="00C73FCA">
        <w:rPr>
          <w:rFonts w:asciiTheme="minorBidi" w:hAnsiTheme="minorBidi" w:cstheme="minorBidi"/>
          <w:sz w:val="22"/>
          <w:szCs w:val="22"/>
        </w:rPr>
        <w:t>Mr. Ahmed’s</w:t>
      </w:r>
      <w:r w:rsidRPr="00D92353">
        <w:rPr>
          <w:rFonts w:asciiTheme="minorBidi" w:hAnsiTheme="minorBidi" w:cstheme="minorBidi"/>
          <w:sz w:val="22"/>
          <w:szCs w:val="22"/>
        </w:rPr>
        <w:t xml:space="preserve">. Communication helps care providers grasp patient needs, preferences, and clinical requirements, thus </w:t>
      </w:r>
      <w:r w:rsidRPr="00D92353" w:rsidR="00C73FCA">
        <w:rPr>
          <w:rFonts w:asciiTheme="minorBidi" w:hAnsiTheme="minorBidi" w:cstheme="minorBidi"/>
          <w:sz w:val="22"/>
          <w:szCs w:val="22"/>
        </w:rPr>
        <w:t>minimizing</w:t>
      </w:r>
      <w:r w:rsidRPr="00D92353">
        <w:rPr>
          <w:rFonts w:asciiTheme="minorBidi" w:hAnsiTheme="minorBidi" w:cstheme="minorBidi"/>
          <w:sz w:val="22"/>
          <w:szCs w:val="22"/>
        </w:rPr>
        <w:t xml:space="preserve"> risks like medication errors and missed care visits (O’Hagan et al., 2017). In the case of </w:t>
      </w:r>
      <w:r w:rsidRPr="00D92353" w:rsidR="00C73FCA">
        <w:rPr>
          <w:rFonts w:asciiTheme="minorBidi" w:hAnsiTheme="minorBidi" w:cstheme="minorBidi"/>
          <w:sz w:val="22"/>
          <w:szCs w:val="22"/>
        </w:rPr>
        <w:t>Mr.</w:t>
      </w:r>
      <w:r w:rsidRPr="00D92353">
        <w:rPr>
          <w:rFonts w:asciiTheme="minorBidi" w:hAnsiTheme="minorBidi" w:cstheme="minorBidi"/>
          <w:sz w:val="22"/>
          <w:szCs w:val="22"/>
        </w:rPr>
        <w:t xml:space="preserve"> Ahmed, lack of good command of English is a hindrance, and communicating becomes a difficult task, requiring more dependence on his wife.</w:t>
      </w:r>
    </w:p>
    <w:p w:rsidRPr="00D92353" w:rsidR="001B3697" w:rsidP="00AB66AA" w:rsidRDefault="001B3697" w14:paraId="4C699ED4" w14:textId="5EA4D8D7">
      <w:pPr>
        <w:pStyle w:val="NormalWeb"/>
        <w:spacing w:before="0" w:beforeAutospacing="0" w:after="0" w:afterAutospacing="0" w:line="360" w:lineRule="auto"/>
        <w:rPr>
          <w:rFonts w:asciiTheme="minorBidi" w:hAnsiTheme="minorBidi" w:cstheme="minorBidi"/>
          <w:sz w:val="22"/>
          <w:szCs w:val="22"/>
        </w:rPr>
      </w:pPr>
      <w:r w:rsidRPr="00D92353">
        <w:rPr>
          <w:rFonts w:asciiTheme="minorBidi" w:hAnsiTheme="minorBidi" w:cstheme="minorBidi"/>
          <w:sz w:val="22"/>
          <w:szCs w:val="22"/>
        </w:rPr>
        <w:t xml:space="preserve">The Equality Act 2010 is vital in guaranteeing that people such as </w:t>
      </w:r>
      <w:r w:rsidRPr="00D92353" w:rsidR="00C73FCA">
        <w:rPr>
          <w:rFonts w:asciiTheme="minorBidi" w:hAnsiTheme="minorBidi" w:cstheme="minorBidi"/>
          <w:sz w:val="22"/>
          <w:szCs w:val="22"/>
        </w:rPr>
        <w:t>Mr</w:t>
      </w:r>
      <w:r w:rsidR="00C73FCA">
        <w:rPr>
          <w:rFonts w:asciiTheme="minorBidi" w:hAnsiTheme="minorBidi" w:cstheme="minorBidi"/>
          <w:sz w:val="22"/>
          <w:szCs w:val="22"/>
        </w:rPr>
        <w:t>.</w:t>
      </w:r>
      <w:r w:rsidRPr="00D92353" w:rsidR="00C73FCA">
        <w:rPr>
          <w:rFonts w:asciiTheme="minorBidi" w:hAnsiTheme="minorBidi" w:cstheme="minorBidi"/>
          <w:sz w:val="22"/>
          <w:szCs w:val="22"/>
        </w:rPr>
        <w:t xml:space="preserve"> Ahmed</w:t>
      </w:r>
      <w:r w:rsidRPr="00D92353">
        <w:rPr>
          <w:rFonts w:asciiTheme="minorBidi" w:hAnsiTheme="minorBidi" w:cstheme="minorBidi"/>
          <w:sz w:val="22"/>
          <w:szCs w:val="22"/>
        </w:rPr>
        <w:t xml:space="preserve"> are not disadvantaged because of language and cultural bias. The Act encourages equality, diversity and inclusion whereby healthcare providers should ensure reasonable adjustments, including engagement of interpreters or provision of culturally relevant care (Equality Act, 2010). Lack of support </w:t>
      </w:r>
      <w:r w:rsidRPr="00D92353" w:rsidR="00D92353">
        <w:rPr>
          <w:rFonts w:asciiTheme="minorBidi" w:hAnsiTheme="minorBidi" w:cstheme="minorBidi"/>
          <w:sz w:val="22"/>
          <w:szCs w:val="22"/>
        </w:rPr>
        <w:t>for</w:t>
      </w:r>
      <w:r w:rsidRPr="00D92353">
        <w:rPr>
          <w:rFonts w:asciiTheme="minorBidi" w:hAnsiTheme="minorBidi" w:cstheme="minorBidi"/>
          <w:sz w:val="22"/>
          <w:szCs w:val="22"/>
        </w:rPr>
        <w:t xml:space="preserve"> these needs can lead to discrimination and the lack of quality care. Consequently, medical workers need to learn to be more </w:t>
      </w:r>
      <w:r w:rsidRPr="00D92353" w:rsidR="00D92353">
        <w:rPr>
          <w:rFonts w:asciiTheme="minorBidi" w:hAnsiTheme="minorBidi" w:cstheme="minorBidi"/>
          <w:sz w:val="22"/>
          <w:szCs w:val="22"/>
        </w:rPr>
        <w:t>accommodated</w:t>
      </w:r>
      <w:r w:rsidRPr="00D92353">
        <w:rPr>
          <w:rFonts w:asciiTheme="minorBidi" w:hAnsiTheme="minorBidi" w:cstheme="minorBidi"/>
          <w:sz w:val="22"/>
          <w:szCs w:val="22"/>
        </w:rPr>
        <w:t xml:space="preserve"> in their communication, i.e., applying simplified language, visual resources, and professional interpreters rather than solely referring to the way of family members (NHS England, 2019).</w:t>
      </w:r>
    </w:p>
    <w:p w:rsidRPr="00D92353" w:rsidR="001B3697" w:rsidP="00AB66AA" w:rsidRDefault="001B3697" w14:paraId="0AFEFD4A" w14:textId="61163F29">
      <w:pPr>
        <w:pStyle w:val="NormalWeb"/>
        <w:spacing w:before="0" w:beforeAutospacing="0" w:after="0" w:afterAutospacing="0" w:line="360" w:lineRule="auto"/>
        <w:rPr>
          <w:rFonts w:asciiTheme="minorBidi" w:hAnsiTheme="minorBidi" w:cstheme="minorBidi"/>
          <w:sz w:val="22"/>
          <w:szCs w:val="22"/>
        </w:rPr>
      </w:pPr>
      <w:r w:rsidRPr="00D92353">
        <w:rPr>
          <w:rFonts w:asciiTheme="minorBidi" w:hAnsiTheme="minorBidi" w:cstheme="minorBidi"/>
          <w:sz w:val="22"/>
          <w:szCs w:val="22"/>
        </w:rPr>
        <w:t xml:space="preserve">The SBAR (Situation, Background, Assessment, Recommendation) model is one of the most popular models of communication in the medical industry. This systematic methodology guarantees coherence and transparency in reporting among the professionals (Haig et al., 2016). As an example, the event of the missed medication did not happen in the case of </w:t>
      </w:r>
      <w:r w:rsidRPr="00D92353" w:rsidR="00C73FCA">
        <w:rPr>
          <w:rFonts w:asciiTheme="minorBidi" w:hAnsiTheme="minorBidi" w:cstheme="minorBidi"/>
          <w:sz w:val="22"/>
          <w:szCs w:val="22"/>
        </w:rPr>
        <w:t>Mr.</w:t>
      </w:r>
      <w:r w:rsidRPr="00D92353">
        <w:rPr>
          <w:rFonts w:asciiTheme="minorBidi" w:hAnsiTheme="minorBidi" w:cstheme="minorBidi"/>
          <w:sz w:val="22"/>
          <w:szCs w:val="22"/>
        </w:rPr>
        <w:t xml:space="preserve"> Ahmed due to ineffective SBAR communication amongst the workers of a domiciliary care facility and medical workers. By clearly outlining the situation and recommending immediate action, risks to patient safety could be </w:t>
      </w:r>
      <w:r w:rsidRPr="00D92353" w:rsidR="00C73FCA">
        <w:rPr>
          <w:rFonts w:asciiTheme="minorBidi" w:hAnsiTheme="minorBidi" w:cstheme="minorBidi"/>
          <w:sz w:val="22"/>
          <w:szCs w:val="22"/>
        </w:rPr>
        <w:t>minimized</w:t>
      </w:r>
      <w:r w:rsidRPr="00D92353">
        <w:rPr>
          <w:rFonts w:asciiTheme="minorBidi" w:hAnsiTheme="minorBidi" w:cstheme="minorBidi"/>
          <w:sz w:val="22"/>
          <w:szCs w:val="22"/>
        </w:rPr>
        <w:t>.</w:t>
      </w:r>
    </w:p>
    <w:p w:rsidRPr="00D92353" w:rsidR="001B3697" w:rsidP="009BEA12" w:rsidRDefault="001B3697" w14:paraId="7347C44A" w14:textId="64C002A3">
      <w:pPr>
        <w:pStyle w:val="NormalWeb"/>
        <w:spacing w:before="0" w:beforeAutospacing="off" w:after="0" w:afterAutospacing="off" w:line="360" w:lineRule="auto"/>
        <w:rPr>
          <w:rFonts w:ascii="Arial" w:hAnsi="Arial" w:cs="Arial" w:asciiTheme="minorBidi" w:hAnsiTheme="minorBidi" w:cstheme="minorBidi"/>
          <w:sz w:val="22"/>
          <w:szCs w:val="22"/>
        </w:rPr>
      </w:pPr>
      <w:r w:rsidRPr="009BEA12" w:rsidR="66E3029B">
        <w:rPr>
          <w:rFonts w:ascii="Arial" w:hAnsi="Arial" w:cs="Arial" w:asciiTheme="minorBidi" w:hAnsiTheme="minorBidi" w:cstheme="minorBidi"/>
          <w:sz w:val="22"/>
          <w:szCs w:val="22"/>
        </w:rPr>
        <w:t>Moreover, person-</w:t>
      </w:r>
      <w:r w:rsidRPr="009BEA12" w:rsidR="1D88BE55">
        <w:rPr>
          <w:rFonts w:ascii="Arial" w:hAnsi="Arial" w:cs="Arial" w:asciiTheme="minorBidi" w:hAnsiTheme="minorBidi" w:cstheme="minorBidi"/>
          <w:sz w:val="22"/>
          <w:szCs w:val="22"/>
        </w:rPr>
        <w:t>centered</w:t>
      </w:r>
      <w:r w:rsidRPr="009BEA12" w:rsidR="66E3029B">
        <w:rPr>
          <w:rFonts w:ascii="Arial" w:hAnsi="Arial" w:cs="Arial" w:asciiTheme="minorBidi" w:hAnsiTheme="minorBidi" w:cstheme="minorBidi"/>
          <w:sz w:val="22"/>
          <w:szCs w:val="22"/>
        </w:rPr>
        <w:t xml:space="preserve"> communication is also </w:t>
      </w:r>
      <w:r w:rsidRPr="009BEA12" w:rsidR="66E3029B">
        <w:rPr>
          <w:rFonts w:ascii="Arial" w:hAnsi="Arial" w:cs="Arial" w:asciiTheme="minorBidi" w:hAnsiTheme="minorBidi" w:cstheme="minorBidi"/>
          <w:sz w:val="22"/>
          <w:szCs w:val="22"/>
        </w:rPr>
        <w:t>required</w:t>
      </w:r>
      <w:r w:rsidRPr="009BEA12" w:rsidR="66E3029B">
        <w:rPr>
          <w:rFonts w:ascii="Arial" w:hAnsi="Arial" w:cs="Arial" w:asciiTheme="minorBidi" w:hAnsiTheme="minorBidi" w:cstheme="minorBidi"/>
          <w:sz w:val="22"/>
          <w:szCs w:val="22"/>
        </w:rPr>
        <w:t xml:space="preserve">. This comes with listening to </w:t>
      </w:r>
      <w:r w:rsidRPr="009BEA12" w:rsidR="1D88BE55">
        <w:rPr>
          <w:rFonts w:ascii="Arial" w:hAnsi="Arial" w:cs="Arial" w:asciiTheme="minorBidi" w:hAnsiTheme="minorBidi" w:cstheme="minorBidi"/>
          <w:sz w:val="22"/>
          <w:szCs w:val="22"/>
        </w:rPr>
        <w:t>Mr.</w:t>
      </w:r>
      <w:r w:rsidRPr="009BEA12" w:rsidR="66E3029B">
        <w:rPr>
          <w:rFonts w:ascii="Arial" w:hAnsi="Arial" w:cs="Arial" w:asciiTheme="minorBidi" w:hAnsiTheme="minorBidi" w:cstheme="minorBidi"/>
          <w:sz w:val="22"/>
          <w:szCs w:val="22"/>
        </w:rPr>
        <w:t xml:space="preserve"> Ahmed and respecting his business culture and engaging him in decision-making (</w:t>
      </w:r>
      <w:r w:rsidRPr="009BEA12" w:rsidR="66E3029B">
        <w:rPr>
          <w:rFonts w:ascii="Arial" w:hAnsi="Arial" w:cs="Arial" w:asciiTheme="minorBidi" w:hAnsiTheme="minorBidi" w:cstheme="minorBidi"/>
          <w:sz w:val="22"/>
          <w:szCs w:val="22"/>
        </w:rPr>
        <w:t>Kitwood</w:t>
      </w:r>
      <w:r w:rsidRPr="009BEA12" w:rsidR="66E3029B">
        <w:rPr>
          <w:rFonts w:ascii="Arial" w:hAnsi="Arial" w:cs="Arial" w:asciiTheme="minorBidi" w:hAnsiTheme="minorBidi" w:cstheme="minorBidi"/>
          <w:sz w:val="22"/>
          <w:szCs w:val="22"/>
        </w:rPr>
        <w:t xml:space="preserve">, 2019). His wife encourages effective communication, but the professionals should make sure that the voice of </w:t>
      </w:r>
      <w:r w:rsidRPr="009BEA12" w:rsidR="1D88BE55">
        <w:rPr>
          <w:rFonts w:ascii="Arial" w:hAnsi="Arial" w:cs="Arial" w:asciiTheme="minorBidi" w:hAnsiTheme="minorBidi" w:cstheme="minorBidi"/>
          <w:sz w:val="22"/>
          <w:szCs w:val="22"/>
        </w:rPr>
        <w:t>Mr.</w:t>
      </w:r>
      <w:r w:rsidRPr="009BEA12" w:rsidR="66E3029B">
        <w:rPr>
          <w:rFonts w:ascii="Arial" w:hAnsi="Arial" w:cs="Arial" w:asciiTheme="minorBidi" w:hAnsiTheme="minorBidi" w:cstheme="minorBidi"/>
          <w:sz w:val="22"/>
          <w:szCs w:val="22"/>
        </w:rPr>
        <w:t xml:space="preserve"> Ahmed is not ignored. Non-verbal communication, such as gestures and facial expressions, can also </w:t>
      </w:r>
      <w:r w:rsidRPr="009BEA12" w:rsidR="66E3029B">
        <w:rPr>
          <w:rFonts w:ascii="Arial" w:hAnsi="Arial" w:cs="Arial" w:asciiTheme="minorBidi" w:hAnsiTheme="minorBidi" w:cstheme="minorBidi"/>
          <w:sz w:val="22"/>
          <w:szCs w:val="22"/>
        </w:rPr>
        <w:t>facilitate</w:t>
      </w:r>
      <w:r w:rsidRPr="009BEA12" w:rsidR="66E3029B">
        <w:rPr>
          <w:rFonts w:ascii="Arial" w:hAnsi="Arial" w:cs="Arial" w:asciiTheme="minorBidi" w:hAnsiTheme="minorBidi" w:cstheme="minorBidi"/>
          <w:sz w:val="22"/>
          <w:szCs w:val="22"/>
        </w:rPr>
        <w:t xml:space="preserve"> comprehension, especially with speech </w:t>
      </w:r>
      <w:r w:rsidRPr="009BEA12" w:rsidR="4159B1F8">
        <w:rPr>
          <w:rFonts w:ascii="Arial" w:hAnsi="Arial" w:cs="Arial" w:asciiTheme="minorBidi" w:hAnsiTheme="minorBidi" w:cstheme="minorBidi"/>
          <w:sz w:val="22"/>
          <w:szCs w:val="22"/>
        </w:rPr>
        <w:t>problems for</w:t>
      </w:r>
      <w:r w:rsidRPr="009BEA12" w:rsidR="66E3029B">
        <w:rPr>
          <w:rFonts w:ascii="Arial" w:hAnsi="Arial" w:cs="Arial" w:asciiTheme="minorBidi" w:hAnsiTheme="minorBidi" w:cstheme="minorBidi"/>
          <w:sz w:val="22"/>
          <w:szCs w:val="22"/>
        </w:rPr>
        <w:t xml:space="preserve"> patients who have been affected by a stroke (Royal College of Speech and Language Therapists, 2020).</w:t>
      </w:r>
    </w:p>
    <w:p w:rsidRPr="00D92353" w:rsidR="004913AA" w:rsidP="009BEA12" w:rsidRDefault="001B3697" w14:paraId="04FF552C" w14:textId="6A88B395">
      <w:pPr>
        <w:pStyle w:val="NormalWeb"/>
        <w:spacing w:before="0" w:beforeAutospacing="off" w:after="0" w:afterAutospacing="off" w:line="360" w:lineRule="auto"/>
        <w:rPr>
          <w:rFonts w:ascii="Arial" w:hAnsi="Arial" w:cs="Arial" w:asciiTheme="minorBidi" w:hAnsiTheme="minorBidi" w:cstheme="minorBidi"/>
          <w:sz w:val="22"/>
          <w:szCs w:val="22"/>
        </w:rPr>
      </w:pPr>
      <w:r w:rsidRPr="009BEA12" w:rsidR="66E3029B">
        <w:rPr>
          <w:rFonts w:ascii="Arial" w:hAnsi="Arial" w:cs="Arial" w:asciiTheme="minorBidi" w:hAnsiTheme="minorBidi" w:cstheme="minorBidi"/>
          <w:sz w:val="22"/>
          <w:szCs w:val="22"/>
        </w:rPr>
        <w:t xml:space="preserve">Moreover, </w:t>
      </w:r>
      <w:r w:rsidRPr="009BEA12" w:rsidR="66E3029B">
        <w:rPr>
          <w:rFonts w:ascii="Arial" w:hAnsi="Arial" w:cs="Arial" w:asciiTheme="minorBidi" w:hAnsiTheme="minorBidi" w:cstheme="minorBidi"/>
          <w:sz w:val="22"/>
          <w:szCs w:val="22"/>
        </w:rPr>
        <w:t>good communication</w:t>
      </w:r>
      <w:r w:rsidRPr="009BEA12" w:rsidR="66E3029B">
        <w:rPr>
          <w:rFonts w:ascii="Arial" w:hAnsi="Arial" w:cs="Arial" w:asciiTheme="minorBidi" w:hAnsiTheme="minorBidi" w:cstheme="minorBidi"/>
          <w:sz w:val="22"/>
          <w:szCs w:val="22"/>
        </w:rPr>
        <w:t xml:space="preserve"> fosters trust and builds relationships among patients, </w:t>
      </w:r>
      <w:r w:rsidRPr="009BEA12" w:rsidR="19F7E21F">
        <w:rPr>
          <w:rFonts w:ascii="Arial" w:hAnsi="Arial" w:cs="Arial" w:asciiTheme="minorBidi" w:hAnsiTheme="minorBidi" w:cstheme="minorBidi"/>
          <w:sz w:val="22"/>
          <w:szCs w:val="22"/>
        </w:rPr>
        <w:t>families,</w:t>
      </w:r>
      <w:r w:rsidRPr="009BEA12" w:rsidR="66E3029B">
        <w:rPr>
          <w:rFonts w:ascii="Arial" w:hAnsi="Arial" w:cs="Arial" w:asciiTheme="minorBidi" w:hAnsiTheme="minorBidi" w:cstheme="minorBidi"/>
          <w:sz w:val="22"/>
          <w:szCs w:val="22"/>
        </w:rPr>
        <w:t xml:space="preserve"> and healthcare providers. I think this missed care visit might have interfered with trust in the case of </w:t>
      </w:r>
      <w:r w:rsidRPr="009BEA12" w:rsidR="1D88BE55">
        <w:rPr>
          <w:rFonts w:ascii="Arial" w:hAnsi="Arial" w:cs="Arial" w:asciiTheme="minorBidi" w:hAnsiTheme="minorBidi" w:cstheme="minorBidi"/>
          <w:sz w:val="22"/>
          <w:szCs w:val="22"/>
        </w:rPr>
        <w:t>Mr.</w:t>
      </w:r>
      <w:r w:rsidRPr="009BEA12" w:rsidR="66E3029B">
        <w:rPr>
          <w:rFonts w:ascii="Arial" w:hAnsi="Arial" w:cs="Arial" w:asciiTheme="minorBidi" w:hAnsiTheme="minorBidi" w:cstheme="minorBidi"/>
          <w:sz w:val="22"/>
          <w:szCs w:val="22"/>
        </w:rPr>
        <w:t xml:space="preserve"> Ahmed. To restore trust in the care system, it is necessary to provide clear and transparent messages about the incident, as well as give reassurance and correction measures (Francis, 2018)</w:t>
      </w:r>
      <w:r w:rsidRPr="009BEA12" w:rsidR="57B7CBC2">
        <w:rPr>
          <w:rFonts w:ascii="Arial" w:hAnsi="Arial" w:cs="Arial" w:asciiTheme="minorBidi" w:hAnsiTheme="minorBidi" w:cstheme="minorBidi"/>
          <w:sz w:val="22"/>
          <w:szCs w:val="22"/>
        </w:rPr>
        <w:t>.</w:t>
      </w:r>
    </w:p>
    <w:p w:rsidRPr="00D92353" w:rsidR="004913AA" w:rsidP="00AB66AA" w:rsidRDefault="004913AA" w14:paraId="13E304CA" w14:textId="45AE3DB6">
      <w:pPr>
        <w:spacing w:after="0" w:line="360" w:lineRule="auto"/>
        <w:outlineLvl w:val="0"/>
        <w:rPr>
          <w:rFonts w:eastAsia="Times New Roman" w:asciiTheme="minorBidi" w:hAnsiTheme="minorBidi"/>
          <w:b/>
          <w:bCs/>
          <w:kern w:val="36"/>
          <w:sz w:val="22"/>
          <w:szCs w:val="22"/>
          <w14:ligatures w14:val="none"/>
        </w:rPr>
      </w:pPr>
      <w:r w:rsidRPr="00D92353">
        <w:rPr>
          <w:rFonts w:eastAsia="Times New Roman" w:asciiTheme="minorBidi" w:hAnsiTheme="minorBidi"/>
          <w:b/>
          <w:bCs/>
          <w:kern w:val="36"/>
          <w:sz w:val="22"/>
          <w:szCs w:val="22"/>
          <w14:ligatures w14:val="none"/>
        </w:rPr>
        <w:t xml:space="preserve">3. Importance of Good Administrative Skills </w:t>
      </w:r>
    </w:p>
    <w:p w:rsidRPr="00D92353" w:rsidR="001B3697" w:rsidP="009BEA12" w:rsidRDefault="001B3697" w14:paraId="27FB3512" w14:textId="72EA4DD5">
      <w:pPr>
        <w:pStyle w:val="NormalWeb"/>
        <w:spacing w:before="0" w:beforeAutospacing="off" w:after="0" w:afterAutospacing="off" w:line="360" w:lineRule="auto"/>
        <w:rPr>
          <w:rFonts w:ascii="Arial" w:hAnsi="Arial" w:cs="Arial" w:asciiTheme="minorBidi" w:hAnsiTheme="minorBidi" w:cstheme="minorBidi"/>
          <w:sz w:val="22"/>
          <w:szCs w:val="22"/>
        </w:rPr>
      </w:pPr>
      <w:r w:rsidRPr="009BEA12" w:rsidR="66E3029B">
        <w:rPr>
          <w:rFonts w:ascii="Arial" w:hAnsi="Arial" w:cs="Arial" w:asciiTheme="minorBidi" w:hAnsiTheme="minorBidi" w:cstheme="minorBidi"/>
          <w:sz w:val="22"/>
          <w:szCs w:val="22"/>
        </w:rPr>
        <w:t xml:space="preserve">Administrative skills are essential in health and social care, especially in </w:t>
      </w:r>
      <w:r w:rsidRPr="009BEA12" w:rsidR="66E3029B">
        <w:rPr>
          <w:rFonts w:ascii="Arial" w:hAnsi="Arial" w:cs="Arial" w:asciiTheme="minorBidi" w:hAnsiTheme="minorBidi" w:cstheme="minorBidi"/>
          <w:sz w:val="22"/>
          <w:szCs w:val="22"/>
        </w:rPr>
        <w:t>maintaining</w:t>
      </w:r>
      <w:r w:rsidRPr="009BEA12" w:rsidR="66E3029B">
        <w:rPr>
          <w:rFonts w:ascii="Arial" w:hAnsi="Arial" w:cs="Arial" w:asciiTheme="minorBidi" w:hAnsiTheme="minorBidi" w:cstheme="minorBidi"/>
          <w:sz w:val="22"/>
          <w:szCs w:val="22"/>
        </w:rPr>
        <w:t xml:space="preserve"> proper record-keeping, </w:t>
      </w:r>
      <w:r w:rsidRPr="009BEA12" w:rsidR="7D172B6A">
        <w:rPr>
          <w:rFonts w:ascii="Arial" w:hAnsi="Arial" w:cs="Arial" w:asciiTheme="minorBidi" w:hAnsiTheme="minorBidi" w:cstheme="minorBidi"/>
          <w:sz w:val="22"/>
          <w:szCs w:val="22"/>
        </w:rPr>
        <w:t>accountability,</w:t>
      </w:r>
      <w:r w:rsidRPr="009BEA12" w:rsidR="66E3029B">
        <w:rPr>
          <w:rFonts w:ascii="Arial" w:hAnsi="Arial" w:cs="Arial" w:asciiTheme="minorBidi" w:hAnsiTheme="minorBidi" w:cstheme="minorBidi"/>
          <w:sz w:val="22"/>
          <w:szCs w:val="22"/>
        </w:rPr>
        <w:t xml:space="preserve"> and continuity of care. Processes in the case of </w:t>
      </w:r>
      <w:r w:rsidRPr="009BEA12" w:rsidR="1D88BE55">
        <w:rPr>
          <w:rFonts w:ascii="Arial" w:hAnsi="Arial" w:cs="Arial" w:asciiTheme="minorBidi" w:hAnsiTheme="minorBidi" w:cstheme="minorBidi"/>
          <w:sz w:val="22"/>
          <w:szCs w:val="22"/>
        </w:rPr>
        <w:t>Mr.</w:t>
      </w:r>
      <w:r w:rsidRPr="009BEA12" w:rsidR="66E3029B">
        <w:rPr>
          <w:rFonts w:ascii="Arial" w:hAnsi="Arial" w:cs="Arial" w:asciiTheme="minorBidi" w:hAnsiTheme="minorBidi" w:cstheme="minorBidi"/>
          <w:sz w:val="22"/>
          <w:szCs w:val="22"/>
        </w:rPr>
        <w:t xml:space="preserve"> Ahmed </w:t>
      </w:r>
      <w:r w:rsidRPr="009BEA12" w:rsidR="66E3029B">
        <w:rPr>
          <w:rFonts w:ascii="Arial" w:hAnsi="Arial" w:cs="Arial" w:asciiTheme="minorBidi" w:hAnsiTheme="minorBidi" w:cstheme="minorBidi"/>
          <w:sz w:val="22"/>
          <w:szCs w:val="22"/>
        </w:rPr>
        <w:t>indicate</w:t>
      </w:r>
      <w:r w:rsidRPr="009BEA12" w:rsidR="66E3029B">
        <w:rPr>
          <w:rFonts w:ascii="Arial" w:hAnsi="Arial" w:cs="Arial" w:asciiTheme="minorBidi" w:hAnsiTheme="minorBidi" w:cstheme="minorBidi"/>
          <w:sz w:val="22"/>
          <w:szCs w:val="22"/>
        </w:rPr>
        <w:t xml:space="preserve"> that due to poor administrative processes, the domiciliary care visit was not delivered and that such lack of delivery could directly </w:t>
      </w:r>
      <w:r w:rsidRPr="009BEA12" w:rsidR="66E3029B">
        <w:rPr>
          <w:rFonts w:ascii="Arial" w:hAnsi="Arial" w:cs="Arial" w:asciiTheme="minorBidi" w:hAnsiTheme="minorBidi" w:cstheme="minorBidi"/>
          <w:sz w:val="22"/>
          <w:szCs w:val="22"/>
        </w:rPr>
        <w:t>impact</w:t>
      </w:r>
      <w:r w:rsidRPr="009BEA12" w:rsidR="66E3029B">
        <w:rPr>
          <w:rFonts w:ascii="Arial" w:hAnsi="Arial" w:cs="Arial" w:asciiTheme="minorBidi" w:hAnsiTheme="minorBidi" w:cstheme="minorBidi"/>
          <w:sz w:val="22"/>
          <w:szCs w:val="22"/>
        </w:rPr>
        <w:t xml:space="preserve"> patient safety and patient wellbeing.</w:t>
      </w:r>
    </w:p>
    <w:p w:rsidRPr="00D92353" w:rsidR="001B3697" w:rsidP="009BEA12" w:rsidRDefault="001B3697" w14:paraId="6B2FAD15" w14:textId="3BC06290">
      <w:pPr>
        <w:pStyle w:val="NormalWeb"/>
        <w:spacing w:before="0" w:beforeAutospacing="off" w:after="0" w:afterAutospacing="off" w:line="360" w:lineRule="auto"/>
        <w:rPr>
          <w:rFonts w:ascii="Arial" w:hAnsi="Arial" w:cs="Arial" w:asciiTheme="minorBidi" w:hAnsiTheme="minorBidi" w:cstheme="minorBidi"/>
          <w:sz w:val="22"/>
          <w:szCs w:val="22"/>
        </w:rPr>
      </w:pPr>
      <w:r w:rsidRPr="009BEA12" w:rsidR="66E3029B">
        <w:rPr>
          <w:rFonts w:ascii="Arial" w:hAnsi="Arial" w:cs="Arial" w:asciiTheme="minorBidi" w:hAnsiTheme="minorBidi" w:cstheme="minorBidi"/>
          <w:sz w:val="22"/>
          <w:szCs w:val="22"/>
        </w:rPr>
        <w:t xml:space="preserve">The context of record-keeping forms a part of professional practice. Rapid, correct, and professional record-keeping guarantees the availability of the information </w:t>
      </w:r>
      <w:r w:rsidRPr="009BEA12" w:rsidR="66E3029B">
        <w:rPr>
          <w:rFonts w:ascii="Arial" w:hAnsi="Arial" w:cs="Arial" w:asciiTheme="minorBidi" w:hAnsiTheme="minorBidi" w:cstheme="minorBidi"/>
          <w:sz w:val="22"/>
          <w:szCs w:val="22"/>
        </w:rPr>
        <w:t>regarding</w:t>
      </w:r>
      <w:r w:rsidRPr="009BEA12" w:rsidR="66E3029B">
        <w:rPr>
          <w:rFonts w:ascii="Arial" w:hAnsi="Arial" w:cs="Arial" w:asciiTheme="minorBidi" w:hAnsiTheme="minorBidi" w:cstheme="minorBidi"/>
          <w:sz w:val="22"/>
          <w:szCs w:val="22"/>
        </w:rPr>
        <w:t xml:space="preserve"> the state of the patient, therapy, and the treatment plan to every healthcare professional (NMC, 2018). In the case of </w:t>
      </w:r>
      <w:r w:rsidRPr="009BEA12" w:rsidR="1D88BE55">
        <w:rPr>
          <w:rFonts w:ascii="Arial" w:hAnsi="Arial" w:cs="Arial" w:asciiTheme="minorBidi" w:hAnsiTheme="minorBidi" w:cstheme="minorBidi"/>
          <w:sz w:val="22"/>
          <w:szCs w:val="22"/>
        </w:rPr>
        <w:t>Mr.</w:t>
      </w:r>
      <w:r w:rsidRPr="009BEA12" w:rsidR="66E3029B">
        <w:rPr>
          <w:rFonts w:ascii="Arial" w:hAnsi="Arial" w:cs="Arial" w:asciiTheme="minorBidi" w:hAnsiTheme="minorBidi" w:cstheme="minorBidi"/>
          <w:sz w:val="22"/>
          <w:szCs w:val="22"/>
        </w:rPr>
        <w:t xml:space="preserve"> Ahmed, medication schedules, care </w:t>
      </w:r>
      <w:r w:rsidRPr="009BEA12" w:rsidR="15B5FC2E">
        <w:rPr>
          <w:rFonts w:ascii="Arial" w:hAnsi="Arial" w:cs="Arial" w:asciiTheme="minorBidi" w:hAnsiTheme="minorBidi" w:cstheme="minorBidi"/>
          <w:sz w:val="22"/>
          <w:szCs w:val="22"/>
        </w:rPr>
        <w:t>visits,</w:t>
      </w:r>
      <w:r w:rsidRPr="009BEA12" w:rsidR="66E3029B">
        <w:rPr>
          <w:rFonts w:ascii="Arial" w:hAnsi="Arial" w:cs="Arial" w:asciiTheme="minorBidi" w:hAnsiTheme="minorBidi" w:cstheme="minorBidi"/>
          <w:sz w:val="22"/>
          <w:szCs w:val="22"/>
        </w:rPr>
        <w:t xml:space="preserve"> and clinical observations should be properly documented, as it is crucial in avoiding mistakes like missed medication. Lack of proper record taking may also result in miscommunication and work duplication, as well as </w:t>
      </w:r>
      <w:r w:rsidRPr="009BEA12" w:rsidR="66E3029B">
        <w:rPr>
          <w:rFonts w:ascii="Arial" w:hAnsi="Arial" w:cs="Arial" w:asciiTheme="minorBidi" w:hAnsiTheme="minorBidi" w:cstheme="minorBidi"/>
          <w:sz w:val="22"/>
          <w:szCs w:val="22"/>
        </w:rPr>
        <w:t>possible harm</w:t>
      </w:r>
      <w:r w:rsidRPr="009BEA12" w:rsidR="66E3029B">
        <w:rPr>
          <w:rFonts w:ascii="Arial" w:hAnsi="Arial" w:cs="Arial" w:asciiTheme="minorBidi" w:hAnsiTheme="minorBidi" w:cstheme="minorBidi"/>
          <w:sz w:val="22"/>
          <w:szCs w:val="22"/>
        </w:rPr>
        <w:t xml:space="preserve"> to patients.</w:t>
      </w:r>
    </w:p>
    <w:p w:rsidRPr="00D92353" w:rsidR="001B3697" w:rsidP="009BEA12" w:rsidRDefault="001B3697" w14:paraId="1F0FEBA7" w14:textId="7C3FC3B3">
      <w:pPr>
        <w:pStyle w:val="NormalWeb"/>
        <w:spacing w:before="0" w:beforeAutospacing="off" w:after="0" w:afterAutospacing="off" w:line="360" w:lineRule="auto"/>
        <w:rPr>
          <w:rFonts w:ascii="Arial" w:hAnsi="Arial" w:cs="Arial" w:asciiTheme="minorBidi" w:hAnsiTheme="minorBidi" w:cstheme="minorBidi"/>
          <w:sz w:val="22"/>
          <w:szCs w:val="22"/>
        </w:rPr>
      </w:pPr>
      <w:r w:rsidRPr="009BEA12" w:rsidR="66E3029B">
        <w:rPr>
          <w:rFonts w:ascii="Arial" w:hAnsi="Arial" w:cs="Arial" w:asciiTheme="minorBidi" w:hAnsiTheme="minorBidi" w:cstheme="minorBidi"/>
          <w:sz w:val="22"/>
          <w:szCs w:val="22"/>
        </w:rPr>
        <w:t xml:space="preserve">The Data Protection Act 2018 regulates the collection, storage, and sharing of personal data in the UK. It guarantees the safety and confidentiality of patient data, safeguarding the privacy rights of individuals (ICO, 2021). In the case of </w:t>
      </w:r>
      <w:r w:rsidRPr="009BEA12" w:rsidR="1D88BE55">
        <w:rPr>
          <w:rFonts w:ascii="Arial" w:hAnsi="Arial" w:cs="Arial" w:asciiTheme="minorBidi" w:hAnsiTheme="minorBidi" w:cstheme="minorBidi"/>
          <w:sz w:val="22"/>
          <w:szCs w:val="22"/>
        </w:rPr>
        <w:t>Mr.</w:t>
      </w:r>
      <w:r w:rsidRPr="009BEA12" w:rsidR="66E3029B">
        <w:rPr>
          <w:rFonts w:ascii="Arial" w:hAnsi="Arial" w:cs="Arial" w:asciiTheme="minorBidi" w:hAnsiTheme="minorBidi" w:cstheme="minorBidi"/>
          <w:sz w:val="22"/>
          <w:szCs w:val="22"/>
        </w:rPr>
        <w:t xml:space="preserve"> Ahmed, such sensitive information about his health condition and care should be distributed in a manner that is right among the professionals and at the same time should be kept confidential. The main principles to be adhered to by healthcare providers to ensure that they are acting </w:t>
      </w:r>
      <w:r w:rsidRPr="009BEA12" w:rsidR="66E3029B">
        <w:rPr>
          <w:rFonts w:ascii="Arial" w:hAnsi="Arial" w:cs="Arial" w:asciiTheme="minorBidi" w:hAnsiTheme="minorBidi" w:cstheme="minorBidi"/>
          <w:sz w:val="22"/>
          <w:szCs w:val="22"/>
        </w:rPr>
        <w:t>in accordance with</w:t>
      </w:r>
      <w:r w:rsidRPr="009BEA12" w:rsidR="66E3029B">
        <w:rPr>
          <w:rFonts w:ascii="Arial" w:hAnsi="Arial" w:cs="Arial" w:asciiTheme="minorBidi" w:hAnsiTheme="minorBidi" w:cstheme="minorBidi"/>
          <w:sz w:val="22"/>
          <w:szCs w:val="22"/>
        </w:rPr>
        <w:t xml:space="preserve"> the law include data </w:t>
      </w:r>
      <w:r w:rsidRPr="009BEA12" w:rsidR="1D88BE55">
        <w:rPr>
          <w:rFonts w:ascii="Arial" w:hAnsi="Arial" w:cs="Arial" w:asciiTheme="minorBidi" w:hAnsiTheme="minorBidi" w:cstheme="minorBidi"/>
          <w:sz w:val="22"/>
          <w:szCs w:val="22"/>
        </w:rPr>
        <w:t>minimization</w:t>
      </w:r>
      <w:r w:rsidRPr="009BEA12" w:rsidR="66E3029B">
        <w:rPr>
          <w:rFonts w:ascii="Arial" w:hAnsi="Arial" w:cs="Arial" w:asciiTheme="minorBidi" w:hAnsiTheme="minorBidi" w:cstheme="minorBidi"/>
          <w:sz w:val="22"/>
          <w:szCs w:val="22"/>
        </w:rPr>
        <w:t xml:space="preserve">, </w:t>
      </w:r>
      <w:r w:rsidRPr="009BEA12" w:rsidR="7E8624EE">
        <w:rPr>
          <w:rFonts w:ascii="Arial" w:hAnsi="Arial" w:cs="Arial" w:asciiTheme="minorBidi" w:hAnsiTheme="minorBidi" w:cstheme="minorBidi"/>
          <w:sz w:val="22"/>
          <w:szCs w:val="22"/>
        </w:rPr>
        <w:t>accuracy,</w:t>
      </w:r>
      <w:r w:rsidRPr="009BEA12" w:rsidR="66E3029B">
        <w:rPr>
          <w:rFonts w:ascii="Arial" w:hAnsi="Arial" w:cs="Arial" w:asciiTheme="minorBidi" w:hAnsiTheme="minorBidi" w:cstheme="minorBidi"/>
          <w:sz w:val="22"/>
          <w:szCs w:val="22"/>
        </w:rPr>
        <w:t xml:space="preserve"> and secure storage.</w:t>
      </w:r>
    </w:p>
    <w:p w:rsidRPr="00D92353" w:rsidR="001B3697" w:rsidP="00AB66AA" w:rsidRDefault="001B3697" w14:paraId="40D0243C" w14:textId="4C748380">
      <w:pPr>
        <w:pStyle w:val="NormalWeb"/>
        <w:spacing w:before="0" w:beforeAutospacing="0" w:after="0" w:afterAutospacing="0" w:line="360" w:lineRule="auto"/>
        <w:rPr>
          <w:rFonts w:asciiTheme="minorBidi" w:hAnsiTheme="minorBidi" w:cstheme="minorBidi"/>
          <w:sz w:val="22"/>
          <w:szCs w:val="22"/>
        </w:rPr>
      </w:pPr>
      <w:r w:rsidRPr="00D92353">
        <w:rPr>
          <w:rFonts w:asciiTheme="minorBidi" w:hAnsiTheme="minorBidi" w:cstheme="minorBidi"/>
          <w:sz w:val="22"/>
          <w:szCs w:val="22"/>
        </w:rPr>
        <w:t xml:space="preserve">Also, the Care Act 2014 and CQC standards focus on accountability and quality assurance of the provided care. These frameworks will force healthcare </w:t>
      </w:r>
      <w:r w:rsidRPr="00D92353" w:rsidR="00C73FCA">
        <w:rPr>
          <w:rFonts w:asciiTheme="minorBidi" w:hAnsiTheme="minorBidi" w:cstheme="minorBidi"/>
          <w:sz w:val="22"/>
          <w:szCs w:val="22"/>
        </w:rPr>
        <w:t>organizations</w:t>
      </w:r>
      <w:r w:rsidRPr="00D92353">
        <w:rPr>
          <w:rFonts w:asciiTheme="minorBidi" w:hAnsiTheme="minorBidi" w:cstheme="minorBidi"/>
          <w:sz w:val="22"/>
          <w:szCs w:val="22"/>
        </w:rPr>
        <w:t xml:space="preserve"> to keep sufficient records and make sure that care services are safe, effective, and responsive (CQC, 2022). The incident with the missed visit indicates a possible malfunction in administrative systems, e.g., scheduling or communication procedures. To find solutions to these problems, sound monitoring systems, staff training, and frequent audits are needed.</w:t>
      </w:r>
    </w:p>
    <w:p w:rsidRPr="00D92353" w:rsidR="001B3697" w:rsidP="009BEA12" w:rsidRDefault="001B3697" w14:paraId="0C0ADEFA" w14:textId="182534DB">
      <w:pPr>
        <w:pStyle w:val="NormalWeb"/>
        <w:spacing w:before="0" w:beforeAutospacing="off" w:after="0" w:afterAutospacing="off" w:line="360" w:lineRule="auto"/>
        <w:rPr>
          <w:rFonts w:ascii="Arial" w:hAnsi="Arial" w:cs="Arial" w:asciiTheme="minorBidi" w:hAnsiTheme="minorBidi" w:cstheme="minorBidi"/>
          <w:sz w:val="22"/>
          <w:szCs w:val="22"/>
        </w:rPr>
      </w:pPr>
      <w:r w:rsidRPr="009BEA12" w:rsidR="66E3029B">
        <w:rPr>
          <w:rFonts w:ascii="Arial" w:hAnsi="Arial" w:cs="Arial" w:asciiTheme="minorBidi" w:hAnsiTheme="minorBidi" w:cstheme="minorBidi"/>
          <w:sz w:val="22"/>
          <w:szCs w:val="22"/>
        </w:rPr>
        <w:t xml:space="preserve">Time management, </w:t>
      </w:r>
      <w:r w:rsidRPr="009BEA12" w:rsidR="67DAF919">
        <w:rPr>
          <w:rFonts w:ascii="Arial" w:hAnsi="Arial" w:cs="Arial" w:asciiTheme="minorBidi" w:hAnsiTheme="minorBidi" w:cstheme="minorBidi"/>
          <w:sz w:val="22"/>
          <w:szCs w:val="22"/>
        </w:rPr>
        <w:t>organization,</w:t>
      </w:r>
      <w:r w:rsidRPr="009BEA12" w:rsidR="66E3029B">
        <w:rPr>
          <w:rFonts w:ascii="Arial" w:hAnsi="Arial" w:cs="Arial" w:asciiTheme="minorBidi" w:hAnsiTheme="minorBidi" w:cstheme="minorBidi"/>
          <w:sz w:val="22"/>
          <w:szCs w:val="22"/>
        </w:rPr>
        <w:t xml:space="preserve"> and coordination are also administrative skills. To illustrate, it is essential to make sure that the domiciliary care visits are booked </w:t>
      </w:r>
      <w:r w:rsidRPr="009BEA12" w:rsidR="171BFB30">
        <w:rPr>
          <w:rFonts w:ascii="Arial" w:hAnsi="Arial" w:cs="Arial" w:asciiTheme="minorBidi" w:hAnsiTheme="minorBidi" w:cstheme="minorBidi"/>
          <w:sz w:val="22"/>
          <w:szCs w:val="22"/>
        </w:rPr>
        <w:t>accordingly,</w:t>
      </w:r>
      <w:r w:rsidRPr="009BEA12" w:rsidR="66E3029B">
        <w:rPr>
          <w:rFonts w:ascii="Arial" w:hAnsi="Arial" w:cs="Arial" w:asciiTheme="minorBidi" w:hAnsiTheme="minorBidi" w:cstheme="minorBidi"/>
          <w:sz w:val="22"/>
          <w:szCs w:val="22"/>
        </w:rPr>
        <w:t xml:space="preserve"> and the staff is informed of their duty in continuity of care. Electronic health records (EHRs) are also capable of enhancing efficiency since they allow individuals to receive updates in real-time and communicate with each other (Topaz et al., 2016).</w:t>
      </w:r>
    </w:p>
    <w:p w:rsidRPr="00D92353" w:rsidR="004913AA" w:rsidP="00AB66AA" w:rsidRDefault="001B3697" w14:paraId="478EF20D" w14:textId="022A2C50">
      <w:pPr>
        <w:pStyle w:val="NormalWeb"/>
        <w:spacing w:before="0" w:beforeAutospacing="0" w:after="0" w:afterAutospacing="0" w:line="360" w:lineRule="auto"/>
        <w:rPr>
          <w:rFonts w:asciiTheme="minorBidi" w:hAnsiTheme="minorBidi" w:cstheme="minorBidi"/>
          <w:sz w:val="22"/>
          <w:szCs w:val="22"/>
        </w:rPr>
      </w:pPr>
      <w:r w:rsidRPr="00D92353">
        <w:rPr>
          <w:rFonts w:asciiTheme="minorBidi" w:hAnsiTheme="minorBidi" w:cstheme="minorBidi"/>
          <w:sz w:val="22"/>
          <w:szCs w:val="22"/>
        </w:rPr>
        <w:t xml:space="preserve">Further, </w:t>
      </w:r>
      <w:r w:rsidRPr="00D92353" w:rsidR="00D92353">
        <w:rPr>
          <w:rFonts w:asciiTheme="minorBidi" w:hAnsiTheme="minorBidi" w:cstheme="minorBidi"/>
          <w:sz w:val="22"/>
          <w:szCs w:val="22"/>
        </w:rPr>
        <w:t>incident</w:t>
      </w:r>
      <w:r w:rsidRPr="00D92353">
        <w:rPr>
          <w:rFonts w:asciiTheme="minorBidi" w:hAnsiTheme="minorBidi" w:cstheme="minorBidi"/>
          <w:sz w:val="22"/>
          <w:szCs w:val="22"/>
        </w:rPr>
        <w:t xml:space="preserve"> reporting is also a fundamental administrative role. In the case of </w:t>
      </w:r>
      <w:r w:rsidRPr="00D92353" w:rsidR="00C73FCA">
        <w:rPr>
          <w:rFonts w:asciiTheme="minorBidi" w:hAnsiTheme="minorBidi" w:cstheme="minorBidi"/>
          <w:sz w:val="22"/>
          <w:szCs w:val="22"/>
        </w:rPr>
        <w:t>Mr.</w:t>
      </w:r>
      <w:r w:rsidRPr="00D92353">
        <w:rPr>
          <w:rFonts w:asciiTheme="minorBidi" w:hAnsiTheme="minorBidi" w:cstheme="minorBidi"/>
          <w:sz w:val="22"/>
          <w:szCs w:val="22"/>
        </w:rPr>
        <w:t xml:space="preserve"> Ahmed, the </w:t>
      </w:r>
      <w:r w:rsidRPr="00D92353" w:rsidR="00D92353">
        <w:rPr>
          <w:rFonts w:asciiTheme="minorBidi" w:hAnsiTheme="minorBidi" w:cstheme="minorBidi"/>
          <w:sz w:val="22"/>
          <w:szCs w:val="22"/>
        </w:rPr>
        <w:t>missing</w:t>
      </w:r>
      <w:r w:rsidRPr="00D92353">
        <w:rPr>
          <w:rFonts w:asciiTheme="minorBidi" w:hAnsiTheme="minorBidi" w:cstheme="minorBidi"/>
          <w:sz w:val="22"/>
          <w:szCs w:val="22"/>
        </w:rPr>
        <w:t xml:space="preserve"> medication incident has been communicated and is being investigated, which is critical in learning and enhancing care practices. Incident reporting systems can be used to determine patterns, </w:t>
      </w:r>
      <w:r w:rsidRPr="00D92353" w:rsidR="00C73FCA">
        <w:rPr>
          <w:rFonts w:asciiTheme="minorBidi" w:hAnsiTheme="minorBidi" w:cstheme="minorBidi"/>
          <w:sz w:val="22"/>
          <w:szCs w:val="22"/>
        </w:rPr>
        <w:t>minimize</w:t>
      </w:r>
      <w:r w:rsidRPr="00D92353">
        <w:rPr>
          <w:rFonts w:asciiTheme="minorBidi" w:hAnsiTheme="minorBidi" w:cstheme="minorBidi"/>
          <w:sz w:val="22"/>
          <w:szCs w:val="22"/>
        </w:rPr>
        <w:t xml:space="preserve"> risks, and ensure a safety culture is encouraged in healthcare </w:t>
      </w:r>
      <w:r w:rsidRPr="00D92353" w:rsidR="00C73FCA">
        <w:rPr>
          <w:rFonts w:asciiTheme="minorBidi" w:hAnsiTheme="minorBidi" w:cstheme="minorBidi"/>
          <w:sz w:val="22"/>
          <w:szCs w:val="22"/>
        </w:rPr>
        <w:t>organizations</w:t>
      </w:r>
      <w:r w:rsidRPr="00D92353">
        <w:rPr>
          <w:rFonts w:asciiTheme="minorBidi" w:hAnsiTheme="minorBidi" w:cstheme="minorBidi"/>
          <w:sz w:val="22"/>
          <w:szCs w:val="22"/>
        </w:rPr>
        <w:t xml:space="preserve"> (NHS Improvement, 2019)</w:t>
      </w:r>
      <w:r w:rsidRPr="00D92353" w:rsidR="004913AA">
        <w:rPr>
          <w:rFonts w:asciiTheme="minorBidi" w:hAnsiTheme="minorBidi" w:cstheme="minorBidi"/>
          <w:sz w:val="22"/>
          <w:szCs w:val="22"/>
        </w:rPr>
        <w:t>.</w:t>
      </w:r>
    </w:p>
    <w:p w:rsidRPr="00D92353" w:rsidR="004913AA" w:rsidP="00AB66AA" w:rsidRDefault="004913AA" w14:paraId="6DA02CE9" w14:textId="48823B65">
      <w:pPr>
        <w:spacing w:after="0" w:line="360" w:lineRule="auto"/>
        <w:outlineLvl w:val="0"/>
        <w:rPr>
          <w:rFonts w:eastAsia="Times New Roman" w:asciiTheme="minorBidi" w:hAnsiTheme="minorBidi"/>
          <w:b/>
          <w:bCs/>
          <w:kern w:val="36"/>
          <w:sz w:val="22"/>
          <w:szCs w:val="22"/>
          <w14:ligatures w14:val="none"/>
        </w:rPr>
      </w:pPr>
      <w:r w:rsidRPr="00D92353">
        <w:rPr>
          <w:rFonts w:eastAsia="Times New Roman" w:asciiTheme="minorBidi" w:hAnsiTheme="minorBidi"/>
          <w:b/>
          <w:bCs/>
          <w:kern w:val="36"/>
          <w:sz w:val="22"/>
          <w:szCs w:val="22"/>
          <w14:ligatures w14:val="none"/>
        </w:rPr>
        <w:t xml:space="preserve">4. Importance of Working Collaboratively </w:t>
      </w:r>
    </w:p>
    <w:p w:rsidRPr="00D92353" w:rsidR="001B3697" w:rsidP="00AB66AA" w:rsidRDefault="001B3697" w14:paraId="3561F3CB" w14:textId="02DB1C83">
      <w:pPr>
        <w:pStyle w:val="NormalWeb"/>
        <w:spacing w:before="0" w:beforeAutospacing="0" w:after="0" w:afterAutospacing="0" w:line="360" w:lineRule="auto"/>
        <w:rPr>
          <w:rFonts w:asciiTheme="minorBidi" w:hAnsiTheme="minorBidi" w:cstheme="minorBidi"/>
          <w:sz w:val="22"/>
          <w:szCs w:val="22"/>
        </w:rPr>
      </w:pPr>
      <w:r w:rsidRPr="00D92353">
        <w:rPr>
          <w:rFonts w:asciiTheme="minorBidi" w:hAnsiTheme="minorBidi" w:cstheme="minorBidi"/>
          <w:sz w:val="22"/>
          <w:szCs w:val="22"/>
        </w:rPr>
        <w:t xml:space="preserve">Teamwork in healthcare provision is a pillar of successful healthcare provision, especially in complex situations, which require two or more professionals. A multidisciplinary team consists of </w:t>
      </w:r>
      <w:r w:rsidRPr="00D92353" w:rsidR="00C73FCA">
        <w:rPr>
          <w:rFonts w:asciiTheme="minorBidi" w:hAnsiTheme="minorBidi" w:cstheme="minorBidi"/>
          <w:sz w:val="22"/>
          <w:szCs w:val="22"/>
        </w:rPr>
        <w:t>Mr.</w:t>
      </w:r>
      <w:r w:rsidRPr="00D92353">
        <w:rPr>
          <w:rFonts w:asciiTheme="minorBidi" w:hAnsiTheme="minorBidi" w:cstheme="minorBidi"/>
          <w:sz w:val="22"/>
          <w:szCs w:val="22"/>
        </w:rPr>
        <w:t xml:space="preserve"> Ahmed and a GP, a district nurse, domiciliary care workers, and a speech and language therapist in his care. Good cooperation will help to provide a system of coordinated care, lessen redundancy, and enhance patient outcomes (Reeves et al., 2017).</w:t>
      </w:r>
    </w:p>
    <w:p w:rsidRPr="00D92353" w:rsidR="001B3697" w:rsidP="009BEA12" w:rsidRDefault="001B3697" w14:paraId="09D27669" w14:textId="14FC5A57">
      <w:pPr>
        <w:pStyle w:val="NormalWeb"/>
        <w:spacing w:before="0" w:beforeAutospacing="off" w:after="0" w:afterAutospacing="off" w:line="360" w:lineRule="auto"/>
        <w:rPr>
          <w:rFonts w:ascii="Arial" w:hAnsi="Arial" w:cs="Arial" w:asciiTheme="minorBidi" w:hAnsiTheme="minorBidi" w:cstheme="minorBidi"/>
          <w:sz w:val="22"/>
          <w:szCs w:val="22"/>
        </w:rPr>
      </w:pPr>
      <w:r w:rsidRPr="009BEA12" w:rsidR="66E3029B">
        <w:rPr>
          <w:rFonts w:ascii="Arial" w:hAnsi="Arial" w:cs="Arial" w:asciiTheme="minorBidi" w:hAnsiTheme="minorBidi" w:cstheme="minorBidi"/>
          <w:sz w:val="22"/>
          <w:szCs w:val="22"/>
        </w:rPr>
        <w:t xml:space="preserve">Multidisciplinary team (MDT) meetings are one of the ways to enhance collaboration among </w:t>
      </w:r>
      <w:r w:rsidRPr="009BEA12" w:rsidR="73C2728C">
        <w:rPr>
          <w:rFonts w:ascii="Arial" w:hAnsi="Arial" w:cs="Arial" w:asciiTheme="minorBidi" w:hAnsiTheme="minorBidi" w:cstheme="minorBidi"/>
          <w:sz w:val="22"/>
          <w:szCs w:val="22"/>
        </w:rPr>
        <w:t>professionals by</w:t>
      </w:r>
      <w:r w:rsidRPr="009BEA12" w:rsidR="66E3029B">
        <w:rPr>
          <w:rFonts w:ascii="Arial" w:hAnsi="Arial" w:cs="Arial" w:asciiTheme="minorBidi" w:hAnsiTheme="minorBidi" w:cstheme="minorBidi"/>
          <w:sz w:val="22"/>
          <w:szCs w:val="22"/>
        </w:rPr>
        <w:t xml:space="preserve"> sharing information, discussing care plans, and deciding jointly. In the case of </w:t>
      </w:r>
      <w:r w:rsidRPr="009BEA12" w:rsidR="66E3029B">
        <w:rPr>
          <w:rFonts w:ascii="Arial" w:hAnsi="Arial" w:cs="Arial" w:asciiTheme="minorBidi" w:hAnsiTheme="minorBidi" w:cstheme="minorBidi"/>
          <w:sz w:val="22"/>
          <w:szCs w:val="22"/>
        </w:rPr>
        <w:t>Mr</w:t>
      </w:r>
      <w:r w:rsidRPr="009BEA12" w:rsidR="66E3029B">
        <w:rPr>
          <w:rFonts w:ascii="Arial" w:hAnsi="Arial" w:cs="Arial" w:asciiTheme="minorBidi" w:hAnsiTheme="minorBidi" w:cstheme="minorBidi"/>
          <w:sz w:val="22"/>
          <w:szCs w:val="22"/>
        </w:rPr>
        <w:t xml:space="preserve"> Ahmed, periodic MDT meetings would make the whole team know about his condition and treatment progress and any of his concerns as highlighted by the omission of medication. This encourages continuity and consistency of care.</w:t>
      </w:r>
    </w:p>
    <w:p w:rsidRPr="00D92353" w:rsidR="001B3697" w:rsidP="009BEA12" w:rsidRDefault="001B3697" w14:paraId="6A154E71" w14:textId="516FE009">
      <w:pPr>
        <w:pStyle w:val="NormalWeb"/>
        <w:spacing w:before="0" w:beforeAutospacing="off" w:after="0" w:afterAutospacing="off" w:line="360" w:lineRule="auto"/>
        <w:rPr>
          <w:rFonts w:ascii="Arial" w:hAnsi="Arial" w:cs="Arial" w:asciiTheme="minorBidi" w:hAnsiTheme="minorBidi" w:cstheme="minorBidi"/>
          <w:sz w:val="22"/>
          <w:szCs w:val="22"/>
        </w:rPr>
      </w:pPr>
      <w:r w:rsidRPr="009BEA12" w:rsidR="66E3029B">
        <w:rPr>
          <w:rFonts w:ascii="Arial" w:hAnsi="Arial" w:cs="Arial" w:asciiTheme="minorBidi" w:hAnsiTheme="minorBidi" w:cstheme="minorBidi"/>
          <w:sz w:val="22"/>
          <w:szCs w:val="22"/>
        </w:rPr>
        <w:t xml:space="preserve">Another important aspect of collaborative </w:t>
      </w:r>
      <w:r w:rsidRPr="009BEA12" w:rsidR="1EC7BA55">
        <w:rPr>
          <w:rFonts w:ascii="Arial" w:hAnsi="Arial" w:cs="Arial" w:asciiTheme="minorBidi" w:hAnsiTheme="minorBidi" w:cstheme="minorBidi"/>
          <w:sz w:val="22"/>
          <w:szCs w:val="22"/>
        </w:rPr>
        <w:t>work</w:t>
      </w:r>
      <w:r w:rsidRPr="009BEA12" w:rsidR="66E3029B">
        <w:rPr>
          <w:rFonts w:ascii="Arial" w:hAnsi="Arial" w:cs="Arial" w:asciiTheme="minorBidi" w:hAnsiTheme="minorBidi" w:cstheme="minorBidi"/>
          <w:sz w:val="22"/>
          <w:szCs w:val="22"/>
        </w:rPr>
        <w:t xml:space="preserve"> is communication. Shared electronic records and communication tools are </w:t>
      </w:r>
      <w:r w:rsidRPr="009BEA12" w:rsidR="2F5265AE">
        <w:rPr>
          <w:rFonts w:ascii="Arial" w:hAnsi="Arial" w:cs="Arial" w:asciiTheme="minorBidi" w:hAnsiTheme="minorBidi" w:cstheme="minorBidi"/>
          <w:sz w:val="22"/>
          <w:szCs w:val="22"/>
        </w:rPr>
        <w:t>examples</w:t>
      </w:r>
      <w:r w:rsidRPr="009BEA12" w:rsidR="66E3029B">
        <w:rPr>
          <w:rFonts w:ascii="Arial" w:hAnsi="Arial" w:cs="Arial" w:asciiTheme="minorBidi" w:hAnsiTheme="minorBidi" w:cstheme="minorBidi"/>
          <w:sz w:val="22"/>
          <w:szCs w:val="22"/>
        </w:rPr>
        <w:t xml:space="preserve"> of tools that can allow professionals to view and update patient information in real time (NHS Digital, 2020). Another significant factor is the clear definition of roles and positions so that all professionals know what is </w:t>
      </w:r>
      <w:r w:rsidRPr="009BEA12" w:rsidR="66E3029B">
        <w:rPr>
          <w:rFonts w:ascii="Arial" w:hAnsi="Arial" w:cs="Arial" w:asciiTheme="minorBidi" w:hAnsiTheme="minorBidi" w:cstheme="minorBidi"/>
          <w:sz w:val="22"/>
          <w:szCs w:val="22"/>
        </w:rPr>
        <w:t>required of</w:t>
      </w:r>
      <w:r w:rsidRPr="009BEA12" w:rsidR="66E3029B">
        <w:rPr>
          <w:rFonts w:ascii="Arial" w:hAnsi="Arial" w:cs="Arial" w:asciiTheme="minorBidi" w:hAnsiTheme="minorBidi" w:cstheme="minorBidi"/>
          <w:sz w:val="22"/>
          <w:szCs w:val="22"/>
        </w:rPr>
        <w:t xml:space="preserve"> them and none overlap.</w:t>
      </w:r>
    </w:p>
    <w:p w:rsidRPr="00D92353" w:rsidR="001B3697" w:rsidP="009BEA12" w:rsidRDefault="001B3697" w14:paraId="4E6F3D03" w14:textId="0F8C56D1">
      <w:pPr>
        <w:pStyle w:val="NormalWeb"/>
        <w:spacing w:before="0" w:beforeAutospacing="off" w:after="0" w:afterAutospacing="off" w:line="360" w:lineRule="auto"/>
        <w:rPr>
          <w:rFonts w:ascii="Arial" w:hAnsi="Arial" w:cs="Arial" w:asciiTheme="minorBidi" w:hAnsiTheme="minorBidi" w:cstheme="minorBidi"/>
          <w:sz w:val="22"/>
          <w:szCs w:val="22"/>
        </w:rPr>
      </w:pPr>
      <w:r w:rsidRPr="009BEA12" w:rsidR="66E3029B">
        <w:rPr>
          <w:rFonts w:ascii="Arial" w:hAnsi="Arial" w:cs="Arial" w:asciiTheme="minorBidi" w:hAnsiTheme="minorBidi" w:cstheme="minorBidi"/>
          <w:sz w:val="22"/>
          <w:szCs w:val="22"/>
        </w:rPr>
        <w:t xml:space="preserve">But it is typical that multi-agency </w:t>
      </w:r>
      <w:r w:rsidRPr="009BEA12" w:rsidR="79C0D01A">
        <w:rPr>
          <w:rFonts w:ascii="Arial" w:hAnsi="Arial" w:cs="Arial" w:asciiTheme="minorBidi" w:hAnsiTheme="minorBidi" w:cstheme="minorBidi"/>
          <w:sz w:val="22"/>
          <w:szCs w:val="22"/>
        </w:rPr>
        <w:t>work</w:t>
      </w:r>
      <w:r w:rsidRPr="009BEA12" w:rsidR="66E3029B">
        <w:rPr>
          <w:rFonts w:ascii="Arial" w:hAnsi="Arial" w:cs="Arial" w:asciiTheme="minorBidi" w:hAnsiTheme="minorBidi" w:cstheme="minorBidi"/>
          <w:sz w:val="22"/>
          <w:szCs w:val="22"/>
        </w:rPr>
        <w:t xml:space="preserve"> is difficult. These </w:t>
      </w:r>
      <w:r w:rsidRPr="009BEA12" w:rsidR="66E3029B">
        <w:rPr>
          <w:rFonts w:ascii="Arial" w:hAnsi="Arial" w:cs="Arial" w:asciiTheme="minorBidi" w:hAnsiTheme="minorBidi" w:cstheme="minorBidi"/>
          <w:sz w:val="22"/>
          <w:szCs w:val="22"/>
        </w:rPr>
        <w:t>comprise</w:t>
      </w:r>
      <w:r w:rsidRPr="009BEA12" w:rsidR="66E3029B">
        <w:rPr>
          <w:rFonts w:ascii="Arial" w:hAnsi="Arial" w:cs="Arial" w:asciiTheme="minorBidi" w:hAnsiTheme="minorBidi" w:cstheme="minorBidi"/>
          <w:sz w:val="22"/>
          <w:szCs w:val="22"/>
        </w:rPr>
        <w:t xml:space="preserve"> communication hazards, professional priority disparities, and </w:t>
      </w:r>
      <w:r w:rsidRPr="009BEA12" w:rsidR="1D88BE55">
        <w:rPr>
          <w:rFonts w:ascii="Arial" w:hAnsi="Arial" w:cs="Arial" w:asciiTheme="minorBidi" w:hAnsiTheme="minorBidi" w:cstheme="minorBidi"/>
          <w:sz w:val="22"/>
          <w:szCs w:val="22"/>
        </w:rPr>
        <w:t>organizational</w:t>
      </w:r>
      <w:r w:rsidRPr="009BEA12" w:rsidR="66E3029B">
        <w:rPr>
          <w:rFonts w:ascii="Arial" w:hAnsi="Arial" w:cs="Arial" w:asciiTheme="minorBidi" w:hAnsiTheme="minorBidi" w:cstheme="minorBidi"/>
          <w:sz w:val="22"/>
          <w:szCs w:val="22"/>
        </w:rPr>
        <w:t xml:space="preserve"> limitations (Glasby and Dickinson, 2018). In the case of </w:t>
      </w:r>
      <w:r w:rsidRPr="009BEA12" w:rsidR="1D88BE55">
        <w:rPr>
          <w:rFonts w:ascii="Arial" w:hAnsi="Arial" w:cs="Arial" w:asciiTheme="minorBidi" w:hAnsiTheme="minorBidi" w:cstheme="minorBidi"/>
          <w:sz w:val="22"/>
          <w:szCs w:val="22"/>
        </w:rPr>
        <w:t>Mr.</w:t>
      </w:r>
      <w:r w:rsidRPr="009BEA12" w:rsidR="66E3029B">
        <w:rPr>
          <w:rFonts w:ascii="Arial" w:hAnsi="Arial" w:cs="Arial" w:asciiTheme="minorBidi" w:hAnsiTheme="minorBidi" w:cstheme="minorBidi"/>
          <w:sz w:val="22"/>
          <w:szCs w:val="22"/>
        </w:rPr>
        <w:t xml:space="preserve"> Ahmed, a failed visit could be an indicator of care provider disparity. Effective leadership, frequent training, and proper protocols are some of the strategies that can help to overcome these challenges.</w:t>
      </w:r>
    </w:p>
    <w:p w:rsidRPr="00D92353" w:rsidR="004913AA" w:rsidP="00AB66AA" w:rsidRDefault="001B3697" w14:paraId="459DC052" w14:textId="6D122F12">
      <w:pPr>
        <w:pStyle w:val="NormalWeb"/>
        <w:spacing w:before="0" w:beforeAutospacing="0" w:after="0" w:afterAutospacing="0" w:line="360" w:lineRule="auto"/>
        <w:rPr>
          <w:rFonts w:asciiTheme="minorBidi" w:hAnsiTheme="minorBidi" w:cstheme="minorBidi"/>
          <w:sz w:val="22"/>
          <w:szCs w:val="22"/>
        </w:rPr>
      </w:pPr>
      <w:r w:rsidRPr="00D92353">
        <w:rPr>
          <w:rFonts w:asciiTheme="minorBidi" w:hAnsiTheme="minorBidi" w:cstheme="minorBidi"/>
          <w:sz w:val="22"/>
          <w:szCs w:val="22"/>
        </w:rPr>
        <w:t xml:space="preserve">Moreover, care </w:t>
      </w:r>
      <w:r w:rsidRPr="00D92353" w:rsidR="00D92353">
        <w:rPr>
          <w:rFonts w:asciiTheme="minorBidi" w:hAnsiTheme="minorBidi" w:cstheme="minorBidi"/>
          <w:sz w:val="22"/>
          <w:szCs w:val="22"/>
        </w:rPr>
        <w:t>planning,</w:t>
      </w:r>
      <w:r w:rsidRPr="00D92353">
        <w:rPr>
          <w:rFonts w:asciiTheme="minorBidi" w:hAnsiTheme="minorBidi" w:cstheme="minorBidi"/>
          <w:sz w:val="22"/>
          <w:szCs w:val="22"/>
        </w:rPr>
        <w:t xml:space="preserve"> which includes patients and their </w:t>
      </w:r>
      <w:r w:rsidRPr="00D92353" w:rsidR="00D92353">
        <w:rPr>
          <w:rFonts w:asciiTheme="minorBidi" w:hAnsiTheme="minorBidi" w:cstheme="minorBidi"/>
          <w:sz w:val="22"/>
          <w:szCs w:val="22"/>
        </w:rPr>
        <w:t>families,</w:t>
      </w:r>
      <w:r w:rsidRPr="00D92353">
        <w:rPr>
          <w:rFonts w:asciiTheme="minorBidi" w:hAnsiTheme="minorBidi" w:cstheme="minorBidi"/>
          <w:sz w:val="22"/>
          <w:szCs w:val="22"/>
        </w:rPr>
        <w:t xml:space="preserve"> improves collaboration. The wife of </w:t>
      </w:r>
      <w:r w:rsidRPr="00D92353" w:rsidR="00C73FCA">
        <w:rPr>
          <w:rFonts w:asciiTheme="minorBidi" w:hAnsiTheme="minorBidi" w:cstheme="minorBidi"/>
          <w:sz w:val="22"/>
          <w:szCs w:val="22"/>
        </w:rPr>
        <w:t>Mr.</w:t>
      </w:r>
      <w:r w:rsidRPr="00D92353">
        <w:rPr>
          <w:rFonts w:asciiTheme="minorBidi" w:hAnsiTheme="minorBidi" w:cstheme="minorBidi"/>
          <w:sz w:val="22"/>
          <w:szCs w:val="22"/>
        </w:rPr>
        <w:t xml:space="preserve"> Ahmed is very important in communication, and her input is to be encouraged, but </w:t>
      </w:r>
      <w:r w:rsidRPr="00D92353" w:rsidR="00C73FCA">
        <w:rPr>
          <w:rFonts w:asciiTheme="minorBidi" w:hAnsiTheme="minorBidi" w:cstheme="minorBidi"/>
          <w:sz w:val="22"/>
          <w:szCs w:val="22"/>
        </w:rPr>
        <w:t>Mr.</w:t>
      </w:r>
      <w:r w:rsidRPr="00D92353">
        <w:rPr>
          <w:rFonts w:asciiTheme="minorBidi" w:hAnsiTheme="minorBidi" w:cstheme="minorBidi"/>
          <w:sz w:val="22"/>
          <w:szCs w:val="22"/>
        </w:rPr>
        <w:t xml:space="preserve"> Ahmed is the main figure in decision-making</w:t>
      </w:r>
    </w:p>
    <w:p w:rsidRPr="00D92353" w:rsidR="004913AA" w:rsidP="00AB66AA" w:rsidRDefault="004913AA" w14:paraId="4E3D2B7B" w14:textId="472D6815">
      <w:pPr>
        <w:spacing w:after="0" w:line="360" w:lineRule="auto"/>
        <w:outlineLvl w:val="0"/>
        <w:rPr>
          <w:rFonts w:eastAsia="Times New Roman" w:asciiTheme="minorBidi" w:hAnsiTheme="minorBidi"/>
          <w:b/>
          <w:bCs/>
          <w:kern w:val="36"/>
          <w:sz w:val="22"/>
          <w:szCs w:val="22"/>
          <w14:ligatures w14:val="none"/>
        </w:rPr>
      </w:pPr>
      <w:r w:rsidRPr="00D92353">
        <w:rPr>
          <w:rFonts w:eastAsia="Times New Roman" w:asciiTheme="minorBidi" w:hAnsiTheme="minorBidi"/>
          <w:b/>
          <w:bCs/>
          <w:kern w:val="36"/>
          <w:sz w:val="22"/>
          <w:szCs w:val="22"/>
          <w14:ligatures w14:val="none"/>
        </w:rPr>
        <w:t xml:space="preserve">5. Conclusion </w:t>
      </w:r>
    </w:p>
    <w:p w:rsidRPr="00D92353" w:rsidR="001B3697" w:rsidP="009BEA12" w:rsidRDefault="001B3697" w14:paraId="62CFC759" w14:textId="341CB71C">
      <w:pPr>
        <w:pStyle w:val="NormalWeb"/>
        <w:spacing w:before="0" w:beforeAutospacing="off" w:after="0" w:afterAutospacing="off" w:line="360" w:lineRule="auto"/>
        <w:rPr>
          <w:rFonts w:ascii="Arial" w:hAnsi="Arial" w:cs="Arial" w:asciiTheme="minorBidi" w:hAnsiTheme="minorBidi" w:cstheme="minorBidi"/>
          <w:sz w:val="22"/>
          <w:szCs w:val="22"/>
        </w:rPr>
      </w:pPr>
      <w:r w:rsidRPr="009BEA12" w:rsidR="66E3029B">
        <w:rPr>
          <w:rFonts w:ascii="Arial" w:hAnsi="Arial" w:cs="Arial" w:asciiTheme="minorBidi" w:hAnsiTheme="minorBidi" w:cstheme="minorBidi"/>
          <w:sz w:val="22"/>
          <w:szCs w:val="22"/>
        </w:rPr>
        <w:t xml:space="preserve">This assignment has brought to the limelight the significance of </w:t>
      </w:r>
      <w:r w:rsidRPr="009BEA12" w:rsidR="66E3029B">
        <w:rPr>
          <w:rFonts w:ascii="Arial" w:hAnsi="Arial" w:cs="Arial" w:asciiTheme="minorBidi" w:hAnsiTheme="minorBidi" w:cstheme="minorBidi"/>
          <w:sz w:val="22"/>
          <w:szCs w:val="22"/>
        </w:rPr>
        <w:t>good communication</w:t>
      </w:r>
      <w:r w:rsidRPr="009BEA12" w:rsidR="66E3029B">
        <w:rPr>
          <w:rFonts w:ascii="Arial" w:hAnsi="Arial" w:cs="Arial" w:asciiTheme="minorBidi" w:hAnsiTheme="minorBidi" w:cstheme="minorBidi"/>
          <w:sz w:val="22"/>
          <w:szCs w:val="22"/>
        </w:rPr>
        <w:t xml:space="preserve">, </w:t>
      </w:r>
      <w:r w:rsidRPr="009BEA12" w:rsidR="09AFAAC3">
        <w:rPr>
          <w:rFonts w:ascii="Arial" w:hAnsi="Arial" w:cs="Arial" w:asciiTheme="minorBidi" w:hAnsiTheme="minorBidi" w:cstheme="minorBidi"/>
          <w:sz w:val="22"/>
          <w:szCs w:val="22"/>
        </w:rPr>
        <w:t>administration,</w:t>
      </w:r>
      <w:r w:rsidRPr="009BEA12" w:rsidR="66E3029B">
        <w:rPr>
          <w:rFonts w:ascii="Arial" w:hAnsi="Arial" w:cs="Arial" w:asciiTheme="minorBidi" w:hAnsiTheme="minorBidi" w:cstheme="minorBidi"/>
          <w:sz w:val="22"/>
          <w:szCs w:val="22"/>
        </w:rPr>
        <w:t xml:space="preserve"> and teamwork in the establishment of care for </w:t>
      </w:r>
      <w:r w:rsidRPr="009BEA12" w:rsidR="1D88BE55">
        <w:rPr>
          <w:rFonts w:ascii="Arial" w:hAnsi="Arial" w:cs="Arial" w:asciiTheme="minorBidi" w:hAnsiTheme="minorBidi" w:cstheme="minorBidi"/>
          <w:sz w:val="22"/>
          <w:szCs w:val="22"/>
        </w:rPr>
        <w:t>Mr.</w:t>
      </w:r>
      <w:r w:rsidRPr="009BEA12" w:rsidR="66E3029B">
        <w:rPr>
          <w:rFonts w:ascii="Arial" w:hAnsi="Arial" w:cs="Arial" w:asciiTheme="minorBidi" w:hAnsiTheme="minorBidi" w:cstheme="minorBidi"/>
          <w:sz w:val="22"/>
          <w:szCs w:val="22"/>
        </w:rPr>
        <w:t xml:space="preserve"> Ahmed. Language barriers can be effectively overcome through effective communication, which is </w:t>
      </w:r>
      <w:r w:rsidRPr="009BEA12" w:rsidR="66E3029B">
        <w:rPr>
          <w:rFonts w:ascii="Arial" w:hAnsi="Arial" w:cs="Arial" w:asciiTheme="minorBidi" w:hAnsiTheme="minorBidi" w:cstheme="minorBidi"/>
          <w:sz w:val="22"/>
          <w:szCs w:val="22"/>
        </w:rPr>
        <w:t>facilitated</w:t>
      </w:r>
      <w:r w:rsidRPr="009BEA12" w:rsidR="66E3029B">
        <w:rPr>
          <w:rFonts w:ascii="Arial" w:hAnsi="Arial" w:cs="Arial" w:asciiTheme="minorBidi" w:hAnsiTheme="minorBidi" w:cstheme="minorBidi"/>
          <w:sz w:val="22"/>
          <w:szCs w:val="22"/>
        </w:rPr>
        <w:t xml:space="preserve"> by the Equality Act 2010 and models like SBAR supporting effective communication to guarantee the provision of patient-</w:t>
      </w:r>
      <w:r w:rsidRPr="009BEA12" w:rsidR="1D88BE55">
        <w:rPr>
          <w:rFonts w:ascii="Arial" w:hAnsi="Arial" w:cs="Arial" w:asciiTheme="minorBidi" w:hAnsiTheme="minorBidi" w:cstheme="minorBidi"/>
          <w:sz w:val="22"/>
          <w:szCs w:val="22"/>
        </w:rPr>
        <w:t>centered</w:t>
      </w:r>
      <w:r w:rsidRPr="009BEA12" w:rsidR="66E3029B">
        <w:rPr>
          <w:rFonts w:ascii="Arial" w:hAnsi="Arial" w:cs="Arial" w:asciiTheme="minorBidi" w:hAnsiTheme="minorBidi" w:cstheme="minorBidi"/>
          <w:sz w:val="22"/>
          <w:szCs w:val="22"/>
        </w:rPr>
        <w:t xml:space="preserve"> care. The ability to keep </w:t>
      </w:r>
      <w:r w:rsidRPr="009BEA12" w:rsidR="66E3029B">
        <w:rPr>
          <w:rFonts w:ascii="Arial" w:hAnsi="Arial" w:cs="Arial" w:asciiTheme="minorBidi" w:hAnsiTheme="minorBidi" w:cstheme="minorBidi"/>
          <w:sz w:val="22"/>
          <w:szCs w:val="22"/>
        </w:rPr>
        <w:t>accurate</w:t>
      </w:r>
      <w:r w:rsidRPr="009BEA12" w:rsidR="66E3029B">
        <w:rPr>
          <w:rFonts w:ascii="Arial" w:hAnsi="Arial" w:cs="Arial" w:asciiTheme="minorBidi" w:hAnsiTheme="minorBidi" w:cstheme="minorBidi"/>
          <w:sz w:val="22"/>
          <w:szCs w:val="22"/>
        </w:rPr>
        <w:t xml:space="preserve"> records and adhere to the Data Protection Act 2018 can safeguard the continuity of care and accountability as well as ensure safety.</w:t>
      </w:r>
    </w:p>
    <w:p w:rsidRPr="00D92353" w:rsidR="001B3697" w:rsidP="00AB66AA" w:rsidRDefault="001B3697" w14:paraId="581F9EC3" w14:textId="722E1544">
      <w:pPr>
        <w:pStyle w:val="NormalWeb"/>
        <w:spacing w:before="0" w:beforeAutospacing="0" w:after="0" w:afterAutospacing="0" w:line="360" w:lineRule="auto"/>
        <w:rPr>
          <w:rFonts w:asciiTheme="minorBidi" w:hAnsiTheme="minorBidi" w:cstheme="minorBidi"/>
          <w:sz w:val="22"/>
          <w:szCs w:val="22"/>
        </w:rPr>
      </w:pPr>
      <w:r w:rsidRPr="00D92353">
        <w:rPr>
          <w:rFonts w:asciiTheme="minorBidi" w:hAnsiTheme="minorBidi" w:cstheme="minorBidi"/>
          <w:sz w:val="22"/>
          <w:szCs w:val="22"/>
        </w:rPr>
        <w:t xml:space="preserve">Also, teamwork among multidisciplinary professional groups improves teamwork, productivity, and patient service delivery </w:t>
      </w:r>
      <w:r w:rsidRPr="00D92353" w:rsidR="00D92353">
        <w:rPr>
          <w:rFonts w:asciiTheme="minorBidi" w:hAnsiTheme="minorBidi" w:cstheme="minorBidi"/>
          <w:sz w:val="22"/>
          <w:szCs w:val="22"/>
        </w:rPr>
        <w:t>in</w:t>
      </w:r>
      <w:r w:rsidRPr="00D92353">
        <w:rPr>
          <w:rFonts w:asciiTheme="minorBidi" w:hAnsiTheme="minorBidi" w:cstheme="minorBidi"/>
          <w:sz w:val="22"/>
          <w:szCs w:val="22"/>
        </w:rPr>
        <w:t xml:space="preserve"> complicated cases. Nonetheless, personal and structural problems like the language barrier and </w:t>
      </w:r>
      <w:r w:rsidRPr="00D92353" w:rsidR="00C73FCA">
        <w:rPr>
          <w:rFonts w:asciiTheme="minorBidi" w:hAnsiTheme="minorBidi" w:cstheme="minorBidi"/>
          <w:sz w:val="22"/>
          <w:szCs w:val="22"/>
        </w:rPr>
        <w:t>organization</w:t>
      </w:r>
      <w:r w:rsidRPr="00D92353">
        <w:rPr>
          <w:rFonts w:asciiTheme="minorBidi" w:hAnsiTheme="minorBidi" w:cstheme="minorBidi"/>
          <w:sz w:val="22"/>
          <w:szCs w:val="22"/>
        </w:rPr>
        <w:t xml:space="preserve"> need to be resolved with the help of systematic plans and leadership.</w:t>
      </w:r>
    </w:p>
    <w:p w:rsidRPr="00D92353" w:rsidR="004913AA" w:rsidP="00AB66AA" w:rsidRDefault="00C73FCA" w14:paraId="518ADF0C" w14:textId="39AA38AC">
      <w:pPr>
        <w:pStyle w:val="NormalWeb"/>
        <w:spacing w:before="0" w:beforeAutospacing="0" w:after="0" w:afterAutospacing="0" w:line="360" w:lineRule="auto"/>
        <w:rPr>
          <w:rFonts w:asciiTheme="minorBidi" w:hAnsiTheme="minorBidi" w:cstheme="minorBidi"/>
          <w:sz w:val="22"/>
          <w:szCs w:val="22"/>
        </w:rPr>
      </w:pPr>
      <w:r w:rsidRPr="00D92353">
        <w:rPr>
          <w:rFonts w:asciiTheme="minorBidi" w:hAnsiTheme="minorBidi" w:cstheme="minorBidi"/>
          <w:sz w:val="22"/>
          <w:szCs w:val="22"/>
        </w:rPr>
        <w:t>All</w:t>
      </w:r>
      <w:r w:rsidRPr="00D92353" w:rsidR="001B3697">
        <w:rPr>
          <w:rFonts w:asciiTheme="minorBidi" w:hAnsiTheme="minorBidi" w:cstheme="minorBidi"/>
          <w:sz w:val="22"/>
          <w:szCs w:val="22"/>
        </w:rPr>
        <w:t xml:space="preserve"> these three areas are interrelated and can be considered essential in providing a high level of health and social care. These principles can be used by healthcare workers to enhance the safety, satisfaction, and wellbeing of patients, which was evidenced in the case of </w:t>
      </w:r>
      <w:r w:rsidRPr="00D92353">
        <w:rPr>
          <w:rFonts w:asciiTheme="minorBidi" w:hAnsiTheme="minorBidi" w:cstheme="minorBidi"/>
          <w:sz w:val="22"/>
          <w:szCs w:val="22"/>
        </w:rPr>
        <w:t>Mr.</w:t>
      </w:r>
      <w:r w:rsidRPr="00D92353" w:rsidR="001B3697">
        <w:rPr>
          <w:rFonts w:asciiTheme="minorBidi" w:hAnsiTheme="minorBidi" w:cstheme="minorBidi"/>
          <w:sz w:val="22"/>
          <w:szCs w:val="22"/>
        </w:rPr>
        <w:t xml:space="preserve"> Ahmed</w:t>
      </w:r>
      <w:r w:rsidRPr="00D92353" w:rsidR="004913AA">
        <w:rPr>
          <w:rFonts w:asciiTheme="minorBidi" w:hAnsiTheme="minorBidi" w:cstheme="minorBidi"/>
          <w:sz w:val="22"/>
          <w:szCs w:val="22"/>
        </w:rPr>
        <w:t>.</w:t>
      </w:r>
    </w:p>
    <w:p w:rsidRPr="00D92353" w:rsidR="004913AA" w:rsidP="00AB66AA" w:rsidRDefault="004913AA" w14:paraId="16F6A6D6" w14:textId="77777777">
      <w:pPr>
        <w:spacing w:after="0" w:line="360" w:lineRule="auto"/>
        <w:rPr>
          <w:rFonts w:eastAsia="Times New Roman" w:asciiTheme="minorBidi" w:hAnsiTheme="minorBidi"/>
          <w:kern w:val="0"/>
          <w:sz w:val="22"/>
          <w:szCs w:val="22"/>
          <w14:ligatures w14:val="none"/>
        </w:rPr>
      </w:pPr>
      <w:r w:rsidRPr="00D92353">
        <w:rPr>
          <w:rFonts w:eastAsia="Times New Roman" w:asciiTheme="minorBidi" w:hAnsiTheme="minorBidi"/>
          <w:kern w:val="0"/>
          <w:sz w:val="22"/>
          <w:szCs w:val="22"/>
          <w14:ligatures w14:val="none"/>
        </w:rPr>
        <w:br w:type="page"/>
      </w:r>
    </w:p>
    <w:p w:rsidRPr="00D92353" w:rsidR="004913AA" w:rsidP="00AB66AA" w:rsidRDefault="004913AA" w14:paraId="0B46693A" w14:textId="1D2B7638">
      <w:pPr>
        <w:spacing w:after="0" w:line="360" w:lineRule="auto"/>
        <w:outlineLvl w:val="0"/>
        <w:rPr>
          <w:rFonts w:eastAsia="Times New Roman" w:asciiTheme="minorBidi" w:hAnsiTheme="minorBidi"/>
          <w:b/>
          <w:bCs/>
          <w:kern w:val="36"/>
          <w14:ligatures w14:val="none"/>
        </w:rPr>
      </w:pPr>
      <w:r w:rsidRPr="00D92353">
        <w:rPr>
          <w:rFonts w:eastAsia="Times New Roman" w:asciiTheme="minorBidi" w:hAnsiTheme="minorBidi"/>
          <w:b/>
          <w:bCs/>
          <w:kern w:val="36"/>
          <w14:ligatures w14:val="none"/>
        </w:rPr>
        <w:t xml:space="preserve">References </w:t>
      </w:r>
    </w:p>
    <w:p w:rsidRPr="00D92353" w:rsidR="004913AA" w:rsidP="00AB66AA" w:rsidRDefault="004913AA" w14:paraId="273F8BB9" w14:textId="77777777">
      <w:pPr>
        <w:spacing w:after="0" w:line="360" w:lineRule="auto"/>
        <w:ind w:left="720" w:hanging="720"/>
        <w:rPr>
          <w:rFonts w:eastAsia="Times New Roman" w:asciiTheme="minorBidi" w:hAnsiTheme="minorBidi"/>
          <w:kern w:val="0"/>
          <w:sz w:val="22"/>
          <w:szCs w:val="22"/>
          <w14:ligatures w14:val="none"/>
        </w:rPr>
      </w:pPr>
      <w:r w:rsidRPr="00D92353">
        <w:rPr>
          <w:rFonts w:eastAsia="Times New Roman" w:asciiTheme="minorBidi" w:hAnsiTheme="minorBidi"/>
          <w:kern w:val="0"/>
          <w:sz w:val="22"/>
          <w:szCs w:val="22"/>
          <w14:ligatures w14:val="none"/>
        </w:rPr>
        <w:t xml:space="preserve">Care Quality Commission (CQC) (2022) </w:t>
      </w:r>
      <w:r w:rsidRPr="00D92353">
        <w:rPr>
          <w:rFonts w:eastAsia="Times New Roman" w:asciiTheme="minorBidi" w:hAnsiTheme="minorBidi"/>
          <w:i/>
          <w:iCs/>
          <w:kern w:val="0"/>
          <w:sz w:val="22"/>
          <w:szCs w:val="22"/>
          <w14:ligatures w14:val="none"/>
        </w:rPr>
        <w:t>Fundamental standards</w:t>
      </w:r>
      <w:r w:rsidRPr="00D92353">
        <w:rPr>
          <w:rFonts w:eastAsia="Times New Roman" w:asciiTheme="minorBidi" w:hAnsiTheme="minorBidi"/>
          <w:kern w:val="0"/>
          <w:sz w:val="22"/>
          <w:szCs w:val="22"/>
          <w14:ligatures w14:val="none"/>
        </w:rPr>
        <w:t>. London: CQC.</w:t>
      </w:r>
    </w:p>
    <w:p w:rsidRPr="00D92353" w:rsidR="004913AA" w:rsidP="00AB66AA" w:rsidRDefault="004913AA" w14:paraId="4BDFEDC8" w14:textId="77777777">
      <w:pPr>
        <w:spacing w:after="0" w:line="360" w:lineRule="auto"/>
        <w:ind w:left="720" w:hanging="720"/>
        <w:rPr>
          <w:rFonts w:eastAsia="Times New Roman" w:asciiTheme="minorBidi" w:hAnsiTheme="minorBidi"/>
          <w:kern w:val="0"/>
          <w:sz w:val="22"/>
          <w:szCs w:val="22"/>
          <w14:ligatures w14:val="none"/>
        </w:rPr>
      </w:pPr>
      <w:r w:rsidRPr="00D92353">
        <w:rPr>
          <w:rFonts w:eastAsia="Times New Roman" w:asciiTheme="minorBidi" w:hAnsiTheme="minorBidi"/>
          <w:kern w:val="0"/>
          <w:sz w:val="22"/>
          <w:szCs w:val="22"/>
          <w14:ligatures w14:val="none"/>
        </w:rPr>
        <w:t xml:space="preserve">Equality Act (2010) </w:t>
      </w:r>
      <w:r w:rsidRPr="00D92353">
        <w:rPr>
          <w:rFonts w:eastAsia="Times New Roman" w:asciiTheme="minorBidi" w:hAnsiTheme="minorBidi"/>
          <w:i/>
          <w:iCs/>
          <w:kern w:val="0"/>
          <w:sz w:val="22"/>
          <w:szCs w:val="22"/>
          <w14:ligatures w14:val="none"/>
        </w:rPr>
        <w:t>Equality Act 2010</w:t>
      </w:r>
      <w:r w:rsidRPr="00D92353">
        <w:rPr>
          <w:rFonts w:eastAsia="Times New Roman" w:asciiTheme="minorBidi" w:hAnsiTheme="minorBidi"/>
          <w:kern w:val="0"/>
          <w:sz w:val="22"/>
          <w:szCs w:val="22"/>
          <w14:ligatures w14:val="none"/>
        </w:rPr>
        <w:t>. London: HMSO.</w:t>
      </w:r>
    </w:p>
    <w:p w:rsidRPr="00D92353" w:rsidR="004913AA" w:rsidP="00AB66AA" w:rsidRDefault="004913AA" w14:paraId="68B1E69F" w14:textId="77777777">
      <w:pPr>
        <w:spacing w:after="0" w:line="360" w:lineRule="auto"/>
        <w:ind w:left="720" w:hanging="720"/>
        <w:rPr>
          <w:rFonts w:eastAsia="Times New Roman" w:asciiTheme="minorBidi" w:hAnsiTheme="minorBidi"/>
          <w:kern w:val="0"/>
          <w:sz w:val="22"/>
          <w:szCs w:val="22"/>
          <w14:ligatures w14:val="none"/>
        </w:rPr>
      </w:pPr>
      <w:r w:rsidRPr="00D92353">
        <w:rPr>
          <w:rFonts w:eastAsia="Times New Roman" w:asciiTheme="minorBidi" w:hAnsiTheme="minorBidi"/>
          <w:kern w:val="0"/>
          <w:sz w:val="22"/>
          <w:szCs w:val="22"/>
          <w14:ligatures w14:val="none"/>
        </w:rPr>
        <w:t xml:space="preserve">Francis, R. (2018) </w:t>
      </w:r>
      <w:r w:rsidRPr="00D92353">
        <w:rPr>
          <w:rFonts w:eastAsia="Times New Roman" w:asciiTheme="minorBidi" w:hAnsiTheme="minorBidi"/>
          <w:i/>
          <w:iCs/>
          <w:kern w:val="0"/>
          <w:sz w:val="22"/>
          <w:szCs w:val="22"/>
          <w14:ligatures w14:val="none"/>
        </w:rPr>
        <w:t>Report of the Mid Staffordshire NHS Foundation Trust Public Inquiry</w:t>
      </w:r>
      <w:r w:rsidRPr="00D92353">
        <w:rPr>
          <w:rFonts w:eastAsia="Times New Roman" w:asciiTheme="minorBidi" w:hAnsiTheme="minorBidi"/>
          <w:kern w:val="0"/>
          <w:sz w:val="22"/>
          <w:szCs w:val="22"/>
          <w14:ligatures w14:val="none"/>
        </w:rPr>
        <w:t>. London: The Stationery Office.</w:t>
      </w:r>
    </w:p>
    <w:p w:rsidRPr="00D92353" w:rsidR="004913AA" w:rsidP="00AB66AA" w:rsidRDefault="004913AA" w14:paraId="0BE96138" w14:textId="77777777">
      <w:pPr>
        <w:spacing w:after="0" w:line="360" w:lineRule="auto"/>
        <w:ind w:left="720" w:hanging="720"/>
        <w:rPr>
          <w:rFonts w:eastAsia="Times New Roman" w:asciiTheme="minorBidi" w:hAnsiTheme="minorBidi"/>
          <w:kern w:val="0"/>
          <w:sz w:val="22"/>
          <w:szCs w:val="22"/>
          <w14:ligatures w14:val="none"/>
        </w:rPr>
      </w:pPr>
      <w:r w:rsidRPr="00D92353">
        <w:rPr>
          <w:rFonts w:eastAsia="Times New Roman" w:asciiTheme="minorBidi" w:hAnsiTheme="minorBidi"/>
          <w:kern w:val="0"/>
          <w:sz w:val="22"/>
          <w:szCs w:val="22"/>
          <w14:ligatures w14:val="none"/>
        </w:rPr>
        <w:t xml:space="preserve">Glasby, J. and Dickinson, H. (2018) </w:t>
      </w:r>
      <w:r w:rsidRPr="00D92353">
        <w:rPr>
          <w:rFonts w:eastAsia="Times New Roman" w:asciiTheme="minorBidi" w:hAnsiTheme="minorBidi"/>
          <w:i/>
          <w:iCs/>
          <w:kern w:val="0"/>
          <w:sz w:val="22"/>
          <w:szCs w:val="22"/>
          <w14:ligatures w14:val="none"/>
        </w:rPr>
        <w:t>Partnership working in health and social care</w:t>
      </w:r>
      <w:r w:rsidRPr="00D92353">
        <w:rPr>
          <w:rFonts w:eastAsia="Times New Roman" w:asciiTheme="minorBidi" w:hAnsiTheme="minorBidi"/>
          <w:kern w:val="0"/>
          <w:sz w:val="22"/>
          <w:szCs w:val="22"/>
          <w14:ligatures w14:val="none"/>
        </w:rPr>
        <w:t xml:space="preserve">. 2nd </w:t>
      </w:r>
      <w:proofErr w:type="spellStart"/>
      <w:r w:rsidRPr="00D92353">
        <w:rPr>
          <w:rFonts w:eastAsia="Times New Roman" w:asciiTheme="minorBidi" w:hAnsiTheme="minorBidi"/>
          <w:kern w:val="0"/>
          <w:sz w:val="22"/>
          <w:szCs w:val="22"/>
          <w14:ligatures w14:val="none"/>
        </w:rPr>
        <w:t>edn</w:t>
      </w:r>
      <w:proofErr w:type="spellEnd"/>
      <w:r w:rsidRPr="00D92353">
        <w:rPr>
          <w:rFonts w:eastAsia="Times New Roman" w:asciiTheme="minorBidi" w:hAnsiTheme="minorBidi"/>
          <w:kern w:val="0"/>
          <w:sz w:val="22"/>
          <w:szCs w:val="22"/>
          <w14:ligatures w14:val="none"/>
        </w:rPr>
        <w:t>. Bristol: Policy Press.</w:t>
      </w:r>
    </w:p>
    <w:p w:rsidRPr="00D92353" w:rsidR="004913AA" w:rsidP="00AB66AA" w:rsidRDefault="004913AA" w14:paraId="134353B3" w14:textId="77777777">
      <w:pPr>
        <w:spacing w:after="0" w:line="360" w:lineRule="auto"/>
        <w:ind w:left="720" w:hanging="720"/>
        <w:rPr>
          <w:rFonts w:eastAsia="Times New Roman" w:asciiTheme="minorBidi" w:hAnsiTheme="minorBidi"/>
          <w:kern w:val="0"/>
          <w:sz w:val="22"/>
          <w:szCs w:val="22"/>
          <w14:ligatures w14:val="none"/>
        </w:rPr>
      </w:pPr>
      <w:r w:rsidRPr="00D92353">
        <w:rPr>
          <w:rFonts w:eastAsia="Times New Roman" w:asciiTheme="minorBidi" w:hAnsiTheme="minorBidi"/>
          <w:kern w:val="0"/>
          <w:sz w:val="22"/>
          <w:szCs w:val="22"/>
          <w14:ligatures w14:val="none"/>
        </w:rPr>
        <w:t xml:space="preserve">Haig, K.M., Sutton, S. and Whittington, J. (2016) ‘SBAR: A shared mental model for improving communication’, </w:t>
      </w:r>
      <w:r w:rsidRPr="00D92353">
        <w:rPr>
          <w:rFonts w:eastAsia="Times New Roman" w:asciiTheme="minorBidi" w:hAnsiTheme="minorBidi"/>
          <w:i/>
          <w:iCs/>
          <w:kern w:val="0"/>
          <w:sz w:val="22"/>
          <w:szCs w:val="22"/>
          <w14:ligatures w14:val="none"/>
        </w:rPr>
        <w:t>Joint Commission Journal on Quality and Patient Safety</w:t>
      </w:r>
      <w:r w:rsidRPr="00D92353">
        <w:rPr>
          <w:rFonts w:eastAsia="Times New Roman" w:asciiTheme="minorBidi" w:hAnsiTheme="minorBidi"/>
          <w:kern w:val="0"/>
          <w:sz w:val="22"/>
          <w:szCs w:val="22"/>
          <w14:ligatures w14:val="none"/>
        </w:rPr>
        <w:t>, 42(3), pp. 167–175.</w:t>
      </w:r>
    </w:p>
    <w:p w:rsidRPr="00D92353" w:rsidR="004913AA" w:rsidP="00AB66AA" w:rsidRDefault="004913AA" w14:paraId="18EEAFE7" w14:textId="77777777">
      <w:pPr>
        <w:spacing w:after="0" w:line="360" w:lineRule="auto"/>
        <w:ind w:left="720" w:hanging="720"/>
        <w:rPr>
          <w:rFonts w:eastAsia="Times New Roman" w:asciiTheme="minorBidi" w:hAnsiTheme="minorBidi"/>
          <w:kern w:val="0"/>
          <w:sz w:val="22"/>
          <w:szCs w:val="22"/>
          <w14:ligatures w14:val="none"/>
        </w:rPr>
      </w:pPr>
      <w:r w:rsidRPr="00D92353">
        <w:rPr>
          <w:rFonts w:eastAsia="Times New Roman" w:asciiTheme="minorBidi" w:hAnsiTheme="minorBidi"/>
          <w:kern w:val="0"/>
          <w:sz w:val="22"/>
          <w:szCs w:val="22"/>
          <w14:ligatures w14:val="none"/>
        </w:rPr>
        <w:t xml:space="preserve">ICO (2021) </w:t>
      </w:r>
      <w:r w:rsidRPr="00D92353">
        <w:rPr>
          <w:rFonts w:eastAsia="Times New Roman" w:asciiTheme="minorBidi" w:hAnsiTheme="minorBidi"/>
          <w:i/>
          <w:iCs/>
          <w:kern w:val="0"/>
          <w:sz w:val="22"/>
          <w:szCs w:val="22"/>
          <w14:ligatures w14:val="none"/>
        </w:rPr>
        <w:t>Guide to the Data Protection Act 2018</w:t>
      </w:r>
      <w:r w:rsidRPr="00D92353">
        <w:rPr>
          <w:rFonts w:eastAsia="Times New Roman" w:asciiTheme="minorBidi" w:hAnsiTheme="minorBidi"/>
          <w:kern w:val="0"/>
          <w:sz w:val="22"/>
          <w:szCs w:val="22"/>
          <w14:ligatures w14:val="none"/>
        </w:rPr>
        <w:t>. London: Information Commissioner’s Office.</w:t>
      </w:r>
    </w:p>
    <w:p w:rsidRPr="00D92353" w:rsidR="004913AA" w:rsidP="00AB66AA" w:rsidRDefault="004913AA" w14:paraId="17DEFB66" w14:textId="50948ACB">
      <w:pPr>
        <w:spacing w:after="0" w:line="360" w:lineRule="auto"/>
        <w:ind w:left="720" w:hanging="720"/>
        <w:rPr>
          <w:rFonts w:eastAsia="Times New Roman" w:asciiTheme="minorBidi" w:hAnsiTheme="minorBidi"/>
          <w:kern w:val="0"/>
          <w:sz w:val="22"/>
          <w:szCs w:val="22"/>
          <w14:ligatures w14:val="none"/>
        </w:rPr>
      </w:pPr>
      <w:proofErr w:type="spellStart"/>
      <w:r w:rsidRPr="00D92353">
        <w:rPr>
          <w:rFonts w:eastAsia="Times New Roman" w:asciiTheme="minorBidi" w:hAnsiTheme="minorBidi"/>
          <w:kern w:val="0"/>
          <w:sz w:val="22"/>
          <w:szCs w:val="22"/>
          <w14:ligatures w14:val="none"/>
        </w:rPr>
        <w:t>Kitwood</w:t>
      </w:r>
      <w:proofErr w:type="spellEnd"/>
      <w:r w:rsidRPr="00D92353">
        <w:rPr>
          <w:rFonts w:eastAsia="Times New Roman" w:asciiTheme="minorBidi" w:hAnsiTheme="minorBidi"/>
          <w:kern w:val="0"/>
          <w:sz w:val="22"/>
          <w:szCs w:val="22"/>
          <w14:ligatures w14:val="none"/>
        </w:rPr>
        <w:t xml:space="preserve">, T. (2019) </w:t>
      </w:r>
      <w:r w:rsidRPr="00D92353">
        <w:rPr>
          <w:rFonts w:eastAsia="Times New Roman" w:asciiTheme="minorBidi" w:hAnsiTheme="minorBidi"/>
          <w:i/>
          <w:iCs/>
          <w:kern w:val="0"/>
          <w:sz w:val="22"/>
          <w:szCs w:val="22"/>
          <w14:ligatures w14:val="none"/>
        </w:rPr>
        <w:t>Person-</w:t>
      </w:r>
      <w:r w:rsidRPr="00D92353" w:rsidR="00C73FCA">
        <w:rPr>
          <w:rFonts w:eastAsia="Times New Roman" w:asciiTheme="minorBidi" w:hAnsiTheme="minorBidi"/>
          <w:i/>
          <w:iCs/>
          <w:kern w:val="0"/>
          <w:sz w:val="22"/>
          <w:szCs w:val="22"/>
          <w14:ligatures w14:val="none"/>
        </w:rPr>
        <w:t>centered</w:t>
      </w:r>
      <w:r w:rsidRPr="00D92353">
        <w:rPr>
          <w:rFonts w:eastAsia="Times New Roman" w:asciiTheme="minorBidi" w:hAnsiTheme="minorBidi"/>
          <w:i/>
          <w:iCs/>
          <w:kern w:val="0"/>
          <w:sz w:val="22"/>
          <w:szCs w:val="22"/>
          <w14:ligatures w14:val="none"/>
        </w:rPr>
        <w:t xml:space="preserve"> care in practice</w:t>
      </w:r>
      <w:r w:rsidRPr="00D92353">
        <w:rPr>
          <w:rFonts w:eastAsia="Times New Roman" w:asciiTheme="minorBidi" w:hAnsiTheme="minorBidi"/>
          <w:kern w:val="0"/>
          <w:sz w:val="22"/>
          <w:szCs w:val="22"/>
          <w14:ligatures w14:val="none"/>
        </w:rPr>
        <w:t>. London: Routledge.</w:t>
      </w:r>
    </w:p>
    <w:p w:rsidRPr="00D92353" w:rsidR="004913AA" w:rsidP="00AB66AA" w:rsidRDefault="004913AA" w14:paraId="605F40A9" w14:textId="77777777">
      <w:pPr>
        <w:spacing w:after="0" w:line="360" w:lineRule="auto"/>
        <w:ind w:left="720" w:hanging="720"/>
        <w:rPr>
          <w:rFonts w:eastAsia="Times New Roman" w:asciiTheme="minorBidi" w:hAnsiTheme="minorBidi"/>
          <w:kern w:val="0"/>
          <w:sz w:val="22"/>
          <w:szCs w:val="22"/>
          <w14:ligatures w14:val="none"/>
        </w:rPr>
      </w:pPr>
      <w:r w:rsidRPr="00D92353">
        <w:rPr>
          <w:rFonts w:eastAsia="Times New Roman" w:asciiTheme="minorBidi" w:hAnsiTheme="minorBidi"/>
          <w:kern w:val="0"/>
          <w:sz w:val="22"/>
          <w:szCs w:val="22"/>
          <w14:ligatures w14:val="none"/>
        </w:rPr>
        <w:t xml:space="preserve">NHS Digital (2020) </w:t>
      </w:r>
      <w:r w:rsidRPr="00D92353">
        <w:rPr>
          <w:rFonts w:eastAsia="Times New Roman" w:asciiTheme="minorBidi" w:hAnsiTheme="minorBidi"/>
          <w:i/>
          <w:iCs/>
          <w:kern w:val="0"/>
          <w:sz w:val="22"/>
          <w:szCs w:val="22"/>
          <w14:ligatures w14:val="none"/>
        </w:rPr>
        <w:t>Electronic health records and data sharing</w:t>
      </w:r>
      <w:r w:rsidRPr="00D92353">
        <w:rPr>
          <w:rFonts w:eastAsia="Times New Roman" w:asciiTheme="minorBidi" w:hAnsiTheme="minorBidi"/>
          <w:kern w:val="0"/>
          <w:sz w:val="22"/>
          <w:szCs w:val="22"/>
          <w14:ligatures w14:val="none"/>
        </w:rPr>
        <w:t>. London: NHS.</w:t>
      </w:r>
    </w:p>
    <w:p w:rsidRPr="00D92353" w:rsidR="004913AA" w:rsidP="00AB66AA" w:rsidRDefault="004913AA" w14:paraId="41406D9C" w14:textId="77777777">
      <w:pPr>
        <w:spacing w:after="0" w:line="360" w:lineRule="auto"/>
        <w:ind w:left="720" w:hanging="720"/>
        <w:rPr>
          <w:rFonts w:eastAsia="Times New Roman" w:asciiTheme="minorBidi" w:hAnsiTheme="minorBidi"/>
          <w:kern w:val="0"/>
          <w:sz w:val="22"/>
          <w:szCs w:val="22"/>
          <w14:ligatures w14:val="none"/>
        </w:rPr>
      </w:pPr>
      <w:r w:rsidRPr="00D92353">
        <w:rPr>
          <w:rFonts w:eastAsia="Times New Roman" w:asciiTheme="minorBidi" w:hAnsiTheme="minorBidi"/>
          <w:kern w:val="0"/>
          <w:sz w:val="22"/>
          <w:szCs w:val="22"/>
          <w14:ligatures w14:val="none"/>
        </w:rPr>
        <w:t xml:space="preserve">NHS England (2019) </w:t>
      </w:r>
      <w:r w:rsidRPr="00D92353">
        <w:rPr>
          <w:rFonts w:eastAsia="Times New Roman" w:asciiTheme="minorBidi" w:hAnsiTheme="minorBidi"/>
          <w:i/>
          <w:iCs/>
          <w:kern w:val="0"/>
          <w:sz w:val="22"/>
          <w:szCs w:val="22"/>
          <w14:ligatures w14:val="none"/>
        </w:rPr>
        <w:t>Accessible information standard</w:t>
      </w:r>
      <w:r w:rsidRPr="00D92353">
        <w:rPr>
          <w:rFonts w:eastAsia="Times New Roman" w:asciiTheme="minorBidi" w:hAnsiTheme="minorBidi"/>
          <w:kern w:val="0"/>
          <w:sz w:val="22"/>
          <w:szCs w:val="22"/>
          <w14:ligatures w14:val="none"/>
        </w:rPr>
        <w:t>. London: NHS.</w:t>
      </w:r>
    </w:p>
    <w:p w:rsidRPr="00D92353" w:rsidR="004913AA" w:rsidP="00AB66AA" w:rsidRDefault="004913AA" w14:paraId="5FB9C7D2" w14:textId="77777777">
      <w:pPr>
        <w:spacing w:after="0" w:line="360" w:lineRule="auto"/>
        <w:ind w:left="720" w:hanging="720"/>
        <w:rPr>
          <w:rFonts w:eastAsia="Times New Roman" w:asciiTheme="minorBidi" w:hAnsiTheme="minorBidi"/>
          <w:kern w:val="0"/>
          <w:sz w:val="22"/>
          <w:szCs w:val="22"/>
          <w14:ligatures w14:val="none"/>
        </w:rPr>
      </w:pPr>
      <w:r w:rsidRPr="00D92353">
        <w:rPr>
          <w:rFonts w:eastAsia="Times New Roman" w:asciiTheme="minorBidi" w:hAnsiTheme="minorBidi"/>
          <w:kern w:val="0"/>
          <w:sz w:val="22"/>
          <w:szCs w:val="22"/>
          <w14:ligatures w14:val="none"/>
        </w:rPr>
        <w:t xml:space="preserve">NHS Improvement (2019) </w:t>
      </w:r>
      <w:r w:rsidRPr="00D92353">
        <w:rPr>
          <w:rFonts w:eastAsia="Times New Roman" w:asciiTheme="minorBidi" w:hAnsiTheme="minorBidi"/>
          <w:i/>
          <w:iCs/>
          <w:kern w:val="0"/>
          <w:sz w:val="22"/>
          <w:szCs w:val="22"/>
          <w14:ligatures w14:val="none"/>
        </w:rPr>
        <w:t>Patient safety incident reporting</w:t>
      </w:r>
      <w:r w:rsidRPr="00D92353">
        <w:rPr>
          <w:rFonts w:eastAsia="Times New Roman" w:asciiTheme="minorBidi" w:hAnsiTheme="minorBidi"/>
          <w:kern w:val="0"/>
          <w:sz w:val="22"/>
          <w:szCs w:val="22"/>
          <w14:ligatures w14:val="none"/>
        </w:rPr>
        <w:t>. London: NHS.</w:t>
      </w:r>
    </w:p>
    <w:p w:rsidRPr="00D92353" w:rsidR="004913AA" w:rsidP="00AB66AA" w:rsidRDefault="004913AA" w14:paraId="7533AE6F" w14:textId="4D8155CC">
      <w:pPr>
        <w:spacing w:after="0" w:line="360" w:lineRule="auto"/>
        <w:ind w:left="720" w:hanging="720"/>
        <w:rPr>
          <w:rFonts w:eastAsia="Times New Roman" w:asciiTheme="minorBidi" w:hAnsiTheme="minorBidi"/>
          <w:kern w:val="0"/>
          <w:sz w:val="22"/>
          <w:szCs w:val="22"/>
          <w14:ligatures w14:val="none"/>
        </w:rPr>
      </w:pPr>
      <w:r w:rsidRPr="00D92353">
        <w:rPr>
          <w:rFonts w:eastAsia="Times New Roman" w:asciiTheme="minorBidi" w:hAnsiTheme="minorBidi"/>
          <w:kern w:val="0"/>
          <w:sz w:val="22"/>
          <w:szCs w:val="22"/>
          <w14:ligatures w14:val="none"/>
        </w:rPr>
        <w:t xml:space="preserve">NMC (2018) </w:t>
      </w:r>
      <w:r w:rsidRPr="00D92353">
        <w:rPr>
          <w:rFonts w:eastAsia="Times New Roman" w:asciiTheme="minorBidi" w:hAnsiTheme="minorBidi"/>
          <w:i/>
          <w:iCs/>
          <w:kern w:val="0"/>
          <w:sz w:val="22"/>
          <w:szCs w:val="22"/>
          <w14:ligatures w14:val="none"/>
        </w:rPr>
        <w:t xml:space="preserve">The Code: Professional standards of practice and </w:t>
      </w:r>
      <w:r w:rsidRPr="00D92353" w:rsidR="00C73FCA">
        <w:rPr>
          <w:rFonts w:eastAsia="Times New Roman" w:asciiTheme="minorBidi" w:hAnsiTheme="minorBidi"/>
          <w:i/>
          <w:iCs/>
          <w:kern w:val="0"/>
          <w:sz w:val="22"/>
          <w:szCs w:val="22"/>
          <w14:ligatures w14:val="none"/>
        </w:rPr>
        <w:t>behavior</w:t>
      </w:r>
      <w:r w:rsidRPr="00D92353">
        <w:rPr>
          <w:rFonts w:eastAsia="Times New Roman" w:asciiTheme="minorBidi" w:hAnsiTheme="minorBidi"/>
          <w:i/>
          <w:iCs/>
          <w:kern w:val="0"/>
          <w:sz w:val="22"/>
          <w:szCs w:val="22"/>
          <w14:ligatures w14:val="none"/>
        </w:rPr>
        <w:t xml:space="preserve"> for nurses and midwives</w:t>
      </w:r>
      <w:r w:rsidRPr="00D92353">
        <w:rPr>
          <w:rFonts w:eastAsia="Times New Roman" w:asciiTheme="minorBidi" w:hAnsiTheme="minorBidi"/>
          <w:kern w:val="0"/>
          <w:sz w:val="22"/>
          <w:szCs w:val="22"/>
          <w14:ligatures w14:val="none"/>
        </w:rPr>
        <w:t>. London: NMC.</w:t>
      </w:r>
    </w:p>
    <w:p w:rsidRPr="00D92353" w:rsidR="004913AA" w:rsidP="00AB66AA" w:rsidRDefault="004913AA" w14:paraId="5AB7CEC9" w14:textId="77777777">
      <w:pPr>
        <w:spacing w:after="0" w:line="360" w:lineRule="auto"/>
        <w:ind w:left="720" w:hanging="720"/>
        <w:rPr>
          <w:rFonts w:eastAsia="Times New Roman" w:asciiTheme="minorBidi" w:hAnsiTheme="minorBidi"/>
          <w:kern w:val="0"/>
          <w:sz w:val="22"/>
          <w:szCs w:val="22"/>
          <w14:ligatures w14:val="none"/>
        </w:rPr>
      </w:pPr>
      <w:r w:rsidRPr="00D92353">
        <w:rPr>
          <w:rFonts w:eastAsia="Times New Roman" w:asciiTheme="minorBidi" w:hAnsiTheme="minorBidi"/>
          <w:kern w:val="0"/>
          <w:sz w:val="22"/>
          <w:szCs w:val="22"/>
          <w14:ligatures w14:val="none"/>
        </w:rPr>
        <w:t xml:space="preserve">O’Hagan, S. et al. (2017) </w:t>
      </w:r>
      <w:r w:rsidRPr="00D92353">
        <w:rPr>
          <w:rFonts w:eastAsia="Times New Roman" w:asciiTheme="minorBidi" w:hAnsiTheme="minorBidi"/>
          <w:i/>
          <w:iCs/>
          <w:kern w:val="0"/>
          <w:sz w:val="22"/>
          <w:szCs w:val="22"/>
          <w14:ligatures w14:val="none"/>
        </w:rPr>
        <w:t>Communication in nursing practice</w:t>
      </w:r>
      <w:r w:rsidRPr="00D92353">
        <w:rPr>
          <w:rFonts w:eastAsia="Times New Roman" w:asciiTheme="minorBidi" w:hAnsiTheme="minorBidi"/>
          <w:kern w:val="0"/>
          <w:sz w:val="22"/>
          <w:szCs w:val="22"/>
          <w14:ligatures w14:val="none"/>
        </w:rPr>
        <w:t>. London: Palgrave.</w:t>
      </w:r>
    </w:p>
    <w:p w:rsidRPr="00D92353" w:rsidR="004913AA" w:rsidP="00AB66AA" w:rsidRDefault="004913AA" w14:paraId="5884D59A" w14:textId="77777777">
      <w:pPr>
        <w:spacing w:after="0" w:line="360" w:lineRule="auto"/>
        <w:ind w:left="720" w:hanging="720"/>
        <w:rPr>
          <w:rFonts w:eastAsia="Times New Roman" w:asciiTheme="minorBidi" w:hAnsiTheme="minorBidi"/>
          <w:kern w:val="0"/>
          <w:sz w:val="22"/>
          <w:szCs w:val="22"/>
          <w14:ligatures w14:val="none"/>
        </w:rPr>
      </w:pPr>
      <w:r w:rsidRPr="00D92353">
        <w:rPr>
          <w:rFonts w:eastAsia="Times New Roman" w:asciiTheme="minorBidi" w:hAnsiTheme="minorBidi"/>
          <w:kern w:val="0"/>
          <w:sz w:val="22"/>
          <w:szCs w:val="22"/>
          <w14:ligatures w14:val="none"/>
        </w:rPr>
        <w:t xml:space="preserve">Reeves, S. et al. (2017) </w:t>
      </w:r>
      <w:r w:rsidRPr="00D92353">
        <w:rPr>
          <w:rFonts w:eastAsia="Times New Roman" w:asciiTheme="minorBidi" w:hAnsiTheme="minorBidi"/>
          <w:i/>
          <w:iCs/>
          <w:kern w:val="0"/>
          <w:sz w:val="22"/>
          <w:szCs w:val="22"/>
          <w14:ligatures w14:val="none"/>
        </w:rPr>
        <w:t>Interprofessional teamwork for health and social care</w:t>
      </w:r>
      <w:r w:rsidRPr="00D92353">
        <w:rPr>
          <w:rFonts w:eastAsia="Times New Roman" w:asciiTheme="minorBidi" w:hAnsiTheme="minorBidi"/>
          <w:kern w:val="0"/>
          <w:sz w:val="22"/>
          <w:szCs w:val="22"/>
          <w14:ligatures w14:val="none"/>
        </w:rPr>
        <w:t>. Oxford: Wiley-Blackwell.</w:t>
      </w:r>
    </w:p>
    <w:p w:rsidRPr="00D92353" w:rsidR="004913AA" w:rsidP="00AB66AA" w:rsidRDefault="004913AA" w14:paraId="7B0353F3" w14:textId="77777777">
      <w:pPr>
        <w:spacing w:after="0" w:line="360" w:lineRule="auto"/>
        <w:ind w:left="720" w:hanging="720"/>
        <w:rPr>
          <w:rFonts w:eastAsia="Times New Roman" w:asciiTheme="minorBidi" w:hAnsiTheme="minorBidi"/>
          <w:kern w:val="0"/>
          <w:sz w:val="22"/>
          <w:szCs w:val="22"/>
          <w14:ligatures w14:val="none"/>
        </w:rPr>
      </w:pPr>
      <w:r w:rsidRPr="00D92353">
        <w:rPr>
          <w:rFonts w:eastAsia="Times New Roman" w:asciiTheme="minorBidi" w:hAnsiTheme="minorBidi"/>
          <w:kern w:val="0"/>
          <w:sz w:val="22"/>
          <w:szCs w:val="22"/>
          <w14:ligatures w14:val="none"/>
        </w:rPr>
        <w:t xml:space="preserve">Royal College of Speech and Language Therapists (2020) </w:t>
      </w:r>
      <w:r w:rsidRPr="00D92353">
        <w:rPr>
          <w:rFonts w:eastAsia="Times New Roman" w:asciiTheme="minorBidi" w:hAnsiTheme="minorBidi"/>
          <w:i/>
          <w:iCs/>
          <w:kern w:val="0"/>
          <w:sz w:val="22"/>
          <w:szCs w:val="22"/>
          <w14:ligatures w14:val="none"/>
        </w:rPr>
        <w:t>Supporting communication after stroke</w:t>
      </w:r>
      <w:r w:rsidRPr="00D92353">
        <w:rPr>
          <w:rFonts w:eastAsia="Times New Roman" w:asciiTheme="minorBidi" w:hAnsiTheme="minorBidi"/>
          <w:kern w:val="0"/>
          <w:sz w:val="22"/>
          <w:szCs w:val="22"/>
          <w14:ligatures w14:val="none"/>
        </w:rPr>
        <w:t>. London: RCSLT.</w:t>
      </w:r>
    </w:p>
    <w:p w:rsidRPr="00D92353" w:rsidR="004913AA" w:rsidP="00AB66AA" w:rsidRDefault="004913AA" w14:paraId="49B89DC5" w14:textId="77777777">
      <w:pPr>
        <w:spacing w:after="0" w:line="360" w:lineRule="auto"/>
        <w:ind w:left="720" w:hanging="720"/>
        <w:rPr>
          <w:rFonts w:eastAsia="Times New Roman" w:asciiTheme="minorBidi" w:hAnsiTheme="minorBidi"/>
          <w:kern w:val="0"/>
          <w:sz w:val="22"/>
          <w:szCs w:val="22"/>
          <w14:ligatures w14:val="none"/>
        </w:rPr>
      </w:pPr>
      <w:r w:rsidRPr="00D92353">
        <w:rPr>
          <w:rFonts w:eastAsia="Times New Roman" w:asciiTheme="minorBidi" w:hAnsiTheme="minorBidi"/>
          <w:kern w:val="0"/>
          <w:sz w:val="22"/>
          <w:szCs w:val="22"/>
          <w14:ligatures w14:val="none"/>
        </w:rPr>
        <w:t xml:space="preserve">Topaz, M. et al. (2016) ‘Electronic health records and patient safety’, </w:t>
      </w:r>
      <w:r w:rsidRPr="00D92353">
        <w:rPr>
          <w:rFonts w:eastAsia="Times New Roman" w:asciiTheme="minorBidi" w:hAnsiTheme="minorBidi"/>
          <w:i/>
          <w:iCs/>
          <w:kern w:val="0"/>
          <w:sz w:val="22"/>
          <w:szCs w:val="22"/>
          <w14:ligatures w14:val="none"/>
        </w:rPr>
        <w:t>Journal of Nursing Scholarship</w:t>
      </w:r>
      <w:r w:rsidRPr="00D92353">
        <w:rPr>
          <w:rFonts w:eastAsia="Times New Roman" w:asciiTheme="minorBidi" w:hAnsiTheme="minorBidi"/>
          <w:kern w:val="0"/>
          <w:sz w:val="22"/>
          <w:szCs w:val="22"/>
          <w14:ligatures w14:val="none"/>
        </w:rPr>
        <w:t>, 48(1), pp. 45–52.</w:t>
      </w:r>
    </w:p>
    <w:p w:rsidRPr="004913AA" w:rsidR="00F64E5D" w:rsidP="00AB66AA" w:rsidRDefault="00F64E5D" w14:paraId="7662138B" w14:textId="77777777">
      <w:pPr>
        <w:spacing w:after="0" w:line="360" w:lineRule="auto"/>
        <w:rPr>
          <w:rFonts w:asciiTheme="majorBidi" w:hAnsiTheme="majorBidi" w:cstheme="majorBidi"/>
        </w:rPr>
      </w:pPr>
    </w:p>
    <w:sectPr w:rsidRPr="004913AA" w:rsidR="00F64E5D">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4D40"/>
    <w:multiLevelType w:val="multilevel"/>
    <w:tmpl w:val="BF72F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2746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53B"/>
    <w:rsid w:val="0018568C"/>
    <w:rsid w:val="001B3697"/>
    <w:rsid w:val="002C7241"/>
    <w:rsid w:val="00305952"/>
    <w:rsid w:val="00375EFD"/>
    <w:rsid w:val="0045415B"/>
    <w:rsid w:val="004913AA"/>
    <w:rsid w:val="004A38E5"/>
    <w:rsid w:val="006B6BB5"/>
    <w:rsid w:val="008E2B3E"/>
    <w:rsid w:val="009245C4"/>
    <w:rsid w:val="00984DF0"/>
    <w:rsid w:val="009A56B9"/>
    <w:rsid w:val="009BEA12"/>
    <w:rsid w:val="009F053B"/>
    <w:rsid w:val="00A4314B"/>
    <w:rsid w:val="00A64B8A"/>
    <w:rsid w:val="00AB66AA"/>
    <w:rsid w:val="00B55A8E"/>
    <w:rsid w:val="00B80389"/>
    <w:rsid w:val="00C73FCA"/>
    <w:rsid w:val="00CB6B97"/>
    <w:rsid w:val="00D2579B"/>
    <w:rsid w:val="00D92353"/>
    <w:rsid w:val="00F64E5D"/>
    <w:rsid w:val="09AFAAC3"/>
    <w:rsid w:val="15B5FC2E"/>
    <w:rsid w:val="171BFB30"/>
    <w:rsid w:val="19F7E21F"/>
    <w:rsid w:val="1D88BE55"/>
    <w:rsid w:val="1EC7BA55"/>
    <w:rsid w:val="2F5265AE"/>
    <w:rsid w:val="4159B1F8"/>
    <w:rsid w:val="459BFBE4"/>
    <w:rsid w:val="485CD6D1"/>
    <w:rsid w:val="4DB5A83F"/>
    <w:rsid w:val="57B7CBC2"/>
    <w:rsid w:val="654D44D6"/>
    <w:rsid w:val="66E3029B"/>
    <w:rsid w:val="67DAF919"/>
    <w:rsid w:val="73C2728C"/>
    <w:rsid w:val="796F82DE"/>
    <w:rsid w:val="79C0D01A"/>
    <w:rsid w:val="7D172B6A"/>
    <w:rsid w:val="7E8624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3C127"/>
  <w15:chartTrackingRefBased/>
  <w15:docId w15:val="{ABA1CE95-BE5F-3246-A106-DD3E7A133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F053B"/>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F053B"/>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F05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05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05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0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0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0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053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F053B"/>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9F053B"/>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9F053B"/>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9F053B"/>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9F053B"/>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9F053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F053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F053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F053B"/>
    <w:rPr>
      <w:rFonts w:eastAsiaTheme="majorEastAsia" w:cstheme="majorBidi"/>
      <w:color w:val="272727" w:themeColor="text1" w:themeTint="D8"/>
    </w:rPr>
  </w:style>
  <w:style w:type="paragraph" w:styleId="Title">
    <w:name w:val="Title"/>
    <w:basedOn w:val="Normal"/>
    <w:next w:val="Normal"/>
    <w:link w:val="TitleChar"/>
    <w:uiPriority w:val="10"/>
    <w:qFormat/>
    <w:rsid w:val="009F053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F053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F053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F0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053B"/>
    <w:pPr>
      <w:spacing w:before="160"/>
      <w:jc w:val="center"/>
    </w:pPr>
    <w:rPr>
      <w:i/>
      <w:iCs/>
      <w:color w:val="404040" w:themeColor="text1" w:themeTint="BF"/>
    </w:rPr>
  </w:style>
  <w:style w:type="character" w:styleId="QuoteChar" w:customStyle="1">
    <w:name w:val="Quote Char"/>
    <w:basedOn w:val="DefaultParagraphFont"/>
    <w:link w:val="Quote"/>
    <w:uiPriority w:val="29"/>
    <w:rsid w:val="009F053B"/>
    <w:rPr>
      <w:i/>
      <w:iCs/>
      <w:color w:val="404040" w:themeColor="text1" w:themeTint="BF"/>
    </w:rPr>
  </w:style>
  <w:style w:type="paragraph" w:styleId="ListParagraph">
    <w:name w:val="List Paragraph"/>
    <w:basedOn w:val="Normal"/>
    <w:uiPriority w:val="34"/>
    <w:qFormat/>
    <w:rsid w:val="009F053B"/>
    <w:pPr>
      <w:ind w:left="720"/>
      <w:contextualSpacing/>
    </w:pPr>
  </w:style>
  <w:style w:type="character" w:styleId="IntenseEmphasis">
    <w:name w:val="Intense Emphasis"/>
    <w:basedOn w:val="DefaultParagraphFont"/>
    <w:uiPriority w:val="21"/>
    <w:qFormat/>
    <w:rsid w:val="009F053B"/>
    <w:rPr>
      <w:i/>
      <w:iCs/>
      <w:color w:val="2F5496" w:themeColor="accent1" w:themeShade="BF"/>
    </w:rPr>
  </w:style>
  <w:style w:type="paragraph" w:styleId="IntenseQuote">
    <w:name w:val="Intense Quote"/>
    <w:basedOn w:val="Normal"/>
    <w:next w:val="Normal"/>
    <w:link w:val="IntenseQuoteChar"/>
    <w:uiPriority w:val="30"/>
    <w:qFormat/>
    <w:rsid w:val="009F053B"/>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9F053B"/>
    <w:rPr>
      <w:i/>
      <w:iCs/>
      <w:color w:val="2F5496" w:themeColor="accent1" w:themeShade="BF"/>
    </w:rPr>
  </w:style>
  <w:style w:type="character" w:styleId="IntenseReference">
    <w:name w:val="Intense Reference"/>
    <w:basedOn w:val="DefaultParagraphFont"/>
    <w:uiPriority w:val="32"/>
    <w:qFormat/>
    <w:rsid w:val="009F053B"/>
    <w:rPr>
      <w:b/>
      <w:bCs/>
      <w:smallCaps/>
      <w:color w:val="2F5496" w:themeColor="accent1" w:themeShade="BF"/>
      <w:spacing w:val="5"/>
    </w:rPr>
  </w:style>
  <w:style w:type="paragraph" w:styleId="NormalWeb">
    <w:name w:val="Normal (Web)"/>
    <w:basedOn w:val="Normal"/>
    <w:uiPriority w:val="99"/>
    <w:unhideWhenUsed/>
    <w:rsid w:val="009F053B"/>
    <w:pPr>
      <w:spacing w:before="100" w:beforeAutospacing="1" w:after="100" w:afterAutospacing="1" w:line="240" w:lineRule="auto"/>
    </w:pPr>
    <w:rPr>
      <w:rFonts w:ascii="Times New Roman" w:hAnsi="Times New Roman" w:eastAsia="Times New Roman" w:cs="Times New Roman"/>
      <w:kern w:val="0"/>
      <w14:ligatures w14:val="none"/>
    </w:rPr>
  </w:style>
  <w:style w:type="character" w:styleId="Emphasis">
    <w:name w:val="Emphasis"/>
    <w:basedOn w:val="DefaultParagraphFont"/>
    <w:uiPriority w:val="20"/>
    <w:qFormat/>
    <w:rsid w:val="009F053B"/>
    <w:rPr>
      <w:i/>
      <w:iCs/>
    </w:rPr>
  </w:style>
  <w:style w:type="character" w:styleId="url" w:customStyle="1">
    <w:name w:val="url"/>
    <w:basedOn w:val="DefaultParagraphFont"/>
    <w:rsid w:val="009F053B"/>
  </w:style>
  <w:style w:type="character" w:styleId="Hyperlink">
    <w:name w:val="Hyperlink"/>
    <w:basedOn w:val="DefaultParagraphFont"/>
    <w:uiPriority w:val="99"/>
    <w:unhideWhenUsed/>
    <w:rsid w:val="009F053B"/>
    <w:rPr>
      <w:color w:val="0563C1" w:themeColor="hyperlink"/>
      <w:u w:val="single"/>
    </w:rPr>
  </w:style>
  <w:style w:type="character" w:styleId="UnresolvedMention">
    <w:name w:val="Unresolved Mention"/>
    <w:basedOn w:val="DefaultParagraphFont"/>
    <w:uiPriority w:val="99"/>
    <w:semiHidden/>
    <w:unhideWhenUsed/>
    <w:rsid w:val="009F053B"/>
    <w:rPr>
      <w:color w:val="605E5C"/>
      <w:shd w:val="clear" w:color="auto" w:fill="E1DFDD"/>
    </w:rPr>
  </w:style>
  <w:style w:type="character" w:styleId="Strong">
    <w:name w:val="Strong"/>
    <w:basedOn w:val="DefaultParagraphFont"/>
    <w:uiPriority w:val="22"/>
    <w:qFormat/>
    <w:rsid w:val="00491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image" Target="/media/image.png" Id="rId94483689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c:description/>
  <lastModifiedBy>Justyna Gajewska (2517291)</lastModifiedBy>
  <revision>3</revision>
  <lastPrinted>2026-04-20T18:53:00.0000000Z</lastPrinted>
  <dcterms:created xsi:type="dcterms:W3CDTF">2026-04-20T18:58:00.0000000Z</dcterms:created>
  <dcterms:modified xsi:type="dcterms:W3CDTF">2026-04-20T19:11:19.5153804Z</dcterms:modified>
</coreProperties>
</file>