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7FF3" w:rsidRDefault="00E95A48">
      <w:pPr>
        <w:rPr>
          <w:rFonts w:ascii="Arial" w:hAnsi="Arial" w:cs="Arial"/>
          <w:b/>
          <w:sz w:val="52"/>
          <w:szCs w:val="52"/>
        </w:rPr>
      </w:pPr>
      <w:r>
        <w:rPr>
          <w:rFonts w:ascii="Arial" w:hAnsi="Arial" w:cs="Arial"/>
          <w:b/>
          <w:noProof/>
          <w:sz w:val="52"/>
          <w:szCs w:val="52"/>
          <w:lang w:eastAsia="en-GB"/>
        </w:rPr>
        <w:drawing>
          <wp:anchor distT="0" distB="0" distL="114300" distR="114300" simplePos="0" relativeHeight="251658240" behindDoc="0" locked="0" layoutInCell="1" allowOverlap="1" wp14:anchorId="382E01A8">
            <wp:simplePos x="0" y="0"/>
            <wp:positionH relativeFrom="margin">
              <wp:align>center</wp:align>
            </wp:positionH>
            <wp:positionV relativeFrom="paragraph">
              <wp:posOffset>0</wp:posOffset>
            </wp:positionV>
            <wp:extent cx="4144047" cy="1390650"/>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4047" cy="1390650"/>
                    </a:xfrm>
                    <a:prstGeom prst="rect">
                      <a:avLst/>
                    </a:prstGeom>
                    <a:noFill/>
                  </pic:spPr>
                </pic:pic>
              </a:graphicData>
            </a:graphic>
            <wp14:sizeRelH relativeFrom="page">
              <wp14:pctWidth>0</wp14:pctWidth>
            </wp14:sizeRelH>
            <wp14:sizeRelV relativeFrom="page">
              <wp14:pctHeight>0</wp14:pctHeight>
            </wp14:sizeRelV>
          </wp:anchor>
        </w:drawing>
      </w:r>
    </w:p>
    <w:p w:rsidR="00B57FF3" w:rsidRDefault="00B57FF3">
      <w:pPr>
        <w:rPr>
          <w:rFonts w:ascii="Arial" w:hAnsi="Arial" w:cs="Arial"/>
          <w:b/>
          <w:sz w:val="52"/>
          <w:szCs w:val="52"/>
        </w:rPr>
      </w:pPr>
    </w:p>
    <w:p w:rsidR="00B57FF3" w:rsidRDefault="00B57FF3">
      <w:pPr>
        <w:rPr>
          <w:rFonts w:ascii="Arial" w:hAnsi="Arial" w:cs="Arial"/>
          <w:b/>
          <w:sz w:val="52"/>
          <w:szCs w:val="52"/>
        </w:rPr>
      </w:pPr>
    </w:p>
    <w:p w:rsidR="00B57FF3" w:rsidRDefault="00B57FF3">
      <w:pPr>
        <w:rPr>
          <w:rFonts w:ascii="Arial" w:hAnsi="Arial" w:cs="Arial"/>
          <w:b/>
          <w:sz w:val="52"/>
          <w:szCs w:val="52"/>
        </w:rPr>
      </w:pPr>
    </w:p>
    <w:p w:rsidR="00B57FF3" w:rsidRDefault="00B57FF3">
      <w:pPr>
        <w:rPr>
          <w:rFonts w:ascii="Arial" w:hAnsi="Arial" w:cs="Arial"/>
          <w:b/>
          <w:sz w:val="52"/>
          <w:szCs w:val="52"/>
        </w:rPr>
      </w:pPr>
    </w:p>
    <w:p w:rsidR="00B57FF3" w:rsidRPr="00B57FF3" w:rsidRDefault="00B57FF3">
      <w:pPr>
        <w:rPr>
          <w:rFonts w:ascii="Arial" w:hAnsi="Arial" w:cs="Arial"/>
          <w:b/>
          <w:sz w:val="52"/>
          <w:szCs w:val="52"/>
        </w:rPr>
      </w:pPr>
      <w:r w:rsidRPr="00B57FF3">
        <w:rPr>
          <w:rFonts w:ascii="Arial" w:hAnsi="Arial" w:cs="Arial"/>
          <w:b/>
          <w:sz w:val="52"/>
          <w:szCs w:val="52"/>
        </w:rPr>
        <w:t>ECPP7001</w:t>
      </w:r>
      <w:r>
        <w:rPr>
          <w:rFonts w:ascii="Arial" w:hAnsi="Arial" w:cs="Arial"/>
          <w:b/>
          <w:sz w:val="52"/>
          <w:szCs w:val="52"/>
        </w:rPr>
        <w:t xml:space="preserve">                    </w:t>
      </w:r>
      <w:r w:rsidRPr="00B57FF3">
        <w:rPr>
          <w:rFonts w:ascii="Arial" w:hAnsi="Arial" w:cs="Arial"/>
          <w:b/>
          <w:sz w:val="52"/>
          <w:szCs w:val="52"/>
        </w:rPr>
        <w:t xml:space="preserve">         1400250</w:t>
      </w:r>
    </w:p>
    <w:p w:rsidR="00CA5E0D" w:rsidRDefault="00B57FF3">
      <w:pPr>
        <w:rPr>
          <w:rFonts w:ascii="Arial" w:hAnsi="Arial" w:cs="Arial"/>
          <w:b/>
          <w:sz w:val="44"/>
          <w:szCs w:val="44"/>
        </w:rPr>
      </w:pPr>
      <w:r w:rsidRPr="00B57FF3">
        <w:rPr>
          <w:rFonts w:ascii="Arial" w:hAnsi="Arial" w:cs="Arial"/>
          <w:b/>
          <w:sz w:val="44"/>
          <w:szCs w:val="44"/>
        </w:rPr>
        <w:t xml:space="preserve">  </w:t>
      </w:r>
    </w:p>
    <w:p w:rsidR="00B57FF3" w:rsidRDefault="00E95A48" w:rsidP="00B57FF3">
      <w:pPr>
        <w:jc w:val="center"/>
        <w:rPr>
          <w:rFonts w:ascii="Arial" w:hAnsi="Arial" w:cs="Arial"/>
          <w:b/>
          <w:sz w:val="44"/>
          <w:szCs w:val="44"/>
        </w:rPr>
      </w:pPr>
      <w:r w:rsidRPr="00E95A48">
        <w:rPr>
          <w:rFonts w:ascii="Arial" w:hAnsi="Arial" w:cs="Arial"/>
          <w:b/>
          <w:noProof/>
          <w:sz w:val="44"/>
          <w:szCs w:val="44"/>
          <w:lang w:eastAsia="en-GB"/>
        </w:rPr>
        <w:drawing>
          <wp:anchor distT="0" distB="0" distL="114300" distR="114300" simplePos="0" relativeHeight="251659264" behindDoc="0" locked="0" layoutInCell="1" allowOverlap="1" wp14:anchorId="30B52EC0">
            <wp:simplePos x="0" y="0"/>
            <wp:positionH relativeFrom="margin">
              <wp:posOffset>3932555</wp:posOffset>
            </wp:positionH>
            <wp:positionV relativeFrom="paragraph">
              <wp:posOffset>4476115</wp:posOffset>
            </wp:positionV>
            <wp:extent cx="2352675" cy="84772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52675" cy="847725"/>
                    </a:xfrm>
                    <a:prstGeom prst="rect">
                      <a:avLst/>
                    </a:prstGeom>
                    <a:noFill/>
                  </pic:spPr>
                </pic:pic>
              </a:graphicData>
            </a:graphic>
            <wp14:sizeRelH relativeFrom="page">
              <wp14:pctWidth>0</wp14:pctWidth>
            </wp14:sizeRelH>
            <wp14:sizeRelV relativeFrom="page">
              <wp14:pctHeight>0</wp14:pctHeight>
            </wp14:sizeRelV>
          </wp:anchor>
        </w:drawing>
      </w:r>
      <w:r w:rsidR="00B57FF3" w:rsidRPr="00E95A48">
        <w:rPr>
          <w:rFonts w:ascii="Arial" w:hAnsi="Arial" w:cs="Arial"/>
          <w:b/>
          <w:sz w:val="44"/>
          <w:szCs w:val="44"/>
        </w:rPr>
        <w:t>How can we improve a child’s ability to build on their peer’s answers through the use of the snowballing technique in a Year 2 classroom?</w:t>
      </w:r>
    </w:p>
    <w:p w:rsidR="00A761FC" w:rsidRDefault="00A761FC" w:rsidP="00B57FF3">
      <w:pPr>
        <w:jc w:val="center"/>
        <w:rPr>
          <w:rFonts w:ascii="Arial" w:hAnsi="Arial" w:cs="Arial"/>
          <w:b/>
          <w:sz w:val="44"/>
          <w:szCs w:val="44"/>
        </w:rPr>
      </w:pPr>
    </w:p>
    <w:p w:rsidR="00A761FC" w:rsidRDefault="00A761FC" w:rsidP="00E03411">
      <w:pPr>
        <w:jc w:val="center"/>
        <w:rPr>
          <w:rFonts w:ascii="Arial" w:hAnsi="Arial" w:cs="Arial"/>
          <w:b/>
          <w:i/>
          <w:sz w:val="44"/>
          <w:szCs w:val="44"/>
        </w:rPr>
      </w:pPr>
      <w:r w:rsidRPr="00A761FC">
        <w:rPr>
          <w:rFonts w:ascii="Arial" w:hAnsi="Arial" w:cs="Arial"/>
          <w:b/>
          <w:i/>
          <w:sz w:val="44"/>
          <w:szCs w:val="44"/>
          <w:u w:val="single"/>
        </w:rPr>
        <w:t>Word Count:</w:t>
      </w:r>
      <w:r w:rsidRPr="00A761FC">
        <w:rPr>
          <w:rFonts w:ascii="Arial" w:hAnsi="Arial" w:cs="Arial"/>
          <w:b/>
          <w:i/>
          <w:sz w:val="44"/>
          <w:szCs w:val="44"/>
        </w:rPr>
        <w:t xml:space="preserve"> 6600</w:t>
      </w:r>
    </w:p>
    <w:p w:rsidR="00E03411" w:rsidRDefault="00E03411" w:rsidP="00E03411">
      <w:pPr>
        <w:jc w:val="center"/>
        <w:rPr>
          <w:rFonts w:ascii="Arial" w:hAnsi="Arial" w:cs="Arial"/>
          <w:b/>
          <w:i/>
          <w:sz w:val="44"/>
          <w:szCs w:val="44"/>
        </w:rPr>
      </w:pPr>
    </w:p>
    <w:p w:rsidR="00E03411" w:rsidRDefault="00E03411" w:rsidP="00E03411">
      <w:pPr>
        <w:jc w:val="center"/>
        <w:rPr>
          <w:rFonts w:ascii="Arial" w:hAnsi="Arial" w:cs="Arial"/>
          <w:b/>
          <w:i/>
          <w:sz w:val="44"/>
          <w:szCs w:val="44"/>
        </w:rPr>
      </w:pPr>
    </w:p>
    <w:p w:rsidR="00E03411" w:rsidRDefault="00E03411" w:rsidP="00E03411">
      <w:pPr>
        <w:jc w:val="center"/>
        <w:rPr>
          <w:rFonts w:ascii="Arial" w:hAnsi="Arial" w:cs="Arial"/>
          <w:b/>
          <w:i/>
          <w:sz w:val="44"/>
          <w:szCs w:val="44"/>
        </w:rPr>
      </w:pPr>
    </w:p>
    <w:p w:rsidR="00E03411" w:rsidRDefault="00E03411" w:rsidP="00E03411">
      <w:pPr>
        <w:jc w:val="center"/>
        <w:rPr>
          <w:rFonts w:ascii="Arial" w:hAnsi="Arial" w:cs="Arial"/>
          <w:b/>
          <w:i/>
          <w:sz w:val="44"/>
          <w:szCs w:val="44"/>
        </w:rPr>
      </w:pPr>
    </w:p>
    <w:p w:rsidR="00E03411" w:rsidRDefault="00E03411" w:rsidP="00E03411">
      <w:pPr>
        <w:jc w:val="center"/>
        <w:rPr>
          <w:rFonts w:ascii="Arial" w:hAnsi="Arial" w:cs="Arial"/>
          <w:b/>
          <w:i/>
          <w:sz w:val="44"/>
          <w:szCs w:val="44"/>
        </w:rPr>
      </w:pPr>
    </w:p>
    <w:p w:rsidR="00E03411" w:rsidRDefault="00E03411" w:rsidP="00E03411">
      <w:pPr>
        <w:jc w:val="center"/>
        <w:rPr>
          <w:rFonts w:ascii="Arial" w:hAnsi="Arial" w:cs="Arial"/>
          <w:b/>
          <w:i/>
          <w:sz w:val="44"/>
          <w:szCs w:val="44"/>
        </w:rPr>
      </w:pPr>
    </w:p>
    <w:p w:rsidR="00E03411" w:rsidRDefault="00E03411" w:rsidP="00E03411">
      <w:pPr>
        <w:pStyle w:val="Header"/>
        <w:tabs>
          <w:tab w:val="clear" w:pos="4153"/>
          <w:tab w:val="clear" w:pos="8306"/>
        </w:tabs>
      </w:pPr>
      <w:r>
        <w:rPr>
          <w:noProof/>
        </w:rPr>
        <w:lastRenderedPageBreak/>
        <mc:AlternateContent>
          <mc:Choice Requires="wps">
            <w:drawing>
              <wp:anchor distT="0" distB="0" distL="114300" distR="114300" simplePos="0" relativeHeight="251661312" behindDoc="0" locked="0" layoutInCell="1" allowOverlap="1">
                <wp:simplePos x="0" y="0"/>
                <wp:positionH relativeFrom="column">
                  <wp:posOffset>4316730</wp:posOffset>
                </wp:positionH>
                <wp:positionV relativeFrom="paragraph">
                  <wp:posOffset>-195580</wp:posOffset>
                </wp:positionV>
                <wp:extent cx="1591945" cy="914400"/>
                <wp:effectExtent l="19050" t="19050" r="27305"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03411" w:rsidRDefault="00E03411" w:rsidP="00E03411">
                            <w:pPr>
                              <w:pStyle w:val="Heading6"/>
                              <w:pBdr>
                                <w:top w:val="none" w:sz="0" w:space="0" w:color="auto"/>
                                <w:left w:val="none" w:sz="0" w:space="0" w:color="auto"/>
                                <w:bottom w:val="none" w:sz="0" w:space="0" w:color="auto"/>
                                <w:right w:val="none" w:sz="0" w:space="0" w:color="auto"/>
                              </w:pBdr>
                              <w:shd w:val="clear" w:color="auto" w:fill="E0E0E0"/>
                            </w:pPr>
                          </w:p>
                          <w:p w:rsidR="00E03411" w:rsidRDefault="00E03411" w:rsidP="00E0341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CCA89AA" wp14:editId="01102869">
                                  <wp:extent cx="636905" cy="4400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339.9pt;margin-top:-15.4pt;width:125.3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tEhJgIAAFEEAAAOAAAAZHJzL2Uyb0RvYy54bWysVNtu2zAMfR+wfxD0vtgJkrUx4hRdug4D&#10;ugvQ7gNkWbaFyaJGKbGzrx8lp1nQvRWzAUEyqcPDQ9Kbm7E37KDQa7Aln89yzpSVUGvblvzH0/27&#10;a858ELYWBqwq+VF5frN9+2YzuEItoANTK2QEYn0xuJJ3Ibgiy7zsVC/8DJyyZGwAexHoiG1WoxgI&#10;vTfZIs/fZwNg7RCk8p6+3k1Gvk34TaNk+NY0XgVmSk7cQloxrVVcs+1GFC0K12l5oiFewaIX2lLQ&#10;M9SdCILtUf8D1WuJ4KEJMwl9Bk2jpUo5UDbz/EU2j51wKuVC4nh3lsn/P1j59fAdma5LvuLMip5K&#10;9KTGwD7AyFZRncH5gpweHbmFkT5TlVOm3j2A/OmZhV0nbKtuEWHolKiJ3TzezC6uTjg+glTDF6gp&#10;jNgHSEBjg32UjsRghE5VOp4rE6nIGHK1nq+XRFGSbT1fLvNUukwUz7cd+vBJQc/ipuRIlU/o4vDg&#10;Q2QjimeXGMyD0fW9NiYdsK12BtlBUJfs8vimBF64GcuGki+uV1erSYFXYPQ6UL8b3Zf8Oo/P1IFR&#10;t4+2Tt0YhDbTnjgbexIyajepGMZqPBWmgvpIkiJMfU1zSJsO8DdnA/V0yf2vvUDFmflsqSxJOBqC&#10;dFiurhakNV5aqkuLsJKgSh44m7a7MA3O3qFuO4o0NYKFWyplo5PKseYTqxNv6tsk/mnG4mBcnpPX&#10;3z/B9g8AAAD//wMAUEsDBBQABgAIAAAAIQChox6V3gAAAAsBAAAPAAAAZHJzL2Rvd25yZXYueG1s&#10;TI9NT8MwDIbvSPyHyEjctmSr9tU1nQABOzMQZ6/J2orEqZqsK/x6zIndbPnR6+ctdqN3YrB9bANp&#10;mE0VCEtVMC3VGj7eXyZrEDEhGXSBrIZvG2FX3t4UmJtwoTc7HFItOIRijhqalLpcylg11mOchs4S&#10;306h95h47WtperxwuHdyrtRSemyJPzTY2afGVl+Hs9ewl4/xs3r1C1wPzw73P0O9Iqn1/d34sAWR&#10;7Jj+YfjTZ3Uo2ekYzmSicBqWqw2rJw2TTPHAxCZTCxBHRmfZHGRZyOsO5S8AAAD//wMAUEsBAi0A&#10;FAAGAAgAAAAhALaDOJL+AAAA4QEAABMAAAAAAAAAAAAAAAAAAAAAAFtDb250ZW50X1R5cGVzXS54&#10;bWxQSwECLQAUAAYACAAAACEAOP0h/9YAAACUAQAACwAAAAAAAAAAAAAAAAAvAQAAX3JlbHMvLnJl&#10;bHNQSwECLQAUAAYACAAAACEAiJbRISYCAABRBAAADgAAAAAAAAAAAAAAAAAuAgAAZHJzL2Uyb0Rv&#10;Yy54bWxQSwECLQAUAAYACAAAACEAoaMeld4AAAALAQAADwAAAAAAAAAAAAAAAACABAAAZHJzL2Rv&#10;d25yZXYueG1sUEsFBgAAAAAEAAQA8wAAAIsFAAAAAA==&#10;" fillcolor="silver" strokecolor="silver" strokeweight="2.25pt">
                <v:textbox>
                  <w:txbxContent>
                    <w:p w:rsidR="00E03411" w:rsidRDefault="00E03411" w:rsidP="00E03411">
                      <w:pPr>
                        <w:pStyle w:val="Heading6"/>
                        <w:pBdr>
                          <w:top w:val="none" w:sz="0" w:space="0" w:color="auto"/>
                          <w:left w:val="none" w:sz="0" w:space="0" w:color="auto"/>
                          <w:bottom w:val="none" w:sz="0" w:space="0" w:color="auto"/>
                          <w:right w:val="none" w:sz="0" w:space="0" w:color="auto"/>
                        </w:pBdr>
                        <w:shd w:val="clear" w:color="auto" w:fill="E0E0E0"/>
                      </w:pPr>
                    </w:p>
                    <w:p w:rsidR="00E03411" w:rsidRDefault="00E03411" w:rsidP="00E0341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CCA89AA" wp14:editId="01102869">
                            <wp:extent cx="636905" cy="4400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anchor distT="0" distB="0" distL="114300" distR="114300" simplePos="0" relativeHeight="251662336" behindDoc="0" locked="0" layoutInCell="1" allowOverlap="1">
            <wp:simplePos x="0" y="0"/>
            <wp:positionH relativeFrom="column">
              <wp:posOffset>-685800</wp:posOffset>
            </wp:positionH>
            <wp:positionV relativeFrom="paragraph">
              <wp:posOffset>0</wp:posOffset>
            </wp:positionV>
            <wp:extent cx="1809750" cy="723900"/>
            <wp:effectExtent l="0" t="0" r="0" b="0"/>
            <wp:wrapTopAndBottom/>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E03411" w:rsidRDefault="00E03411" w:rsidP="00E03411"/>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03411" w:rsidRPr="00C1361B" w:rsidTr="00E03411">
        <w:tc>
          <w:tcPr>
            <w:tcW w:w="10598" w:type="dxa"/>
            <w:shd w:val="clear" w:color="auto" w:fill="C0C0C0"/>
          </w:tcPr>
          <w:p w:rsidR="00E03411" w:rsidRPr="00BA6B2C" w:rsidRDefault="00E03411" w:rsidP="00F72615">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E03411" w:rsidRPr="009F5CB2" w:rsidRDefault="00E03411" w:rsidP="00F72615">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tbl>
      <w:tblPr>
        <w:tblpPr w:leftFromText="180" w:rightFromText="180" w:vertAnchor="text" w:horzAnchor="margin" w:tblpXSpec="center" w:tblpY="26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Student name:</w:t>
            </w:r>
          </w:p>
        </w:tc>
        <w:tc>
          <w:tcPr>
            <w:tcW w:w="3781" w:type="dxa"/>
          </w:tcPr>
          <w:p w:rsidR="00E03411" w:rsidRPr="00C1361B" w:rsidRDefault="00E03411" w:rsidP="00E03411">
            <w:pPr>
              <w:spacing w:before="120" w:after="120"/>
              <w:jc w:val="both"/>
              <w:rPr>
                <w:rFonts w:ascii="Calibri" w:hAnsi="Calibri" w:cs="Arial"/>
                <w:b/>
              </w:rPr>
            </w:pPr>
            <w:r w:rsidRPr="00C1361B">
              <w:rPr>
                <w:rFonts w:ascii="Calibri" w:hAnsi="Calibri" w:cs="Arial"/>
                <w:b/>
              </w:rPr>
              <w:fldChar w:fldCharType="begin">
                <w:ffData>
                  <w:name w:val="Text2"/>
                  <w:enabled/>
                  <w:calcOnExit w:val="0"/>
                  <w:textInput/>
                </w:ffData>
              </w:fldChar>
            </w:r>
            <w:r w:rsidRPr="00C1361B">
              <w:rPr>
                <w:rFonts w:ascii="Calibri" w:hAnsi="Calibri" w:cs="Arial"/>
                <w:b/>
              </w:rPr>
              <w:instrText xml:space="preserve"> FORMTEXT </w:instrText>
            </w:r>
            <w:r w:rsidRPr="00C1361B">
              <w:rPr>
                <w:rFonts w:ascii="Calibri" w:hAnsi="Calibri" w:cs="Arial"/>
                <w:b/>
              </w:rPr>
            </w:r>
            <w:r w:rsidRPr="00C1361B">
              <w:rPr>
                <w:rFonts w:ascii="Calibri" w:hAnsi="Calibri"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ascii="Calibri" w:hAnsi="Calibri" w:cs="Arial"/>
                <w:b/>
              </w:rPr>
              <w:fldChar w:fldCharType="end"/>
            </w:r>
          </w:p>
        </w:tc>
        <w:tc>
          <w:tcPr>
            <w:tcW w:w="2613" w:type="dxa"/>
            <w:shd w:val="clear" w:color="auto" w:fill="D9D9D9"/>
          </w:tcPr>
          <w:p w:rsidR="00E03411" w:rsidRPr="00C1361B" w:rsidRDefault="00E03411" w:rsidP="00E03411">
            <w:pPr>
              <w:spacing w:before="120" w:after="120"/>
              <w:jc w:val="both"/>
              <w:rPr>
                <w:rFonts w:ascii="Calibri" w:hAnsi="Calibri" w:cs="Arial"/>
                <w:b/>
              </w:rPr>
            </w:pPr>
            <w:r w:rsidRPr="00C1361B">
              <w:rPr>
                <w:rFonts w:ascii="Calibri" w:hAnsi="Calibri" w:cs="Arial"/>
                <w:b/>
              </w:rPr>
              <w:t>Student P number:</w:t>
            </w:r>
          </w:p>
        </w:tc>
        <w:tc>
          <w:tcPr>
            <w:tcW w:w="2111" w:type="dxa"/>
          </w:tcPr>
          <w:p w:rsidR="00E03411" w:rsidRPr="00C1361B" w:rsidRDefault="00E03411" w:rsidP="00E03411">
            <w:pPr>
              <w:spacing w:before="120" w:after="120"/>
              <w:jc w:val="both"/>
              <w:rPr>
                <w:rFonts w:ascii="Calibri" w:hAnsi="Calibri" w:cs="Arial"/>
                <w:b/>
              </w:rPr>
            </w:pP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E03411" w:rsidRPr="008566E5" w:rsidRDefault="00E03411" w:rsidP="00E03411">
            <w:pPr>
              <w:spacing w:before="120" w:after="120"/>
              <w:jc w:val="both"/>
              <w:rPr>
                <w:rFonts w:ascii="Calibri" w:hAnsi="Calibri" w:cs="Arial"/>
                <w:b/>
              </w:rPr>
            </w:pPr>
            <w:r>
              <w:rPr>
                <w:rFonts w:ascii="Calibri" w:hAnsi="Calibri" w:cs="Arial"/>
                <w:b/>
              </w:rPr>
              <w:t>PGCE Primary</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E03411" w:rsidRPr="00C1361B" w:rsidRDefault="00E03411" w:rsidP="00E03411">
            <w:pPr>
              <w:spacing w:before="120" w:after="120"/>
              <w:rPr>
                <w:rFonts w:ascii="Calibri" w:hAnsi="Calibri" w:cs="Arial"/>
                <w:b/>
              </w:rPr>
            </w:pPr>
            <w:r>
              <w:rPr>
                <w:rFonts w:ascii="Calibri" w:hAnsi="Calibri" w:cs="Arial"/>
                <w:b/>
              </w:rPr>
              <w:t>The Enquiring Teacher</w:t>
            </w:r>
          </w:p>
        </w:tc>
        <w:tc>
          <w:tcPr>
            <w:tcW w:w="2613" w:type="dxa"/>
            <w:shd w:val="clear" w:color="auto" w:fill="D9D9D9"/>
          </w:tcPr>
          <w:p w:rsidR="00E03411" w:rsidRPr="00C1361B" w:rsidRDefault="00E03411" w:rsidP="00E03411">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rsidR="00E03411" w:rsidRPr="00C1361B" w:rsidRDefault="00E03411" w:rsidP="00E03411">
            <w:pPr>
              <w:spacing w:before="120" w:after="120"/>
              <w:jc w:val="both"/>
              <w:rPr>
                <w:rFonts w:ascii="Calibri" w:hAnsi="Calibri" w:cs="Arial"/>
                <w:b/>
              </w:rPr>
            </w:pPr>
            <w:r>
              <w:rPr>
                <w:rFonts w:ascii="Calibri" w:hAnsi="Calibri" w:cs="Arial"/>
                <w:b/>
              </w:rPr>
              <w:t>7</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E03411" w:rsidRPr="00C1361B" w:rsidRDefault="00E03411" w:rsidP="00E03411">
            <w:pPr>
              <w:spacing w:before="120" w:after="120"/>
              <w:jc w:val="both"/>
              <w:rPr>
                <w:rFonts w:ascii="Calibri" w:hAnsi="Calibri" w:cs="Arial"/>
                <w:b/>
              </w:rPr>
            </w:pPr>
            <w:r>
              <w:rPr>
                <w:rFonts w:ascii="Calibri" w:hAnsi="Calibri" w:cs="Arial"/>
                <w:b/>
              </w:rPr>
              <w:t>M7X2152</w:t>
            </w:r>
          </w:p>
        </w:tc>
        <w:tc>
          <w:tcPr>
            <w:tcW w:w="2613" w:type="dxa"/>
            <w:shd w:val="clear" w:color="auto" w:fill="D9D9D9"/>
          </w:tcPr>
          <w:p w:rsidR="00E03411" w:rsidRPr="00C1361B" w:rsidRDefault="00E03411" w:rsidP="00E03411">
            <w:pPr>
              <w:pStyle w:val="Heading2"/>
              <w:rPr>
                <w:rFonts w:ascii="Calibri" w:hAnsi="Calibri" w:cs="Arial"/>
                <w:sz w:val="22"/>
                <w:szCs w:val="22"/>
              </w:rPr>
            </w:pPr>
            <w:bookmarkStart w:id="0" w:name="_Toc511576633"/>
            <w:r w:rsidRPr="00C1361B">
              <w:rPr>
                <w:rFonts w:ascii="Calibri" w:hAnsi="Calibri" w:cs="Arial"/>
                <w:sz w:val="22"/>
                <w:szCs w:val="22"/>
              </w:rPr>
              <w:t>Contribution to Overall</w:t>
            </w:r>
            <w:bookmarkEnd w:id="0"/>
            <w:r w:rsidRPr="00C1361B">
              <w:rPr>
                <w:rFonts w:ascii="Calibri" w:hAnsi="Calibri" w:cs="Arial"/>
                <w:sz w:val="22"/>
                <w:szCs w:val="22"/>
              </w:rPr>
              <w:t xml:space="preserve"> </w:t>
            </w:r>
          </w:p>
          <w:p w:rsidR="00E03411" w:rsidRPr="00C1361B" w:rsidRDefault="00E03411" w:rsidP="00E03411">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rsidR="00E03411" w:rsidRPr="00C1361B" w:rsidRDefault="00E03411" w:rsidP="00E03411">
            <w:pPr>
              <w:spacing w:before="120" w:after="120"/>
              <w:jc w:val="both"/>
              <w:rPr>
                <w:rFonts w:ascii="Calibri" w:hAnsi="Calibri" w:cs="Arial"/>
                <w:b/>
              </w:rPr>
            </w:pPr>
            <w:r>
              <w:rPr>
                <w:rFonts w:ascii="Calibri" w:hAnsi="Calibri" w:cs="Arial"/>
                <w:b/>
              </w:rPr>
              <w:t>100%</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E03411" w:rsidRPr="00C1361B" w:rsidRDefault="00E03411" w:rsidP="00E03411">
            <w:pPr>
              <w:spacing w:before="120" w:after="120"/>
              <w:jc w:val="both"/>
              <w:rPr>
                <w:rFonts w:ascii="Calibri" w:hAnsi="Calibri" w:cs="Arial"/>
                <w:b/>
              </w:rPr>
            </w:pPr>
            <w:r>
              <w:rPr>
                <w:rFonts w:ascii="Calibri" w:hAnsi="Calibri" w:cs="Arial"/>
                <w:b/>
              </w:rPr>
              <w:t>Catherine Morgan</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rsidR="00E03411" w:rsidRPr="004E356C" w:rsidRDefault="00E03411" w:rsidP="00E03411">
            <w:pPr>
              <w:rPr>
                <w:rFonts w:ascii="Calibri" w:eastAsia="Calibri" w:hAnsi="Calibri"/>
                <w:b/>
              </w:rPr>
            </w:pPr>
            <w:r w:rsidRPr="004E356C">
              <w:rPr>
                <w:rFonts w:ascii="Calibri" w:eastAsia="Calibri" w:hAnsi="Calibri"/>
                <w:b/>
              </w:rPr>
              <w:t xml:space="preserve">Write a critical and analytical essay that discusses your practitioner research ‘lesson study’ in relation to a chosen field.  </w:t>
            </w:r>
          </w:p>
        </w:tc>
        <w:tc>
          <w:tcPr>
            <w:tcW w:w="261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2111" w:type="dxa"/>
          </w:tcPr>
          <w:p w:rsidR="00E03411" w:rsidRPr="00C1361B" w:rsidRDefault="00E03411" w:rsidP="00E03411">
            <w:pPr>
              <w:spacing w:before="120" w:after="120"/>
              <w:jc w:val="both"/>
              <w:rPr>
                <w:rFonts w:ascii="Calibri" w:hAnsi="Calibri" w:cs="Arial"/>
                <w:b/>
              </w:rPr>
            </w:pPr>
            <w:r>
              <w:rPr>
                <w:rFonts w:ascii="Calibri" w:hAnsi="Calibri" w:cs="Arial"/>
                <w:b/>
              </w:rPr>
              <w:t>1/1</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rsidR="00E03411" w:rsidRPr="00C1361B" w:rsidRDefault="00E03411" w:rsidP="00E03411">
            <w:pPr>
              <w:spacing w:before="120" w:after="120"/>
              <w:jc w:val="both"/>
              <w:rPr>
                <w:rFonts w:ascii="Calibri" w:hAnsi="Calibri" w:cs="Arial"/>
                <w:b/>
              </w:rPr>
            </w:pPr>
            <w:r>
              <w:rPr>
                <w:rFonts w:ascii="Calibri" w:hAnsi="Calibri" w:cs="Arial"/>
                <w:b/>
              </w:rPr>
              <w:t>09/01/18</w:t>
            </w:r>
          </w:p>
        </w:tc>
        <w:tc>
          <w:tcPr>
            <w:tcW w:w="2613" w:type="dxa"/>
            <w:shd w:val="pct15" w:color="auto" w:fill="auto"/>
          </w:tcPr>
          <w:p w:rsidR="00E03411" w:rsidRPr="00C1361B" w:rsidRDefault="00E03411" w:rsidP="00E03411">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rsidR="00E03411" w:rsidRPr="00C1361B" w:rsidRDefault="00E03411" w:rsidP="00E03411">
            <w:pPr>
              <w:spacing w:before="120" w:after="120"/>
              <w:jc w:val="both"/>
              <w:rPr>
                <w:rFonts w:ascii="Calibri" w:hAnsi="Calibri" w:cs="Arial"/>
                <w:b/>
              </w:rPr>
            </w:pPr>
            <w:r>
              <w:rPr>
                <w:rFonts w:ascii="Calibri" w:hAnsi="Calibri" w:cs="Arial"/>
                <w:b/>
              </w:rPr>
              <w:t>16/04/18</w:t>
            </w:r>
          </w:p>
        </w:tc>
      </w:tr>
      <w:tr w:rsidR="00E03411" w:rsidRPr="00C1361B" w:rsidTr="00E03411">
        <w:tc>
          <w:tcPr>
            <w:tcW w:w="2093" w:type="dxa"/>
            <w:shd w:val="pct15" w:color="auto" w:fill="auto"/>
          </w:tcPr>
          <w:p w:rsidR="00E03411" w:rsidRPr="00C1361B" w:rsidRDefault="00E03411" w:rsidP="00E03411">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rsidR="00E03411" w:rsidRPr="00C1361B" w:rsidRDefault="00E03411" w:rsidP="00E03411">
            <w:pPr>
              <w:spacing w:before="120" w:after="120"/>
              <w:jc w:val="both"/>
              <w:rPr>
                <w:rFonts w:ascii="Calibri" w:hAnsi="Calibri" w:cs="Arial"/>
                <w:b/>
              </w:rPr>
            </w:pPr>
          </w:p>
        </w:tc>
      </w:tr>
    </w:tbl>
    <w:p w:rsidR="00E03411" w:rsidRPr="00BA6B2C" w:rsidRDefault="00E03411" w:rsidP="00E03411">
      <w:pPr>
        <w:jc w:val="center"/>
        <w:rPr>
          <w:b/>
          <w:i/>
          <w:sz w:val="16"/>
          <w:szCs w:val="16"/>
        </w:rPr>
      </w:pPr>
      <w:r>
        <w:rPr>
          <w:b/>
          <w:i/>
          <w:sz w:val="16"/>
          <w:szCs w:val="16"/>
        </w:rPr>
        <w:t>Sections marked with * should be completed by module lead</w:t>
      </w:r>
    </w:p>
    <w:p w:rsidR="00E03411" w:rsidRPr="00C315AF" w:rsidRDefault="00E03411" w:rsidP="00E03411">
      <w:pPr>
        <w:rPr>
          <w:vanish/>
        </w:rPr>
      </w:pPr>
    </w:p>
    <w:p w:rsidR="00E03411" w:rsidRPr="00C315AF" w:rsidRDefault="00E03411" w:rsidP="00E03411">
      <w:pPr>
        <w:rPr>
          <w:vanish/>
        </w:rPr>
      </w:pPr>
    </w:p>
    <w:tbl>
      <w:tblPr>
        <w:tblpPr w:leftFromText="180" w:rightFromText="180" w:vertAnchor="text" w:horzAnchor="margin" w:tblpXSpec="center" w:tblpY="20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03411" w:rsidRPr="00C1361B" w:rsidTr="00E03411">
        <w:trPr>
          <w:trHeight w:val="421"/>
        </w:trPr>
        <w:tc>
          <w:tcPr>
            <w:tcW w:w="1809" w:type="dxa"/>
            <w:tcBorders>
              <w:top w:val="single" w:sz="6" w:space="0" w:color="auto"/>
            </w:tcBorders>
            <w:shd w:val="clear" w:color="auto" w:fill="D9D9D9"/>
          </w:tcPr>
          <w:p w:rsidR="00E03411" w:rsidRPr="00C1361B" w:rsidRDefault="00E03411" w:rsidP="00E03411">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E03411" w:rsidRPr="008F78C2" w:rsidRDefault="00E03411" w:rsidP="00E03411">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E03411" w:rsidRPr="00E03411" w:rsidTr="00E03411">
        <w:trPr>
          <w:trHeight w:val="666"/>
        </w:trPr>
        <w:tc>
          <w:tcPr>
            <w:tcW w:w="1809" w:type="dxa"/>
            <w:tcBorders>
              <w:top w:val="single" w:sz="6" w:space="0" w:color="auto"/>
            </w:tcBorders>
            <w:shd w:val="clear" w:color="auto" w:fill="D9D9D9"/>
          </w:tcPr>
          <w:p w:rsidR="00E03411" w:rsidRPr="00C1361B" w:rsidRDefault="00E03411" w:rsidP="00E03411">
            <w:pPr>
              <w:rPr>
                <w:rFonts w:ascii="Calibri" w:hAnsi="Calibri" w:cs="Arial"/>
                <w:b/>
              </w:rPr>
            </w:pPr>
            <w:r>
              <w:rPr>
                <w:rFonts w:ascii="Calibri" w:hAnsi="Calibri" w:cs="Arial"/>
                <w:b/>
              </w:rPr>
              <w:t>Submission:</w:t>
            </w:r>
          </w:p>
        </w:tc>
        <w:tc>
          <w:tcPr>
            <w:tcW w:w="6521" w:type="dxa"/>
            <w:tcBorders>
              <w:top w:val="single" w:sz="6" w:space="0" w:color="auto"/>
            </w:tcBorders>
          </w:tcPr>
          <w:p w:rsidR="00E03411" w:rsidRPr="00E03411" w:rsidRDefault="00E03411" w:rsidP="00E03411">
            <w:pPr>
              <w:spacing w:before="120" w:after="120"/>
              <w:jc w:val="both"/>
              <w:rPr>
                <w:rFonts w:ascii="Calibri" w:hAnsi="Calibri" w:cs="Arial"/>
                <w:sz w:val="18"/>
                <w:szCs w:val="18"/>
              </w:rPr>
            </w:pPr>
            <w:r w:rsidRPr="00E03411">
              <w:rPr>
                <w:rFonts w:ascii="Calibri" w:hAnsi="Calibri" w:cs="Arial"/>
                <w:b/>
                <w:sz w:val="18"/>
                <w:szCs w:val="18"/>
              </w:rPr>
              <w:t xml:space="preserve">All assignments must be submitted to Turnitin unless otherwise instructed by the Lecturer. </w:t>
            </w:r>
          </w:p>
          <w:p w:rsidR="00E03411" w:rsidRPr="0022746E" w:rsidRDefault="00E03411" w:rsidP="00E03411">
            <w:pPr>
              <w:spacing w:before="120" w:after="120"/>
              <w:jc w:val="both"/>
              <w:rPr>
                <w:rFonts w:ascii="Calibri" w:hAnsi="Calibri" w:cs="Arial"/>
                <w:sz w:val="18"/>
                <w:szCs w:val="18"/>
              </w:rPr>
            </w:pPr>
            <w:r w:rsidRPr="00E03411">
              <w:rPr>
                <w:rFonts w:ascii="Calibri" w:hAnsi="Calibri" w:cs="Arial"/>
                <w:b/>
                <w:sz w:val="18"/>
                <w:szCs w:val="18"/>
              </w:rPr>
              <w:t>Note</w:t>
            </w:r>
            <w:r w:rsidRPr="00E03411">
              <w:rPr>
                <w:rFonts w:ascii="Calibri" w:hAnsi="Calibri" w:cs="Arial"/>
                <w:sz w:val="18"/>
                <w:szCs w:val="18"/>
              </w:rPr>
              <w:t xml:space="preserve">: the Turnitin version is the primary submission and acts as a receipt for the student.  </w:t>
            </w:r>
            <w:r w:rsidRPr="00E03411">
              <w:rPr>
                <w:rFonts w:ascii="Calibri" w:hAnsi="Calibri" w:cs="Arial"/>
                <w:b/>
                <w:sz w:val="18"/>
                <w:szCs w:val="18"/>
              </w:rPr>
              <w:t xml:space="preserve">Late submission of the electronic version of the assignment will result in a late penalty.  </w:t>
            </w:r>
            <w:r w:rsidRPr="00E03411">
              <w:rPr>
                <w:rFonts w:ascii="Calibri" w:hAnsi="Calibri" w:cs="Arial"/>
                <w:sz w:val="18"/>
                <w:szCs w:val="18"/>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E03411" w:rsidRPr="00C1361B" w:rsidRDefault="00E03411" w:rsidP="00E03411">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E03411" w:rsidRPr="00E03411" w:rsidRDefault="00E03411" w:rsidP="00E03411">
            <w:pPr>
              <w:rPr>
                <w:rFonts w:ascii="Calibri" w:hAnsi="Calibri" w:cs="Arial"/>
                <w:b/>
                <w:sz w:val="18"/>
                <w:szCs w:val="18"/>
              </w:rPr>
            </w:pPr>
          </w:p>
          <w:p w:rsidR="00E03411" w:rsidRPr="00E03411" w:rsidRDefault="00E03411" w:rsidP="00E03411">
            <w:pPr>
              <w:rPr>
                <w:rFonts w:ascii="Calibri" w:hAnsi="Calibri" w:cs="Arial"/>
                <w:b/>
                <w:sz w:val="18"/>
                <w:szCs w:val="18"/>
              </w:rPr>
            </w:pPr>
            <w:r w:rsidRPr="00E03411">
              <w:rPr>
                <w:rFonts w:ascii="Calibri" w:hAnsi="Calibri" w:cs="Arial"/>
                <w:b/>
                <w:sz w:val="18"/>
                <w:szCs w:val="18"/>
              </w:rPr>
              <w:t>16/04/18</w:t>
            </w:r>
          </w:p>
        </w:tc>
      </w:tr>
    </w:tbl>
    <w:tbl>
      <w:tblPr>
        <w:tblpPr w:leftFromText="180" w:rightFromText="180" w:vertAnchor="page" w:horzAnchor="margin" w:tblpXSpec="center" w:tblpY="13891"/>
        <w:tblOverlap w:val="neve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03411" w:rsidRPr="00BF30FF" w:rsidTr="00E03411">
        <w:trPr>
          <w:trHeight w:val="386"/>
        </w:trPr>
        <w:tc>
          <w:tcPr>
            <w:tcW w:w="9464" w:type="dxa"/>
            <w:vMerge w:val="restart"/>
            <w:shd w:val="pct15" w:color="auto" w:fill="auto"/>
          </w:tcPr>
          <w:p w:rsidR="00E03411" w:rsidRPr="00BA1176" w:rsidRDefault="00E03411" w:rsidP="00E03411">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E03411" w:rsidRPr="00BF30FF" w:rsidRDefault="00E03411" w:rsidP="00E03411">
            <w:pPr>
              <w:spacing w:before="120" w:after="120"/>
              <w:jc w:val="both"/>
              <w:rPr>
                <w:rFonts w:ascii="Calibri" w:hAnsi="Calibri" w:cs="Calibri"/>
                <w:b/>
              </w:rPr>
            </w:pPr>
            <w:r w:rsidRPr="00BF30FF">
              <w:rPr>
                <w:rFonts w:ascii="Calibri" w:hAnsi="Calibri" w:cs="Calibri"/>
                <w:b/>
              </w:rPr>
              <w:t>YES</w:t>
            </w:r>
          </w:p>
        </w:tc>
        <w:tc>
          <w:tcPr>
            <w:tcW w:w="567" w:type="dxa"/>
          </w:tcPr>
          <w:p w:rsidR="00E03411" w:rsidRPr="00BF30FF" w:rsidRDefault="00E03411" w:rsidP="00E03411">
            <w:pPr>
              <w:spacing w:before="120" w:after="120"/>
              <w:jc w:val="both"/>
              <w:rPr>
                <w:rFonts w:ascii="Calibri" w:hAnsi="Calibri" w:cs="Calibri"/>
                <w:b/>
              </w:rPr>
            </w:pPr>
          </w:p>
        </w:tc>
      </w:tr>
      <w:tr w:rsidR="00E03411" w:rsidRPr="00BF30FF" w:rsidTr="00E03411">
        <w:trPr>
          <w:trHeight w:val="408"/>
        </w:trPr>
        <w:tc>
          <w:tcPr>
            <w:tcW w:w="9464" w:type="dxa"/>
            <w:vMerge/>
            <w:shd w:val="pct15" w:color="auto" w:fill="auto"/>
          </w:tcPr>
          <w:p w:rsidR="00E03411" w:rsidRPr="00BF30FF" w:rsidRDefault="00E03411" w:rsidP="00E03411">
            <w:pPr>
              <w:spacing w:before="120" w:after="120"/>
              <w:jc w:val="both"/>
              <w:rPr>
                <w:rFonts w:ascii="Calibri" w:hAnsi="Calibri" w:cs="Calibri"/>
                <w:b/>
              </w:rPr>
            </w:pPr>
          </w:p>
        </w:tc>
        <w:tc>
          <w:tcPr>
            <w:tcW w:w="567" w:type="dxa"/>
            <w:shd w:val="pct15" w:color="auto" w:fill="auto"/>
          </w:tcPr>
          <w:p w:rsidR="00E03411" w:rsidRPr="00BF30FF" w:rsidRDefault="00E03411" w:rsidP="00E03411">
            <w:pPr>
              <w:spacing w:before="120" w:after="120"/>
              <w:jc w:val="both"/>
              <w:rPr>
                <w:rFonts w:ascii="Calibri" w:hAnsi="Calibri" w:cs="Calibri"/>
                <w:b/>
              </w:rPr>
            </w:pPr>
            <w:r w:rsidRPr="00BF30FF">
              <w:rPr>
                <w:rFonts w:ascii="Calibri" w:hAnsi="Calibri" w:cs="Calibri"/>
                <w:b/>
              </w:rPr>
              <w:t>NO</w:t>
            </w:r>
          </w:p>
        </w:tc>
        <w:tc>
          <w:tcPr>
            <w:tcW w:w="567" w:type="dxa"/>
          </w:tcPr>
          <w:p w:rsidR="00E03411" w:rsidRPr="00BF30FF" w:rsidRDefault="00E03411" w:rsidP="00E03411">
            <w:pPr>
              <w:spacing w:before="120" w:after="120"/>
              <w:jc w:val="both"/>
              <w:rPr>
                <w:rFonts w:ascii="Calibri" w:hAnsi="Calibri" w:cs="Calibri"/>
                <w:b/>
              </w:rPr>
            </w:pPr>
            <w:r>
              <w:rPr>
                <w:rFonts w:ascii="Calibri" w:hAnsi="Calibri" w:cs="Calibri"/>
                <w:b/>
              </w:rPr>
              <w:sym w:font="Wingdings" w:char="F0FC"/>
            </w:r>
          </w:p>
        </w:tc>
      </w:tr>
    </w:tbl>
    <w:sdt>
      <w:sdtPr>
        <w:id w:val="-9365962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03411" w:rsidRDefault="00E03411" w:rsidP="00E03411">
          <w:pPr>
            <w:pStyle w:val="TOCHeading"/>
          </w:pPr>
          <w:r>
            <w:t>Contents</w:t>
          </w:r>
        </w:p>
        <w:p w:rsidR="005F7CD7" w:rsidRDefault="00E03411">
          <w:pPr>
            <w:pStyle w:val="TOC2"/>
            <w:tabs>
              <w:tab w:val="right" w:leader="dot" w:pos="9016"/>
            </w:tabs>
            <w:rPr>
              <w:noProof/>
            </w:rPr>
          </w:pPr>
          <w:r>
            <w:fldChar w:fldCharType="begin"/>
          </w:r>
          <w:r>
            <w:instrText xml:space="preserve"> TOC \o "1-3" \h \z \u </w:instrText>
          </w:r>
          <w:r>
            <w:fldChar w:fldCharType="separate"/>
          </w:r>
          <w:hyperlink w:anchor="_Toc511576633" w:history="1">
            <w:r w:rsidR="005F7CD7" w:rsidRPr="008456CB">
              <w:rPr>
                <w:rStyle w:val="Hyperlink"/>
                <w:rFonts w:ascii="Calibri" w:hAnsi="Calibri" w:cs="Arial"/>
                <w:noProof/>
              </w:rPr>
              <w:t>Contribution to Overall</w:t>
            </w:r>
            <w:r w:rsidR="005F7CD7">
              <w:rPr>
                <w:noProof/>
                <w:webHidden/>
              </w:rPr>
              <w:tab/>
            </w:r>
            <w:r w:rsidR="005F7CD7">
              <w:rPr>
                <w:noProof/>
                <w:webHidden/>
              </w:rPr>
              <w:fldChar w:fldCharType="begin"/>
            </w:r>
            <w:r w:rsidR="005F7CD7">
              <w:rPr>
                <w:noProof/>
                <w:webHidden/>
              </w:rPr>
              <w:instrText xml:space="preserve"> PAGEREF _Toc511576633 \h </w:instrText>
            </w:r>
            <w:r w:rsidR="005F7CD7">
              <w:rPr>
                <w:noProof/>
                <w:webHidden/>
              </w:rPr>
            </w:r>
            <w:r w:rsidR="005F7CD7">
              <w:rPr>
                <w:noProof/>
                <w:webHidden/>
              </w:rPr>
              <w:fldChar w:fldCharType="separate"/>
            </w:r>
            <w:r w:rsidR="005F7CD7">
              <w:rPr>
                <w:noProof/>
                <w:webHidden/>
              </w:rPr>
              <w:t>2</w:t>
            </w:r>
            <w:r w:rsidR="005F7CD7">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34" w:history="1">
            <w:r w:rsidRPr="008456CB">
              <w:rPr>
                <w:rStyle w:val="Hyperlink"/>
                <w:noProof/>
              </w:rPr>
              <w:t>Introduction</w:t>
            </w:r>
            <w:r>
              <w:rPr>
                <w:noProof/>
                <w:webHidden/>
              </w:rPr>
              <w:tab/>
            </w:r>
            <w:r>
              <w:rPr>
                <w:noProof/>
                <w:webHidden/>
              </w:rPr>
              <w:fldChar w:fldCharType="begin"/>
            </w:r>
            <w:r>
              <w:rPr>
                <w:noProof/>
                <w:webHidden/>
              </w:rPr>
              <w:instrText xml:space="preserve"> PAGEREF _Toc511576634 \h </w:instrText>
            </w:r>
            <w:r>
              <w:rPr>
                <w:noProof/>
                <w:webHidden/>
              </w:rPr>
            </w:r>
            <w:r>
              <w:rPr>
                <w:noProof/>
                <w:webHidden/>
              </w:rPr>
              <w:fldChar w:fldCharType="separate"/>
            </w:r>
            <w:r>
              <w:rPr>
                <w:noProof/>
                <w:webHidden/>
              </w:rPr>
              <w:t>4</w:t>
            </w:r>
            <w:r>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35" w:history="1">
            <w:r w:rsidRPr="008456CB">
              <w:rPr>
                <w:rStyle w:val="Hyperlink"/>
                <w:noProof/>
              </w:rPr>
              <w:t>Research context</w:t>
            </w:r>
            <w:r>
              <w:rPr>
                <w:noProof/>
                <w:webHidden/>
              </w:rPr>
              <w:tab/>
            </w:r>
            <w:r>
              <w:rPr>
                <w:noProof/>
                <w:webHidden/>
              </w:rPr>
              <w:fldChar w:fldCharType="begin"/>
            </w:r>
            <w:r>
              <w:rPr>
                <w:noProof/>
                <w:webHidden/>
              </w:rPr>
              <w:instrText xml:space="preserve"> PAGEREF _Toc511576635 \h </w:instrText>
            </w:r>
            <w:r>
              <w:rPr>
                <w:noProof/>
                <w:webHidden/>
              </w:rPr>
            </w:r>
            <w:r>
              <w:rPr>
                <w:noProof/>
                <w:webHidden/>
              </w:rPr>
              <w:fldChar w:fldCharType="separate"/>
            </w:r>
            <w:r>
              <w:rPr>
                <w:noProof/>
                <w:webHidden/>
              </w:rPr>
              <w:t>4</w:t>
            </w:r>
            <w:r>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36" w:history="1">
            <w:r w:rsidRPr="008456CB">
              <w:rPr>
                <w:rStyle w:val="Hyperlink"/>
                <w:noProof/>
              </w:rPr>
              <w:t>Literature Review</w:t>
            </w:r>
            <w:r>
              <w:rPr>
                <w:noProof/>
                <w:webHidden/>
              </w:rPr>
              <w:tab/>
            </w:r>
            <w:r>
              <w:rPr>
                <w:noProof/>
                <w:webHidden/>
              </w:rPr>
              <w:fldChar w:fldCharType="begin"/>
            </w:r>
            <w:r>
              <w:rPr>
                <w:noProof/>
                <w:webHidden/>
              </w:rPr>
              <w:instrText xml:space="preserve"> PAGEREF _Toc511576636 \h </w:instrText>
            </w:r>
            <w:r>
              <w:rPr>
                <w:noProof/>
                <w:webHidden/>
              </w:rPr>
            </w:r>
            <w:r>
              <w:rPr>
                <w:noProof/>
                <w:webHidden/>
              </w:rPr>
              <w:fldChar w:fldCharType="separate"/>
            </w:r>
            <w:r>
              <w:rPr>
                <w:noProof/>
                <w:webHidden/>
              </w:rPr>
              <w:t>5</w:t>
            </w:r>
            <w:r>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37" w:history="1">
            <w:r w:rsidRPr="008456CB">
              <w:rPr>
                <w:rStyle w:val="Hyperlink"/>
                <w:noProof/>
              </w:rPr>
              <w:t>Explanation of lesson study design</w:t>
            </w:r>
            <w:r>
              <w:rPr>
                <w:noProof/>
                <w:webHidden/>
              </w:rPr>
              <w:tab/>
            </w:r>
            <w:r>
              <w:rPr>
                <w:noProof/>
                <w:webHidden/>
              </w:rPr>
              <w:fldChar w:fldCharType="begin"/>
            </w:r>
            <w:r>
              <w:rPr>
                <w:noProof/>
                <w:webHidden/>
              </w:rPr>
              <w:instrText xml:space="preserve"> PAGEREF _Toc511576637 \h </w:instrText>
            </w:r>
            <w:r>
              <w:rPr>
                <w:noProof/>
                <w:webHidden/>
              </w:rPr>
            </w:r>
            <w:r>
              <w:rPr>
                <w:noProof/>
                <w:webHidden/>
              </w:rPr>
              <w:fldChar w:fldCharType="separate"/>
            </w:r>
            <w:r>
              <w:rPr>
                <w:noProof/>
                <w:webHidden/>
              </w:rPr>
              <w:t>8</w:t>
            </w:r>
            <w:r>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38" w:history="1">
            <w:r w:rsidRPr="008456CB">
              <w:rPr>
                <w:rStyle w:val="Hyperlink"/>
                <w:noProof/>
              </w:rPr>
              <w:t>Ethical considerations</w:t>
            </w:r>
            <w:r>
              <w:rPr>
                <w:noProof/>
                <w:webHidden/>
              </w:rPr>
              <w:tab/>
            </w:r>
            <w:r>
              <w:rPr>
                <w:noProof/>
                <w:webHidden/>
              </w:rPr>
              <w:fldChar w:fldCharType="begin"/>
            </w:r>
            <w:r>
              <w:rPr>
                <w:noProof/>
                <w:webHidden/>
              </w:rPr>
              <w:instrText xml:space="preserve"> PAGEREF _Toc511576638 \h </w:instrText>
            </w:r>
            <w:r>
              <w:rPr>
                <w:noProof/>
                <w:webHidden/>
              </w:rPr>
            </w:r>
            <w:r>
              <w:rPr>
                <w:noProof/>
                <w:webHidden/>
              </w:rPr>
              <w:fldChar w:fldCharType="separate"/>
            </w:r>
            <w:r>
              <w:rPr>
                <w:noProof/>
                <w:webHidden/>
              </w:rPr>
              <w:t>10</w:t>
            </w:r>
            <w:r>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39" w:history="1">
            <w:r w:rsidRPr="008456CB">
              <w:rPr>
                <w:rStyle w:val="Hyperlink"/>
                <w:noProof/>
              </w:rPr>
              <w:t>Lesson Study 1 analysis</w:t>
            </w:r>
            <w:r>
              <w:rPr>
                <w:noProof/>
                <w:webHidden/>
              </w:rPr>
              <w:tab/>
            </w:r>
            <w:r>
              <w:rPr>
                <w:noProof/>
                <w:webHidden/>
              </w:rPr>
              <w:fldChar w:fldCharType="begin"/>
            </w:r>
            <w:r>
              <w:rPr>
                <w:noProof/>
                <w:webHidden/>
              </w:rPr>
              <w:instrText xml:space="preserve"> PAGEREF _Toc511576639 \h </w:instrText>
            </w:r>
            <w:r>
              <w:rPr>
                <w:noProof/>
                <w:webHidden/>
              </w:rPr>
            </w:r>
            <w:r>
              <w:rPr>
                <w:noProof/>
                <w:webHidden/>
              </w:rPr>
              <w:fldChar w:fldCharType="separate"/>
            </w:r>
            <w:r>
              <w:rPr>
                <w:noProof/>
                <w:webHidden/>
              </w:rPr>
              <w:t>11</w:t>
            </w:r>
            <w:r>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40" w:history="1">
            <w:r w:rsidRPr="008456CB">
              <w:rPr>
                <w:rStyle w:val="Hyperlink"/>
                <w:noProof/>
              </w:rPr>
              <w:t>Lesson study 2 analysis</w:t>
            </w:r>
            <w:r>
              <w:rPr>
                <w:noProof/>
                <w:webHidden/>
              </w:rPr>
              <w:tab/>
            </w:r>
            <w:r>
              <w:rPr>
                <w:noProof/>
                <w:webHidden/>
              </w:rPr>
              <w:fldChar w:fldCharType="begin"/>
            </w:r>
            <w:r>
              <w:rPr>
                <w:noProof/>
                <w:webHidden/>
              </w:rPr>
              <w:instrText xml:space="preserve"> PAGEREF _Toc511576640 \h </w:instrText>
            </w:r>
            <w:r>
              <w:rPr>
                <w:noProof/>
                <w:webHidden/>
              </w:rPr>
            </w:r>
            <w:r>
              <w:rPr>
                <w:noProof/>
                <w:webHidden/>
              </w:rPr>
              <w:fldChar w:fldCharType="separate"/>
            </w:r>
            <w:r>
              <w:rPr>
                <w:noProof/>
                <w:webHidden/>
              </w:rPr>
              <w:t>13</w:t>
            </w:r>
            <w:r>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41" w:history="1">
            <w:r w:rsidRPr="008456CB">
              <w:rPr>
                <w:rStyle w:val="Hyperlink"/>
                <w:noProof/>
              </w:rPr>
              <w:t>Discussion and Recommendations</w:t>
            </w:r>
            <w:r>
              <w:rPr>
                <w:noProof/>
                <w:webHidden/>
              </w:rPr>
              <w:tab/>
            </w:r>
            <w:r>
              <w:rPr>
                <w:noProof/>
                <w:webHidden/>
              </w:rPr>
              <w:fldChar w:fldCharType="begin"/>
            </w:r>
            <w:r>
              <w:rPr>
                <w:noProof/>
                <w:webHidden/>
              </w:rPr>
              <w:instrText xml:space="preserve"> PAGEREF _Toc511576641 \h </w:instrText>
            </w:r>
            <w:r>
              <w:rPr>
                <w:noProof/>
                <w:webHidden/>
              </w:rPr>
            </w:r>
            <w:r>
              <w:rPr>
                <w:noProof/>
                <w:webHidden/>
              </w:rPr>
              <w:fldChar w:fldCharType="separate"/>
            </w:r>
            <w:r>
              <w:rPr>
                <w:noProof/>
                <w:webHidden/>
              </w:rPr>
              <w:t>15</w:t>
            </w:r>
            <w:r>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42" w:history="1">
            <w:r w:rsidRPr="008456CB">
              <w:rPr>
                <w:rStyle w:val="Hyperlink"/>
                <w:noProof/>
              </w:rPr>
              <w:t>Conclusion</w:t>
            </w:r>
            <w:r>
              <w:rPr>
                <w:noProof/>
                <w:webHidden/>
              </w:rPr>
              <w:tab/>
            </w:r>
            <w:r>
              <w:rPr>
                <w:noProof/>
                <w:webHidden/>
              </w:rPr>
              <w:fldChar w:fldCharType="begin"/>
            </w:r>
            <w:r>
              <w:rPr>
                <w:noProof/>
                <w:webHidden/>
              </w:rPr>
              <w:instrText xml:space="preserve"> PAGEREF _Toc511576642 \h </w:instrText>
            </w:r>
            <w:r>
              <w:rPr>
                <w:noProof/>
                <w:webHidden/>
              </w:rPr>
            </w:r>
            <w:r>
              <w:rPr>
                <w:noProof/>
                <w:webHidden/>
              </w:rPr>
              <w:fldChar w:fldCharType="separate"/>
            </w:r>
            <w:r>
              <w:rPr>
                <w:noProof/>
                <w:webHidden/>
              </w:rPr>
              <w:t>16</w:t>
            </w:r>
            <w:r>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43" w:history="1">
            <w:r w:rsidRPr="008456CB">
              <w:rPr>
                <w:rStyle w:val="Hyperlink"/>
                <w:noProof/>
              </w:rPr>
              <w:t>References:</w:t>
            </w:r>
            <w:r>
              <w:rPr>
                <w:noProof/>
                <w:webHidden/>
              </w:rPr>
              <w:tab/>
            </w:r>
            <w:r>
              <w:rPr>
                <w:noProof/>
                <w:webHidden/>
              </w:rPr>
              <w:fldChar w:fldCharType="begin"/>
            </w:r>
            <w:r>
              <w:rPr>
                <w:noProof/>
                <w:webHidden/>
              </w:rPr>
              <w:instrText xml:space="preserve"> PAGEREF _Toc511576643 \h </w:instrText>
            </w:r>
            <w:r>
              <w:rPr>
                <w:noProof/>
                <w:webHidden/>
              </w:rPr>
            </w:r>
            <w:r>
              <w:rPr>
                <w:noProof/>
                <w:webHidden/>
              </w:rPr>
              <w:fldChar w:fldCharType="separate"/>
            </w:r>
            <w:r>
              <w:rPr>
                <w:noProof/>
                <w:webHidden/>
              </w:rPr>
              <w:t>18</w:t>
            </w:r>
            <w:r>
              <w:rPr>
                <w:noProof/>
                <w:webHidden/>
              </w:rPr>
              <w:fldChar w:fldCharType="end"/>
            </w:r>
          </w:hyperlink>
        </w:p>
        <w:p w:rsidR="005F7CD7" w:rsidRDefault="005F7CD7">
          <w:pPr>
            <w:pStyle w:val="TOC1"/>
            <w:tabs>
              <w:tab w:val="right" w:leader="dot" w:pos="9016"/>
            </w:tabs>
            <w:rPr>
              <w:rFonts w:eastAsiaTheme="minorEastAsia"/>
              <w:noProof/>
              <w:lang w:eastAsia="en-GB"/>
            </w:rPr>
          </w:pPr>
          <w:hyperlink w:anchor="_Toc511576644" w:history="1">
            <w:r w:rsidRPr="008456CB">
              <w:rPr>
                <w:rStyle w:val="Hyperlink"/>
                <w:noProof/>
              </w:rPr>
              <w:t>Appendices</w:t>
            </w:r>
            <w:r>
              <w:rPr>
                <w:noProof/>
                <w:webHidden/>
              </w:rPr>
              <w:tab/>
            </w:r>
            <w:r>
              <w:rPr>
                <w:noProof/>
                <w:webHidden/>
              </w:rPr>
              <w:fldChar w:fldCharType="begin"/>
            </w:r>
            <w:r>
              <w:rPr>
                <w:noProof/>
                <w:webHidden/>
              </w:rPr>
              <w:instrText xml:space="preserve"> PAGEREF _Toc511576644 \h </w:instrText>
            </w:r>
            <w:r>
              <w:rPr>
                <w:noProof/>
                <w:webHidden/>
              </w:rPr>
            </w:r>
            <w:r>
              <w:rPr>
                <w:noProof/>
                <w:webHidden/>
              </w:rPr>
              <w:fldChar w:fldCharType="separate"/>
            </w:r>
            <w:r>
              <w:rPr>
                <w:noProof/>
                <w:webHidden/>
              </w:rPr>
              <w:t>22</w:t>
            </w:r>
            <w:r>
              <w:rPr>
                <w:noProof/>
                <w:webHidden/>
              </w:rPr>
              <w:fldChar w:fldCharType="end"/>
            </w:r>
          </w:hyperlink>
        </w:p>
        <w:p w:rsidR="00E03411" w:rsidRDefault="00E03411" w:rsidP="00E03411">
          <w:r>
            <w:rPr>
              <w:b/>
              <w:bCs/>
              <w:noProof/>
            </w:rPr>
            <w:fldChar w:fldCharType="end"/>
          </w:r>
        </w:p>
      </w:sdtContent>
    </w:sdt>
    <w:p w:rsidR="00E03411" w:rsidRDefault="00E03411" w:rsidP="00E03411">
      <w:pPr>
        <w:pStyle w:val="Heading1"/>
      </w:pPr>
    </w:p>
    <w:p w:rsidR="00E03411" w:rsidRDefault="00E03411" w:rsidP="00E03411">
      <w:pPr>
        <w:pStyle w:val="Heading1"/>
      </w:pPr>
      <w:r>
        <w:br w:type="page"/>
      </w:r>
    </w:p>
    <w:p w:rsidR="00E03411" w:rsidRDefault="00E03411" w:rsidP="00E03411">
      <w:pPr>
        <w:pStyle w:val="Heading1"/>
      </w:pPr>
      <w:bookmarkStart w:id="1" w:name="_Toc511576634"/>
      <w:r w:rsidRPr="00D51D2C">
        <w:t>Introduction</w:t>
      </w:r>
      <w:bookmarkEnd w:id="1"/>
    </w:p>
    <w:p w:rsidR="00E03411" w:rsidRDefault="00E03411" w:rsidP="00E03411">
      <w:pPr>
        <w:rPr>
          <w:rFonts w:ascii="Arial" w:hAnsi="Arial" w:cs="Arial"/>
          <w:sz w:val="24"/>
          <w:szCs w:val="24"/>
        </w:rPr>
      </w:pPr>
      <w:r>
        <w:rPr>
          <w:rFonts w:ascii="Arial" w:hAnsi="Arial" w:cs="Arial"/>
          <w:sz w:val="24"/>
          <w:szCs w:val="24"/>
        </w:rPr>
        <w:t xml:space="preserve">Fusco (2015) recognises the significance of a practitioner using effective questioning to enhance a student’s learning. Constructive questioning techniques are considered as best practice, which can be achieved by building on a student’s knowledge and encouraging a pupil’s discovery of fresh interests (Fusco, 2015). Through this, we can promote a deeper understanding and thinking about ideas, concepts and beliefs (Fusco, 2015) and Hattie (2009) states that through questioning students, we can leave a positive effect on a student’s attainment. However, from prior teaching experiences, it is evident too see that although questioning is seen as important, it is not always used effectively within a classroom setting. </w:t>
      </w:r>
    </w:p>
    <w:p w:rsidR="00E03411" w:rsidRDefault="00E03411" w:rsidP="00E03411">
      <w:pPr>
        <w:rPr>
          <w:rFonts w:ascii="Arial" w:hAnsi="Arial" w:cs="Arial"/>
          <w:sz w:val="24"/>
          <w:szCs w:val="24"/>
        </w:rPr>
      </w:pPr>
      <w:r>
        <w:rPr>
          <w:rFonts w:ascii="Arial" w:hAnsi="Arial" w:cs="Arial"/>
          <w:sz w:val="24"/>
          <w:szCs w:val="24"/>
        </w:rPr>
        <w:t xml:space="preserve">The purpose of this research is to establish whether the snowballing questioning strategy is an effective technique to use to promote effective questioning within a Foundation Phase (FP) classroom. We aim to find out if this technique allows a student to expand on their answer as well as observing how useful ‘snowballing’ can be to build on a student’s attainment. My partner and I both recognise the significance of questioning in a classroom and decided to focus on the ‘snowballing’ technique as we were both intrigued to see if this strategy left a beneficial effect on a student’s learning. This strategy is a form of asking students questions in order to enable them to expand on their original answers. Research from Burk (2012) describes questioning as a snowball </w:t>
      </w:r>
      <w:r w:rsidRPr="00A344DF">
        <w:rPr>
          <w:rFonts w:ascii="Arial" w:hAnsi="Arial" w:cs="Arial"/>
          <w:i/>
          <w:sz w:val="24"/>
          <w:szCs w:val="24"/>
        </w:rPr>
        <w:t>‘rolling downhill, gaining mass and momentum</w:t>
      </w:r>
      <w:r>
        <w:rPr>
          <w:rFonts w:ascii="Arial" w:hAnsi="Arial" w:cs="Arial"/>
          <w:sz w:val="24"/>
          <w:szCs w:val="24"/>
        </w:rPr>
        <w:t>’ (Burk, 2012) where it starts rolling as the teacher asks a question. After independently working, pupils then pair up, expanding their answers just as a snowball would. Burk (2012) believes these answers would then expand further if then placed into a larger group.</w:t>
      </w:r>
    </w:p>
    <w:p w:rsidR="00E03411" w:rsidRDefault="00E03411" w:rsidP="00E03411">
      <w:pPr>
        <w:rPr>
          <w:rFonts w:ascii="Arial" w:hAnsi="Arial" w:cs="Arial"/>
          <w:sz w:val="24"/>
          <w:szCs w:val="24"/>
        </w:rPr>
      </w:pPr>
      <w:r>
        <w:rPr>
          <w:rFonts w:ascii="Arial" w:hAnsi="Arial" w:cs="Arial"/>
          <w:sz w:val="24"/>
          <w:szCs w:val="24"/>
        </w:rPr>
        <w:t xml:space="preserve">An effective teacher has the ability to question students throughout the lesson in order to check students understanding, however, can all students effectively respond to such questions? </w:t>
      </w:r>
      <w:r w:rsidRPr="003150CE">
        <w:rPr>
          <w:rFonts w:ascii="Arial" w:hAnsi="Arial" w:cs="Arial"/>
          <w:sz w:val="24"/>
          <w:szCs w:val="24"/>
        </w:rPr>
        <w:t>My partner and I were interested to learn about new strategies that can help build on a students’ knowledge and understanding. I feel that by implementing such techniques, pupils can aid their peers;</w:t>
      </w:r>
      <w:r>
        <w:rPr>
          <w:rFonts w:ascii="Arial" w:hAnsi="Arial" w:cs="Arial"/>
          <w:sz w:val="24"/>
          <w:szCs w:val="24"/>
        </w:rPr>
        <w:t xml:space="preserve"> thus leaving a positive impact on their learning. Our research is specific as it focuses on the importance of using one questioning strategy for effective teaching.</w:t>
      </w:r>
    </w:p>
    <w:p w:rsidR="00E03411" w:rsidRDefault="00E03411" w:rsidP="00E03411">
      <w:pPr>
        <w:rPr>
          <w:rFonts w:ascii="Arial" w:hAnsi="Arial" w:cs="Arial"/>
          <w:sz w:val="24"/>
          <w:szCs w:val="24"/>
        </w:rPr>
      </w:pPr>
    </w:p>
    <w:p w:rsidR="00E03411" w:rsidRDefault="00E03411" w:rsidP="00E03411">
      <w:pPr>
        <w:pStyle w:val="Heading1"/>
      </w:pPr>
      <w:bookmarkStart w:id="2" w:name="_Toc511576635"/>
      <w:r w:rsidRPr="000553DA">
        <w:t>Research context</w:t>
      </w:r>
      <w:bookmarkEnd w:id="2"/>
      <w:r w:rsidRPr="000553DA">
        <w:t xml:space="preserve"> </w:t>
      </w:r>
    </w:p>
    <w:p w:rsidR="00E03411" w:rsidRDefault="00E03411" w:rsidP="00E03411">
      <w:pPr>
        <w:rPr>
          <w:rFonts w:ascii="Arial" w:hAnsi="Arial" w:cs="Arial"/>
          <w:sz w:val="24"/>
          <w:szCs w:val="24"/>
        </w:rPr>
      </w:pPr>
      <w:r>
        <w:rPr>
          <w:rFonts w:ascii="Arial" w:hAnsi="Arial" w:cs="Arial"/>
          <w:sz w:val="24"/>
          <w:szCs w:val="24"/>
        </w:rPr>
        <w:t xml:space="preserve">The research was conducted in two Year 2 classrooms within the Swansea area and throughout this text, both these schools will remain anonymous; to conform to the Data Protection Act of 1998 (GOV, 2017) and British Education Research Association (BETA) (2011). Within the scope of this essay, these schools will be referred to as School A and School B. School A is situated in the centre of Swansea with majority of the students living within the 30% of the most deprived areas of Wales (Estyn, 2014). Estyn reported (2014) that the school has 242 pupils on roll; which are split into seven classes and around 30% of these students are identified as having additional learning needs. This is considerably higher than the National Welsh average of 21%. Within the school, there are 15 different languages spoken, the most common is Sylheti and a very few pupils speak Welsh at home (Estyn, 2014). School B is however a much larger school, with around 353 pupils on roll (Estyn, 2011). Approximately a third of these are deemed as coming from an economically disadvantaged background (Estyn, 2011). Due to its large catchment area, the school is a 2 form entry; meaning there are 2 classes for each year group except nursery. Estyn (2011) report that twenty one percent of these pupils are eligible for free school meals (FSM); a figure which in slightly above the national average. Thirty percent of pupils are designated as having special educational needs (SEN); five of these have a statement of SEN. Although majority of students come from homes with English as the prime language, ten students are identified as English as an additional language (EAL) (Estyn, 2011). </w:t>
      </w:r>
    </w:p>
    <w:p w:rsidR="00E03411" w:rsidRDefault="00E03411" w:rsidP="00E03411">
      <w:pPr>
        <w:pStyle w:val="Heading1"/>
      </w:pPr>
      <w:bookmarkStart w:id="3" w:name="_Toc511576636"/>
      <w:r>
        <w:t>Literature Review</w:t>
      </w:r>
      <w:bookmarkEnd w:id="3"/>
    </w:p>
    <w:p w:rsidR="00E03411" w:rsidRDefault="00E03411" w:rsidP="00E03411">
      <w:pPr>
        <w:rPr>
          <w:rFonts w:ascii="Arial" w:hAnsi="Arial" w:cs="Arial"/>
          <w:sz w:val="24"/>
          <w:szCs w:val="24"/>
        </w:rPr>
      </w:pPr>
      <w:r>
        <w:rPr>
          <w:rFonts w:ascii="Arial" w:hAnsi="Arial" w:cs="Arial"/>
          <w:sz w:val="24"/>
          <w:szCs w:val="24"/>
        </w:rPr>
        <w:t xml:space="preserve">To further my understanding in this area, I looked at current literature which highlights questioning as a critical element to effective teaching. Hall (2016) states that through questions, teachers can identify gaps in a students’ understanding and knowledge which helps us as educators to aid students to reach their learning goals and promote a deeper understanding. It is widely recognised that questioning is an active style of learning which allows teachers to avoid passive learners; but instead encourage active thinkers (Walsh &amp; </w:t>
      </w:r>
      <w:proofErr w:type="spellStart"/>
      <w:r>
        <w:rPr>
          <w:rFonts w:ascii="Arial" w:hAnsi="Arial" w:cs="Arial"/>
          <w:sz w:val="24"/>
          <w:szCs w:val="24"/>
        </w:rPr>
        <w:t>Sattes</w:t>
      </w:r>
      <w:proofErr w:type="spellEnd"/>
      <w:r>
        <w:rPr>
          <w:rFonts w:ascii="Arial" w:hAnsi="Arial" w:cs="Arial"/>
          <w:sz w:val="24"/>
          <w:szCs w:val="24"/>
        </w:rPr>
        <w:t xml:space="preserve">, 2015). Questioning students is a natural intuitive for teachers and research suggests that on average, a teacher asks over 400 questions daily; equivalent to two questions every minute (Hastings, 2003). </w:t>
      </w:r>
    </w:p>
    <w:p w:rsidR="00E03411" w:rsidRDefault="00E03411" w:rsidP="00E03411">
      <w:pPr>
        <w:rPr>
          <w:rFonts w:ascii="Arial" w:hAnsi="Arial" w:cs="Arial"/>
          <w:sz w:val="24"/>
          <w:szCs w:val="24"/>
        </w:rPr>
      </w:pPr>
      <w:r>
        <w:rPr>
          <w:rFonts w:ascii="Arial" w:hAnsi="Arial" w:cs="Arial"/>
          <w:sz w:val="24"/>
          <w:szCs w:val="24"/>
        </w:rPr>
        <w:t>Relevant literature places questioning at the heart of the classroom where educators can innovate students to solve problems and stimulate them to pursue knowledge on their own (Berger, 2014); a finding that is supported by educational psychologist, Lev Vygotsky who identifies that</w:t>
      </w:r>
      <w:r w:rsidRPr="002A56B7">
        <w:t xml:space="preserve"> </w:t>
      </w:r>
      <w:r>
        <w:t>‘</w:t>
      </w:r>
      <w:r w:rsidRPr="002A56B7">
        <w:rPr>
          <w:rFonts w:ascii="Arial" w:hAnsi="Arial" w:cs="Arial"/>
          <w:i/>
          <w:sz w:val="24"/>
          <w:szCs w:val="24"/>
        </w:rPr>
        <w:t>problem solving and enquiry are at the heart of learning</w:t>
      </w:r>
      <w:r>
        <w:rPr>
          <w:rFonts w:ascii="Arial" w:hAnsi="Arial" w:cs="Arial"/>
          <w:sz w:val="24"/>
          <w:szCs w:val="24"/>
        </w:rPr>
        <w:t>’ (</w:t>
      </w:r>
      <w:proofErr w:type="spellStart"/>
      <w:r>
        <w:rPr>
          <w:rFonts w:ascii="Arial" w:hAnsi="Arial" w:cs="Arial"/>
          <w:sz w:val="24"/>
          <w:szCs w:val="24"/>
        </w:rPr>
        <w:t>Kampylis</w:t>
      </w:r>
      <w:proofErr w:type="spellEnd"/>
      <w:r>
        <w:rPr>
          <w:rFonts w:ascii="Arial" w:hAnsi="Arial" w:cs="Arial"/>
          <w:sz w:val="24"/>
          <w:szCs w:val="24"/>
        </w:rPr>
        <w:t xml:space="preserve"> &amp; </w:t>
      </w:r>
      <w:proofErr w:type="spellStart"/>
      <w:r>
        <w:rPr>
          <w:rFonts w:ascii="Arial" w:hAnsi="Arial" w:cs="Arial"/>
          <w:sz w:val="24"/>
          <w:szCs w:val="24"/>
        </w:rPr>
        <w:t>Berki</w:t>
      </w:r>
      <w:proofErr w:type="spellEnd"/>
      <w:r>
        <w:rPr>
          <w:rFonts w:ascii="Arial" w:hAnsi="Arial" w:cs="Arial"/>
          <w:sz w:val="24"/>
          <w:szCs w:val="24"/>
        </w:rPr>
        <w:t>, 2014. P61). Pagiliaro (2011) supports such beliefs by stating that questioning is one of the most important skills an educator possesses which they can use to improve a students’ achievement and its through such techniques, pupil’s develop their critical thinking skills as well as developing new found interests. When students are motivated to learn, they are more likely to participate in the lesson (Pagiliaro, 2014) and by supplying challenging questions, we can intrigue students and leave them motivated to learn (</w:t>
      </w:r>
      <w:proofErr w:type="spellStart"/>
      <w:r>
        <w:rPr>
          <w:rFonts w:ascii="Arial" w:hAnsi="Arial" w:cs="Arial"/>
          <w:sz w:val="24"/>
          <w:szCs w:val="24"/>
        </w:rPr>
        <w:t>McTighe</w:t>
      </w:r>
      <w:proofErr w:type="spellEnd"/>
      <w:r>
        <w:rPr>
          <w:rFonts w:ascii="Arial" w:hAnsi="Arial" w:cs="Arial"/>
          <w:sz w:val="24"/>
          <w:szCs w:val="24"/>
        </w:rPr>
        <w:t xml:space="preserve"> &amp; Wiggins, 2013). Teachers help students to ‘</w:t>
      </w:r>
      <w:r w:rsidRPr="00874C24">
        <w:rPr>
          <w:rFonts w:ascii="Arial" w:hAnsi="Arial" w:cs="Arial"/>
          <w:i/>
          <w:sz w:val="24"/>
          <w:szCs w:val="24"/>
        </w:rPr>
        <w:t>construct meaning’</w:t>
      </w:r>
      <w:r>
        <w:rPr>
          <w:rFonts w:ascii="Arial" w:hAnsi="Arial" w:cs="Arial"/>
          <w:sz w:val="24"/>
          <w:szCs w:val="24"/>
        </w:rPr>
        <w:t xml:space="preserve"> (Morgan &amp; Saxton, 1993, p1) to their learning through questions; leaving a valuable effect on the student where they can apply this knowledge to real life situations. Correspondingly, </w:t>
      </w:r>
      <w:proofErr w:type="spellStart"/>
      <w:r>
        <w:rPr>
          <w:rFonts w:ascii="Arial" w:hAnsi="Arial" w:cs="Arial"/>
          <w:sz w:val="24"/>
          <w:szCs w:val="24"/>
        </w:rPr>
        <w:t>Purkey</w:t>
      </w:r>
      <w:proofErr w:type="spellEnd"/>
      <w:r>
        <w:rPr>
          <w:rFonts w:ascii="Arial" w:hAnsi="Arial" w:cs="Arial"/>
          <w:sz w:val="24"/>
          <w:szCs w:val="24"/>
        </w:rPr>
        <w:t xml:space="preserve"> (1978) emphasises the use of questioning to promote good self-esteem which has been shown to enhance a student’s overall attainment. Interestingly, linking closely to this, research illustrates that when hesitant pupils are encouraged to actively participate in a lesson, they become more vigorous and accountable learners (</w:t>
      </w:r>
      <w:proofErr w:type="spellStart"/>
      <w:r>
        <w:rPr>
          <w:rFonts w:ascii="Arial" w:hAnsi="Arial" w:cs="Arial"/>
          <w:sz w:val="24"/>
          <w:szCs w:val="24"/>
        </w:rPr>
        <w:t>Hannom</w:t>
      </w:r>
      <w:proofErr w:type="spellEnd"/>
      <w:r>
        <w:rPr>
          <w:rFonts w:ascii="Arial" w:hAnsi="Arial" w:cs="Arial"/>
          <w:sz w:val="24"/>
          <w:szCs w:val="24"/>
        </w:rPr>
        <w:t xml:space="preserve"> et al, 1977 cited in Morgan &amp; Saxton, 1993). It is useful to note that from prior experience, the writer has seen the reliability of this source in practice. During the plenary of a lesson, students were asked to answer basic recall questions in order to leave the classroom; differentiated questions to certain students’. This strategy was emphasising the significance of using questioning to not just impact a students’ learning but to also aid the educator themselves. The teacher was able to tell what each student had learnt  as well as building the students confidence by giving them an opportunity to share what they had learnt; which has been highlighted as an important aspect to raising student attainment.</w:t>
      </w:r>
    </w:p>
    <w:p w:rsidR="00E03411" w:rsidRDefault="00E03411" w:rsidP="00E03411">
      <w:pPr>
        <w:rPr>
          <w:rFonts w:ascii="Arial" w:hAnsi="Arial" w:cs="Arial"/>
          <w:sz w:val="24"/>
          <w:szCs w:val="24"/>
        </w:rPr>
      </w:pPr>
      <w:r w:rsidRPr="00984F60">
        <w:rPr>
          <w:rFonts w:ascii="Arial" w:hAnsi="Arial" w:cs="Arial"/>
          <w:sz w:val="24"/>
          <w:szCs w:val="24"/>
        </w:rPr>
        <w:t>Smith (1998 cited in Simmonds, 2017) highlights that language rich environments are more conductive for learning and classrooms such as this can drive a students’ learning through effective questioning.</w:t>
      </w:r>
      <w:r>
        <w:rPr>
          <w:rFonts w:ascii="Arial" w:hAnsi="Arial" w:cs="Arial"/>
          <w:sz w:val="24"/>
          <w:szCs w:val="24"/>
        </w:rPr>
        <w:t xml:space="preserve"> Such classrooms can be linked to educational theorist Carol </w:t>
      </w:r>
      <w:proofErr w:type="spellStart"/>
      <w:r>
        <w:rPr>
          <w:rFonts w:ascii="Arial" w:hAnsi="Arial" w:cs="Arial"/>
          <w:sz w:val="24"/>
          <w:szCs w:val="24"/>
        </w:rPr>
        <w:t>Dweck</w:t>
      </w:r>
      <w:proofErr w:type="spellEnd"/>
      <w:r>
        <w:rPr>
          <w:rFonts w:ascii="Arial" w:hAnsi="Arial" w:cs="Arial"/>
          <w:sz w:val="24"/>
          <w:szCs w:val="24"/>
        </w:rPr>
        <w:t xml:space="preserve">. </w:t>
      </w:r>
      <w:proofErr w:type="spellStart"/>
      <w:r>
        <w:rPr>
          <w:rFonts w:ascii="Arial" w:hAnsi="Arial" w:cs="Arial"/>
          <w:sz w:val="24"/>
          <w:szCs w:val="24"/>
        </w:rPr>
        <w:t>Dweck’s</w:t>
      </w:r>
      <w:proofErr w:type="spellEnd"/>
      <w:r>
        <w:rPr>
          <w:rFonts w:ascii="Arial" w:hAnsi="Arial" w:cs="Arial"/>
          <w:sz w:val="24"/>
          <w:szCs w:val="24"/>
        </w:rPr>
        <w:t xml:space="preserve"> growth mind-set concept highlights the importance of using questioning techniques to challenge learners through encouragement and actively engaging them to learn new things (Simmonds, 2017). By questioning pupils, educators are allowing students to make mistakes and to recognise their own faults; which we then as educators can help them to improve on </w:t>
      </w:r>
      <w:r w:rsidRPr="00A42457">
        <w:rPr>
          <w:rFonts w:ascii="Arial" w:hAnsi="Arial" w:cs="Arial"/>
          <w:color w:val="FF0000"/>
          <w:sz w:val="24"/>
          <w:szCs w:val="24"/>
        </w:rPr>
        <w:t xml:space="preserve">that area </w:t>
      </w:r>
      <w:r>
        <w:rPr>
          <w:rFonts w:ascii="Arial" w:hAnsi="Arial" w:cs="Arial"/>
          <w:sz w:val="24"/>
          <w:szCs w:val="24"/>
        </w:rPr>
        <w:t>(Simmonds, 2017). Several other studies support such statements and literature recognises that questioning is not just as effective tool to help raise attainment, but has also been identified as an operative way to assess a student’s learning. Through questioning, students are showing educators what they understand and what they have learnt (Simmonds, 2017) which is significant for us as educators for future planning and to help raise attainment.</w:t>
      </w:r>
    </w:p>
    <w:p w:rsidR="00E03411" w:rsidRDefault="00E03411" w:rsidP="00E03411">
      <w:pPr>
        <w:rPr>
          <w:rFonts w:ascii="Arial" w:hAnsi="Arial" w:cs="Arial"/>
          <w:sz w:val="24"/>
          <w:szCs w:val="24"/>
        </w:rPr>
      </w:pPr>
      <w:r w:rsidRPr="00FA67F0">
        <w:rPr>
          <w:rFonts w:ascii="Arial" w:hAnsi="Arial" w:cs="Arial"/>
          <w:sz w:val="24"/>
          <w:szCs w:val="24"/>
        </w:rPr>
        <w:t>Educators</w:t>
      </w:r>
      <w:r>
        <w:rPr>
          <w:rFonts w:ascii="Arial" w:hAnsi="Arial" w:cs="Arial"/>
          <w:sz w:val="24"/>
          <w:szCs w:val="24"/>
        </w:rPr>
        <w:t xml:space="preserve"> </w:t>
      </w:r>
      <w:r w:rsidRPr="00FA67F0">
        <w:rPr>
          <w:rFonts w:ascii="Arial" w:hAnsi="Arial" w:cs="Arial"/>
          <w:sz w:val="24"/>
          <w:szCs w:val="24"/>
        </w:rPr>
        <w:t>use</w:t>
      </w:r>
      <w:r>
        <w:rPr>
          <w:rFonts w:ascii="Arial" w:hAnsi="Arial" w:cs="Arial"/>
          <w:sz w:val="24"/>
          <w:szCs w:val="24"/>
        </w:rPr>
        <w:t xml:space="preserve"> questions for numerous reasons, one being to inspire innovative and creative thought (</w:t>
      </w:r>
      <w:proofErr w:type="spellStart"/>
      <w:r>
        <w:rPr>
          <w:rFonts w:ascii="Arial" w:hAnsi="Arial" w:cs="Arial"/>
          <w:sz w:val="24"/>
          <w:szCs w:val="24"/>
        </w:rPr>
        <w:t>Serdyukov</w:t>
      </w:r>
      <w:proofErr w:type="spellEnd"/>
      <w:r>
        <w:rPr>
          <w:rFonts w:ascii="Arial" w:hAnsi="Arial" w:cs="Arial"/>
          <w:sz w:val="24"/>
          <w:szCs w:val="24"/>
        </w:rPr>
        <w:t xml:space="preserve">, 2017) but how can educators ensure their questioning is </w:t>
      </w:r>
      <w:r w:rsidRPr="00A83583">
        <w:rPr>
          <w:rFonts w:ascii="Arial" w:hAnsi="Arial" w:cs="Arial"/>
          <w:sz w:val="24"/>
          <w:szCs w:val="24"/>
        </w:rPr>
        <w:t>efficacious</w:t>
      </w:r>
      <w:r>
        <w:rPr>
          <w:rFonts w:ascii="Arial" w:hAnsi="Arial" w:cs="Arial"/>
          <w:sz w:val="24"/>
          <w:szCs w:val="24"/>
        </w:rPr>
        <w:t xml:space="preserve">? Benjamin Bloom’s Taxonomy offers educators a framework which can aid them to construct questions on divergent levels of thinking (Dalton &amp; Smith, 1986). Within his taxonomy, there are 6 stages that can be used to stimulate higher order thinking in students’; building from low level cognitive abilities (Smith, 2018). For instance, when students’ recall information and grasp a problem, they can then apply that learning to similar problems. Due to its hierarchy order, teachers can maximise learning and efficiently use class time; through developing lower level skills in questioning first, before introducing higher level thinking and questioning (Smith, 2018). Bloom’s Taxonomy recognises that a student must have the basic terminologies in order to work out simple problems. From this, students; will then develop an awareness of their own cognitive skills and strategies for </w:t>
      </w:r>
      <w:proofErr w:type="gramStart"/>
      <w:r>
        <w:rPr>
          <w:rFonts w:ascii="Arial" w:hAnsi="Arial" w:cs="Arial"/>
          <w:sz w:val="24"/>
          <w:szCs w:val="24"/>
        </w:rPr>
        <w:t>learning</w:t>
      </w:r>
      <w:proofErr w:type="gramEnd"/>
      <w:r>
        <w:rPr>
          <w:rFonts w:ascii="Arial" w:hAnsi="Arial" w:cs="Arial"/>
          <w:sz w:val="24"/>
          <w:szCs w:val="24"/>
        </w:rPr>
        <w:t xml:space="preserve"> (Clark, 2015). Without effective questioning strategies, these would not be possible. In order to comprehend with current educational systems, the Taxonomy has been updated and educators adapt the model to fit their teaching approaches. The picture below illustrates that the newest adaptation reflects a more vigorous form of thinking and pupils, through effective questioning, can retrieve and recall formerly learnt information (Clark, 2015). Thus, highlighting the importance of questioning within the classroom.</w:t>
      </w:r>
    </w:p>
    <w:p w:rsidR="00E03411" w:rsidRDefault="00E03411" w:rsidP="00E03411">
      <w:pPr>
        <w:rPr>
          <w:rFonts w:ascii="Arial" w:hAnsi="Arial" w:cs="Arial"/>
          <w:color w:val="222222"/>
          <w:sz w:val="72"/>
          <w:szCs w:val="72"/>
          <w:shd w:val="clear" w:color="auto" w:fill="FFFFFF"/>
        </w:rPr>
      </w:pPr>
      <w:r>
        <w:rPr>
          <w:rFonts w:ascii="Arial" w:hAnsi="Arial" w:cs="Arial"/>
          <w:noProof/>
          <w:color w:val="222222"/>
          <w:sz w:val="72"/>
          <w:szCs w:val="72"/>
          <w:shd w:val="clear" w:color="auto" w:fill="FFFFFF"/>
          <w:lang w:eastAsia="en-GB"/>
        </w:rPr>
        <w:drawing>
          <wp:inline distT="0" distB="0" distL="0" distR="0" wp14:anchorId="045B2123" wp14:editId="3712F915">
            <wp:extent cx="2794958" cy="2096373"/>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vised_taxonomy.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24240" cy="2118336"/>
                    </a:xfrm>
                    <a:prstGeom prst="rect">
                      <a:avLst/>
                    </a:prstGeom>
                  </pic:spPr>
                </pic:pic>
              </a:graphicData>
            </a:graphic>
          </wp:inline>
        </w:drawing>
      </w:r>
    </w:p>
    <w:p w:rsidR="00E03411" w:rsidRPr="00CA7726" w:rsidRDefault="00E03411" w:rsidP="00E03411">
      <w:pPr>
        <w:rPr>
          <w:rFonts w:ascii="Arial" w:hAnsi="Arial" w:cs="Arial"/>
          <w:color w:val="222222"/>
          <w:shd w:val="clear" w:color="auto" w:fill="FFFFFF"/>
        </w:rPr>
      </w:pPr>
      <w:r w:rsidRPr="00CA7726">
        <w:rPr>
          <w:rFonts w:ascii="Arial" w:hAnsi="Arial" w:cs="Arial"/>
          <w:color w:val="222222"/>
          <w:shd w:val="clear" w:color="auto" w:fill="FFFFFF"/>
        </w:rPr>
        <w:t xml:space="preserve">(Clark, 2015, accessed: </w:t>
      </w:r>
      <w:hyperlink r:id="rId12" w:history="1">
        <w:r w:rsidRPr="00CA7726">
          <w:rPr>
            <w:rStyle w:val="Hyperlink"/>
            <w:rFonts w:ascii="Arial" w:hAnsi="Arial" w:cs="Arial"/>
            <w:shd w:val="clear" w:color="auto" w:fill="FFFFFF"/>
          </w:rPr>
          <w:t>http://www.nwlink.com/~donclark/hrd/bloom.html</w:t>
        </w:r>
      </w:hyperlink>
      <w:r w:rsidRPr="00CA7726">
        <w:rPr>
          <w:rFonts w:ascii="Arial" w:hAnsi="Arial" w:cs="Arial"/>
          <w:color w:val="222222"/>
          <w:shd w:val="clear" w:color="auto" w:fill="FFFFFF"/>
        </w:rPr>
        <w:t>)</w:t>
      </w:r>
    </w:p>
    <w:p w:rsidR="00E03411" w:rsidRDefault="00E03411" w:rsidP="00E03411">
      <w:pPr>
        <w:rPr>
          <w:rFonts w:ascii="Arial" w:hAnsi="Arial" w:cs="Arial"/>
          <w:sz w:val="24"/>
          <w:szCs w:val="24"/>
        </w:rPr>
      </w:pPr>
      <w:r>
        <w:rPr>
          <w:rFonts w:ascii="Arial" w:hAnsi="Arial" w:cs="Arial"/>
          <w:sz w:val="24"/>
          <w:szCs w:val="24"/>
        </w:rPr>
        <w:t>It is evident to see from current research that questioning is one of the furthermost common interaction between a pupil and the educator, nonetheless studies suggest that majority of questions do not actually allow students to process the information (</w:t>
      </w:r>
      <w:proofErr w:type="spellStart"/>
      <w:r>
        <w:rPr>
          <w:rFonts w:ascii="Arial" w:hAnsi="Arial" w:cs="Arial"/>
          <w:sz w:val="24"/>
          <w:szCs w:val="24"/>
        </w:rPr>
        <w:t>Gast</w:t>
      </w:r>
      <w:proofErr w:type="spellEnd"/>
      <w:r>
        <w:rPr>
          <w:rFonts w:ascii="Arial" w:hAnsi="Arial" w:cs="Arial"/>
          <w:sz w:val="24"/>
          <w:szCs w:val="24"/>
        </w:rPr>
        <w:t>, 2018). Lower order questions based on simple recall of the lesson are merely not efficient to raising a students’ attainment, but instead they need to permit pupils to analyse and evaluate (</w:t>
      </w:r>
      <w:proofErr w:type="spellStart"/>
      <w:r>
        <w:rPr>
          <w:rFonts w:ascii="Arial" w:hAnsi="Arial" w:cs="Arial"/>
          <w:sz w:val="24"/>
          <w:szCs w:val="24"/>
        </w:rPr>
        <w:t>Gast</w:t>
      </w:r>
      <w:proofErr w:type="spellEnd"/>
      <w:r>
        <w:rPr>
          <w:rFonts w:ascii="Arial" w:hAnsi="Arial" w:cs="Arial"/>
          <w:sz w:val="24"/>
          <w:szCs w:val="24"/>
        </w:rPr>
        <w:t xml:space="preserve">, 2018). Despite its popularity, questioning techniques have been criticised by a number of authors. According to Bond (2008), teachers only wait 0.9 seconds for a student to answer a question; is this a sufficient amount of time for a student to process the information and develop their thinking? It is an essential requirement that teachers give students ample time to think deeply about the topic and to formulate their answer (Irvine &amp; </w:t>
      </w:r>
      <w:proofErr w:type="spellStart"/>
      <w:r>
        <w:rPr>
          <w:rFonts w:ascii="Arial" w:hAnsi="Arial" w:cs="Arial"/>
          <w:sz w:val="24"/>
          <w:szCs w:val="24"/>
        </w:rPr>
        <w:t>Garling</w:t>
      </w:r>
      <w:proofErr w:type="spellEnd"/>
      <w:r>
        <w:rPr>
          <w:rFonts w:ascii="Arial" w:hAnsi="Arial" w:cs="Arial"/>
          <w:sz w:val="24"/>
          <w:szCs w:val="24"/>
        </w:rPr>
        <w:t xml:space="preserve">, 2017). Research suggests that educators should wait four to ten seconds for a complex question, before asking for a students’ response (Irvine &amp; </w:t>
      </w:r>
      <w:proofErr w:type="spellStart"/>
      <w:r>
        <w:rPr>
          <w:rFonts w:ascii="Arial" w:hAnsi="Arial" w:cs="Arial"/>
          <w:sz w:val="24"/>
          <w:szCs w:val="24"/>
        </w:rPr>
        <w:t>Garling</w:t>
      </w:r>
      <w:proofErr w:type="spellEnd"/>
      <w:r>
        <w:rPr>
          <w:rFonts w:ascii="Arial" w:hAnsi="Arial" w:cs="Arial"/>
          <w:sz w:val="24"/>
          <w:szCs w:val="24"/>
        </w:rPr>
        <w:t>, 2017).  Rowe (1972) would advocate this through her wait time study of 1972. She found that by waiting longer for a response, more of the class were actively engaged in the lesson. Additionally, the pupils answers were of a better quality and they even began to formulate their own questions. However, it is significant to consider the date of this source and its reliability within contemporary education. It could be argued that giving students too much time may actually disrupt their learning; leaving a pragmatic effect on their attainment (Rowe, 1986). This can be overcome by using effective classroom management techniques and through reinforcement. Therefore, this evidence supports the findings that questioning is effective, when done correctly. To enable learners to have a deeper understanding, questioning strategies require educators to put more emphasis on the time given to students’ (</w:t>
      </w:r>
      <w:proofErr w:type="spellStart"/>
      <w:r>
        <w:rPr>
          <w:rFonts w:ascii="Arial" w:hAnsi="Arial" w:cs="Arial"/>
          <w:sz w:val="24"/>
          <w:szCs w:val="24"/>
        </w:rPr>
        <w:t>Gast</w:t>
      </w:r>
      <w:proofErr w:type="spellEnd"/>
      <w:r>
        <w:rPr>
          <w:rFonts w:ascii="Arial" w:hAnsi="Arial" w:cs="Arial"/>
          <w:sz w:val="24"/>
          <w:szCs w:val="24"/>
        </w:rPr>
        <w:t xml:space="preserve">, 2018). </w:t>
      </w:r>
    </w:p>
    <w:p w:rsidR="00E03411" w:rsidRPr="00D41E23" w:rsidRDefault="00E03411" w:rsidP="00E03411">
      <w:pPr>
        <w:rPr>
          <w:rFonts w:ascii="Arial" w:hAnsi="Arial" w:cs="Arial"/>
          <w:sz w:val="24"/>
          <w:szCs w:val="24"/>
        </w:rPr>
      </w:pPr>
      <w:r>
        <w:rPr>
          <w:rFonts w:ascii="Arial" w:hAnsi="Arial" w:cs="Arial"/>
          <w:sz w:val="24"/>
          <w:szCs w:val="24"/>
        </w:rPr>
        <w:t>Despite the barriers, from reading relevant literature and online sources, it is clear to see that questioning is an important part of the classroom; with teachers questioning students from the start of the lesson right until the end. Through effective questioning, we can allow students to think deeply about a topic; either independently or collaboratively. Additionally, questioning is a key part to assessment strategies with students showing educators what they understand and if they need any extra support.</w:t>
      </w:r>
    </w:p>
    <w:p w:rsidR="00E03411" w:rsidRDefault="00E03411" w:rsidP="00E03411">
      <w:pPr>
        <w:rPr>
          <w:rFonts w:ascii="Arial" w:hAnsi="Arial" w:cs="Arial"/>
          <w:sz w:val="24"/>
          <w:szCs w:val="24"/>
          <w:u w:val="single"/>
        </w:rPr>
      </w:pPr>
    </w:p>
    <w:p w:rsidR="00E03411" w:rsidRDefault="00E03411" w:rsidP="00E03411">
      <w:pPr>
        <w:pStyle w:val="Heading1"/>
      </w:pPr>
      <w:bookmarkStart w:id="4" w:name="_Toc511576637"/>
      <w:r>
        <w:t>Explanation of lesson study design</w:t>
      </w:r>
      <w:bookmarkEnd w:id="4"/>
      <w:r>
        <w:t xml:space="preserve"> </w:t>
      </w:r>
    </w:p>
    <w:p w:rsidR="00E03411" w:rsidRDefault="00E03411" w:rsidP="00E03411">
      <w:pPr>
        <w:rPr>
          <w:rFonts w:ascii="Arial" w:hAnsi="Arial" w:cs="Arial"/>
          <w:sz w:val="24"/>
          <w:szCs w:val="24"/>
        </w:rPr>
      </w:pPr>
      <w:r>
        <w:rPr>
          <w:rFonts w:ascii="Arial" w:hAnsi="Arial" w:cs="Arial"/>
          <w:sz w:val="24"/>
          <w:szCs w:val="24"/>
        </w:rPr>
        <w:t>The term methodology can be defined as the method in which someone assembles data to help come to a conclusion</w:t>
      </w:r>
      <w:proofErr w:type="gramStart"/>
      <w:r>
        <w:rPr>
          <w:rFonts w:ascii="Arial" w:hAnsi="Arial" w:cs="Arial"/>
          <w:sz w:val="24"/>
          <w:szCs w:val="24"/>
        </w:rPr>
        <w:t>.(</w:t>
      </w:r>
      <w:proofErr w:type="gramEnd"/>
      <w:r>
        <w:rPr>
          <w:rFonts w:ascii="Arial" w:hAnsi="Arial" w:cs="Arial"/>
          <w:sz w:val="24"/>
          <w:szCs w:val="24"/>
        </w:rPr>
        <w:t>University of Manchester, 2016). This section aims to describe the nature of the research project as well as the data collection and analysis techniques.</w:t>
      </w:r>
    </w:p>
    <w:p w:rsidR="00E03411" w:rsidRDefault="00E03411" w:rsidP="00E03411">
      <w:pPr>
        <w:rPr>
          <w:rFonts w:ascii="Arial" w:hAnsi="Arial" w:cs="Arial"/>
          <w:sz w:val="24"/>
          <w:szCs w:val="24"/>
        </w:rPr>
      </w:pPr>
      <w:r>
        <w:rPr>
          <w:rFonts w:ascii="Arial" w:hAnsi="Arial" w:cs="Arial"/>
          <w:sz w:val="24"/>
          <w:szCs w:val="24"/>
        </w:rPr>
        <w:t>Within this research, the methodology used was a lesson study, which is a form of action research; focusing on the improvement of an educators knowledge (Dudley, 2014). Lesson study research helps a teacher to ‘</w:t>
      </w:r>
      <w:r w:rsidRPr="00F84950">
        <w:rPr>
          <w:rFonts w:ascii="Arial" w:hAnsi="Arial" w:cs="Arial"/>
          <w:i/>
          <w:sz w:val="24"/>
          <w:szCs w:val="24"/>
        </w:rPr>
        <w:t>see pupil learning in much sharper detail than is usually possible</w:t>
      </w:r>
      <w:r>
        <w:rPr>
          <w:rFonts w:ascii="Arial" w:hAnsi="Arial" w:cs="Arial"/>
          <w:sz w:val="24"/>
          <w:szCs w:val="24"/>
        </w:rPr>
        <w:t>’ (Dudley, 2014, p3) and they can then adapt teaching and planning to enhance future learning (Dudley, 2014). My partner and I decided he would teach first and then we would consider what worked well; adapting aspects we believed we could improve. Robinson et al (2009) highlights the effectiveness of using lesson studies and states it is the ‘</w:t>
      </w:r>
      <w:r w:rsidRPr="00E22EB1">
        <w:rPr>
          <w:rFonts w:ascii="Arial" w:hAnsi="Arial" w:cs="Arial"/>
          <w:i/>
          <w:sz w:val="24"/>
          <w:szCs w:val="24"/>
        </w:rPr>
        <w:t>most impactful action a school leader can take to improve educational outcomes for pupils</w:t>
      </w:r>
      <w:r>
        <w:rPr>
          <w:rFonts w:ascii="Arial" w:hAnsi="Arial" w:cs="Arial"/>
          <w:i/>
          <w:sz w:val="24"/>
          <w:szCs w:val="24"/>
        </w:rPr>
        <w:t>’ (</w:t>
      </w:r>
      <w:r>
        <w:rPr>
          <w:rFonts w:ascii="Arial" w:hAnsi="Arial" w:cs="Arial"/>
          <w:sz w:val="24"/>
          <w:szCs w:val="24"/>
        </w:rPr>
        <w:t>Robinson et al, 2009, cited in Dudley, 2014, p60).</w:t>
      </w:r>
    </w:p>
    <w:p w:rsidR="00E03411" w:rsidRDefault="00E03411" w:rsidP="00E03411">
      <w:pPr>
        <w:rPr>
          <w:rFonts w:ascii="Arial" w:hAnsi="Arial" w:cs="Arial"/>
          <w:sz w:val="24"/>
          <w:szCs w:val="24"/>
        </w:rPr>
      </w:pPr>
      <w:r>
        <w:rPr>
          <w:rFonts w:ascii="Arial" w:hAnsi="Arial" w:cs="Arial"/>
          <w:sz w:val="24"/>
          <w:szCs w:val="24"/>
        </w:rPr>
        <w:t>During the lesson, one person taught whilst the other observed took notes on what was happenin</w:t>
      </w:r>
      <w:r w:rsidRPr="003150CE">
        <w:rPr>
          <w:rFonts w:ascii="Arial" w:hAnsi="Arial" w:cs="Arial"/>
          <w:sz w:val="24"/>
          <w:szCs w:val="24"/>
        </w:rPr>
        <w:t xml:space="preserve">g. </w:t>
      </w:r>
      <w:r>
        <w:rPr>
          <w:rFonts w:ascii="Arial" w:hAnsi="Arial" w:cs="Arial"/>
          <w:sz w:val="24"/>
          <w:szCs w:val="24"/>
        </w:rPr>
        <w:t>Researcher A taught when researcher B observed. We chose to use non-participant observation methods as we believed this allowed us to have a better picture of the overall lesson as well as being the most practical method. The observer was able to watch the students throughout the lesson, without being distracted and have an opportunity to see participants in a familiar environment. It has been suggested that observing students in an environment that is familiar to them allows a researcher to get more accurate findings (</w:t>
      </w:r>
      <w:proofErr w:type="spellStart"/>
      <w:r>
        <w:rPr>
          <w:rFonts w:ascii="Arial" w:hAnsi="Arial" w:cs="Arial"/>
          <w:sz w:val="24"/>
          <w:szCs w:val="24"/>
        </w:rPr>
        <w:t>Kawulich</w:t>
      </w:r>
      <w:proofErr w:type="spellEnd"/>
      <w:r>
        <w:rPr>
          <w:rFonts w:ascii="Arial" w:hAnsi="Arial" w:cs="Arial"/>
          <w:sz w:val="24"/>
          <w:szCs w:val="24"/>
        </w:rPr>
        <w:t xml:space="preserve">, 2005). Bartlett and Burton (2012) emphasise that students are more likely to show their true behaviour in such situations. Additionally, through observations a researcher can witness what participants actually do and say, in comparison to reporting on what participants say they do (University of Portsmouth, 2012). Research illustrates that people are not always honest when telling researchers their true opinion in a questionnaire or an interview (University of Portsmouth, 2012). Sharman, Cross and </w:t>
      </w:r>
      <w:proofErr w:type="spellStart"/>
      <w:r>
        <w:rPr>
          <w:rFonts w:ascii="Arial" w:hAnsi="Arial" w:cs="Arial"/>
          <w:sz w:val="24"/>
          <w:szCs w:val="24"/>
        </w:rPr>
        <w:t>Vennis</w:t>
      </w:r>
      <w:proofErr w:type="spellEnd"/>
      <w:r>
        <w:rPr>
          <w:rFonts w:ascii="Arial" w:hAnsi="Arial" w:cs="Arial"/>
          <w:sz w:val="24"/>
          <w:szCs w:val="24"/>
        </w:rPr>
        <w:t xml:space="preserve"> (2004) relate observing to </w:t>
      </w:r>
      <w:r w:rsidRPr="00E711CD">
        <w:rPr>
          <w:rFonts w:ascii="Arial" w:hAnsi="Arial" w:cs="Arial"/>
          <w:i/>
          <w:sz w:val="24"/>
          <w:szCs w:val="24"/>
        </w:rPr>
        <w:t>‘a camera shot’</w:t>
      </w:r>
      <w:r>
        <w:rPr>
          <w:rFonts w:ascii="Arial" w:hAnsi="Arial" w:cs="Arial"/>
          <w:sz w:val="24"/>
          <w:szCs w:val="24"/>
        </w:rPr>
        <w:t xml:space="preserve"> (Sharman, Cross and </w:t>
      </w:r>
      <w:proofErr w:type="spellStart"/>
      <w:r>
        <w:rPr>
          <w:rFonts w:ascii="Arial" w:hAnsi="Arial" w:cs="Arial"/>
          <w:sz w:val="24"/>
          <w:szCs w:val="24"/>
        </w:rPr>
        <w:t>Vennis</w:t>
      </w:r>
      <w:proofErr w:type="spellEnd"/>
      <w:r>
        <w:rPr>
          <w:rFonts w:ascii="Arial" w:hAnsi="Arial" w:cs="Arial"/>
          <w:sz w:val="24"/>
          <w:szCs w:val="24"/>
        </w:rPr>
        <w:t>, 2004, p3); allowing the researcher to take a virtual shot of our experience in which we can reflect upon later. By writing down the important details of the lesson, my partner and I were able to have accurate and detailed notes in which we could</w:t>
      </w:r>
      <w:r>
        <w:rPr>
          <w:rFonts w:ascii="Arial" w:hAnsi="Arial" w:cs="Arial"/>
          <w:color w:val="FF0000"/>
          <w:sz w:val="24"/>
          <w:szCs w:val="24"/>
        </w:rPr>
        <w:t xml:space="preserve"> </w:t>
      </w:r>
      <w:r>
        <w:rPr>
          <w:rFonts w:ascii="Arial" w:hAnsi="Arial" w:cs="Arial"/>
          <w:sz w:val="24"/>
          <w:szCs w:val="24"/>
        </w:rPr>
        <w:t>reflect on prior to the lesson. This then aided us when making an overall decision to our findings; if we had not had these, we may have forgotten several details on the lesson, thus hindering our findings.</w:t>
      </w:r>
    </w:p>
    <w:p w:rsidR="00E03411" w:rsidRDefault="00E03411" w:rsidP="00E03411">
      <w:pPr>
        <w:rPr>
          <w:rFonts w:ascii="Arial" w:hAnsi="Arial" w:cs="Arial"/>
          <w:sz w:val="24"/>
          <w:szCs w:val="24"/>
        </w:rPr>
      </w:pPr>
      <w:r>
        <w:rPr>
          <w:rFonts w:ascii="Arial" w:hAnsi="Arial" w:cs="Arial"/>
          <w:sz w:val="24"/>
          <w:szCs w:val="24"/>
        </w:rPr>
        <w:t xml:space="preserve">To accurately measure our questioning strategy, researcher B also completed a tally chart. After looking into different data collection strategies, my partner and I found that it would be more useful if we were to create our own data collection sheet. We created a graph where we recorded </w:t>
      </w:r>
      <w:r w:rsidRPr="00E22EB8">
        <w:rPr>
          <w:rFonts w:ascii="Arial" w:hAnsi="Arial" w:cs="Arial"/>
          <w:sz w:val="24"/>
          <w:szCs w:val="24"/>
        </w:rPr>
        <w:t>quantitative</w:t>
      </w:r>
      <w:r>
        <w:rPr>
          <w:rFonts w:ascii="Arial" w:hAnsi="Arial" w:cs="Arial"/>
          <w:sz w:val="24"/>
          <w:szCs w:val="24"/>
        </w:rPr>
        <w:t xml:space="preserve"> data in a tally form. The tally provided us with information on how many questions a participant answered, expanded, avoided or bounced before and after the snowballing technique was implemented. As you can see from appendix B, all data collected was anonymised and was consistent within both schools. Quantitative research collects numerical data (McLeod, 2017) and for our research, we believed that collecting quantitative data was best suited as we wanted to accurately record how many questions students participated in before and after the use of our snowballing technique. </w:t>
      </w:r>
    </w:p>
    <w:p w:rsidR="00E03411" w:rsidRPr="00745847" w:rsidRDefault="00E03411" w:rsidP="00E03411">
      <w:pPr>
        <w:shd w:val="clear" w:color="auto" w:fill="FFFFFF"/>
        <w:spacing w:after="0" w:line="240" w:lineRule="auto"/>
        <w:textAlignment w:val="baseline"/>
        <w:rPr>
          <w:rFonts w:ascii="inherit" w:eastAsia="Times New Roman" w:hAnsi="inherit" w:cs="Times New Roman"/>
          <w:color w:val="333333"/>
          <w:sz w:val="26"/>
          <w:szCs w:val="26"/>
          <w:lang w:eastAsia="en-GB"/>
        </w:rPr>
      </w:pPr>
      <w:r>
        <w:rPr>
          <w:rFonts w:ascii="Arial" w:hAnsi="Arial" w:cs="Arial"/>
          <w:sz w:val="24"/>
          <w:szCs w:val="24"/>
        </w:rPr>
        <w:t>Following the lesson, we conducted a semi structured interview in the shape of a focus group. By doing this, we saved time but still gathered all the data needed. We used random sampling methods to select 3 students from the higher ability groups we had taught. Random sampling is a popular choice for many educational researchers as it removes any bias issues from the selection procedure (</w:t>
      </w:r>
      <w:proofErr w:type="spellStart"/>
      <w:r>
        <w:rPr>
          <w:rFonts w:ascii="Arial" w:hAnsi="Arial" w:cs="Arial"/>
          <w:sz w:val="24"/>
          <w:szCs w:val="24"/>
        </w:rPr>
        <w:t>Gravetter</w:t>
      </w:r>
      <w:proofErr w:type="spellEnd"/>
      <w:r>
        <w:rPr>
          <w:rFonts w:ascii="Arial" w:hAnsi="Arial" w:cs="Arial"/>
          <w:sz w:val="24"/>
          <w:szCs w:val="24"/>
        </w:rPr>
        <w:t xml:space="preserve"> &amp; </w:t>
      </w:r>
      <w:proofErr w:type="spellStart"/>
      <w:r>
        <w:rPr>
          <w:rFonts w:ascii="Arial" w:hAnsi="Arial" w:cs="Arial"/>
          <w:sz w:val="24"/>
          <w:szCs w:val="24"/>
        </w:rPr>
        <w:t>Forzano</w:t>
      </w:r>
      <w:proofErr w:type="spellEnd"/>
      <w:r>
        <w:rPr>
          <w:rFonts w:ascii="Arial" w:hAnsi="Arial" w:cs="Arial"/>
          <w:sz w:val="24"/>
          <w:szCs w:val="24"/>
        </w:rPr>
        <w:t xml:space="preserve">, 2011). Due to both researchers being a student teachers in one of the schools, researcher B selected the students for these group interviews which </w:t>
      </w:r>
      <w:r w:rsidRPr="00104CFB">
        <w:rPr>
          <w:rFonts w:ascii="Arial" w:hAnsi="Arial" w:cs="Arial"/>
          <w:sz w:val="24"/>
          <w:szCs w:val="24"/>
        </w:rPr>
        <w:t xml:space="preserve">eliminated any bias issues we could have faced. This methodology allowed us to sample a true representative of the participants and research from </w:t>
      </w:r>
      <w:proofErr w:type="spellStart"/>
      <w:r w:rsidRPr="00104CFB">
        <w:rPr>
          <w:rFonts w:ascii="Arial" w:hAnsi="Arial" w:cs="Arial"/>
          <w:sz w:val="24"/>
          <w:szCs w:val="24"/>
        </w:rPr>
        <w:t>DePersio</w:t>
      </w:r>
      <w:proofErr w:type="spellEnd"/>
      <w:r w:rsidRPr="00104CFB">
        <w:rPr>
          <w:rFonts w:ascii="Arial" w:hAnsi="Arial" w:cs="Arial"/>
          <w:sz w:val="24"/>
          <w:szCs w:val="24"/>
        </w:rPr>
        <w:t xml:space="preserve"> (2018) supports this</w:t>
      </w:r>
      <w:r>
        <w:rPr>
          <w:rFonts w:ascii="Arial" w:hAnsi="Arial" w:cs="Arial"/>
          <w:sz w:val="24"/>
          <w:szCs w:val="24"/>
        </w:rPr>
        <w:t xml:space="preserve"> by stating it’s more efficient that other sampling methods.</w:t>
      </w:r>
      <w:r w:rsidRPr="00104CFB">
        <w:rPr>
          <w:rFonts w:ascii="Arial" w:hAnsi="Arial" w:cs="Arial"/>
          <w:sz w:val="24"/>
          <w:szCs w:val="24"/>
        </w:rPr>
        <w:t xml:space="preserve"> In contrast, it is significant to recognise that the sample within this research was very small and it could be argued that in fact, it does not show a true representative of the class (Moore &amp; McCabe, 2018). Several researchers state that in order for random sampling to be successful, there is a necessity for a large sample size (Saunders, Lewis &amp; Thornhill,2012),  which would not be practical in terms of this research.</w:t>
      </w:r>
      <w:r>
        <w:rPr>
          <w:rFonts w:ascii="Arial" w:hAnsi="Arial" w:cs="Arial"/>
          <w:sz w:val="24"/>
          <w:szCs w:val="24"/>
        </w:rPr>
        <w:t xml:space="preserve">  </w:t>
      </w:r>
      <w:proofErr w:type="spellStart"/>
      <w:r>
        <w:rPr>
          <w:rFonts w:ascii="Arial" w:hAnsi="Arial" w:cs="Arial"/>
          <w:sz w:val="24"/>
          <w:szCs w:val="24"/>
        </w:rPr>
        <w:t>Nontheless</w:t>
      </w:r>
      <w:proofErr w:type="spellEnd"/>
      <w:r>
        <w:rPr>
          <w:rFonts w:ascii="Arial" w:hAnsi="Arial" w:cs="Arial"/>
          <w:sz w:val="24"/>
          <w:szCs w:val="24"/>
        </w:rPr>
        <w:t>, we believe that this methodology was best suited and was efficient to aiding us with our findings.</w:t>
      </w:r>
    </w:p>
    <w:p w:rsidR="00E03411" w:rsidRDefault="00E03411" w:rsidP="00E03411">
      <w:pPr>
        <w:rPr>
          <w:rFonts w:ascii="Arial" w:hAnsi="Arial" w:cs="Arial"/>
          <w:sz w:val="24"/>
          <w:szCs w:val="24"/>
        </w:rPr>
      </w:pPr>
    </w:p>
    <w:p w:rsidR="00E03411" w:rsidRDefault="00E03411" w:rsidP="00E03411">
      <w:pPr>
        <w:rPr>
          <w:rFonts w:ascii="Arial" w:hAnsi="Arial" w:cs="Arial"/>
          <w:sz w:val="24"/>
          <w:szCs w:val="24"/>
        </w:rPr>
      </w:pPr>
      <w:r>
        <w:rPr>
          <w:rFonts w:ascii="Arial" w:hAnsi="Arial" w:cs="Arial"/>
          <w:sz w:val="24"/>
          <w:szCs w:val="24"/>
        </w:rPr>
        <w:t xml:space="preserve">It is essential that researchers create a permissive environment in order for a focus group semi structured interview to be successful (Krueger, 2002) and if done correctly, can offer researchers a broader range of material. As already mentioned, we chose to undergo focus group interviews as they can save time, in comparison to individual interviews (Hines, 2000). Through effective open ended questioning, we were able to gather more detailed findings; an advantage which is recognised by several authors. Mitchell and Jolley (2012) states that researchers can obtain comprehensive information about the participant’s opinions and feelings. By conducting a focus group interview, we believed that students may have felt more comfortable in answering questions, however, research highlights that focus groups can actually hinder results due to participants sometimes conforming to the majority view (Hines, 2000).  We believe we overcame this by implementing a semi structured interview into the focus group. By using a semi structured interview, I was able to adapt the questions I used in the interview to suit the situation. For instance, in school B, child 2 answered question 2 under question 1; meaning I did not have to waste time asking question 2 and could easily adjust the interview. Keller and </w:t>
      </w:r>
      <w:proofErr w:type="spellStart"/>
      <w:r>
        <w:rPr>
          <w:rFonts w:ascii="Arial" w:hAnsi="Arial" w:cs="Arial"/>
          <w:sz w:val="24"/>
          <w:szCs w:val="24"/>
        </w:rPr>
        <w:t>Conradin</w:t>
      </w:r>
      <w:proofErr w:type="spellEnd"/>
      <w:r>
        <w:rPr>
          <w:rFonts w:ascii="Arial" w:hAnsi="Arial" w:cs="Arial"/>
          <w:sz w:val="24"/>
          <w:szCs w:val="24"/>
        </w:rPr>
        <w:t xml:space="preserve"> (2017) states that such interviewing techniques allows participants to express their opinion with freedom. However, it was important that I acknowledged the limitations of this method. I needed to ensure that my questions were not misleading and that students remained on topic. Students may go off on a tangent (</w:t>
      </w:r>
      <w:proofErr w:type="spellStart"/>
      <w:r w:rsidRPr="001F0F27">
        <w:rPr>
          <w:rFonts w:ascii="Arial" w:hAnsi="Arial" w:cs="Arial"/>
          <w:sz w:val="24"/>
          <w:szCs w:val="24"/>
        </w:rPr>
        <w:t>Jankowicz</w:t>
      </w:r>
      <w:proofErr w:type="spellEnd"/>
      <w:r>
        <w:rPr>
          <w:rFonts w:ascii="Arial" w:hAnsi="Arial" w:cs="Arial"/>
          <w:sz w:val="24"/>
          <w:szCs w:val="24"/>
        </w:rPr>
        <w:t>, 2013), thus being time consuming and effecting my results.</w:t>
      </w:r>
    </w:p>
    <w:p w:rsidR="00E03411" w:rsidRDefault="00E03411" w:rsidP="00E03411">
      <w:pPr>
        <w:rPr>
          <w:rFonts w:ascii="Arial" w:hAnsi="Arial" w:cs="Arial"/>
          <w:sz w:val="24"/>
          <w:szCs w:val="24"/>
        </w:rPr>
      </w:pPr>
      <w:r>
        <w:rPr>
          <w:rFonts w:ascii="Arial" w:hAnsi="Arial" w:cs="Arial"/>
          <w:sz w:val="24"/>
          <w:szCs w:val="24"/>
        </w:rPr>
        <w:t>Both the field notes and interview feedback notes are known as qualitative data. Such data is defined as ‘</w:t>
      </w:r>
      <w:r w:rsidRPr="004B002E">
        <w:rPr>
          <w:rFonts w:ascii="Arial" w:hAnsi="Arial" w:cs="Arial"/>
          <w:i/>
          <w:sz w:val="24"/>
          <w:szCs w:val="24"/>
        </w:rPr>
        <w:t>empirical research’</w:t>
      </w:r>
      <w:r>
        <w:rPr>
          <w:rFonts w:ascii="Arial" w:hAnsi="Arial" w:cs="Arial"/>
          <w:sz w:val="24"/>
          <w:szCs w:val="24"/>
        </w:rPr>
        <w:t xml:space="preserve"> (Punch, 1998, p4) were researchers study participants in a natural environment; to then interpret their findings (Denzin &amp; Lincoln, 1994). By using such techniques, I allowed students to speak freely, thus providing me with a true perspective of their beliefs (McLeod, 2017). Qualitative data provides a valuable perception into research where researchers can take complex and descriptive notes of how participants have experienced that task (Mack et al, 2005). Research suggests that effective qualitative data is more likely to give serendipitous results (Miles, Huberman &amp; Saldana, 2013), yet it is recommended that researchers take into account all barriers. Through interviewing students, you may only get vague answers; impacting your findings. Consequently, there are no right or wrong answers within this research and some authors may argue that you can’t compel and conclude on argument based entirely on this (</w:t>
      </w:r>
      <w:proofErr w:type="spellStart"/>
      <w:r>
        <w:rPr>
          <w:rFonts w:ascii="Arial" w:hAnsi="Arial" w:cs="Arial"/>
          <w:sz w:val="24"/>
          <w:szCs w:val="24"/>
        </w:rPr>
        <w:t>Govier</w:t>
      </w:r>
      <w:proofErr w:type="spellEnd"/>
      <w:r>
        <w:rPr>
          <w:rFonts w:ascii="Arial" w:hAnsi="Arial" w:cs="Arial"/>
          <w:sz w:val="24"/>
          <w:szCs w:val="24"/>
        </w:rPr>
        <w:t>, 2013). Furthermore, it is important that researchers do not let their own opinions shine through which will affect the validity of this method. Quantitative data is based solely on numbers and facts, whereas qualitative is more belief and writing. Overall, through collecting such data, I believe that my partner and I collected fruitful and detailed data.</w:t>
      </w:r>
    </w:p>
    <w:p w:rsidR="00E03411" w:rsidRPr="00E22EB1" w:rsidRDefault="00E03411" w:rsidP="00E03411">
      <w:pPr>
        <w:rPr>
          <w:rFonts w:ascii="Arial" w:hAnsi="Arial" w:cs="Arial"/>
          <w:sz w:val="24"/>
          <w:szCs w:val="24"/>
        </w:rPr>
      </w:pPr>
      <w:r>
        <w:rPr>
          <w:rFonts w:ascii="Arial" w:hAnsi="Arial" w:cs="Arial"/>
          <w:sz w:val="24"/>
          <w:szCs w:val="24"/>
        </w:rPr>
        <w:t xml:space="preserve">As student teachers we both recognise the significance of reflecting on lessons as effective teaching. Before conducting any research, we decided to use the ARC model of reflection as we were both comfortable in using this model. After collecting all the data, </w:t>
      </w:r>
      <w:r w:rsidRPr="003150CE">
        <w:rPr>
          <w:rFonts w:ascii="Arial" w:hAnsi="Arial" w:cs="Arial"/>
          <w:sz w:val="24"/>
          <w:szCs w:val="24"/>
        </w:rPr>
        <w:t xml:space="preserve">my partner and </w:t>
      </w:r>
      <w:r>
        <w:rPr>
          <w:rFonts w:ascii="Arial" w:hAnsi="Arial" w:cs="Arial"/>
          <w:sz w:val="24"/>
          <w:szCs w:val="24"/>
        </w:rPr>
        <w:t>I discussed our findings and related it to relevant literature. We compared data from both schools and came to an overall conclusion.</w:t>
      </w:r>
    </w:p>
    <w:p w:rsidR="00E03411" w:rsidRDefault="00E03411" w:rsidP="00E03411">
      <w:pPr>
        <w:rPr>
          <w:rFonts w:ascii="Arial" w:hAnsi="Arial" w:cs="Arial"/>
          <w:sz w:val="24"/>
          <w:szCs w:val="24"/>
          <w:u w:val="single"/>
        </w:rPr>
      </w:pPr>
    </w:p>
    <w:p w:rsidR="00E03411" w:rsidRDefault="00E03411" w:rsidP="00E03411">
      <w:pPr>
        <w:pStyle w:val="Heading1"/>
      </w:pPr>
      <w:bookmarkStart w:id="5" w:name="_Toc511576638"/>
      <w:r>
        <w:t>Ethical considerations</w:t>
      </w:r>
      <w:bookmarkEnd w:id="5"/>
    </w:p>
    <w:p w:rsidR="00E03411" w:rsidRDefault="00E03411" w:rsidP="00E03411">
      <w:pPr>
        <w:rPr>
          <w:rFonts w:ascii="Arial" w:hAnsi="Arial" w:cs="Arial"/>
          <w:sz w:val="24"/>
          <w:szCs w:val="24"/>
        </w:rPr>
      </w:pPr>
      <w:r>
        <w:rPr>
          <w:rFonts w:ascii="Arial" w:hAnsi="Arial" w:cs="Arial"/>
          <w:sz w:val="24"/>
          <w:szCs w:val="24"/>
        </w:rPr>
        <w:t>Before undergoing this research, it was important that my partner and I considered all ethical issues. The British Education Research Association (BERA) (2011) have established guidelines that ensure all research is undertaken with consideration to all participants.</w:t>
      </w:r>
    </w:p>
    <w:p w:rsidR="00E03411" w:rsidRDefault="00E03411" w:rsidP="00E03411">
      <w:pPr>
        <w:rPr>
          <w:rFonts w:ascii="Arial" w:hAnsi="Arial" w:cs="Arial"/>
          <w:sz w:val="24"/>
          <w:szCs w:val="24"/>
        </w:rPr>
      </w:pPr>
      <w:r>
        <w:rPr>
          <w:rFonts w:ascii="Arial" w:hAnsi="Arial" w:cs="Arial"/>
          <w:sz w:val="24"/>
          <w:szCs w:val="24"/>
        </w:rPr>
        <w:t>Prior to the research,</w:t>
      </w:r>
      <w:r w:rsidRPr="0069048D">
        <w:rPr>
          <w:rFonts w:ascii="Arial" w:hAnsi="Arial" w:cs="Arial"/>
          <w:sz w:val="24"/>
          <w:szCs w:val="24"/>
        </w:rPr>
        <w:t xml:space="preserve"> </w:t>
      </w:r>
      <w:r>
        <w:rPr>
          <w:rFonts w:ascii="Arial" w:hAnsi="Arial" w:cs="Arial"/>
          <w:sz w:val="24"/>
          <w:szCs w:val="24"/>
        </w:rPr>
        <w:t xml:space="preserve">both my partner and I ensured we were up to date with current safe guarding procedures as well as completing an ethics form provided by the university. This form discussed and illustrated all ethical issues that I may endure as well as presenting how I will overcome these. Furthermore, I read the university guidelines on ethical research to further develop my understanding within this area. </w:t>
      </w:r>
    </w:p>
    <w:p w:rsidR="00E03411" w:rsidRDefault="00E03411" w:rsidP="00E03411">
      <w:pPr>
        <w:rPr>
          <w:rFonts w:ascii="Arial" w:hAnsi="Arial" w:cs="Arial"/>
          <w:sz w:val="24"/>
          <w:szCs w:val="24"/>
          <w:u w:val="single"/>
        </w:rPr>
      </w:pPr>
      <w:r>
        <w:rPr>
          <w:rFonts w:ascii="Arial" w:hAnsi="Arial" w:cs="Arial"/>
          <w:sz w:val="24"/>
          <w:szCs w:val="24"/>
        </w:rPr>
        <w:t xml:space="preserve">It is important to recognise that there are several ethical considerations to consider when undergoing research within a classroom, for example ensuring assent and consent from not just the participants, but from parents/guardians too. Additionally, I had to consider all risks to the participants and the investigator’s themselves. In modern times, informed consent is taken as a given, especially within a classroom (David, Edwards &amp; </w:t>
      </w:r>
      <w:proofErr w:type="spellStart"/>
      <w:r>
        <w:rPr>
          <w:rFonts w:ascii="Arial" w:hAnsi="Arial" w:cs="Arial"/>
          <w:sz w:val="24"/>
          <w:szCs w:val="24"/>
        </w:rPr>
        <w:t>Alldred</w:t>
      </w:r>
      <w:proofErr w:type="spellEnd"/>
      <w:r>
        <w:rPr>
          <w:rFonts w:ascii="Arial" w:hAnsi="Arial" w:cs="Arial"/>
          <w:sz w:val="24"/>
          <w:szCs w:val="24"/>
        </w:rPr>
        <w:t>, 2001). It is the norm that students have to take part as it is essentially another lesson, however, BERA (2011) state that participants must agree to take part and have a full understanding what will be happening during the research. In the case of young children, informed consent was given by the parents and I gained assent from the students. I made it a priority to make all students aware that they could withdraw from the study at any given point as well as gaining assent from the students involved (see appendix A) and adult consent. I recognise that focus group interviews and observations can sometimes cause distress, but I overcame this by complying with the schools safeguarding guidelines and created my lesson study to follow the norm of a typical lesson. I made efforts to ensure that all pupils were at ease during the lesson and I made sure that all data collected was anonymised. All participants’ names will remain confidential and will be referred to as ‘Child 1-11’ throughout this essay and within the observational notes. In order to minimise any risks towards my partner and I, we stayed together during the session with the class teacher present as well as conducting the focus group interviews within an open space. Alongside this, I will adhere to all school policies in order not to put my personal safety or professional name at risk. However, complications arise due to be being a former student teacher at the school, students may feel obligated to participate within the chosen focus group because they may see me as an authority figure. To minimise this risk, I made it very clear that they do not have to take part if they do not wish. In addition to these barriers, it was important that the school and university’s partnership was upheld. I maintained a good relationship with the school through honesty, respect, rigour and open communication. After conducting the research, I did not fabricate or manipulate the research and on request, a completed anonymised essay will be given to the head teacher. There will be no personal date kept.</w:t>
      </w:r>
    </w:p>
    <w:p w:rsidR="00E03411" w:rsidRDefault="00E03411" w:rsidP="00E03411">
      <w:pPr>
        <w:rPr>
          <w:rFonts w:ascii="Arial" w:hAnsi="Arial" w:cs="Arial"/>
          <w:sz w:val="24"/>
          <w:szCs w:val="24"/>
          <w:u w:val="single"/>
        </w:rPr>
      </w:pPr>
    </w:p>
    <w:p w:rsidR="00E03411" w:rsidRDefault="00E03411" w:rsidP="00E03411">
      <w:pPr>
        <w:pStyle w:val="Heading1"/>
      </w:pPr>
      <w:bookmarkStart w:id="6" w:name="_Toc511576639"/>
      <w:r>
        <w:t>Lesson Study 1 analysis</w:t>
      </w:r>
      <w:bookmarkEnd w:id="6"/>
      <w:r>
        <w:t xml:space="preserve">  </w:t>
      </w:r>
    </w:p>
    <w:p w:rsidR="00E03411" w:rsidRDefault="00E03411" w:rsidP="00E03411">
      <w:pPr>
        <w:rPr>
          <w:rFonts w:ascii="Arial" w:hAnsi="Arial" w:cs="Arial"/>
          <w:sz w:val="24"/>
          <w:szCs w:val="24"/>
        </w:rPr>
      </w:pPr>
      <w:r>
        <w:rPr>
          <w:rFonts w:ascii="Arial" w:hAnsi="Arial" w:cs="Arial"/>
          <w:sz w:val="24"/>
          <w:szCs w:val="24"/>
        </w:rPr>
        <w:t>Lesson study 1 was conducted in school B and was executed after morning break at 10:45am. The researcher who had previously been on placement within that school taught when the second researcher observed and completed the data sheet (see appendix B). The second researcher was observing how many questions students participated in, bounced, avoided or expanded before and after instigating the snowballing questioning strategy. As a partnership, we decided that we were going to teach our lesson to the higher ability group of our Year 2 classes; School A having 5 participants and School B having 11. We came to this decision because we both believed that these groups were the most similar in ability. For me, from being on placement within that class, I recognised that these eleven students would not just enjoy the activity, but would also fully understand what was meant by the task. However, we felt that there may have been bias issues by doing this. As the teaching researcher had previously taught within the class, they may have had expectations from certain students; which may have a detrimental effect on our findings. To overcome this, the un-bias researcher selected the focus group participants as well as not being told anything about the students prior to meeting them.</w:t>
      </w:r>
    </w:p>
    <w:p w:rsidR="00E03411" w:rsidRDefault="00E03411" w:rsidP="00E03411">
      <w:pPr>
        <w:rPr>
          <w:rFonts w:ascii="Arial" w:hAnsi="Arial" w:cs="Arial"/>
          <w:sz w:val="24"/>
          <w:szCs w:val="24"/>
        </w:rPr>
      </w:pPr>
      <w:r>
        <w:rPr>
          <w:rFonts w:ascii="Arial" w:hAnsi="Arial" w:cs="Arial"/>
          <w:sz w:val="24"/>
          <w:szCs w:val="24"/>
        </w:rPr>
        <w:t xml:space="preserve">The lesson began by students being shown a picture of an ‘eco building’ on the interactive whiteboard and were asked what do they see in this picture. Students were expected to work individually and were asked to raise their hands when they had an answer. After this, the researcher then asked what they think and eventually what did they wonder about the picture; in which students were only working alone.  Subsequently, we then implemented the snowballing questioning strategy to see if this had a </w:t>
      </w:r>
      <w:r w:rsidRPr="00930101">
        <w:rPr>
          <w:rFonts w:ascii="Arial" w:hAnsi="Arial" w:cs="Arial"/>
          <w:sz w:val="24"/>
          <w:szCs w:val="24"/>
        </w:rPr>
        <w:t>substantial</w:t>
      </w:r>
      <w:r>
        <w:rPr>
          <w:rFonts w:ascii="Arial" w:hAnsi="Arial" w:cs="Arial"/>
          <w:sz w:val="24"/>
          <w:szCs w:val="24"/>
        </w:rPr>
        <w:t xml:space="preserve"> effect on their involvement and learning. Students were shown a different picture but this time, instead of feeding back after working individually they then had to pair up to discuss their ideas. Following this, students then worked as a larger group to discuss what they could see, think and wonder and finally, the 11 participants came together as one large group to converse. Student’s had the opportunity to discuss and share ideas whilst the teacher effectively questioned students through open ended questions. For instance, </w:t>
      </w:r>
      <w:r w:rsidRPr="007E20FF">
        <w:rPr>
          <w:rFonts w:ascii="Arial" w:hAnsi="Arial" w:cs="Arial"/>
          <w:i/>
          <w:sz w:val="24"/>
          <w:szCs w:val="24"/>
        </w:rPr>
        <w:t>‘What’s the largest object you can see within the picture?</w:t>
      </w:r>
      <w:proofErr w:type="gramStart"/>
      <w:r w:rsidRPr="007E20FF">
        <w:rPr>
          <w:rFonts w:ascii="Arial" w:hAnsi="Arial" w:cs="Arial"/>
          <w:i/>
          <w:sz w:val="24"/>
          <w:szCs w:val="24"/>
        </w:rPr>
        <w:t>’</w:t>
      </w:r>
      <w:r>
        <w:rPr>
          <w:rFonts w:ascii="Arial" w:hAnsi="Arial" w:cs="Arial"/>
          <w:i/>
          <w:sz w:val="24"/>
          <w:szCs w:val="24"/>
        </w:rPr>
        <w:t>.</w:t>
      </w:r>
      <w:proofErr w:type="gramEnd"/>
      <w:r>
        <w:rPr>
          <w:rFonts w:ascii="Arial" w:hAnsi="Arial" w:cs="Arial"/>
          <w:i/>
          <w:sz w:val="24"/>
          <w:szCs w:val="24"/>
        </w:rPr>
        <w:t xml:space="preserve"> </w:t>
      </w:r>
      <w:r>
        <w:rPr>
          <w:rFonts w:ascii="Arial" w:hAnsi="Arial" w:cs="Arial"/>
          <w:sz w:val="24"/>
          <w:szCs w:val="24"/>
        </w:rPr>
        <w:t>The purpose of not using the snowballing technique with the first image was to witness their participation and answering styles when working alone in comparison to them when working as a group. The observing researcher recorded the evidence to reflect upon later.</w:t>
      </w:r>
    </w:p>
    <w:p w:rsidR="00E03411" w:rsidRDefault="00E03411" w:rsidP="00E03411">
      <w:pPr>
        <w:rPr>
          <w:rFonts w:ascii="Arial" w:hAnsi="Arial" w:cs="Arial"/>
          <w:sz w:val="24"/>
          <w:szCs w:val="24"/>
        </w:rPr>
      </w:pPr>
      <w:r>
        <w:rPr>
          <w:rFonts w:ascii="Arial" w:hAnsi="Arial" w:cs="Arial"/>
          <w:sz w:val="24"/>
          <w:szCs w:val="24"/>
        </w:rPr>
        <w:t xml:space="preserve">It was palpable to witness that all pupils were engaged within the lesson from beginning to end; using their thinking skills and actively engaging with the teacher. Participants successfully listened to all instructions and were all motivated to learn. During the lesson, as students were discussing with their peers, the teaching researcher had minimum input, instead they walked around the pairs and groups observing. From this, we noticed that when undergoing debates with others and after the snowballing strategy had been introduced, all students competently contributed to the lesson. It was interesting to see students debating against one another and arguing their opinion; even at such a young age, through this technique, students were establishing their problem solving skills. </w:t>
      </w:r>
    </w:p>
    <w:p w:rsidR="00E03411" w:rsidRDefault="00E03411" w:rsidP="00E03411">
      <w:pPr>
        <w:rPr>
          <w:rFonts w:ascii="Arial" w:hAnsi="Arial" w:cs="Arial"/>
          <w:sz w:val="24"/>
          <w:szCs w:val="24"/>
        </w:rPr>
      </w:pPr>
      <w:r>
        <w:rPr>
          <w:rFonts w:ascii="Arial" w:hAnsi="Arial" w:cs="Arial"/>
          <w:sz w:val="24"/>
          <w:szCs w:val="24"/>
        </w:rPr>
        <w:t>Succeeding the lesson, the observing researcher randomly selected 3 students from the group to participate in the semi structured interviews. The students were of mixed gender but a similar ability. Through random sampling, we could gather data from a representative of the group (</w:t>
      </w:r>
      <w:proofErr w:type="spellStart"/>
      <w:r w:rsidRPr="00A649BA">
        <w:rPr>
          <w:rFonts w:ascii="Arial" w:hAnsi="Arial" w:cs="Arial"/>
          <w:sz w:val="24"/>
          <w:szCs w:val="24"/>
        </w:rPr>
        <w:t>DePersio</w:t>
      </w:r>
      <w:proofErr w:type="spellEnd"/>
      <w:r>
        <w:rPr>
          <w:rFonts w:ascii="Arial" w:hAnsi="Arial" w:cs="Arial"/>
          <w:sz w:val="24"/>
          <w:szCs w:val="24"/>
        </w:rPr>
        <w:t>, 2018) and from reflecting and drawing on data, this method was deemed as successful. Participants gave informative answers which were expanded on based on their involvement within the lesson.</w:t>
      </w:r>
    </w:p>
    <w:p w:rsidR="00E03411" w:rsidRDefault="00E03411" w:rsidP="00E03411">
      <w:pPr>
        <w:rPr>
          <w:rFonts w:ascii="Arial" w:hAnsi="Arial" w:cs="Arial"/>
          <w:sz w:val="24"/>
          <w:szCs w:val="24"/>
        </w:rPr>
      </w:pPr>
      <w:r>
        <w:rPr>
          <w:rFonts w:ascii="Arial" w:hAnsi="Arial" w:cs="Arial"/>
          <w:sz w:val="24"/>
          <w:szCs w:val="24"/>
        </w:rPr>
        <w:t xml:space="preserve">Data from the interviews illustrated that all students recognised there was a difference in the way they were asked questions from picture 1 to picture 2. The group came to an overall solidarity that their answers were better on picture 2 as they were </w:t>
      </w:r>
      <w:r w:rsidRPr="00C9782F">
        <w:rPr>
          <w:rFonts w:ascii="Arial" w:hAnsi="Arial" w:cs="Arial"/>
          <w:i/>
          <w:sz w:val="24"/>
          <w:szCs w:val="24"/>
        </w:rPr>
        <w:t>more descriptive and detailed</w:t>
      </w:r>
      <w:r>
        <w:rPr>
          <w:rFonts w:ascii="Arial" w:hAnsi="Arial" w:cs="Arial"/>
          <w:sz w:val="24"/>
          <w:szCs w:val="24"/>
        </w:rPr>
        <w:t>. For me, I constructed the view that this was partially because students had ample opportunity to share ideas with their peers through the use of the snowballing strategy. There were 3 cards placed on the floor; one stating on your own, another as a pair and lastly, as a group (see appendix C). When asked:</w:t>
      </w:r>
    </w:p>
    <w:p w:rsidR="00E03411" w:rsidRDefault="00E03411" w:rsidP="00E03411">
      <w:pPr>
        <w:ind w:left="720"/>
        <w:rPr>
          <w:rFonts w:ascii="Arial" w:hAnsi="Arial" w:cs="Arial"/>
          <w:i/>
          <w:sz w:val="24"/>
          <w:szCs w:val="24"/>
        </w:rPr>
      </w:pPr>
      <w:r w:rsidRPr="00710874">
        <w:rPr>
          <w:rFonts w:ascii="Arial" w:hAnsi="Arial" w:cs="Arial"/>
          <w:i/>
          <w:sz w:val="24"/>
          <w:szCs w:val="24"/>
        </w:rPr>
        <w:t>“Can you stand behind the card you like working as the best? Can you give me 1 reason why you’re standing there?”</w:t>
      </w:r>
    </w:p>
    <w:p w:rsidR="00E03411" w:rsidRDefault="00E03411" w:rsidP="00E03411">
      <w:pPr>
        <w:rPr>
          <w:rFonts w:ascii="Arial" w:hAnsi="Arial" w:cs="Arial"/>
          <w:sz w:val="24"/>
          <w:szCs w:val="24"/>
        </w:rPr>
      </w:pPr>
      <w:r>
        <w:rPr>
          <w:rFonts w:ascii="Arial" w:hAnsi="Arial" w:cs="Arial"/>
          <w:sz w:val="24"/>
          <w:szCs w:val="24"/>
        </w:rPr>
        <w:t>Child 1 responded by standing behind the as a group card and stated:</w:t>
      </w:r>
    </w:p>
    <w:p w:rsidR="00E03411" w:rsidRDefault="00E03411" w:rsidP="00E03411">
      <w:pPr>
        <w:ind w:left="720"/>
        <w:rPr>
          <w:rFonts w:ascii="Arial" w:hAnsi="Arial" w:cs="Arial"/>
          <w:i/>
          <w:sz w:val="24"/>
          <w:szCs w:val="24"/>
        </w:rPr>
      </w:pPr>
      <w:r>
        <w:rPr>
          <w:rFonts w:ascii="Arial" w:hAnsi="Arial" w:cs="Arial"/>
          <w:sz w:val="24"/>
          <w:szCs w:val="24"/>
        </w:rPr>
        <w:t>“</w:t>
      </w:r>
      <w:r w:rsidRPr="00530F1B">
        <w:rPr>
          <w:rFonts w:ascii="Arial" w:hAnsi="Arial" w:cs="Arial"/>
          <w:i/>
          <w:sz w:val="24"/>
          <w:szCs w:val="24"/>
        </w:rPr>
        <w:t>You can get more ideas as a group than as a partner. You share ideas from your friends”</w:t>
      </w:r>
    </w:p>
    <w:p w:rsidR="00E03411" w:rsidRDefault="00E03411" w:rsidP="00E03411">
      <w:pPr>
        <w:ind w:left="720"/>
        <w:rPr>
          <w:rFonts w:ascii="Arial" w:hAnsi="Arial" w:cs="Arial"/>
          <w:i/>
          <w:sz w:val="24"/>
          <w:szCs w:val="24"/>
        </w:rPr>
      </w:pPr>
    </w:p>
    <w:p w:rsidR="00E03411" w:rsidRPr="00530F1B" w:rsidRDefault="00E03411" w:rsidP="00E03411">
      <w:pPr>
        <w:rPr>
          <w:rFonts w:ascii="Arial" w:hAnsi="Arial" w:cs="Arial"/>
          <w:sz w:val="24"/>
          <w:szCs w:val="24"/>
        </w:rPr>
      </w:pPr>
      <w:r>
        <w:rPr>
          <w:rFonts w:ascii="Arial" w:hAnsi="Arial" w:cs="Arial"/>
          <w:sz w:val="24"/>
          <w:szCs w:val="24"/>
        </w:rPr>
        <w:t>This answer demonstrates that through the use of the snowballing technique, student’s feel that they have better answers with the help of their peers. For educators, this shows that group work and effective questioning can have a positive effect on not just a student’s attainment, but their engagement within the lesson too.</w:t>
      </w:r>
    </w:p>
    <w:p w:rsidR="00E03411" w:rsidRDefault="00E03411" w:rsidP="00E03411">
      <w:pPr>
        <w:rPr>
          <w:rFonts w:ascii="Arial" w:hAnsi="Arial" w:cs="Arial"/>
          <w:sz w:val="24"/>
          <w:szCs w:val="24"/>
        </w:rPr>
      </w:pPr>
      <w:r>
        <w:rPr>
          <w:rFonts w:ascii="Arial" w:hAnsi="Arial" w:cs="Arial"/>
          <w:sz w:val="24"/>
          <w:szCs w:val="24"/>
        </w:rPr>
        <w:t xml:space="preserve">However, when the same question was directed to Child 3, they replied with a partner as they believed that sometimes working as a group was too loud and people can shout over each other. Nonetheless, they still stated that by working with someone else, they can </w:t>
      </w:r>
      <w:r w:rsidRPr="003C4EFD">
        <w:rPr>
          <w:rFonts w:ascii="Arial" w:hAnsi="Arial" w:cs="Arial"/>
          <w:i/>
          <w:sz w:val="24"/>
          <w:szCs w:val="24"/>
        </w:rPr>
        <w:t>“come up with more answers than on your own”</w:t>
      </w:r>
      <w:r>
        <w:rPr>
          <w:rFonts w:ascii="Arial" w:hAnsi="Arial" w:cs="Arial"/>
          <w:i/>
          <w:sz w:val="24"/>
          <w:szCs w:val="24"/>
        </w:rPr>
        <w:t xml:space="preserve">. </w:t>
      </w:r>
    </w:p>
    <w:p w:rsidR="00E03411" w:rsidRDefault="00E03411" w:rsidP="00E03411">
      <w:pPr>
        <w:rPr>
          <w:rFonts w:ascii="Arial" w:hAnsi="Arial" w:cs="Arial"/>
          <w:sz w:val="24"/>
          <w:szCs w:val="24"/>
        </w:rPr>
      </w:pPr>
      <w:r>
        <w:rPr>
          <w:rFonts w:ascii="Arial" w:hAnsi="Arial" w:cs="Arial"/>
          <w:sz w:val="24"/>
          <w:szCs w:val="24"/>
        </w:rPr>
        <w:t xml:space="preserve">As previously highlighted, questioning is an important aspect to the classroom and there are several questioning strategies that are seen as effective. After conducting a lesson through the use of the snowballing strategy, both researchers identified that not all students enjoy working with a group, especially when their friends aren’t there. This could be down to the fact that they are afraid of giving a wrong answer, still when reflecting on this with my partner, they suggested </w:t>
      </w:r>
    </w:p>
    <w:p w:rsidR="00E03411" w:rsidRDefault="00E03411" w:rsidP="00E03411">
      <w:pPr>
        <w:ind w:left="720"/>
        <w:rPr>
          <w:rFonts w:ascii="Arial" w:hAnsi="Arial" w:cs="Arial"/>
          <w:i/>
          <w:sz w:val="24"/>
          <w:szCs w:val="24"/>
        </w:rPr>
      </w:pPr>
      <w:r w:rsidRPr="00D30C4E">
        <w:rPr>
          <w:rFonts w:ascii="Arial" w:hAnsi="Arial" w:cs="Arial"/>
          <w:i/>
          <w:sz w:val="24"/>
          <w:szCs w:val="24"/>
        </w:rPr>
        <w:t>“By teachers knowing their class, they understand who works well together and can try to suit student’s needs. If this technique is implemented at the beginning of the school year, pupils will soon adjust to working in that style”</w:t>
      </w:r>
    </w:p>
    <w:p w:rsidR="00E03411" w:rsidRDefault="00E03411" w:rsidP="00E03411">
      <w:pPr>
        <w:rPr>
          <w:rFonts w:ascii="Arial" w:hAnsi="Arial" w:cs="Arial"/>
          <w:sz w:val="24"/>
          <w:szCs w:val="24"/>
        </w:rPr>
      </w:pPr>
    </w:p>
    <w:p w:rsidR="00E03411" w:rsidRDefault="00E03411" w:rsidP="00E03411">
      <w:pPr>
        <w:rPr>
          <w:rFonts w:ascii="Arial" w:hAnsi="Arial" w:cs="Arial"/>
          <w:sz w:val="24"/>
          <w:szCs w:val="24"/>
        </w:rPr>
      </w:pPr>
      <w:r>
        <w:rPr>
          <w:rFonts w:ascii="Arial" w:hAnsi="Arial" w:cs="Arial"/>
          <w:sz w:val="24"/>
          <w:szCs w:val="24"/>
        </w:rPr>
        <w:t>Both researchers revised the lesson and decided to adapt several aspects ready to teach lesson 2. We decided that we were going to model what was expected from the students more, for instance “</w:t>
      </w:r>
      <w:r w:rsidRPr="00E51AAA">
        <w:rPr>
          <w:rFonts w:ascii="Arial" w:hAnsi="Arial" w:cs="Arial"/>
          <w:i/>
          <w:sz w:val="24"/>
          <w:szCs w:val="24"/>
        </w:rPr>
        <w:t>In this picture I think that it is located in Japan”</w:t>
      </w:r>
      <w:r>
        <w:rPr>
          <w:rFonts w:ascii="Arial" w:hAnsi="Arial" w:cs="Arial"/>
          <w:i/>
          <w:sz w:val="24"/>
          <w:szCs w:val="24"/>
        </w:rPr>
        <w:t xml:space="preserve">. </w:t>
      </w:r>
      <w:r>
        <w:rPr>
          <w:rFonts w:ascii="Arial" w:hAnsi="Arial" w:cs="Arial"/>
          <w:sz w:val="24"/>
          <w:szCs w:val="24"/>
        </w:rPr>
        <w:t>This will then give pupils a deeper understanding of what is expected of them. Additionally, we decided to note the participant’s ideas; we found that pupils kept repeating other groups in lesson study 1. By having these notes, students could see what had been said, avoiding repetition and allowing the lesson to flow quicker.</w:t>
      </w:r>
    </w:p>
    <w:p w:rsidR="00E03411" w:rsidRPr="00C809F0" w:rsidRDefault="00E03411" w:rsidP="00E03411">
      <w:pPr>
        <w:pStyle w:val="Heading1"/>
      </w:pPr>
      <w:bookmarkStart w:id="7" w:name="_Toc511576640"/>
      <w:r w:rsidRPr="00C809F0">
        <w:t>Lesson study 2 analysis</w:t>
      </w:r>
      <w:bookmarkEnd w:id="7"/>
      <w:r w:rsidRPr="00C809F0">
        <w:t xml:space="preserve"> </w:t>
      </w:r>
    </w:p>
    <w:p w:rsidR="00E03411" w:rsidRDefault="00E03411" w:rsidP="00E03411">
      <w:pPr>
        <w:rPr>
          <w:rFonts w:ascii="Arial" w:hAnsi="Arial" w:cs="Arial"/>
          <w:sz w:val="24"/>
          <w:szCs w:val="24"/>
        </w:rPr>
      </w:pPr>
      <w:r>
        <w:rPr>
          <w:rFonts w:ascii="Arial" w:hAnsi="Arial" w:cs="Arial"/>
          <w:sz w:val="24"/>
          <w:szCs w:val="24"/>
        </w:rPr>
        <w:t>Due to timing issues, lesson study 2 was conducted the same day at 1:15pm in school A. Just like lesson study 1, the researcher who had undergone placement within the school, taught, whereas the other researcher observed, collected data and noted any significant periods of the lesson. As formerly discussed, aspects of the lesson were improved to ensure we could collect concise data. It was apparent to see that within lesson 1, students were forgetting what other pairs and groups had answered. To overcome this, we introduced paper notes where the teaching researcher noted down what students had discussed during the session (see appendix D). When we asked students in the semi structured interviews prior to the lesson if they found the use of the paper notes useful, they all responded yes as it helped them to remember what had already been mentioned. By allowing students to continually check what had previously been discussed, pupils were able to give more detailed answers; building on what others had already said. Both researchers came to the conclusion that this allowed the snowballing strategy to be more effective in gaining detailed and expanded answers from participants. Furthermore, this can be useful to aid educators for future planning. Teachers are able to identify those students who need any extra support during the questioning aspect of the lesson; thus also being an effective tool for assessment for learning (</w:t>
      </w:r>
      <w:proofErr w:type="spellStart"/>
      <w:proofErr w:type="gramStart"/>
      <w:r>
        <w:rPr>
          <w:rFonts w:ascii="Arial" w:hAnsi="Arial" w:cs="Arial"/>
          <w:sz w:val="24"/>
          <w:szCs w:val="24"/>
        </w:rPr>
        <w:t>AfL</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AfL</w:t>
      </w:r>
      <w:proofErr w:type="spellEnd"/>
      <w:proofErr w:type="gramEnd"/>
      <w:r>
        <w:rPr>
          <w:rFonts w:ascii="Arial" w:hAnsi="Arial" w:cs="Arial"/>
          <w:sz w:val="24"/>
          <w:szCs w:val="24"/>
        </w:rPr>
        <w:t xml:space="preserve"> is vital to enhance a student’s attainment and from conducting this lesson, it was clear to see that the snowballing strategy could possibly be an extra tool to aid in this. Teachers are able to check a student’s understanding and use peer’s to help such students to gain a deeper knowledge in that area.</w:t>
      </w:r>
    </w:p>
    <w:p w:rsidR="00E03411" w:rsidRDefault="00E03411" w:rsidP="00E03411">
      <w:pPr>
        <w:rPr>
          <w:rFonts w:ascii="Arial" w:hAnsi="Arial" w:cs="Arial"/>
          <w:sz w:val="24"/>
          <w:szCs w:val="24"/>
        </w:rPr>
      </w:pPr>
      <w:r>
        <w:rPr>
          <w:rFonts w:ascii="Arial" w:hAnsi="Arial" w:cs="Arial"/>
          <w:sz w:val="24"/>
          <w:szCs w:val="24"/>
        </w:rPr>
        <w:t>Generally, all students were actively engaged once again within the lesson and were able to even generate their own questions in correspondence to the pictures. Whilst undergoing the group task, the observing researcher noted that students were questioning one another, for example Child 4 stated;</w:t>
      </w:r>
    </w:p>
    <w:p w:rsidR="00E03411" w:rsidRDefault="00E03411" w:rsidP="00E03411">
      <w:pPr>
        <w:ind w:left="720"/>
        <w:rPr>
          <w:rFonts w:ascii="Arial" w:hAnsi="Arial" w:cs="Arial"/>
          <w:i/>
          <w:sz w:val="24"/>
          <w:szCs w:val="24"/>
        </w:rPr>
      </w:pPr>
      <w:r>
        <w:rPr>
          <w:rFonts w:ascii="Arial" w:hAnsi="Arial" w:cs="Arial"/>
          <w:sz w:val="24"/>
          <w:szCs w:val="24"/>
        </w:rPr>
        <w:t xml:space="preserve"> </w:t>
      </w:r>
      <w:r w:rsidRPr="004F5EB6">
        <w:rPr>
          <w:rFonts w:ascii="Arial" w:hAnsi="Arial" w:cs="Arial"/>
          <w:i/>
          <w:sz w:val="24"/>
          <w:szCs w:val="24"/>
        </w:rPr>
        <w:t>“</w:t>
      </w:r>
      <w:r>
        <w:rPr>
          <w:rFonts w:ascii="Arial" w:hAnsi="Arial" w:cs="Arial"/>
          <w:i/>
          <w:sz w:val="24"/>
          <w:szCs w:val="24"/>
        </w:rPr>
        <w:t>But why do you think there are</w:t>
      </w:r>
      <w:r w:rsidRPr="004F5EB6">
        <w:rPr>
          <w:rFonts w:ascii="Arial" w:hAnsi="Arial" w:cs="Arial"/>
          <w:i/>
          <w:sz w:val="24"/>
          <w:szCs w:val="24"/>
        </w:rPr>
        <w:t xml:space="preserve"> so many steps? Maybe they have a lift to get to the top”</w:t>
      </w:r>
    </w:p>
    <w:p w:rsidR="00E03411" w:rsidRPr="004F5EB6" w:rsidRDefault="00E03411" w:rsidP="00E03411">
      <w:pPr>
        <w:rPr>
          <w:rFonts w:ascii="Arial" w:hAnsi="Arial" w:cs="Arial"/>
          <w:sz w:val="24"/>
          <w:szCs w:val="24"/>
        </w:rPr>
      </w:pPr>
      <w:r>
        <w:rPr>
          <w:rFonts w:ascii="Arial" w:hAnsi="Arial" w:cs="Arial"/>
          <w:sz w:val="24"/>
          <w:szCs w:val="24"/>
        </w:rPr>
        <w:t>This demonstrates that through the use of the snowballing technique, pupils constructed higher order thinking skills. It is important to note and consider that students were given more aid within the lesson, through modelling, and this may have had an effect on the student’s answers. In addition to this, throughout the lesson it was observed that child 4 and 5 did not participate as a whole group, only as a pair. When encouraged to discuss with the group, they often avoided or bounced the question to a peer. Why is this? Does this go against the theory that snowballing does not in fact improve one’s understanding? We came to the assumption that they once again feared giving a wrong answer to the group.</w:t>
      </w:r>
    </w:p>
    <w:p w:rsidR="00E03411" w:rsidRDefault="00E03411" w:rsidP="00E03411">
      <w:pPr>
        <w:rPr>
          <w:rFonts w:ascii="Arial" w:hAnsi="Arial" w:cs="Arial"/>
          <w:sz w:val="24"/>
          <w:szCs w:val="24"/>
        </w:rPr>
      </w:pPr>
      <w:r>
        <w:rPr>
          <w:rFonts w:ascii="Arial" w:hAnsi="Arial" w:cs="Arial"/>
          <w:sz w:val="24"/>
          <w:szCs w:val="24"/>
        </w:rPr>
        <w:t>Following the lesson, we conducted semi structured interviews through random sampling. The answers from school B reinforced our decision to re do them within school A as we believed they allowed us to collect reliable and detailed data. It was apparent from the interviews that students believed their answers were better for picture 2. When asked:</w:t>
      </w:r>
    </w:p>
    <w:p w:rsidR="00E03411" w:rsidRDefault="00E03411" w:rsidP="00E03411">
      <w:pPr>
        <w:ind w:left="720"/>
        <w:rPr>
          <w:rFonts w:ascii="Arial" w:hAnsi="Arial" w:cs="Arial"/>
          <w:i/>
          <w:sz w:val="24"/>
          <w:szCs w:val="24"/>
        </w:rPr>
      </w:pPr>
      <w:r w:rsidRPr="009F71F4">
        <w:rPr>
          <w:rFonts w:ascii="Arial" w:hAnsi="Arial" w:cs="Arial"/>
          <w:i/>
          <w:sz w:val="24"/>
          <w:szCs w:val="24"/>
        </w:rPr>
        <w:t>“During the lesson, which picture do you think you gave the best answer too? Can you give me a reason why you think that?”</w:t>
      </w:r>
    </w:p>
    <w:p w:rsidR="00E03411" w:rsidRDefault="00E03411" w:rsidP="00E03411">
      <w:pPr>
        <w:rPr>
          <w:rFonts w:ascii="Arial" w:hAnsi="Arial" w:cs="Arial"/>
          <w:sz w:val="24"/>
          <w:szCs w:val="24"/>
        </w:rPr>
      </w:pPr>
      <w:r w:rsidRPr="009F71F4">
        <w:rPr>
          <w:rFonts w:ascii="Arial" w:hAnsi="Arial" w:cs="Arial"/>
          <w:sz w:val="24"/>
          <w:szCs w:val="24"/>
        </w:rPr>
        <w:t>To which Child 2 answered</w:t>
      </w:r>
      <w:r>
        <w:rPr>
          <w:rFonts w:ascii="Arial" w:hAnsi="Arial" w:cs="Arial"/>
          <w:sz w:val="24"/>
          <w:szCs w:val="24"/>
        </w:rPr>
        <w:t>;</w:t>
      </w:r>
    </w:p>
    <w:p w:rsidR="00E03411" w:rsidRDefault="00E03411" w:rsidP="00E03411">
      <w:pPr>
        <w:ind w:left="720"/>
        <w:rPr>
          <w:rFonts w:ascii="Arial" w:hAnsi="Arial" w:cs="Arial"/>
          <w:i/>
          <w:sz w:val="24"/>
          <w:szCs w:val="24"/>
        </w:rPr>
      </w:pPr>
      <w:r w:rsidRPr="009F71F4">
        <w:rPr>
          <w:rFonts w:ascii="Arial" w:hAnsi="Arial" w:cs="Arial"/>
          <w:i/>
          <w:sz w:val="24"/>
          <w:szCs w:val="24"/>
        </w:rPr>
        <w:t>“Picture 2. My friends helped me to give an answer when I didn’t have one”</w:t>
      </w:r>
    </w:p>
    <w:p w:rsidR="00E03411" w:rsidRDefault="00E03411" w:rsidP="00E03411">
      <w:pPr>
        <w:rPr>
          <w:rFonts w:ascii="Arial" w:hAnsi="Arial" w:cs="Arial"/>
          <w:sz w:val="24"/>
          <w:szCs w:val="24"/>
        </w:rPr>
      </w:pPr>
      <w:r>
        <w:rPr>
          <w:rFonts w:ascii="Arial" w:hAnsi="Arial" w:cs="Arial"/>
          <w:sz w:val="24"/>
          <w:szCs w:val="24"/>
        </w:rPr>
        <w:t>Through the snowballing strategy, this student was able to contribute to the lesson and gain more knowledge. If they had not being given the opportunity to share ideas, they may not have been able to participate within the lesson; thus effecting their attainment. Pupils were gathering and</w:t>
      </w:r>
      <w:r w:rsidRPr="00D04F73">
        <w:rPr>
          <w:rFonts w:ascii="Arial" w:hAnsi="Arial" w:cs="Arial"/>
          <w:sz w:val="24"/>
          <w:szCs w:val="24"/>
        </w:rPr>
        <w:t xml:space="preserve"> remember</w:t>
      </w:r>
      <w:r>
        <w:rPr>
          <w:rFonts w:ascii="Arial" w:hAnsi="Arial" w:cs="Arial"/>
          <w:sz w:val="24"/>
          <w:szCs w:val="24"/>
        </w:rPr>
        <w:t>ing the information their peers had mentioned so that they could</w:t>
      </w:r>
      <w:r w:rsidRPr="00D04F73">
        <w:rPr>
          <w:rFonts w:ascii="Arial" w:hAnsi="Arial" w:cs="Arial"/>
          <w:sz w:val="24"/>
          <w:szCs w:val="24"/>
        </w:rPr>
        <w:t xml:space="preserve"> </w:t>
      </w:r>
      <w:r>
        <w:rPr>
          <w:rFonts w:ascii="Arial" w:hAnsi="Arial" w:cs="Arial"/>
          <w:sz w:val="24"/>
          <w:szCs w:val="24"/>
        </w:rPr>
        <w:t xml:space="preserve">then enhance </w:t>
      </w:r>
      <w:r w:rsidRPr="00D04F73">
        <w:rPr>
          <w:rFonts w:ascii="Arial" w:hAnsi="Arial" w:cs="Arial"/>
          <w:sz w:val="24"/>
          <w:szCs w:val="24"/>
        </w:rPr>
        <w:t xml:space="preserve">their </w:t>
      </w:r>
      <w:r>
        <w:rPr>
          <w:rFonts w:ascii="Arial" w:hAnsi="Arial" w:cs="Arial"/>
          <w:sz w:val="24"/>
          <w:szCs w:val="24"/>
        </w:rPr>
        <w:t>knowledge without the assistance of the</w:t>
      </w:r>
      <w:r w:rsidRPr="00D04F73">
        <w:rPr>
          <w:rFonts w:ascii="Arial" w:hAnsi="Arial" w:cs="Arial"/>
          <w:sz w:val="24"/>
          <w:szCs w:val="24"/>
        </w:rPr>
        <w:t xml:space="preserve"> teacher.</w:t>
      </w:r>
    </w:p>
    <w:p w:rsidR="00E03411" w:rsidRDefault="00E03411" w:rsidP="00E03411">
      <w:pPr>
        <w:rPr>
          <w:rFonts w:ascii="Arial" w:hAnsi="Arial" w:cs="Arial"/>
          <w:sz w:val="24"/>
          <w:szCs w:val="24"/>
        </w:rPr>
      </w:pPr>
      <w:r>
        <w:rPr>
          <w:rFonts w:ascii="Arial" w:hAnsi="Arial" w:cs="Arial"/>
          <w:sz w:val="24"/>
          <w:szCs w:val="24"/>
        </w:rPr>
        <w:t>Every educator implements questioning differently and every strategy can be applied differently; meaning there is always room for improvement. We aimed to find out if students them self would recommend this style of learning. When asked:</w:t>
      </w:r>
    </w:p>
    <w:p w:rsidR="00E03411" w:rsidRDefault="00E03411" w:rsidP="00E03411">
      <w:pPr>
        <w:ind w:left="720"/>
        <w:rPr>
          <w:rFonts w:ascii="Arial" w:hAnsi="Arial" w:cs="Arial"/>
          <w:i/>
          <w:sz w:val="24"/>
          <w:szCs w:val="24"/>
        </w:rPr>
      </w:pPr>
      <w:r w:rsidRPr="00FB4250">
        <w:rPr>
          <w:rFonts w:ascii="Arial" w:hAnsi="Arial" w:cs="Arial"/>
          <w:i/>
          <w:sz w:val="24"/>
          <w:szCs w:val="24"/>
        </w:rPr>
        <w:t>“I work in a different school and I’m going to do this lesson with them. Should they answer on their own, as pairs or as a group? Can you explain your answer?”</w:t>
      </w:r>
    </w:p>
    <w:p w:rsidR="00E03411" w:rsidRDefault="00E03411" w:rsidP="00E03411">
      <w:pPr>
        <w:rPr>
          <w:rFonts w:ascii="Arial" w:hAnsi="Arial" w:cs="Arial"/>
          <w:sz w:val="24"/>
          <w:szCs w:val="24"/>
        </w:rPr>
      </w:pPr>
      <w:r>
        <w:rPr>
          <w:rFonts w:ascii="Arial" w:hAnsi="Arial" w:cs="Arial"/>
          <w:sz w:val="24"/>
          <w:szCs w:val="24"/>
        </w:rPr>
        <w:t>Although Child 1 stated that they should work as a group to they can share ideas, the other two participants recommended that we only let pupil’s work on their own. Child 4 stated:</w:t>
      </w:r>
    </w:p>
    <w:p w:rsidR="00E03411" w:rsidRDefault="00E03411" w:rsidP="00E03411">
      <w:pPr>
        <w:ind w:left="720"/>
        <w:rPr>
          <w:rFonts w:ascii="Arial" w:hAnsi="Arial" w:cs="Arial"/>
          <w:i/>
          <w:sz w:val="24"/>
          <w:szCs w:val="24"/>
        </w:rPr>
      </w:pPr>
      <w:r w:rsidRPr="00A2186B">
        <w:rPr>
          <w:rFonts w:ascii="Arial" w:hAnsi="Arial" w:cs="Arial"/>
          <w:i/>
          <w:sz w:val="24"/>
          <w:szCs w:val="24"/>
        </w:rPr>
        <w:t>“Someone may say a wrong answer and we could all be wrong then”</w:t>
      </w:r>
    </w:p>
    <w:p w:rsidR="00E03411" w:rsidRPr="00A2186B" w:rsidRDefault="00E03411" w:rsidP="00E03411">
      <w:pPr>
        <w:rPr>
          <w:rFonts w:ascii="Arial" w:hAnsi="Arial" w:cs="Arial"/>
          <w:sz w:val="24"/>
          <w:szCs w:val="24"/>
        </w:rPr>
      </w:pPr>
      <w:r w:rsidRPr="00A2186B">
        <w:rPr>
          <w:rFonts w:ascii="Arial" w:hAnsi="Arial" w:cs="Arial"/>
          <w:sz w:val="24"/>
          <w:szCs w:val="24"/>
        </w:rPr>
        <w:t>To which Child 2 agreed with and added:</w:t>
      </w:r>
    </w:p>
    <w:p w:rsidR="00E03411" w:rsidRDefault="00E03411" w:rsidP="00E03411">
      <w:pPr>
        <w:ind w:left="720"/>
        <w:rPr>
          <w:rFonts w:ascii="Arial" w:hAnsi="Arial" w:cs="Arial"/>
          <w:i/>
          <w:sz w:val="24"/>
          <w:szCs w:val="24"/>
        </w:rPr>
      </w:pPr>
      <w:r>
        <w:rPr>
          <w:rFonts w:ascii="Arial" w:hAnsi="Arial" w:cs="Arial"/>
          <w:i/>
          <w:sz w:val="24"/>
          <w:szCs w:val="24"/>
        </w:rPr>
        <w:t>“People could also copy from you and distract you”</w:t>
      </w:r>
    </w:p>
    <w:p w:rsidR="00E03411" w:rsidRDefault="00E03411" w:rsidP="00E03411">
      <w:pPr>
        <w:rPr>
          <w:rFonts w:ascii="Arial" w:hAnsi="Arial" w:cs="Arial"/>
          <w:sz w:val="24"/>
          <w:szCs w:val="24"/>
        </w:rPr>
      </w:pPr>
      <w:r>
        <w:rPr>
          <w:rFonts w:ascii="Arial" w:hAnsi="Arial" w:cs="Arial"/>
          <w:sz w:val="24"/>
          <w:szCs w:val="24"/>
        </w:rPr>
        <w:t xml:space="preserve">Personally, these responses surprised both my partner and I, however, it did support our previous assumptions that pupil’s fear getting answers wrong. Nevertheless, the student’s answers and participation was still better after the technique was instigated. </w:t>
      </w:r>
    </w:p>
    <w:p w:rsidR="00E03411" w:rsidRPr="00A2186B" w:rsidRDefault="00E03411" w:rsidP="00E03411">
      <w:pPr>
        <w:rPr>
          <w:rFonts w:ascii="Arial" w:hAnsi="Arial" w:cs="Arial"/>
          <w:sz w:val="24"/>
          <w:szCs w:val="24"/>
        </w:rPr>
      </w:pPr>
      <w:r w:rsidRPr="00FB2AC2">
        <w:rPr>
          <w:rFonts w:ascii="Arial" w:hAnsi="Arial" w:cs="Arial"/>
          <w:sz w:val="24"/>
          <w:szCs w:val="24"/>
        </w:rPr>
        <w:t>Drawing from the data provided from both the interviews and the tally chart, there are a number of issues that need to be addressed. Firstly, although students were able to effectively expand their answers after the snowballing technique, it is apparent to witness that not all students understood why they were discussing their work with a partner or a group. Yes, student’s said they could share ideas but not all pupils were willing to participate within a larger group. To tackle this and for future teaching,  pupils could be informed of the reason behind talking with a partner to aid in not just maximising the effectiveness of the snowballing strategy but to also enhance their learning experience.</w:t>
      </w:r>
    </w:p>
    <w:p w:rsidR="00E03411" w:rsidRDefault="00E03411" w:rsidP="00E03411">
      <w:pPr>
        <w:pStyle w:val="Heading1"/>
      </w:pPr>
      <w:bookmarkStart w:id="8" w:name="_Toc511576641"/>
      <w:r>
        <w:t>Discussion and Recommendations</w:t>
      </w:r>
      <w:bookmarkEnd w:id="8"/>
      <w:r>
        <w:t xml:space="preserve"> </w:t>
      </w:r>
    </w:p>
    <w:p w:rsidR="00E03411" w:rsidRPr="00F14330"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From examining all the data collected, it is evident to see that when students are questioned effectively, they give more detailed answers and have a deeper understanding of the topic. After instigating the snowballing strategy, student’s participatio</w:t>
      </w:r>
      <w:r>
        <w:rPr>
          <w:rFonts w:ascii="Arial" w:hAnsi="Arial" w:cs="Arial"/>
          <w:sz w:val="24"/>
          <w:szCs w:val="24"/>
        </w:rPr>
        <w:t>n rate increased (see appendix B</w:t>
      </w:r>
      <w:r w:rsidRPr="00F14330">
        <w:rPr>
          <w:rFonts w:ascii="Arial" w:hAnsi="Arial" w:cs="Arial"/>
          <w:sz w:val="24"/>
          <w:szCs w:val="24"/>
        </w:rPr>
        <w:t xml:space="preserve">) as well as expanding on their answers. An example of this could be from School B; when child 7 first saw picture 2 they responded by stating ‘I see loads of little buildings’. After conversing with a small group, their answer expanded, then replying with ‘We think they are all little buildings which are all joined together by steps, just like big hotels’. This information supports our question that the snowballing strategy does in fact have a beneficial impact on a student’s attainment. </w:t>
      </w:r>
      <w:proofErr w:type="spellStart"/>
      <w:r w:rsidRPr="00F14330">
        <w:rPr>
          <w:rFonts w:ascii="Arial" w:hAnsi="Arial" w:cs="Arial"/>
          <w:sz w:val="24"/>
          <w:szCs w:val="24"/>
        </w:rPr>
        <w:t>Orlich</w:t>
      </w:r>
      <w:proofErr w:type="spellEnd"/>
      <w:r w:rsidRPr="00F14330">
        <w:rPr>
          <w:rFonts w:ascii="Arial" w:hAnsi="Arial" w:cs="Arial"/>
          <w:sz w:val="24"/>
          <w:szCs w:val="24"/>
        </w:rPr>
        <w:t xml:space="preserve"> et al (2012) would advocate this belief by stating that through effective questioning, educators can construct a pupils thinking and ways of exploration, for instance their motivational enquiry.</w:t>
      </w:r>
    </w:p>
    <w:p w:rsidR="00E03411" w:rsidRPr="00F14330"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 xml:space="preserve">Drawing on data collected from the interviews, findings show that the snowballing strategy allowed students to use their peers in order to give more detailed answers; this through collaborative learning. This was specifically witnessed within School A when pupil 3 was finding the task difficult. On their own, they did not seem to be participating, however, when asked to work as a group, this student used their peers for support, building on their knowledge to come up with an answer. Johnson and Johnson (1986) support the use of group work within the classroom and highlight that students are more likely to retain information for longer through such techniques. Additionally, through the use of the snowballing technique, pupils were learning to work collaboratively; this allowing them to accomplish higher level thinking (Johnson &amp; Johnson, 1986). </w:t>
      </w:r>
    </w:p>
    <w:p w:rsidR="00E03411" w:rsidRPr="00F14330"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As previously discussed, Pagiliaro (2014) recognised the importance of challenging students and motivating them throughout the lesson. Observational notes from both lesson studies demonstrate this. When the teaching researcher questioned a student’s answer, they were intrigued to find out more and wanted to respond with a better answer. Furthermore, we informed students that they would find out about the buildings after the lesson; this emphasising their motivation to get the right answer. It was witnessed that participation was greater when the snowballing technique was being used.</w:t>
      </w:r>
    </w:p>
    <w:p w:rsidR="00E03411" w:rsidRPr="00F14330"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 xml:space="preserve">Deriving from the research, we witnessed that although students did participate within the group, they however had the tendency to avoid questions and bounce them to a peer instead. As a partnership, we came to the agreement that this was due to students being scared of providing a wrong answer; which is reinforced within current literature. Weil and </w:t>
      </w:r>
      <w:proofErr w:type="spellStart"/>
      <w:r w:rsidRPr="00F14330">
        <w:rPr>
          <w:rFonts w:ascii="Arial" w:hAnsi="Arial" w:cs="Arial"/>
          <w:sz w:val="24"/>
          <w:szCs w:val="24"/>
        </w:rPr>
        <w:t>Kincheloe</w:t>
      </w:r>
      <w:proofErr w:type="spellEnd"/>
      <w:r w:rsidRPr="00F14330">
        <w:rPr>
          <w:rFonts w:ascii="Arial" w:hAnsi="Arial" w:cs="Arial"/>
          <w:sz w:val="24"/>
          <w:szCs w:val="24"/>
        </w:rPr>
        <w:t xml:space="preserve"> (2004) recognise that a minority of students fear making mistakes within a group setting, but offer a way forward; through the use of effective open ended questioning and by creating an environment where students feel comfortable and confident.</w:t>
      </w:r>
    </w:p>
    <w:p w:rsidR="00E03411" w:rsidRPr="00F14330"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 xml:space="preserve">Stemming from this, it is significant that both my partner and I took the group size and gender into consideration. As already discussed, we only taught to the higher ability groups within the class and although they were of similar ability, they were actually very different. Firstly, we need to recognise that School B had a much larger cohort of students in comparison to that of School A, with 6 less students. Linking to previous literature from Weil and </w:t>
      </w:r>
      <w:proofErr w:type="spellStart"/>
      <w:r w:rsidRPr="00F14330">
        <w:rPr>
          <w:rFonts w:ascii="Arial" w:hAnsi="Arial" w:cs="Arial"/>
          <w:sz w:val="24"/>
          <w:szCs w:val="24"/>
        </w:rPr>
        <w:t>Kincheloe</w:t>
      </w:r>
      <w:proofErr w:type="spellEnd"/>
      <w:r w:rsidRPr="00F14330">
        <w:rPr>
          <w:rFonts w:ascii="Arial" w:hAnsi="Arial" w:cs="Arial"/>
          <w:sz w:val="24"/>
          <w:szCs w:val="24"/>
        </w:rPr>
        <w:t xml:space="preserve"> (2004) students in School A could have in fact felt less pressured to give a wrong answer due to the group size. If my partner and I were to re do this research, we would either teach to the whole class or take a random sample of students. Although the snowballing technique was successful within the higher ability groups, it is important to note that students of a lower ability may not grasp the concept of the task. To overcome this, I believe that if the snowballing strategy is implemented at the start of the term and used as often as possible, all students will start to develop higher order thinking skills; thus leaving a valuable impact on their attainment.</w:t>
      </w:r>
    </w:p>
    <w:p w:rsidR="00E03411" w:rsidRPr="006F62F4" w:rsidRDefault="00E03411" w:rsidP="00E03411">
      <w:pPr>
        <w:tabs>
          <w:tab w:val="left" w:pos="2700"/>
        </w:tabs>
        <w:spacing w:line="240" w:lineRule="auto"/>
        <w:rPr>
          <w:rFonts w:ascii="Arial" w:hAnsi="Arial" w:cs="Arial"/>
          <w:sz w:val="24"/>
          <w:szCs w:val="24"/>
        </w:rPr>
      </w:pPr>
      <w:r w:rsidRPr="00F14330">
        <w:rPr>
          <w:rFonts w:ascii="Arial" w:hAnsi="Arial" w:cs="Arial"/>
          <w:sz w:val="24"/>
          <w:szCs w:val="24"/>
        </w:rPr>
        <w:t>Following the research and from reading current literature, both researchers have come to the conclusion that if used effectively and consistently, the snowballing strategy is a useful tool to raising a student’s deeper understanding of topics.</w:t>
      </w:r>
    </w:p>
    <w:p w:rsidR="00E03411" w:rsidRDefault="00E03411" w:rsidP="00E03411">
      <w:pPr>
        <w:spacing w:line="240" w:lineRule="auto"/>
        <w:rPr>
          <w:rFonts w:ascii="Arial" w:hAnsi="Arial" w:cs="Arial"/>
          <w:sz w:val="24"/>
          <w:szCs w:val="24"/>
          <w:u w:val="single"/>
        </w:rPr>
      </w:pPr>
    </w:p>
    <w:p w:rsidR="00E03411" w:rsidRDefault="00E03411" w:rsidP="00E03411">
      <w:pPr>
        <w:pStyle w:val="Heading1"/>
      </w:pPr>
      <w:bookmarkStart w:id="9" w:name="_Toc511576642"/>
      <w:r>
        <w:t>Conclusion</w:t>
      </w:r>
      <w:bookmarkEnd w:id="9"/>
    </w:p>
    <w:p w:rsidR="00E03411" w:rsidRDefault="00E03411" w:rsidP="00E03411">
      <w:pPr>
        <w:spacing w:line="240" w:lineRule="auto"/>
        <w:rPr>
          <w:rFonts w:ascii="Arial" w:hAnsi="Arial" w:cs="Arial"/>
          <w:sz w:val="24"/>
          <w:szCs w:val="24"/>
        </w:rPr>
      </w:pPr>
      <w:r>
        <w:rPr>
          <w:rFonts w:ascii="Arial" w:hAnsi="Arial" w:cs="Arial"/>
          <w:sz w:val="24"/>
          <w:szCs w:val="24"/>
        </w:rPr>
        <w:t>To conclude, from undergoing research into questioning in the classroom and from reading relevant literature, it is evident to see that questioning is an important aspect that needs to be consistently used. The snowball strategy allowed students to build upon their answers and construct meaning to their learning.</w:t>
      </w:r>
      <w:r w:rsidRPr="00F1228C">
        <w:rPr>
          <w:rFonts w:ascii="Arial" w:hAnsi="Arial" w:cs="Arial"/>
          <w:sz w:val="24"/>
          <w:szCs w:val="24"/>
        </w:rPr>
        <w:t xml:space="preserve"> Donaldson (2015) </w:t>
      </w:r>
      <w:r>
        <w:rPr>
          <w:rFonts w:ascii="Arial" w:hAnsi="Arial" w:cs="Arial"/>
          <w:sz w:val="24"/>
          <w:szCs w:val="24"/>
        </w:rPr>
        <w:t xml:space="preserve">would emphasise the use of using such techniques to increase participation within the lesson and highlights that engagement is critical </w:t>
      </w:r>
      <w:r w:rsidRPr="00F1228C">
        <w:rPr>
          <w:rFonts w:ascii="Arial" w:hAnsi="Arial" w:cs="Arial"/>
          <w:sz w:val="24"/>
          <w:szCs w:val="24"/>
        </w:rPr>
        <w:t>to effective learning</w:t>
      </w:r>
      <w:r>
        <w:rPr>
          <w:rFonts w:ascii="Arial" w:hAnsi="Arial" w:cs="Arial"/>
          <w:sz w:val="24"/>
          <w:szCs w:val="24"/>
        </w:rPr>
        <w:t xml:space="preserve">. </w:t>
      </w:r>
      <w:r w:rsidRPr="001A10B0">
        <w:rPr>
          <w:rFonts w:ascii="Arial" w:hAnsi="Arial" w:cs="Arial"/>
          <w:sz w:val="24"/>
          <w:szCs w:val="24"/>
        </w:rPr>
        <w:t>Research supports the importance of questioning students to improve their thinking skills and problem solv</w:t>
      </w:r>
      <w:r>
        <w:rPr>
          <w:rFonts w:ascii="Arial" w:hAnsi="Arial" w:cs="Arial"/>
          <w:sz w:val="24"/>
          <w:szCs w:val="24"/>
        </w:rPr>
        <w:t xml:space="preserve">ing capabilities (Newton, 2013) but it important to recognise that the style of questioning is significant. </w:t>
      </w:r>
      <w:r w:rsidRPr="00E700C3">
        <w:rPr>
          <w:rFonts w:ascii="Arial" w:hAnsi="Arial" w:cs="Arial"/>
          <w:sz w:val="24"/>
          <w:szCs w:val="24"/>
        </w:rPr>
        <w:t>The type of and way in which we ask students questions need to be carefully considered to maximise a students</w:t>
      </w:r>
      <w:r>
        <w:rPr>
          <w:rFonts w:ascii="Arial" w:hAnsi="Arial" w:cs="Arial"/>
          <w:sz w:val="24"/>
          <w:szCs w:val="24"/>
        </w:rPr>
        <w:t>’ attainment (REF).</w:t>
      </w:r>
    </w:p>
    <w:p w:rsidR="00E03411" w:rsidRDefault="00E03411" w:rsidP="00E03411">
      <w:pPr>
        <w:spacing w:line="240" w:lineRule="auto"/>
        <w:rPr>
          <w:rFonts w:ascii="Arial" w:hAnsi="Arial" w:cs="Arial"/>
          <w:sz w:val="24"/>
          <w:szCs w:val="24"/>
        </w:rPr>
      </w:pPr>
      <w:r>
        <w:rPr>
          <w:rFonts w:ascii="Arial" w:hAnsi="Arial" w:cs="Arial"/>
          <w:sz w:val="24"/>
          <w:szCs w:val="24"/>
        </w:rPr>
        <w:t xml:space="preserve">From conducting this research, it has been identified that questioning is critical to raising a student’s attainment and participation in lessons. As a student teacher I will take this forward into my next teaching placement and would feel confident in implementing the snowballing strategy into my classroom. However, I will ensure that all students have an opportunity to participate. Furthermore, I will ensure that when students respond to questions, I praise their answer to increase self-esteem; which is emphasised by </w:t>
      </w:r>
      <w:proofErr w:type="spellStart"/>
      <w:r>
        <w:rPr>
          <w:rFonts w:ascii="Arial" w:hAnsi="Arial" w:cs="Arial"/>
          <w:sz w:val="24"/>
          <w:szCs w:val="24"/>
        </w:rPr>
        <w:t>Purkey</w:t>
      </w:r>
      <w:proofErr w:type="spellEnd"/>
      <w:r>
        <w:rPr>
          <w:rFonts w:ascii="Arial" w:hAnsi="Arial" w:cs="Arial"/>
          <w:sz w:val="24"/>
          <w:szCs w:val="24"/>
        </w:rPr>
        <w:t xml:space="preserve"> (1978) who states that this is vital to improving a pupil’s attainment.</w:t>
      </w:r>
    </w:p>
    <w:p w:rsidR="00E03411" w:rsidRDefault="00E03411" w:rsidP="00E03411">
      <w:pPr>
        <w:spacing w:line="240" w:lineRule="auto"/>
        <w:rPr>
          <w:rFonts w:ascii="Arial" w:hAnsi="Arial" w:cs="Arial"/>
          <w:sz w:val="24"/>
          <w:szCs w:val="24"/>
        </w:rPr>
      </w:pPr>
      <w:r>
        <w:rPr>
          <w:rFonts w:ascii="Arial" w:hAnsi="Arial" w:cs="Arial"/>
          <w:sz w:val="24"/>
          <w:szCs w:val="24"/>
        </w:rPr>
        <w:t>With regards to methodology, if I were to re-do this research study, I would use a recording system to record the semi structured interviews as this would allow me to record everything and give me more detailed data. Additionally, I would attempt another form of sampling; for instance maybe selecting pupils based on academic ability. This would then allow me to witness if all students are able to grasp the snowballing technique.</w:t>
      </w:r>
      <w:sdt>
        <w:sdtPr>
          <w:rPr>
            <w:rFonts w:ascii="Arial" w:hAnsi="Arial" w:cs="Arial"/>
            <w:sz w:val="24"/>
            <w:szCs w:val="24"/>
          </w:rPr>
          <w:id w:val="-1081523863"/>
          <w:citation/>
        </w:sdtPr>
        <w:sdtContent>
          <w:r>
            <w:rPr>
              <w:rFonts w:ascii="Arial" w:hAnsi="Arial" w:cs="Arial"/>
              <w:sz w:val="24"/>
              <w:szCs w:val="24"/>
            </w:rPr>
            <w:fldChar w:fldCharType="begin"/>
          </w:r>
          <w:r>
            <w:rPr>
              <w:rFonts w:ascii="Arial" w:hAnsi="Arial" w:cs="Arial"/>
              <w:sz w:val="24"/>
              <w:szCs w:val="24"/>
            </w:rPr>
            <w:instrText xml:space="preserve"> CITATION mat18 \l 2057 </w:instrText>
          </w:r>
          <w:r>
            <w:rPr>
              <w:rFonts w:ascii="Arial" w:hAnsi="Arial" w:cs="Arial"/>
              <w:sz w:val="24"/>
              <w:szCs w:val="24"/>
            </w:rPr>
            <w:fldChar w:fldCharType="separate"/>
          </w:r>
          <w:r>
            <w:rPr>
              <w:rFonts w:ascii="Arial" w:hAnsi="Arial" w:cs="Arial"/>
              <w:noProof/>
              <w:sz w:val="24"/>
              <w:szCs w:val="24"/>
            </w:rPr>
            <w:t xml:space="preserve"> </w:t>
          </w:r>
          <w:r w:rsidRPr="00A901DF">
            <w:rPr>
              <w:rFonts w:ascii="Arial" w:hAnsi="Arial" w:cs="Arial"/>
              <w:noProof/>
              <w:sz w:val="24"/>
              <w:szCs w:val="24"/>
            </w:rPr>
            <w:t>(cheshire, 2018)</w:t>
          </w:r>
          <w:r>
            <w:rPr>
              <w:rFonts w:ascii="Arial" w:hAnsi="Arial" w:cs="Arial"/>
              <w:sz w:val="24"/>
              <w:szCs w:val="24"/>
            </w:rPr>
            <w:fldChar w:fldCharType="end"/>
          </w:r>
        </w:sdtContent>
      </w:sdt>
    </w:p>
    <w:p w:rsidR="00E03411" w:rsidRDefault="00E03411" w:rsidP="00E03411">
      <w:pPr>
        <w:spacing w:line="240" w:lineRule="auto"/>
        <w:rPr>
          <w:rFonts w:ascii="Arial" w:hAnsi="Arial" w:cs="Arial"/>
          <w:sz w:val="24"/>
          <w:szCs w:val="24"/>
        </w:rPr>
      </w:pPr>
      <w:r>
        <w:rPr>
          <w:rFonts w:ascii="Arial" w:hAnsi="Arial" w:cs="Arial"/>
          <w:sz w:val="24"/>
          <w:szCs w:val="24"/>
        </w:rPr>
        <w:t>Overall, research and literature demonstrates the effectiveness of an educator using questioning and as Postman (1979) states;</w:t>
      </w:r>
    </w:p>
    <w:p w:rsidR="00E03411" w:rsidRDefault="00E03411" w:rsidP="00E03411">
      <w:pPr>
        <w:spacing w:line="240" w:lineRule="auto"/>
        <w:ind w:left="720"/>
        <w:rPr>
          <w:rFonts w:ascii="Arial" w:hAnsi="Arial" w:cs="Arial"/>
          <w:i/>
          <w:sz w:val="24"/>
          <w:szCs w:val="24"/>
        </w:rPr>
      </w:pPr>
      <w:r w:rsidRPr="00D521D8">
        <w:rPr>
          <w:rFonts w:ascii="Arial" w:hAnsi="Arial" w:cs="Arial"/>
          <w:i/>
          <w:sz w:val="24"/>
          <w:szCs w:val="24"/>
        </w:rPr>
        <w:t>All</w:t>
      </w:r>
      <w:r>
        <w:rPr>
          <w:rFonts w:ascii="Arial" w:hAnsi="Arial" w:cs="Arial"/>
          <w:i/>
          <w:sz w:val="24"/>
          <w:szCs w:val="24"/>
        </w:rPr>
        <w:t xml:space="preserve"> our kno</w:t>
      </w:r>
      <w:r w:rsidRPr="00D521D8">
        <w:rPr>
          <w:rFonts w:ascii="Arial" w:hAnsi="Arial" w:cs="Arial"/>
          <w:i/>
          <w:sz w:val="24"/>
          <w:szCs w:val="24"/>
        </w:rPr>
        <w:t>wledge results from questions, which is another way of saying that question asking is our most important intellectual tool (Postman, 1979, p140)</w:t>
      </w:r>
    </w:p>
    <w:p w:rsidR="00E03411" w:rsidRDefault="00E03411" w:rsidP="00E03411">
      <w:pPr>
        <w:rPr>
          <w:sz w:val="32"/>
        </w:rPr>
      </w:pPr>
    </w:p>
    <w:p w:rsidR="00E03411" w:rsidRDefault="00E03411"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Default="00CE279F" w:rsidP="00E03411">
      <w:pPr>
        <w:jc w:val="center"/>
        <w:rPr>
          <w:rFonts w:ascii="Arial" w:hAnsi="Arial" w:cs="Arial"/>
          <w:b/>
          <w:i/>
          <w:sz w:val="44"/>
          <w:szCs w:val="44"/>
          <w:u w:val="single"/>
        </w:rPr>
      </w:pPr>
    </w:p>
    <w:p w:rsidR="00CE279F" w:rsidRPr="00CE279F" w:rsidRDefault="00CE279F" w:rsidP="005F7CD7">
      <w:pPr>
        <w:pStyle w:val="Heading1"/>
      </w:pPr>
      <w:bookmarkStart w:id="10" w:name="_Toc511576643"/>
      <w:r w:rsidRPr="00CE279F">
        <w:t>References:</w:t>
      </w:r>
      <w:bookmarkEnd w:id="10"/>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Bartlett, S and Burton, D (2012). </w:t>
      </w:r>
      <w:r w:rsidRPr="00CE279F">
        <w:rPr>
          <w:rFonts w:ascii="Arial" w:hAnsi="Arial" w:cs="Arial"/>
          <w:i/>
          <w:iCs/>
          <w:sz w:val="24"/>
          <w:szCs w:val="24"/>
        </w:rPr>
        <w:t>Introduction to Education Studies</w:t>
      </w:r>
      <w:r w:rsidRPr="00CE279F">
        <w:rPr>
          <w:rFonts w:ascii="Arial" w:hAnsi="Arial" w:cs="Arial"/>
          <w:sz w:val="24"/>
          <w:szCs w:val="24"/>
        </w:rPr>
        <w:t>. USA: SAGE.</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Bhattacharyya, D.K (2006). </w:t>
      </w:r>
      <w:r w:rsidRPr="00CE279F">
        <w:rPr>
          <w:rFonts w:ascii="Arial" w:hAnsi="Arial" w:cs="Arial"/>
          <w:i/>
          <w:iCs/>
          <w:sz w:val="24"/>
          <w:szCs w:val="24"/>
        </w:rPr>
        <w:t>Research Methodology</w:t>
      </w:r>
      <w:r w:rsidRPr="00CE279F">
        <w:rPr>
          <w:rFonts w:ascii="Arial" w:hAnsi="Arial" w:cs="Arial"/>
          <w:sz w:val="24"/>
          <w:szCs w:val="24"/>
        </w:rPr>
        <w:t>. New Delhi: Excel Books India</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British Educational research Association. (2011). </w:t>
      </w:r>
      <w:r w:rsidRPr="00CE279F">
        <w:rPr>
          <w:rFonts w:ascii="Arial" w:hAnsi="Arial" w:cs="Arial"/>
          <w:i/>
          <w:iCs/>
          <w:sz w:val="24"/>
          <w:szCs w:val="24"/>
        </w:rPr>
        <w:t>Ethical guidelines for educational research.</w:t>
      </w:r>
      <w:r w:rsidRPr="00CE279F">
        <w:rPr>
          <w:rFonts w:ascii="Arial" w:hAnsi="Arial" w:cs="Arial"/>
          <w:sz w:val="24"/>
          <w:szCs w:val="24"/>
        </w:rPr>
        <w:t xml:space="preserve"> Available: </w:t>
      </w:r>
      <w:hyperlink r:id="rId13" w:history="1">
        <w:r w:rsidRPr="00CE279F">
          <w:rPr>
            <w:rFonts w:ascii="Arial" w:hAnsi="Arial" w:cs="Arial"/>
            <w:color w:val="0563C1" w:themeColor="hyperlink"/>
            <w:sz w:val="24"/>
            <w:szCs w:val="24"/>
            <w:u w:val="single"/>
          </w:rPr>
          <w:t>https://moodle.uwtsd.ac.uk/pluginfile.php/133352/mod_resource/content/1/2018%20BERA%20ethical%20guidelines.pdf</w:t>
        </w:r>
      </w:hyperlink>
      <w:r w:rsidRPr="00CE279F">
        <w:rPr>
          <w:rFonts w:ascii="Arial" w:hAnsi="Arial" w:cs="Arial"/>
          <w:sz w:val="24"/>
          <w:szCs w:val="24"/>
        </w:rPr>
        <w:t>. (Accessed 30th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Berger, W (2014). </w:t>
      </w:r>
      <w:r w:rsidRPr="00CE279F">
        <w:rPr>
          <w:rFonts w:ascii="Arial" w:hAnsi="Arial" w:cs="Arial"/>
          <w:i/>
          <w:iCs/>
          <w:sz w:val="24"/>
          <w:szCs w:val="24"/>
        </w:rPr>
        <w:t xml:space="preserve">My library My History Books on Google Play </w:t>
      </w:r>
      <w:proofErr w:type="gramStart"/>
      <w:r w:rsidRPr="00CE279F">
        <w:rPr>
          <w:rFonts w:ascii="Arial" w:hAnsi="Arial" w:cs="Arial"/>
          <w:i/>
          <w:iCs/>
          <w:sz w:val="24"/>
          <w:szCs w:val="24"/>
        </w:rPr>
        <w:t>A</w:t>
      </w:r>
      <w:proofErr w:type="gramEnd"/>
      <w:r w:rsidRPr="00CE279F">
        <w:rPr>
          <w:rFonts w:ascii="Arial" w:hAnsi="Arial" w:cs="Arial"/>
          <w:i/>
          <w:iCs/>
          <w:sz w:val="24"/>
          <w:szCs w:val="24"/>
        </w:rPr>
        <w:t xml:space="preserve"> More Beautiful Question: The Power of Inquiry to Spark Breakthrough Ideas</w:t>
      </w:r>
      <w:r w:rsidRPr="00CE279F">
        <w:rPr>
          <w:rFonts w:ascii="Arial" w:hAnsi="Arial" w:cs="Arial"/>
          <w:sz w:val="24"/>
          <w:szCs w:val="24"/>
        </w:rPr>
        <w:t>. USA: Bloomsbury Publishing</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Burk, I. (2012). The Snowball Questioning Method. </w:t>
      </w:r>
      <w:r w:rsidRPr="00CE279F">
        <w:rPr>
          <w:rFonts w:ascii="Arial" w:hAnsi="Arial" w:cs="Arial"/>
          <w:i/>
          <w:iCs/>
          <w:sz w:val="24"/>
          <w:szCs w:val="24"/>
        </w:rPr>
        <w:t>The Science Teacher</w:t>
      </w:r>
      <w:r w:rsidRPr="00CE279F">
        <w:rPr>
          <w:rFonts w:ascii="Arial" w:hAnsi="Arial" w:cs="Arial"/>
          <w:sz w:val="24"/>
          <w:szCs w:val="24"/>
        </w:rPr>
        <w:t>. 79 (4),</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Bond, N. (2008). Questioning strategies that minimize behaviour problems. </w:t>
      </w:r>
      <w:r w:rsidRPr="00CE279F">
        <w:rPr>
          <w:rFonts w:ascii="Arial" w:hAnsi="Arial" w:cs="Arial"/>
          <w:i/>
          <w:sz w:val="24"/>
          <w:szCs w:val="24"/>
        </w:rPr>
        <w:t>The Education Digest</w:t>
      </w:r>
      <w:r w:rsidRPr="00CE279F">
        <w:rPr>
          <w:rFonts w:ascii="Arial" w:hAnsi="Arial" w:cs="Arial"/>
          <w:sz w:val="24"/>
          <w:szCs w:val="24"/>
        </w:rPr>
        <w:t>, 73(6), 41-45.</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Clark, D. (2015). </w:t>
      </w:r>
      <w:r w:rsidRPr="00CE279F">
        <w:rPr>
          <w:rFonts w:ascii="Arial" w:hAnsi="Arial" w:cs="Arial"/>
          <w:i/>
          <w:iCs/>
          <w:sz w:val="24"/>
          <w:szCs w:val="24"/>
        </w:rPr>
        <w:t>Bloom's Taxonomy of Learning Domains.</w:t>
      </w:r>
      <w:r w:rsidRPr="00CE279F">
        <w:rPr>
          <w:rFonts w:ascii="Arial" w:hAnsi="Arial" w:cs="Arial"/>
          <w:sz w:val="24"/>
          <w:szCs w:val="24"/>
        </w:rPr>
        <w:t xml:space="preserve"> Available: </w:t>
      </w:r>
      <w:hyperlink r:id="rId14" w:history="1">
        <w:r w:rsidRPr="00CE279F">
          <w:rPr>
            <w:rFonts w:ascii="Arial" w:hAnsi="Arial" w:cs="Arial"/>
            <w:color w:val="0563C1" w:themeColor="hyperlink"/>
            <w:sz w:val="24"/>
            <w:szCs w:val="24"/>
            <w:u w:val="single"/>
          </w:rPr>
          <w:t>http://www.nwlink.com/~donclark/hrd/bloom.html</w:t>
        </w:r>
      </w:hyperlink>
      <w:r w:rsidRPr="00CE279F">
        <w:rPr>
          <w:rFonts w:ascii="Arial" w:hAnsi="Arial" w:cs="Arial"/>
          <w:sz w:val="24"/>
          <w:szCs w:val="24"/>
        </w:rPr>
        <w:t>. (Accessed 2nd April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David, M, Edwards, R &amp; </w:t>
      </w:r>
      <w:proofErr w:type="spellStart"/>
      <w:r w:rsidRPr="00CE279F">
        <w:rPr>
          <w:rFonts w:ascii="Arial" w:hAnsi="Arial" w:cs="Arial"/>
          <w:sz w:val="24"/>
          <w:szCs w:val="24"/>
        </w:rPr>
        <w:t>Alldred</w:t>
      </w:r>
      <w:proofErr w:type="spellEnd"/>
      <w:r w:rsidRPr="00CE279F">
        <w:rPr>
          <w:rFonts w:ascii="Arial" w:hAnsi="Arial" w:cs="Arial"/>
          <w:sz w:val="24"/>
          <w:szCs w:val="24"/>
        </w:rPr>
        <w:t xml:space="preserve">, P. (2001). Children and School-based Research: 'informed consent' or 'educated </w:t>
      </w:r>
      <w:proofErr w:type="gramStart"/>
      <w:r w:rsidRPr="00CE279F">
        <w:rPr>
          <w:rFonts w:ascii="Arial" w:hAnsi="Arial" w:cs="Arial"/>
          <w:sz w:val="24"/>
          <w:szCs w:val="24"/>
        </w:rPr>
        <w:t>consent'?.</w:t>
      </w:r>
      <w:proofErr w:type="gramEnd"/>
      <w:r w:rsidRPr="00CE279F">
        <w:rPr>
          <w:rFonts w:ascii="Arial" w:hAnsi="Arial" w:cs="Arial"/>
          <w:sz w:val="24"/>
          <w:szCs w:val="24"/>
        </w:rPr>
        <w:t> </w:t>
      </w:r>
      <w:r w:rsidRPr="00CE279F">
        <w:rPr>
          <w:rFonts w:ascii="Arial" w:hAnsi="Arial" w:cs="Arial"/>
          <w:i/>
          <w:iCs/>
          <w:sz w:val="24"/>
          <w:szCs w:val="24"/>
        </w:rPr>
        <w:t>British Educational Research Journal</w:t>
      </w:r>
      <w:proofErr w:type="gramStart"/>
      <w:r w:rsidRPr="00CE279F">
        <w:rPr>
          <w:rFonts w:ascii="Arial" w:hAnsi="Arial" w:cs="Arial"/>
          <w:i/>
          <w:iCs/>
          <w:sz w:val="24"/>
          <w:szCs w:val="24"/>
        </w:rPr>
        <w:t>,</w:t>
      </w:r>
      <w:r w:rsidRPr="00CE279F">
        <w:rPr>
          <w:rFonts w:ascii="Arial" w:hAnsi="Arial" w:cs="Arial"/>
          <w:sz w:val="24"/>
          <w:szCs w:val="24"/>
        </w:rPr>
        <w:t>.</w:t>
      </w:r>
      <w:proofErr w:type="gramEnd"/>
      <w:r w:rsidRPr="00CE279F">
        <w:rPr>
          <w:rFonts w:ascii="Arial" w:hAnsi="Arial" w:cs="Arial"/>
          <w:sz w:val="24"/>
          <w:szCs w:val="24"/>
        </w:rPr>
        <w:t xml:space="preserve"> 27 (3), p348-350</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Dalton, J. &amp; Smith, D., (1986). </w:t>
      </w:r>
      <w:r w:rsidRPr="00CE279F">
        <w:rPr>
          <w:rFonts w:ascii="Arial" w:hAnsi="Arial" w:cs="Arial"/>
          <w:i/>
          <w:sz w:val="24"/>
          <w:szCs w:val="24"/>
        </w:rPr>
        <w:t>Extending Children’s Special Abilities</w:t>
      </w:r>
      <w:r w:rsidRPr="00CE279F">
        <w:rPr>
          <w:rFonts w:ascii="Arial" w:hAnsi="Arial" w:cs="Arial"/>
          <w:sz w:val="24"/>
          <w:szCs w:val="24"/>
        </w:rPr>
        <w:t xml:space="preserve">: Strategies for primary classrooms. </w:t>
      </w:r>
      <w:proofErr w:type="gramStart"/>
      <w:r w:rsidRPr="00CE279F">
        <w:rPr>
          <w:rFonts w:ascii="Arial" w:hAnsi="Arial" w:cs="Arial"/>
          <w:sz w:val="24"/>
          <w:szCs w:val="24"/>
        </w:rPr>
        <w:t>p36-37</w:t>
      </w:r>
      <w:proofErr w:type="gramEnd"/>
    </w:p>
    <w:p w:rsidR="00CE279F" w:rsidRPr="00CE279F" w:rsidRDefault="00CE279F" w:rsidP="00CE279F">
      <w:pPr>
        <w:tabs>
          <w:tab w:val="left" w:pos="2520"/>
        </w:tabs>
        <w:rPr>
          <w:rFonts w:ascii="Arial" w:hAnsi="Arial" w:cs="Arial"/>
          <w:sz w:val="24"/>
          <w:szCs w:val="24"/>
        </w:rPr>
      </w:pPr>
      <w:proofErr w:type="spellStart"/>
      <w:r w:rsidRPr="00CE279F">
        <w:rPr>
          <w:rFonts w:ascii="Arial" w:hAnsi="Arial" w:cs="Arial"/>
          <w:sz w:val="24"/>
          <w:szCs w:val="24"/>
        </w:rPr>
        <w:t>DePersio</w:t>
      </w:r>
      <w:proofErr w:type="spellEnd"/>
      <w:r w:rsidRPr="00CE279F">
        <w:rPr>
          <w:rFonts w:ascii="Arial" w:hAnsi="Arial" w:cs="Arial"/>
          <w:sz w:val="24"/>
          <w:szCs w:val="24"/>
        </w:rPr>
        <w:t>, G. (2018). </w:t>
      </w:r>
      <w:r w:rsidRPr="00CE279F">
        <w:rPr>
          <w:rFonts w:ascii="Arial" w:hAnsi="Arial" w:cs="Arial"/>
          <w:i/>
          <w:iCs/>
          <w:sz w:val="24"/>
          <w:szCs w:val="24"/>
        </w:rPr>
        <w:t>What are the advantages of using a simple random sample to study a larger population? Read more: What are the advantages of using a simple random sample to study a larger population</w:t>
      </w:r>
      <w:proofErr w:type="gramStart"/>
      <w:r w:rsidRPr="00CE279F">
        <w:rPr>
          <w:rFonts w:ascii="Arial" w:hAnsi="Arial" w:cs="Arial"/>
          <w:i/>
          <w:iCs/>
          <w:sz w:val="24"/>
          <w:szCs w:val="24"/>
        </w:rPr>
        <w:t>?.</w:t>
      </w:r>
      <w:proofErr w:type="gramEnd"/>
      <w:r w:rsidRPr="00CE279F">
        <w:rPr>
          <w:rFonts w:ascii="Arial" w:hAnsi="Arial" w:cs="Arial"/>
          <w:sz w:val="24"/>
          <w:szCs w:val="24"/>
        </w:rPr>
        <w:t xml:space="preserve"> Available: </w:t>
      </w:r>
      <w:hyperlink r:id="rId15" w:history="1">
        <w:r w:rsidRPr="00CE279F">
          <w:rPr>
            <w:rFonts w:ascii="Arial" w:hAnsi="Arial" w:cs="Arial"/>
            <w:color w:val="0563C1" w:themeColor="hyperlink"/>
            <w:sz w:val="24"/>
            <w:szCs w:val="24"/>
            <w:u w:val="single"/>
          </w:rPr>
          <w:t>https://www.investopedia.com/ask/answers/042915/what-are-advantages-using-simple-random-sample-study-larger-population.asp</w:t>
        </w:r>
      </w:hyperlink>
      <w:r w:rsidRPr="00CE279F">
        <w:rPr>
          <w:rFonts w:ascii="Arial" w:hAnsi="Arial" w:cs="Arial"/>
          <w:sz w:val="24"/>
          <w:szCs w:val="24"/>
        </w:rPr>
        <w:t>. (Accessed 2nd April 2017)</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Denzin, N., &amp; Lincoln. </w:t>
      </w:r>
      <w:proofErr w:type="gramStart"/>
      <w:r w:rsidRPr="00CE279F">
        <w:rPr>
          <w:rFonts w:ascii="Arial" w:hAnsi="Arial" w:cs="Arial"/>
          <w:sz w:val="24"/>
          <w:szCs w:val="24"/>
        </w:rPr>
        <w:t>Y.(</w:t>
      </w:r>
      <w:proofErr w:type="gramEnd"/>
      <w:r w:rsidRPr="00CE279F">
        <w:rPr>
          <w:rFonts w:ascii="Arial" w:hAnsi="Arial" w:cs="Arial"/>
          <w:sz w:val="24"/>
          <w:szCs w:val="24"/>
        </w:rPr>
        <w:t>1994). </w:t>
      </w:r>
      <w:r w:rsidRPr="00CE279F">
        <w:rPr>
          <w:rFonts w:ascii="Arial" w:hAnsi="Arial" w:cs="Arial"/>
          <w:i/>
          <w:iCs/>
          <w:sz w:val="24"/>
          <w:szCs w:val="24"/>
        </w:rPr>
        <w:t xml:space="preserve">Handbook of Qualitative </w:t>
      </w:r>
      <w:proofErr w:type="spellStart"/>
      <w:r w:rsidRPr="00CE279F">
        <w:rPr>
          <w:rFonts w:ascii="Arial" w:hAnsi="Arial" w:cs="Arial"/>
          <w:i/>
          <w:iCs/>
          <w:sz w:val="24"/>
          <w:szCs w:val="24"/>
        </w:rPr>
        <w:t>Research.</w:t>
      </w:r>
      <w:r w:rsidRPr="00CE279F">
        <w:rPr>
          <w:rFonts w:ascii="Arial" w:hAnsi="Arial" w:cs="Arial"/>
          <w:sz w:val="24"/>
          <w:szCs w:val="24"/>
        </w:rPr>
        <w:t>Thousand</w:t>
      </w:r>
      <w:proofErr w:type="spellEnd"/>
      <w:r w:rsidRPr="00CE279F">
        <w:rPr>
          <w:rFonts w:ascii="Arial" w:hAnsi="Arial" w:cs="Arial"/>
          <w:sz w:val="24"/>
          <w:szCs w:val="24"/>
        </w:rPr>
        <w:t xml:space="preserve"> Oaks, CA, US: Sage Publications </w:t>
      </w:r>
      <w:proofErr w:type="spellStart"/>
      <w:r w:rsidRPr="00CE279F">
        <w:rPr>
          <w:rFonts w:ascii="Arial" w:hAnsi="Arial" w:cs="Arial"/>
          <w:sz w:val="24"/>
          <w:szCs w:val="24"/>
        </w:rPr>
        <w:t>Inc</w:t>
      </w:r>
      <w:proofErr w:type="spellEnd"/>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Dudley, P (2014). </w:t>
      </w:r>
      <w:r w:rsidRPr="00CE279F">
        <w:rPr>
          <w:rFonts w:ascii="Arial" w:hAnsi="Arial" w:cs="Arial"/>
          <w:i/>
          <w:iCs/>
          <w:sz w:val="24"/>
          <w:szCs w:val="24"/>
        </w:rPr>
        <w:t>My library My History Books on Google Play Lesson Study: Professional Learning for Our Time</w:t>
      </w:r>
      <w:r w:rsidRPr="00CE279F">
        <w:rPr>
          <w:rFonts w:ascii="Arial" w:hAnsi="Arial" w:cs="Arial"/>
          <w:sz w:val="24"/>
          <w:szCs w:val="24"/>
        </w:rPr>
        <w:t xml:space="preserve">. Abingdon: </w:t>
      </w:r>
      <w:proofErr w:type="gramStart"/>
      <w:r w:rsidRPr="00CE279F">
        <w:rPr>
          <w:rFonts w:ascii="Arial" w:hAnsi="Arial" w:cs="Arial"/>
          <w:sz w:val="24"/>
          <w:szCs w:val="24"/>
        </w:rPr>
        <w:t>Routledge .</w:t>
      </w:r>
      <w:proofErr w:type="gramEnd"/>
      <w:r w:rsidRPr="00CE279F">
        <w:rPr>
          <w:rFonts w:ascii="Arial" w:hAnsi="Arial" w:cs="Arial"/>
          <w:sz w:val="24"/>
          <w:szCs w:val="24"/>
        </w:rPr>
        <w:t xml:space="preserve"> </w:t>
      </w:r>
      <w:proofErr w:type="gramStart"/>
      <w:r w:rsidRPr="00CE279F">
        <w:rPr>
          <w:rFonts w:ascii="Arial" w:hAnsi="Arial" w:cs="Arial"/>
          <w:sz w:val="24"/>
          <w:szCs w:val="24"/>
        </w:rPr>
        <w:t>p59-61</w:t>
      </w:r>
      <w:proofErr w:type="gramEnd"/>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Dudley, P. (2014). </w:t>
      </w:r>
      <w:r w:rsidRPr="00CE279F">
        <w:rPr>
          <w:rFonts w:ascii="Arial" w:hAnsi="Arial" w:cs="Arial"/>
          <w:i/>
          <w:iCs/>
          <w:sz w:val="24"/>
          <w:szCs w:val="24"/>
        </w:rPr>
        <w:t>Lesson Study: a handbook.</w:t>
      </w:r>
      <w:r w:rsidRPr="00CE279F">
        <w:rPr>
          <w:rFonts w:ascii="Arial" w:hAnsi="Arial" w:cs="Arial"/>
          <w:sz w:val="24"/>
          <w:szCs w:val="24"/>
        </w:rPr>
        <w:t xml:space="preserve"> Available: </w:t>
      </w:r>
      <w:hyperlink r:id="rId16" w:history="1">
        <w:r w:rsidRPr="00CE279F">
          <w:rPr>
            <w:rFonts w:ascii="Arial" w:hAnsi="Arial" w:cs="Arial"/>
            <w:color w:val="0563C1" w:themeColor="hyperlink"/>
            <w:sz w:val="24"/>
            <w:szCs w:val="24"/>
            <w:u w:val="single"/>
          </w:rPr>
          <w:t>http://lessonstudy.co.uk/wp-content/uploads/2012/03/new-handbook-revisedMay14.pdf</w:t>
        </w:r>
      </w:hyperlink>
      <w:r w:rsidRPr="00CE279F">
        <w:rPr>
          <w:rFonts w:ascii="Arial" w:hAnsi="Arial" w:cs="Arial"/>
          <w:sz w:val="24"/>
          <w:szCs w:val="24"/>
        </w:rPr>
        <w:t>. (Accessed 2nd April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Estyn. (2011). </w:t>
      </w:r>
      <w:r w:rsidRPr="00CE279F">
        <w:rPr>
          <w:rFonts w:ascii="Arial" w:hAnsi="Arial" w:cs="Arial"/>
          <w:i/>
          <w:iCs/>
          <w:sz w:val="24"/>
          <w:szCs w:val="24"/>
        </w:rPr>
        <w:t xml:space="preserve">A report on </w:t>
      </w:r>
      <w:proofErr w:type="spellStart"/>
      <w:r w:rsidRPr="00CE279F">
        <w:rPr>
          <w:rFonts w:ascii="Arial" w:hAnsi="Arial" w:cs="Arial"/>
          <w:i/>
          <w:iCs/>
          <w:sz w:val="24"/>
          <w:szCs w:val="24"/>
        </w:rPr>
        <w:t>Pontarddulais</w:t>
      </w:r>
      <w:proofErr w:type="spellEnd"/>
      <w:r w:rsidRPr="00CE279F">
        <w:rPr>
          <w:rFonts w:ascii="Arial" w:hAnsi="Arial" w:cs="Arial"/>
          <w:i/>
          <w:iCs/>
          <w:sz w:val="24"/>
          <w:szCs w:val="24"/>
        </w:rPr>
        <w:t xml:space="preserve"> Primary School.</w:t>
      </w:r>
      <w:r w:rsidRPr="00CE279F">
        <w:rPr>
          <w:rFonts w:ascii="Arial" w:hAnsi="Arial" w:cs="Arial"/>
          <w:sz w:val="24"/>
          <w:szCs w:val="24"/>
        </w:rPr>
        <w:t xml:space="preserve"> Available: </w:t>
      </w:r>
      <w:hyperlink r:id="rId17" w:history="1">
        <w:r w:rsidRPr="00CE279F">
          <w:rPr>
            <w:rFonts w:ascii="Arial" w:hAnsi="Arial" w:cs="Arial"/>
            <w:color w:val="0563C1" w:themeColor="hyperlink"/>
            <w:sz w:val="24"/>
            <w:szCs w:val="24"/>
            <w:u w:val="single"/>
          </w:rPr>
          <w:t>https://www.estyn.gov.wales/sites/default/files/documents/Inspection%20Report%20Pontarddulais%20Primary%20School%20ENG%202011%20%28English%20only%29_0.pdf.pdf.pdf.pdf.pdf.pdf.pdf.pdf.pdf.pdf.pdf.pdf.p</w:t>
        </w:r>
      </w:hyperlink>
      <w:r w:rsidRPr="00CE279F">
        <w:rPr>
          <w:rFonts w:ascii="Arial" w:hAnsi="Arial" w:cs="Arial"/>
          <w:sz w:val="24"/>
          <w:szCs w:val="24"/>
        </w:rPr>
        <w:t>. (Accessed 21st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Estyn. (2014). </w:t>
      </w:r>
      <w:r w:rsidRPr="00CE279F">
        <w:rPr>
          <w:rFonts w:ascii="Arial" w:hAnsi="Arial" w:cs="Arial"/>
          <w:i/>
          <w:iCs/>
          <w:sz w:val="24"/>
          <w:szCs w:val="24"/>
        </w:rPr>
        <w:t xml:space="preserve">A report on </w:t>
      </w:r>
      <w:proofErr w:type="spellStart"/>
      <w:r w:rsidRPr="00CE279F">
        <w:rPr>
          <w:rFonts w:ascii="Arial" w:hAnsi="Arial" w:cs="Arial"/>
          <w:i/>
          <w:iCs/>
          <w:sz w:val="24"/>
          <w:szCs w:val="24"/>
        </w:rPr>
        <w:t>Hafod</w:t>
      </w:r>
      <w:proofErr w:type="spellEnd"/>
      <w:r w:rsidRPr="00CE279F">
        <w:rPr>
          <w:rFonts w:ascii="Arial" w:hAnsi="Arial" w:cs="Arial"/>
          <w:i/>
          <w:iCs/>
          <w:sz w:val="24"/>
          <w:szCs w:val="24"/>
        </w:rPr>
        <w:t xml:space="preserve"> Primary School.</w:t>
      </w:r>
      <w:r w:rsidRPr="00CE279F">
        <w:rPr>
          <w:rFonts w:ascii="Arial" w:hAnsi="Arial" w:cs="Arial"/>
          <w:sz w:val="24"/>
          <w:szCs w:val="24"/>
        </w:rPr>
        <w:t xml:space="preserve"> Available: </w:t>
      </w:r>
      <w:hyperlink r:id="rId18" w:history="1">
        <w:r w:rsidRPr="00CE279F">
          <w:rPr>
            <w:rFonts w:ascii="Arial" w:hAnsi="Arial" w:cs="Arial"/>
            <w:color w:val="0563C1" w:themeColor="hyperlink"/>
            <w:sz w:val="24"/>
            <w:szCs w:val="24"/>
            <w:u w:val="single"/>
          </w:rPr>
          <w:t>https://www.estyn.gov.wales/sites/default/files/documents/Inspection%20report%20Hafod%20Primary%20School%202014%20%28English%20only%29_0.pdf.pdf.pdf.pdf.pdf.pdf.pdf.pdf.pdf.pdf.pdf.pdf.pdf.pdf.pdf.pdf</w:t>
        </w:r>
      </w:hyperlink>
      <w:r w:rsidRPr="00CE279F">
        <w:rPr>
          <w:rFonts w:ascii="Arial" w:hAnsi="Arial" w:cs="Arial"/>
          <w:sz w:val="24"/>
          <w:szCs w:val="24"/>
        </w:rPr>
        <w:t>. (Accessed 21st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Fusco, E (2015). E</w:t>
      </w:r>
      <w:r w:rsidRPr="00CE279F">
        <w:rPr>
          <w:rFonts w:ascii="Arial" w:hAnsi="Arial" w:cs="Arial"/>
          <w:i/>
          <w:iCs/>
          <w:sz w:val="24"/>
          <w:szCs w:val="24"/>
        </w:rPr>
        <w:t>ffective Questioning Strategies in the Classroom: A Step-by-Step Approach to Engaged Thinking and Learning, K-8</w:t>
      </w:r>
      <w:r w:rsidRPr="00CE279F">
        <w:rPr>
          <w:rFonts w:ascii="Arial" w:hAnsi="Arial" w:cs="Arial"/>
          <w:sz w:val="24"/>
          <w:szCs w:val="24"/>
        </w:rPr>
        <w:t>. New York: Teachers College Press.</w:t>
      </w:r>
    </w:p>
    <w:p w:rsidR="00CE279F" w:rsidRPr="00CE279F" w:rsidRDefault="00CE279F" w:rsidP="00CE279F">
      <w:pPr>
        <w:tabs>
          <w:tab w:val="left" w:pos="2520"/>
        </w:tabs>
        <w:rPr>
          <w:rFonts w:ascii="Arial" w:hAnsi="Arial" w:cs="Arial"/>
          <w:sz w:val="24"/>
          <w:szCs w:val="24"/>
        </w:rPr>
      </w:pPr>
      <w:proofErr w:type="spellStart"/>
      <w:r w:rsidRPr="00CE279F">
        <w:rPr>
          <w:rFonts w:ascii="Arial" w:hAnsi="Arial" w:cs="Arial"/>
          <w:sz w:val="24"/>
          <w:szCs w:val="24"/>
        </w:rPr>
        <w:t>Gast</w:t>
      </w:r>
      <w:proofErr w:type="spellEnd"/>
      <w:r w:rsidRPr="00CE279F">
        <w:rPr>
          <w:rFonts w:ascii="Arial" w:hAnsi="Arial" w:cs="Arial"/>
          <w:sz w:val="24"/>
          <w:szCs w:val="24"/>
        </w:rPr>
        <w:t>, G. (2018). </w:t>
      </w:r>
      <w:r w:rsidRPr="00CE279F">
        <w:rPr>
          <w:rFonts w:ascii="Arial" w:hAnsi="Arial" w:cs="Arial"/>
          <w:i/>
          <w:iCs/>
          <w:sz w:val="24"/>
          <w:szCs w:val="24"/>
        </w:rPr>
        <w:t>Effective Questioning and Classroom Talk.</w:t>
      </w:r>
      <w:r w:rsidRPr="00CE279F">
        <w:rPr>
          <w:rFonts w:ascii="Arial" w:hAnsi="Arial" w:cs="Arial"/>
          <w:sz w:val="24"/>
          <w:szCs w:val="24"/>
        </w:rPr>
        <w:t xml:space="preserve"> Available: </w:t>
      </w:r>
      <w:hyperlink r:id="rId19" w:history="1">
        <w:r w:rsidRPr="00CE279F">
          <w:rPr>
            <w:rFonts w:ascii="Arial" w:hAnsi="Arial" w:cs="Arial"/>
            <w:color w:val="0563C1" w:themeColor="hyperlink"/>
            <w:sz w:val="24"/>
            <w:szCs w:val="24"/>
            <w:u w:val="single"/>
          </w:rPr>
          <w:t>http://www.nsead.org/downloads/Effective_Questioning&amp;Talk.pdf</w:t>
        </w:r>
      </w:hyperlink>
      <w:r w:rsidRPr="00CE279F">
        <w:rPr>
          <w:rFonts w:ascii="Arial" w:hAnsi="Arial" w:cs="Arial"/>
          <w:sz w:val="24"/>
          <w:szCs w:val="24"/>
        </w:rPr>
        <w:t>. (Accessed 31st March 2018)</w:t>
      </w:r>
    </w:p>
    <w:p w:rsidR="00CE279F" w:rsidRPr="00CE279F" w:rsidRDefault="00CE279F" w:rsidP="00CE279F">
      <w:pPr>
        <w:tabs>
          <w:tab w:val="left" w:pos="2520"/>
        </w:tabs>
        <w:rPr>
          <w:rFonts w:ascii="Arial" w:hAnsi="Arial" w:cs="Arial"/>
          <w:sz w:val="24"/>
          <w:szCs w:val="24"/>
        </w:rPr>
      </w:pPr>
      <w:proofErr w:type="spellStart"/>
      <w:r w:rsidRPr="00CE279F">
        <w:rPr>
          <w:rFonts w:ascii="Arial" w:hAnsi="Arial" w:cs="Arial"/>
          <w:sz w:val="24"/>
          <w:szCs w:val="24"/>
        </w:rPr>
        <w:t>Gravetter</w:t>
      </w:r>
      <w:proofErr w:type="spellEnd"/>
      <w:r w:rsidRPr="00CE279F">
        <w:rPr>
          <w:rFonts w:ascii="Arial" w:hAnsi="Arial" w:cs="Arial"/>
          <w:sz w:val="24"/>
          <w:szCs w:val="24"/>
        </w:rPr>
        <w:t xml:space="preserve">, F.J &amp; </w:t>
      </w:r>
      <w:proofErr w:type="spellStart"/>
      <w:r w:rsidRPr="00CE279F">
        <w:rPr>
          <w:rFonts w:ascii="Arial" w:hAnsi="Arial" w:cs="Arial"/>
          <w:sz w:val="24"/>
          <w:szCs w:val="24"/>
        </w:rPr>
        <w:t>Forzano</w:t>
      </w:r>
      <w:proofErr w:type="spellEnd"/>
      <w:r w:rsidRPr="00CE279F">
        <w:rPr>
          <w:rFonts w:ascii="Arial" w:hAnsi="Arial" w:cs="Arial"/>
          <w:sz w:val="24"/>
          <w:szCs w:val="24"/>
        </w:rPr>
        <w:t xml:space="preserve">, L.B. (2011) </w:t>
      </w:r>
      <w:r w:rsidRPr="00CE279F">
        <w:rPr>
          <w:rFonts w:ascii="Arial" w:hAnsi="Arial" w:cs="Arial"/>
          <w:i/>
          <w:sz w:val="24"/>
          <w:szCs w:val="24"/>
        </w:rPr>
        <w:t>“Research Methods for the Behavioural Sciences</w:t>
      </w:r>
      <w:r w:rsidRPr="00CE279F">
        <w:rPr>
          <w:rFonts w:ascii="Arial" w:hAnsi="Arial" w:cs="Arial"/>
          <w:sz w:val="24"/>
          <w:szCs w:val="24"/>
        </w:rPr>
        <w:t>” Cengage Learning p.146</w:t>
      </w:r>
    </w:p>
    <w:p w:rsidR="00CE279F" w:rsidRPr="00CE279F" w:rsidRDefault="00CE279F" w:rsidP="00CE279F">
      <w:pPr>
        <w:tabs>
          <w:tab w:val="left" w:pos="2520"/>
        </w:tabs>
        <w:rPr>
          <w:rFonts w:ascii="Arial" w:hAnsi="Arial" w:cs="Arial"/>
          <w:sz w:val="24"/>
          <w:szCs w:val="24"/>
        </w:rPr>
      </w:pPr>
      <w:proofErr w:type="spellStart"/>
      <w:r w:rsidRPr="00CE279F">
        <w:rPr>
          <w:rFonts w:ascii="Arial" w:hAnsi="Arial" w:cs="Arial"/>
          <w:sz w:val="24"/>
          <w:szCs w:val="24"/>
        </w:rPr>
        <w:t>Govier</w:t>
      </w:r>
      <w:proofErr w:type="spellEnd"/>
      <w:r w:rsidRPr="00CE279F">
        <w:rPr>
          <w:rFonts w:ascii="Arial" w:hAnsi="Arial" w:cs="Arial"/>
          <w:sz w:val="24"/>
          <w:szCs w:val="24"/>
        </w:rPr>
        <w:t>, T (2013). </w:t>
      </w:r>
      <w:r w:rsidRPr="00CE279F">
        <w:rPr>
          <w:rFonts w:ascii="Arial" w:hAnsi="Arial" w:cs="Arial"/>
          <w:i/>
          <w:iCs/>
          <w:sz w:val="24"/>
          <w:szCs w:val="24"/>
        </w:rPr>
        <w:t>A Practical Study of Argument, Enhanced Edition</w:t>
      </w:r>
      <w:r w:rsidRPr="00CE279F">
        <w:rPr>
          <w:rFonts w:ascii="Arial" w:hAnsi="Arial" w:cs="Arial"/>
          <w:sz w:val="24"/>
          <w:szCs w:val="24"/>
        </w:rPr>
        <w:t>. Boston: Cengage Learning.</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Hawkins, S. (2003). </w:t>
      </w:r>
      <w:r w:rsidRPr="00CE279F">
        <w:rPr>
          <w:rFonts w:ascii="Arial" w:hAnsi="Arial" w:cs="Arial"/>
          <w:i/>
          <w:iCs/>
          <w:sz w:val="24"/>
          <w:szCs w:val="24"/>
        </w:rPr>
        <w:t>Questioning.</w:t>
      </w:r>
      <w:r w:rsidRPr="00CE279F">
        <w:rPr>
          <w:rFonts w:ascii="Arial" w:hAnsi="Arial" w:cs="Arial"/>
          <w:sz w:val="24"/>
          <w:szCs w:val="24"/>
        </w:rPr>
        <w:t xml:space="preserve"> Available: </w:t>
      </w:r>
      <w:hyperlink r:id="rId20" w:history="1">
        <w:r w:rsidRPr="00CE279F">
          <w:rPr>
            <w:rFonts w:ascii="Arial" w:hAnsi="Arial" w:cs="Arial"/>
            <w:color w:val="0563C1" w:themeColor="hyperlink"/>
            <w:sz w:val="24"/>
            <w:szCs w:val="24"/>
            <w:u w:val="single"/>
          </w:rPr>
          <w:t>https://www.tes.com/news/tes-archive/tes-publication/questioning</w:t>
        </w:r>
      </w:hyperlink>
      <w:r w:rsidRPr="00CE279F">
        <w:rPr>
          <w:rFonts w:ascii="Arial" w:hAnsi="Arial" w:cs="Arial"/>
          <w:sz w:val="24"/>
          <w:szCs w:val="24"/>
        </w:rPr>
        <w:t>. (Accessed 30th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Hall, G. (2016). </w:t>
      </w:r>
      <w:r w:rsidRPr="00CE279F">
        <w:rPr>
          <w:rFonts w:ascii="Arial" w:hAnsi="Arial" w:cs="Arial"/>
          <w:i/>
          <w:iCs/>
          <w:sz w:val="24"/>
          <w:szCs w:val="24"/>
        </w:rPr>
        <w:t xml:space="preserve">The importance of </w:t>
      </w:r>
      <w:proofErr w:type="gramStart"/>
      <w:r w:rsidRPr="00CE279F">
        <w:rPr>
          <w:rFonts w:ascii="Arial" w:hAnsi="Arial" w:cs="Arial"/>
          <w:i/>
          <w:iCs/>
          <w:sz w:val="24"/>
          <w:szCs w:val="24"/>
        </w:rPr>
        <w:t>questioning .</w:t>
      </w:r>
      <w:r w:rsidRPr="00CE279F">
        <w:rPr>
          <w:rFonts w:ascii="Arial" w:hAnsi="Arial" w:cs="Arial"/>
          <w:sz w:val="24"/>
          <w:szCs w:val="24"/>
        </w:rPr>
        <w:t> </w:t>
      </w:r>
      <w:proofErr w:type="gramEnd"/>
      <w:r w:rsidRPr="00CE279F">
        <w:rPr>
          <w:rFonts w:ascii="Arial" w:hAnsi="Arial" w:cs="Arial"/>
          <w:sz w:val="24"/>
          <w:szCs w:val="24"/>
        </w:rPr>
        <w:t xml:space="preserve">Available: </w:t>
      </w:r>
      <w:hyperlink r:id="rId21" w:history="1">
        <w:r w:rsidRPr="00CE279F">
          <w:rPr>
            <w:rFonts w:ascii="Arial" w:hAnsi="Arial" w:cs="Arial"/>
            <w:color w:val="0563C1" w:themeColor="hyperlink"/>
            <w:sz w:val="24"/>
            <w:szCs w:val="24"/>
            <w:u w:val="single"/>
          </w:rPr>
          <w:t>https://garyhall.org.uk/importance-of-questioning.html</w:t>
        </w:r>
      </w:hyperlink>
      <w:r w:rsidRPr="00CE279F">
        <w:rPr>
          <w:rFonts w:ascii="Arial" w:hAnsi="Arial" w:cs="Arial"/>
          <w:sz w:val="24"/>
          <w:szCs w:val="24"/>
        </w:rPr>
        <w:t>. (Accessed 30th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Hines, T. (2000). An evaluation of two qualitative methods (focus group interviews and cognitive maps) for conducting research into entrepreneurial decision making. </w:t>
      </w:r>
      <w:r w:rsidRPr="00CE279F">
        <w:rPr>
          <w:rFonts w:ascii="Arial" w:hAnsi="Arial" w:cs="Arial"/>
          <w:i/>
          <w:iCs/>
          <w:sz w:val="24"/>
          <w:szCs w:val="24"/>
        </w:rPr>
        <w:t>Qualitative Market Research: An International Journal</w:t>
      </w:r>
      <w:r w:rsidRPr="00CE279F">
        <w:rPr>
          <w:rFonts w:ascii="Arial" w:hAnsi="Arial" w:cs="Arial"/>
          <w:sz w:val="24"/>
          <w:szCs w:val="24"/>
        </w:rPr>
        <w:t>. 3 (1), p7-16</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Irvine, A &amp; </w:t>
      </w:r>
      <w:proofErr w:type="spellStart"/>
      <w:r w:rsidRPr="00CE279F">
        <w:rPr>
          <w:rFonts w:ascii="Arial" w:hAnsi="Arial" w:cs="Arial"/>
          <w:sz w:val="24"/>
          <w:szCs w:val="24"/>
        </w:rPr>
        <w:t>Garling</w:t>
      </w:r>
      <w:proofErr w:type="spellEnd"/>
      <w:r w:rsidRPr="00CE279F">
        <w:rPr>
          <w:rFonts w:ascii="Arial" w:hAnsi="Arial" w:cs="Arial"/>
          <w:sz w:val="24"/>
          <w:szCs w:val="24"/>
        </w:rPr>
        <w:t>, B. (2017). </w:t>
      </w:r>
      <w:r w:rsidRPr="00CE279F">
        <w:rPr>
          <w:rFonts w:ascii="Arial" w:hAnsi="Arial" w:cs="Arial"/>
          <w:i/>
          <w:iCs/>
          <w:sz w:val="24"/>
          <w:szCs w:val="24"/>
        </w:rPr>
        <w:t>Questioning Techniques for the Classroom.</w:t>
      </w:r>
      <w:r w:rsidRPr="00CE279F">
        <w:rPr>
          <w:rFonts w:ascii="Arial" w:hAnsi="Arial" w:cs="Arial"/>
          <w:sz w:val="24"/>
          <w:szCs w:val="24"/>
        </w:rPr>
        <w:t xml:space="preserve"> Available: </w:t>
      </w:r>
      <w:hyperlink r:id="rId22" w:history="1">
        <w:r w:rsidRPr="00CE279F">
          <w:rPr>
            <w:rFonts w:ascii="Arial" w:hAnsi="Arial" w:cs="Arial"/>
            <w:color w:val="0563C1" w:themeColor="hyperlink"/>
            <w:sz w:val="24"/>
            <w:szCs w:val="24"/>
            <w:u w:val="single"/>
          </w:rPr>
          <w:t>https://questioninganddiscussionforteaching.wordpress.com/wait-time/</w:t>
        </w:r>
      </w:hyperlink>
      <w:r w:rsidRPr="00CE279F">
        <w:rPr>
          <w:rFonts w:ascii="Arial" w:hAnsi="Arial" w:cs="Arial"/>
          <w:sz w:val="24"/>
          <w:szCs w:val="24"/>
        </w:rPr>
        <w:t>. (Accessed 31st March 2018)</w:t>
      </w:r>
    </w:p>
    <w:p w:rsidR="00CE279F" w:rsidRPr="00CE279F" w:rsidRDefault="00CE279F" w:rsidP="00CE279F">
      <w:pPr>
        <w:tabs>
          <w:tab w:val="left" w:pos="2520"/>
        </w:tabs>
        <w:rPr>
          <w:rFonts w:ascii="Arial" w:hAnsi="Arial" w:cs="Arial"/>
          <w:sz w:val="24"/>
          <w:szCs w:val="24"/>
        </w:rPr>
      </w:pPr>
      <w:proofErr w:type="spellStart"/>
      <w:r w:rsidRPr="00CE279F">
        <w:rPr>
          <w:rFonts w:ascii="Arial" w:hAnsi="Arial" w:cs="Arial"/>
          <w:sz w:val="24"/>
          <w:szCs w:val="24"/>
        </w:rPr>
        <w:t>Jankowicz</w:t>
      </w:r>
      <w:proofErr w:type="spellEnd"/>
      <w:r w:rsidRPr="00CE279F">
        <w:rPr>
          <w:rFonts w:ascii="Arial" w:hAnsi="Arial" w:cs="Arial"/>
          <w:sz w:val="24"/>
          <w:szCs w:val="24"/>
        </w:rPr>
        <w:t>, A.D (2013). </w:t>
      </w:r>
      <w:r w:rsidRPr="00CE279F">
        <w:rPr>
          <w:rFonts w:ascii="Arial" w:hAnsi="Arial" w:cs="Arial"/>
          <w:i/>
          <w:iCs/>
          <w:sz w:val="24"/>
          <w:szCs w:val="24"/>
        </w:rPr>
        <w:t>Business Research Projects for Students</w:t>
      </w:r>
      <w:r w:rsidRPr="00CE279F">
        <w:rPr>
          <w:rFonts w:ascii="Arial" w:hAnsi="Arial" w:cs="Arial"/>
          <w:sz w:val="24"/>
          <w:szCs w:val="24"/>
        </w:rPr>
        <w:t>. New York: Springer. p228</w:t>
      </w:r>
    </w:p>
    <w:p w:rsidR="00CE279F" w:rsidRPr="00CE279F" w:rsidRDefault="00CE279F" w:rsidP="00CE279F">
      <w:pPr>
        <w:tabs>
          <w:tab w:val="left" w:pos="2520"/>
        </w:tabs>
        <w:rPr>
          <w:rFonts w:ascii="Arial" w:hAnsi="Arial" w:cs="Arial"/>
          <w:sz w:val="24"/>
          <w:szCs w:val="24"/>
        </w:rPr>
      </w:pPr>
      <w:bookmarkStart w:id="11" w:name="Johnson&amp;Johnson"/>
      <w:r w:rsidRPr="00CE279F">
        <w:rPr>
          <w:rFonts w:ascii="Arial" w:hAnsi="Arial" w:cs="Arial"/>
          <w:sz w:val="24"/>
          <w:szCs w:val="24"/>
        </w:rPr>
        <w:t>Johnson</w:t>
      </w:r>
      <w:bookmarkEnd w:id="11"/>
      <w:r w:rsidRPr="00CE279F">
        <w:rPr>
          <w:rFonts w:ascii="Arial" w:hAnsi="Arial" w:cs="Arial"/>
          <w:sz w:val="24"/>
          <w:szCs w:val="24"/>
        </w:rPr>
        <w:t>, R. T., &amp; Johnson, D. W. (1986). Action research: Cooperative learning in the science classroom. </w:t>
      </w:r>
      <w:r w:rsidRPr="00CE279F">
        <w:rPr>
          <w:rFonts w:ascii="Arial" w:hAnsi="Arial" w:cs="Arial"/>
          <w:i/>
          <w:iCs/>
          <w:sz w:val="24"/>
          <w:szCs w:val="24"/>
        </w:rPr>
        <w:t xml:space="preserve">Science and </w:t>
      </w:r>
      <w:proofErr w:type="gramStart"/>
      <w:r w:rsidRPr="00CE279F">
        <w:rPr>
          <w:rFonts w:ascii="Arial" w:hAnsi="Arial" w:cs="Arial"/>
          <w:i/>
          <w:iCs/>
          <w:sz w:val="24"/>
          <w:szCs w:val="24"/>
        </w:rPr>
        <w:t>Children </w:t>
      </w:r>
      <w:r w:rsidRPr="00CE279F">
        <w:rPr>
          <w:rFonts w:ascii="Arial" w:hAnsi="Arial" w:cs="Arial"/>
          <w:sz w:val="24"/>
          <w:szCs w:val="24"/>
        </w:rPr>
        <w:t>,</w:t>
      </w:r>
      <w:proofErr w:type="gramEnd"/>
      <w:r w:rsidRPr="00CE279F">
        <w:rPr>
          <w:rFonts w:ascii="Arial" w:hAnsi="Arial" w:cs="Arial"/>
          <w:sz w:val="24"/>
          <w:szCs w:val="24"/>
        </w:rPr>
        <w:t xml:space="preserve"> 24, p31-32.</w:t>
      </w:r>
    </w:p>
    <w:p w:rsidR="00CE279F" w:rsidRPr="00CE279F" w:rsidRDefault="00CE279F" w:rsidP="00CE279F">
      <w:pPr>
        <w:tabs>
          <w:tab w:val="left" w:pos="2520"/>
        </w:tabs>
        <w:rPr>
          <w:rFonts w:ascii="Arial" w:hAnsi="Arial" w:cs="Arial"/>
          <w:sz w:val="24"/>
          <w:szCs w:val="24"/>
        </w:rPr>
      </w:pPr>
      <w:proofErr w:type="spellStart"/>
      <w:r w:rsidRPr="00CE279F">
        <w:rPr>
          <w:rFonts w:ascii="Arial" w:hAnsi="Arial" w:cs="Arial"/>
          <w:sz w:val="24"/>
          <w:szCs w:val="24"/>
        </w:rPr>
        <w:t>Kampylis</w:t>
      </w:r>
      <w:proofErr w:type="spellEnd"/>
      <w:r w:rsidRPr="00CE279F">
        <w:rPr>
          <w:rFonts w:ascii="Arial" w:hAnsi="Arial" w:cs="Arial"/>
          <w:sz w:val="24"/>
          <w:szCs w:val="24"/>
        </w:rPr>
        <w:t xml:space="preserve">, P &amp; </w:t>
      </w:r>
      <w:proofErr w:type="spellStart"/>
      <w:r w:rsidRPr="00CE279F">
        <w:rPr>
          <w:rFonts w:ascii="Arial" w:hAnsi="Arial" w:cs="Arial"/>
          <w:sz w:val="24"/>
          <w:szCs w:val="24"/>
        </w:rPr>
        <w:t>Berki</w:t>
      </w:r>
      <w:proofErr w:type="spellEnd"/>
      <w:r w:rsidRPr="00CE279F">
        <w:rPr>
          <w:rFonts w:ascii="Arial" w:hAnsi="Arial" w:cs="Arial"/>
          <w:sz w:val="24"/>
          <w:szCs w:val="24"/>
        </w:rPr>
        <w:t>, E. (2014). </w:t>
      </w:r>
      <w:r w:rsidRPr="00CE279F">
        <w:rPr>
          <w:rFonts w:ascii="Arial" w:hAnsi="Arial" w:cs="Arial"/>
          <w:i/>
          <w:iCs/>
          <w:sz w:val="24"/>
          <w:szCs w:val="24"/>
        </w:rPr>
        <w:t xml:space="preserve">Chapter 4: Innovation and </w:t>
      </w:r>
      <w:proofErr w:type="spellStart"/>
      <w:r w:rsidRPr="00CE279F">
        <w:rPr>
          <w:rFonts w:ascii="Arial" w:hAnsi="Arial" w:cs="Arial"/>
          <w:i/>
          <w:iCs/>
          <w:sz w:val="24"/>
          <w:szCs w:val="24"/>
        </w:rPr>
        <w:t>creativity.</w:t>
      </w:r>
      <w:r w:rsidRPr="00CE279F">
        <w:rPr>
          <w:rFonts w:ascii="Arial" w:hAnsi="Arial" w:cs="Arial"/>
          <w:sz w:val="24"/>
          <w:szCs w:val="24"/>
        </w:rPr>
        <w:t>Available</w:t>
      </w:r>
      <w:proofErr w:type="spellEnd"/>
      <w:r w:rsidRPr="00CE279F">
        <w:rPr>
          <w:rFonts w:ascii="Arial" w:hAnsi="Arial" w:cs="Arial"/>
          <w:sz w:val="24"/>
          <w:szCs w:val="24"/>
        </w:rPr>
        <w:t xml:space="preserve">: </w:t>
      </w:r>
      <w:hyperlink r:id="rId23" w:history="1">
        <w:r w:rsidRPr="00CE279F">
          <w:rPr>
            <w:rFonts w:ascii="Arial" w:hAnsi="Arial" w:cs="Arial"/>
            <w:color w:val="0563C1" w:themeColor="hyperlink"/>
            <w:sz w:val="24"/>
            <w:szCs w:val="24"/>
            <w:u w:val="single"/>
          </w:rPr>
          <w:t>http://www.cambridgeinternational.org/images/426483-chapter-4-innovation-and-creativity.pdf</w:t>
        </w:r>
      </w:hyperlink>
      <w:r w:rsidRPr="00CE279F">
        <w:rPr>
          <w:rFonts w:ascii="Arial" w:hAnsi="Arial" w:cs="Arial"/>
          <w:sz w:val="24"/>
          <w:szCs w:val="24"/>
        </w:rPr>
        <w:t>. (Accessed 1st April 2018)</w:t>
      </w:r>
    </w:p>
    <w:p w:rsidR="00CE279F" w:rsidRPr="00CE279F" w:rsidRDefault="00CE279F" w:rsidP="00CE279F">
      <w:pPr>
        <w:tabs>
          <w:tab w:val="left" w:pos="2520"/>
        </w:tabs>
        <w:rPr>
          <w:rFonts w:ascii="Arial" w:hAnsi="Arial" w:cs="Arial"/>
          <w:sz w:val="24"/>
          <w:szCs w:val="24"/>
        </w:rPr>
      </w:pPr>
      <w:proofErr w:type="spellStart"/>
      <w:r w:rsidRPr="00CE279F">
        <w:rPr>
          <w:rFonts w:ascii="Arial" w:hAnsi="Arial" w:cs="Arial"/>
          <w:sz w:val="24"/>
          <w:szCs w:val="24"/>
        </w:rPr>
        <w:t>Kawulich</w:t>
      </w:r>
      <w:proofErr w:type="spellEnd"/>
      <w:r w:rsidRPr="00CE279F">
        <w:rPr>
          <w:rFonts w:ascii="Arial" w:hAnsi="Arial" w:cs="Arial"/>
          <w:sz w:val="24"/>
          <w:szCs w:val="24"/>
        </w:rPr>
        <w:t>, B.B. (2005). Participant Observation as a Data Collection Method. </w:t>
      </w:r>
      <w:r w:rsidRPr="00CE279F">
        <w:rPr>
          <w:rFonts w:ascii="Arial" w:hAnsi="Arial" w:cs="Arial"/>
          <w:i/>
          <w:iCs/>
          <w:sz w:val="24"/>
          <w:szCs w:val="24"/>
        </w:rPr>
        <w:t xml:space="preserve">Forum Qualitative </w:t>
      </w:r>
      <w:proofErr w:type="spellStart"/>
      <w:r w:rsidRPr="00CE279F">
        <w:rPr>
          <w:rFonts w:ascii="Arial" w:hAnsi="Arial" w:cs="Arial"/>
          <w:i/>
          <w:iCs/>
          <w:sz w:val="24"/>
          <w:szCs w:val="24"/>
        </w:rPr>
        <w:t>Sozialforschung</w:t>
      </w:r>
      <w:proofErr w:type="spellEnd"/>
      <w:r w:rsidRPr="00CE279F">
        <w:rPr>
          <w:rFonts w:ascii="Arial" w:hAnsi="Arial" w:cs="Arial"/>
          <w:i/>
          <w:iCs/>
          <w:sz w:val="24"/>
          <w:szCs w:val="24"/>
        </w:rPr>
        <w:t xml:space="preserve"> / Forum: Qualitative Social Research</w:t>
      </w:r>
      <w:r w:rsidRPr="00CE279F">
        <w:rPr>
          <w:rFonts w:ascii="Arial" w:hAnsi="Arial" w:cs="Arial"/>
          <w:sz w:val="24"/>
          <w:szCs w:val="24"/>
        </w:rPr>
        <w:t>. 6 (2),</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Krueger, R.A. (2002). </w:t>
      </w:r>
      <w:r w:rsidRPr="00CE279F">
        <w:rPr>
          <w:rFonts w:ascii="Arial" w:hAnsi="Arial" w:cs="Arial"/>
          <w:i/>
          <w:iCs/>
          <w:sz w:val="24"/>
          <w:szCs w:val="24"/>
        </w:rPr>
        <w:t xml:space="preserve">Designing and Conducting Focus Group </w:t>
      </w:r>
      <w:proofErr w:type="gramStart"/>
      <w:r w:rsidRPr="00CE279F">
        <w:rPr>
          <w:rFonts w:ascii="Arial" w:hAnsi="Arial" w:cs="Arial"/>
          <w:i/>
          <w:iCs/>
          <w:sz w:val="24"/>
          <w:szCs w:val="24"/>
        </w:rPr>
        <w:t>Interviews .</w:t>
      </w:r>
      <w:r w:rsidRPr="00CE279F">
        <w:rPr>
          <w:rFonts w:ascii="Arial" w:hAnsi="Arial" w:cs="Arial"/>
          <w:sz w:val="24"/>
          <w:szCs w:val="24"/>
        </w:rPr>
        <w:t> </w:t>
      </w:r>
      <w:proofErr w:type="gramEnd"/>
      <w:r w:rsidRPr="00CE279F">
        <w:rPr>
          <w:rFonts w:ascii="Arial" w:hAnsi="Arial" w:cs="Arial"/>
          <w:sz w:val="24"/>
          <w:szCs w:val="24"/>
        </w:rPr>
        <w:t xml:space="preserve">Available: </w:t>
      </w:r>
      <w:hyperlink r:id="rId24" w:history="1">
        <w:r w:rsidRPr="00CE279F">
          <w:rPr>
            <w:rFonts w:ascii="Arial" w:hAnsi="Arial" w:cs="Arial"/>
            <w:color w:val="0563C1" w:themeColor="hyperlink"/>
            <w:sz w:val="24"/>
            <w:szCs w:val="24"/>
            <w:u w:val="single"/>
          </w:rPr>
          <w:t>https://www.alnap.org/system/files/content/resource/files/main/krueger-focusgroupinterviews.pdf</w:t>
        </w:r>
      </w:hyperlink>
      <w:r w:rsidRPr="00CE279F">
        <w:rPr>
          <w:rFonts w:ascii="Arial" w:hAnsi="Arial" w:cs="Arial"/>
          <w:sz w:val="24"/>
          <w:szCs w:val="24"/>
        </w:rPr>
        <w:t>. (Accessed 3rd April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Keller, S &amp; </w:t>
      </w:r>
      <w:proofErr w:type="spellStart"/>
      <w:r w:rsidRPr="00CE279F">
        <w:rPr>
          <w:rFonts w:ascii="Arial" w:hAnsi="Arial" w:cs="Arial"/>
          <w:sz w:val="24"/>
          <w:szCs w:val="24"/>
        </w:rPr>
        <w:t>Conradin</w:t>
      </w:r>
      <w:proofErr w:type="spellEnd"/>
      <w:r w:rsidRPr="00CE279F">
        <w:rPr>
          <w:rFonts w:ascii="Arial" w:hAnsi="Arial" w:cs="Arial"/>
          <w:sz w:val="24"/>
          <w:szCs w:val="24"/>
        </w:rPr>
        <w:t>, K. (2017). </w:t>
      </w:r>
      <w:r w:rsidRPr="00CE279F">
        <w:rPr>
          <w:rFonts w:ascii="Arial" w:hAnsi="Arial" w:cs="Arial"/>
          <w:i/>
          <w:iCs/>
          <w:sz w:val="24"/>
          <w:szCs w:val="24"/>
        </w:rPr>
        <w:t>Semi-Structured Interviews.</w:t>
      </w:r>
      <w:r w:rsidRPr="00CE279F">
        <w:rPr>
          <w:rFonts w:ascii="Arial" w:hAnsi="Arial" w:cs="Arial"/>
          <w:sz w:val="24"/>
          <w:szCs w:val="24"/>
        </w:rPr>
        <w:t xml:space="preserve"> Available: </w:t>
      </w:r>
      <w:hyperlink r:id="rId25" w:history="1">
        <w:r w:rsidRPr="00CE279F">
          <w:rPr>
            <w:rFonts w:ascii="Arial" w:hAnsi="Arial" w:cs="Arial"/>
            <w:color w:val="0563C1" w:themeColor="hyperlink"/>
            <w:sz w:val="24"/>
            <w:szCs w:val="24"/>
            <w:u w:val="single"/>
          </w:rPr>
          <w:t>https://www.sswm.info/planning-and-programming/decision-making/gathering-ideas/semi-structured-interviews</w:t>
        </w:r>
      </w:hyperlink>
      <w:r w:rsidRPr="00CE279F">
        <w:rPr>
          <w:rFonts w:ascii="Arial" w:hAnsi="Arial" w:cs="Arial"/>
          <w:sz w:val="24"/>
          <w:szCs w:val="24"/>
        </w:rPr>
        <w:t>. (Accessed 2nd April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Mack, N, </w:t>
      </w:r>
      <w:proofErr w:type="spellStart"/>
      <w:r w:rsidRPr="00CE279F">
        <w:rPr>
          <w:rFonts w:ascii="Arial" w:hAnsi="Arial" w:cs="Arial"/>
          <w:sz w:val="24"/>
          <w:szCs w:val="24"/>
        </w:rPr>
        <w:t>Woodsong</w:t>
      </w:r>
      <w:proofErr w:type="spellEnd"/>
      <w:r w:rsidRPr="00CE279F">
        <w:rPr>
          <w:rFonts w:ascii="Arial" w:hAnsi="Arial" w:cs="Arial"/>
          <w:sz w:val="24"/>
          <w:szCs w:val="24"/>
        </w:rPr>
        <w:t xml:space="preserve">, C, </w:t>
      </w:r>
      <w:proofErr w:type="spellStart"/>
      <w:r w:rsidRPr="00CE279F">
        <w:rPr>
          <w:rFonts w:ascii="Arial" w:hAnsi="Arial" w:cs="Arial"/>
          <w:sz w:val="24"/>
          <w:szCs w:val="24"/>
        </w:rPr>
        <w:t>MacQueen</w:t>
      </w:r>
      <w:proofErr w:type="spellEnd"/>
      <w:r w:rsidRPr="00CE279F">
        <w:rPr>
          <w:rFonts w:ascii="Arial" w:hAnsi="Arial" w:cs="Arial"/>
          <w:sz w:val="24"/>
          <w:szCs w:val="24"/>
        </w:rPr>
        <w:t xml:space="preserve">, K.M, Guest, G and </w:t>
      </w:r>
      <w:proofErr w:type="spellStart"/>
      <w:r w:rsidRPr="00CE279F">
        <w:rPr>
          <w:rFonts w:ascii="Arial" w:hAnsi="Arial" w:cs="Arial"/>
          <w:sz w:val="24"/>
          <w:szCs w:val="24"/>
        </w:rPr>
        <w:t>Namey</w:t>
      </w:r>
      <w:proofErr w:type="spellEnd"/>
      <w:r w:rsidRPr="00CE279F">
        <w:rPr>
          <w:rFonts w:ascii="Arial" w:hAnsi="Arial" w:cs="Arial"/>
          <w:sz w:val="24"/>
          <w:szCs w:val="24"/>
        </w:rPr>
        <w:t>, E. (2005). </w:t>
      </w:r>
      <w:r w:rsidRPr="00CE279F">
        <w:rPr>
          <w:rFonts w:ascii="Arial" w:hAnsi="Arial" w:cs="Arial"/>
          <w:i/>
          <w:iCs/>
          <w:sz w:val="24"/>
          <w:szCs w:val="24"/>
        </w:rPr>
        <w:t>Qualitative Research Methods: A DATA COLLECTOR’S FIELD GUIDE.</w:t>
      </w:r>
      <w:r w:rsidRPr="00CE279F">
        <w:rPr>
          <w:rFonts w:ascii="Arial" w:hAnsi="Arial" w:cs="Arial"/>
          <w:sz w:val="24"/>
          <w:szCs w:val="24"/>
        </w:rPr>
        <w:t xml:space="preserve"> Available: </w:t>
      </w:r>
      <w:hyperlink r:id="rId26" w:history="1">
        <w:r w:rsidRPr="00CE279F">
          <w:rPr>
            <w:rFonts w:ascii="Arial" w:hAnsi="Arial" w:cs="Arial"/>
            <w:color w:val="0563C1" w:themeColor="hyperlink"/>
            <w:sz w:val="24"/>
            <w:szCs w:val="24"/>
            <w:u w:val="single"/>
          </w:rPr>
          <w:t>https://www.fhi360.org/sites/default/files/media/documents/Qualitative%20Research%20Methods%20-%20A%20Data%20Collector%27s%20Field%20Guide.pdf</w:t>
        </w:r>
      </w:hyperlink>
      <w:r w:rsidRPr="00CE279F">
        <w:rPr>
          <w:rFonts w:ascii="Arial" w:hAnsi="Arial" w:cs="Arial"/>
          <w:sz w:val="24"/>
          <w:szCs w:val="24"/>
        </w:rPr>
        <w:t>. (Accessed 2nd April 2018)</w:t>
      </w:r>
    </w:p>
    <w:p w:rsidR="00CE279F" w:rsidRPr="00CE279F" w:rsidRDefault="00CE279F" w:rsidP="00CE279F">
      <w:pPr>
        <w:tabs>
          <w:tab w:val="left" w:pos="2520"/>
        </w:tabs>
        <w:rPr>
          <w:rFonts w:ascii="Arial" w:hAnsi="Arial" w:cs="Arial"/>
          <w:sz w:val="24"/>
          <w:szCs w:val="24"/>
        </w:rPr>
      </w:pPr>
      <w:proofErr w:type="spellStart"/>
      <w:r w:rsidRPr="00CE279F">
        <w:rPr>
          <w:rFonts w:ascii="Arial" w:hAnsi="Arial" w:cs="Arial"/>
          <w:sz w:val="24"/>
          <w:szCs w:val="24"/>
        </w:rPr>
        <w:t>McTighe</w:t>
      </w:r>
      <w:proofErr w:type="spellEnd"/>
      <w:r w:rsidRPr="00CE279F">
        <w:rPr>
          <w:rFonts w:ascii="Arial" w:hAnsi="Arial" w:cs="Arial"/>
          <w:sz w:val="24"/>
          <w:szCs w:val="24"/>
        </w:rPr>
        <w:t>, J &amp; Wiggins, G (2013). </w:t>
      </w:r>
      <w:r w:rsidRPr="00CE279F">
        <w:rPr>
          <w:rFonts w:ascii="Arial" w:hAnsi="Arial" w:cs="Arial"/>
          <w:i/>
          <w:iCs/>
          <w:sz w:val="24"/>
          <w:szCs w:val="24"/>
        </w:rPr>
        <w:t>Essential Questions: Opening Doors to Student Understanding</w:t>
      </w:r>
      <w:r w:rsidRPr="00CE279F">
        <w:rPr>
          <w:rFonts w:ascii="Arial" w:hAnsi="Arial" w:cs="Arial"/>
          <w:sz w:val="24"/>
          <w:szCs w:val="24"/>
        </w:rPr>
        <w:t>. USA: ASCD</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McLeod, S. (2017). </w:t>
      </w:r>
      <w:r w:rsidRPr="00CE279F">
        <w:rPr>
          <w:rFonts w:ascii="Arial" w:hAnsi="Arial" w:cs="Arial"/>
          <w:i/>
          <w:iCs/>
          <w:sz w:val="24"/>
          <w:szCs w:val="24"/>
        </w:rPr>
        <w:t>Qualitative vs. Quantitative.</w:t>
      </w:r>
      <w:r w:rsidRPr="00CE279F">
        <w:rPr>
          <w:rFonts w:ascii="Arial" w:hAnsi="Arial" w:cs="Arial"/>
          <w:sz w:val="24"/>
          <w:szCs w:val="24"/>
        </w:rPr>
        <w:t xml:space="preserve"> Available: </w:t>
      </w:r>
      <w:hyperlink r:id="rId27" w:history="1">
        <w:r w:rsidRPr="00CE279F">
          <w:rPr>
            <w:rFonts w:ascii="Arial" w:hAnsi="Arial" w:cs="Arial"/>
            <w:color w:val="0563C1" w:themeColor="hyperlink"/>
            <w:sz w:val="24"/>
            <w:szCs w:val="24"/>
            <w:u w:val="single"/>
          </w:rPr>
          <w:t>https://www.simplypsychology.org/qualitative-quantitative.html</w:t>
        </w:r>
      </w:hyperlink>
      <w:r w:rsidRPr="00CE279F">
        <w:rPr>
          <w:rFonts w:ascii="Arial" w:hAnsi="Arial" w:cs="Arial"/>
          <w:sz w:val="24"/>
          <w:szCs w:val="24"/>
        </w:rPr>
        <w:t>. (Accessed 2nd April 2017)</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Mitchell, M.L &amp; Jolley, J.M (2012). </w:t>
      </w:r>
      <w:r w:rsidRPr="00CE279F">
        <w:rPr>
          <w:rFonts w:ascii="Arial" w:hAnsi="Arial" w:cs="Arial"/>
          <w:i/>
          <w:iCs/>
          <w:sz w:val="24"/>
          <w:szCs w:val="24"/>
        </w:rPr>
        <w:t>Research Design Explained</w:t>
      </w:r>
      <w:r w:rsidRPr="00CE279F">
        <w:rPr>
          <w:rFonts w:ascii="Arial" w:hAnsi="Arial" w:cs="Arial"/>
          <w:sz w:val="24"/>
          <w:szCs w:val="24"/>
        </w:rPr>
        <w:t xml:space="preserve">. Boston: Cengage Learning. </w:t>
      </w:r>
      <w:proofErr w:type="gramStart"/>
      <w:r w:rsidRPr="00CE279F">
        <w:rPr>
          <w:rFonts w:ascii="Arial" w:hAnsi="Arial" w:cs="Arial"/>
          <w:sz w:val="24"/>
          <w:szCs w:val="24"/>
        </w:rPr>
        <w:t>p301-302</w:t>
      </w:r>
      <w:proofErr w:type="gramEnd"/>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Miles, M.B, Huberman, A.M &amp; Saldana, J (2013). </w:t>
      </w:r>
      <w:r w:rsidRPr="00CE279F">
        <w:rPr>
          <w:rFonts w:ascii="Arial" w:hAnsi="Arial" w:cs="Arial"/>
          <w:i/>
          <w:iCs/>
          <w:sz w:val="24"/>
          <w:szCs w:val="24"/>
        </w:rPr>
        <w:t>Qualitative Data Analysis: A Methods Sourcebook</w:t>
      </w:r>
      <w:r w:rsidRPr="00CE279F">
        <w:rPr>
          <w:rFonts w:ascii="Arial" w:hAnsi="Arial" w:cs="Arial"/>
          <w:sz w:val="24"/>
          <w:szCs w:val="24"/>
        </w:rPr>
        <w:t>. USA: SAGE Publication</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Morgan, N &amp; Saxton, J (1993). </w:t>
      </w:r>
      <w:r w:rsidRPr="00CE279F">
        <w:rPr>
          <w:rFonts w:ascii="Arial" w:hAnsi="Arial" w:cs="Arial"/>
          <w:i/>
          <w:iCs/>
          <w:sz w:val="24"/>
          <w:szCs w:val="24"/>
        </w:rPr>
        <w:t>Teaching Questioning and Learning</w:t>
      </w:r>
      <w:r w:rsidRPr="00CE279F">
        <w:rPr>
          <w:rFonts w:ascii="Arial" w:hAnsi="Arial" w:cs="Arial"/>
          <w:sz w:val="24"/>
          <w:szCs w:val="24"/>
        </w:rPr>
        <w:t>. London: Routledge.</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Moore, D.S &amp; McCabe, G.P (1998). </w:t>
      </w:r>
      <w:r w:rsidRPr="00CE279F">
        <w:rPr>
          <w:rFonts w:ascii="Arial" w:hAnsi="Arial" w:cs="Arial"/>
          <w:i/>
          <w:iCs/>
          <w:sz w:val="24"/>
          <w:szCs w:val="24"/>
        </w:rPr>
        <w:t>Introduction to the Practice of Statistics</w:t>
      </w:r>
      <w:r w:rsidRPr="00CE279F">
        <w:rPr>
          <w:rFonts w:ascii="Arial" w:hAnsi="Arial" w:cs="Arial"/>
          <w:sz w:val="24"/>
          <w:szCs w:val="24"/>
        </w:rPr>
        <w:t xml:space="preserve">. New </w:t>
      </w:r>
      <w:proofErr w:type="spellStart"/>
      <w:proofErr w:type="gramStart"/>
      <w:r w:rsidRPr="00CE279F">
        <w:rPr>
          <w:rFonts w:ascii="Arial" w:hAnsi="Arial" w:cs="Arial"/>
          <w:sz w:val="24"/>
          <w:szCs w:val="24"/>
        </w:rPr>
        <w:t>york</w:t>
      </w:r>
      <w:proofErr w:type="spellEnd"/>
      <w:proofErr w:type="gramEnd"/>
      <w:r w:rsidRPr="00CE279F">
        <w:rPr>
          <w:rFonts w:ascii="Arial" w:hAnsi="Arial" w:cs="Arial"/>
          <w:sz w:val="24"/>
          <w:szCs w:val="24"/>
        </w:rPr>
        <w:t xml:space="preserve">: </w:t>
      </w:r>
      <w:proofErr w:type="spellStart"/>
      <w:r w:rsidRPr="00CE279F">
        <w:rPr>
          <w:rFonts w:ascii="Arial" w:hAnsi="Arial" w:cs="Arial"/>
          <w:sz w:val="24"/>
          <w:szCs w:val="24"/>
        </w:rPr>
        <w:t>W.H.Freeman</w:t>
      </w:r>
      <w:proofErr w:type="spellEnd"/>
      <w:r w:rsidRPr="00CE279F">
        <w:rPr>
          <w:rFonts w:ascii="Arial" w:hAnsi="Arial" w:cs="Arial"/>
          <w:sz w:val="24"/>
          <w:szCs w:val="24"/>
        </w:rPr>
        <w:t xml:space="preserve"> &amp; Co Ltd. p217-219</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Newton, L.D. (2013) </w:t>
      </w:r>
      <w:r w:rsidRPr="00CE279F">
        <w:rPr>
          <w:rFonts w:ascii="Arial" w:hAnsi="Arial" w:cs="Arial"/>
          <w:i/>
          <w:sz w:val="24"/>
          <w:szCs w:val="24"/>
        </w:rPr>
        <w:t xml:space="preserve">'Teachers' </w:t>
      </w:r>
      <w:proofErr w:type="gramStart"/>
      <w:r w:rsidRPr="00CE279F">
        <w:rPr>
          <w:rFonts w:ascii="Arial" w:hAnsi="Arial" w:cs="Arial"/>
          <w:i/>
          <w:sz w:val="24"/>
          <w:szCs w:val="24"/>
        </w:rPr>
        <w:t>questions :</w:t>
      </w:r>
      <w:proofErr w:type="gramEnd"/>
      <w:r w:rsidRPr="00CE279F">
        <w:rPr>
          <w:rFonts w:ascii="Arial" w:hAnsi="Arial" w:cs="Arial"/>
          <w:i/>
          <w:sz w:val="24"/>
          <w:szCs w:val="24"/>
        </w:rPr>
        <w:t xml:space="preserve"> can they support understanding and higher-level thinking?</w:t>
      </w:r>
      <w:r w:rsidRPr="00CE279F">
        <w:rPr>
          <w:rFonts w:ascii="Arial" w:hAnsi="Arial" w:cs="Arial"/>
          <w:sz w:val="24"/>
          <w:szCs w:val="24"/>
        </w:rPr>
        <w:t xml:space="preserve">', Research journal. = Journal de </w:t>
      </w:r>
      <w:proofErr w:type="spellStart"/>
      <w:proofErr w:type="gramStart"/>
      <w:r w:rsidRPr="00CE279F">
        <w:rPr>
          <w:rFonts w:ascii="Arial" w:hAnsi="Arial" w:cs="Arial"/>
          <w:sz w:val="24"/>
          <w:szCs w:val="24"/>
        </w:rPr>
        <w:t>recherches</w:t>
      </w:r>
      <w:proofErr w:type="spellEnd"/>
      <w:r w:rsidRPr="00CE279F">
        <w:rPr>
          <w:rFonts w:ascii="Arial" w:hAnsi="Arial" w:cs="Arial"/>
          <w:sz w:val="24"/>
          <w:szCs w:val="24"/>
        </w:rPr>
        <w:t>.,</w:t>
      </w:r>
      <w:proofErr w:type="gramEnd"/>
      <w:r w:rsidRPr="00CE279F">
        <w:rPr>
          <w:rFonts w:ascii="Arial" w:hAnsi="Arial" w:cs="Arial"/>
          <w:sz w:val="24"/>
          <w:szCs w:val="24"/>
        </w:rPr>
        <w:t xml:space="preserve"> 1 . pp. 6-17.</w:t>
      </w:r>
    </w:p>
    <w:p w:rsidR="00CE279F" w:rsidRPr="00CE279F" w:rsidRDefault="00CE279F" w:rsidP="00CE279F">
      <w:pPr>
        <w:tabs>
          <w:tab w:val="left" w:pos="2520"/>
        </w:tabs>
        <w:rPr>
          <w:rFonts w:ascii="Arial" w:hAnsi="Arial" w:cs="Arial"/>
          <w:sz w:val="24"/>
          <w:szCs w:val="24"/>
        </w:rPr>
      </w:pPr>
      <w:proofErr w:type="spellStart"/>
      <w:r w:rsidRPr="00CE279F">
        <w:rPr>
          <w:rFonts w:ascii="Arial" w:hAnsi="Arial" w:cs="Arial"/>
          <w:sz w:val="24"/>
          <w:szCs w:val="24"/>
        </w:rPr>
        <w:t>Orlich</w:t>
      </w:r>
      <w:proofErr w:type="spellEnd"/>
      <w:r w:rsidRPr="00CE279F">
        <w:rPr>
          <w:rFonts w:ascii="Arial" w:hAnsi="Arial" w:cs="Arial"/>
          <w:sz w:val="24"/>
          <w:szCs w:val="24"/>
        </w:rPr>
        <w:t xml:space="preserve">, D.C, Harder, R.J, Callahan, R.C, </w:t>
      </w:r>
      <w:proofErr w:type="spellStart"/>
      <w:r w:rsidRPr="00CE279F">
        <w:rPr>
          <w:rFonts w:ascii="Arial" w:hAnsi="Arial" w:cs="Arial"/>
          <w:sz w:val="24"/>
          <w:szCs w:val="24"/>
        </w:rPr>
        <w:t>Trevisan</w:t>
      </w:r>
      <w:proofErr w:type="spellEnd"/>
      <w:r w:rsidRPr="00CE279F">
        <w:rPr>
          <w:rFonts w:ascii="Arial" w:hAnsi="Arial" w:cs="Arial"/>
          <w:sz w:val="24"/>
          <w:szCs w:val="24"/>
        </w:rPr>
        <w:t>, M.S and Brown, A.H (2012). </w:t>
      </w:r>
      <w:r w:rsidRPr="00CE279F">
        <w:rPr>
          <w:rFonts w:ascii="Arial" w:hAnsi="Arial" w:cs="Arial"/>
          <w:i/>
          <w:iCs/>
          <w:sz w:val="24"/>
          <w:szCs w:val="24"/>
        </w:rPr>
        <w:t>Teaching Strategies: A Guide to Effective Instruction</w:t>
      </w:r>
      <w:r w:rsidRPr="00CE279F">
        <w:rPr>
          <w:rFonts w:ascii="Arial" w:hAnsi="Arial" w:cs="Arial"/>
          <w:sz w:val="24"/>
          <w:szCs w:val="24"/>
        </w:rPr>
        <w:t>. Hampshire: Cengage Learning</w:t>
      </w:r>
      <w:proofErr w:type="gramStart"/>
      <w:r w:rsidRPr="00CE279F">
        <w:rPr>
          <w:rFonts w:ascii="Arial" w:hAnsi="Arial" w:cs="Arial"/>
          <w:sz w:val="24"/>
          <w:szCs w:val="24"/>
        </w:rPr>
        <w:t>,.</w:t>
      </w:r>
      <w:proofErr w:type="gramEnd"/>
      <w:r w:rsidRPr="00CE279F">
        <w:rPr>
          <w:rFonts w:ascii="Arial" w:hAnsi="Arial" w:cs="Arial"/>
          <w:sz w:val="24"/>
          <w:szCs w:val="24"/>
        </w:rPr>
        <w:t xml:space="preserve"> p350</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Postman, N (1979) </w:t>
      </w:r>
      <w:r w:rsidRPr="00CE279F">
        <w:rPr>
          <w:rFonts w:ascii="Arial" w:hAnsi="Arial" w:cs="Arial"/>
          <w:i/>
          <w:sz w:val="24"/>
          <w:szCs w:val="24"/>
        </w:rPr>
        <w:t>Teaching as a Conserving Activity</w:t>
      </w:r>
      <w:r w:rsidRPr="00CE279F">
        <w:rPr>
          <w:rFonts w:ascii="Arial" w:hAnsi="Arial" w:cs="Arial"/>
          <w:sz w:val="24"/>
          <w:szCs w:val="24"/>
        </w:rPr>
        <w:t>. New York: Laurel Press, Dell, p140</w:t>
      </w:r>
    </w:p>
    <w:p w:rsidR="00CE279F" w:rsidRPr="00CE279F" w:rsidRDefault="00CE279F" w:rsidP="00CE279F">
      <w:pPr>
        <w:tabs>
          <w:tab w:val="left" w:pos="2520"/>
        </w:tabs>
        <w:rPr>
          <w:rFonts w:ascii="Arial" w:hAnsi="Arial" w:cs="Arial"/>
          <w:sz w:val="24"/>
          <w:szCs w:val="24"/>
        </w:rPr>
      </w:pPr>
      <w:proofErr w:type="spellStart"/>
      <w:r w:rsidRPr="00CE279F">
        <w:rPr>
          <w:rFonts w:ascii="Arial" w:hAnsi="Arial" w:cs="Arial"/>
          <w:sz w:val="24"/>
          <w:szCs w:val="24"/>
        </w:rPr>
        <w:t>Purkey</w:t>
      </w:r>
      <w:proofErr w:type="spellEnd"/>
      <w:r w:rsidRPr="00CE279F">
        <w:rPr>
          <w:rFonts w:ascii="Arial" w:hAnsi="Arial" w:cs="Arial"/>
          <w:sz w:val="24"/>
          <w:szCs w:val="24"/>
        </w:rPr>
        <w:t>, W (1978</w:t>
      </w:r>
      <w:r w:rsidRPr="00CE279F">
        <w:rPr>
          <w:rFonts w:ascii="Arial" w:hAnsi="Arial" w:cs="Arial"/>
          <w:i/>
          <w:sz w:val="24"/>
          <w:szCs w:val="24"/>
        </w:rPr>
        <w:t>) Inviting school success: A self-concept approach to Teaching and Learning.</w:t>
      </w:r>
      <w:r w:rsidRPr="00CE279F">
        <w:rPr>
          <w:rFonts w:ascii="Arial" w:hAnsi="Arial" w:cs="Arial"/>
          <w:sz w:val="24"/>
          <w:szCs w:val="24"/>
        </w:rPr>
        <w:t xml:space="preserve"> USA: Wadsworth.</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Punch, K. (1998). </w:t>
      </w:r>
      <w:r w:rsidRPr="00CE279F">
        <w:rPr>
          <w:rFonts w:ascii="Arial" w:hAnsi="Arial" w:cs="Arial"/>
          <w:i/>
          <w:iCs/>
          <w:sz w:val="24"/>
          <w:szCs w:val="24"/>
        </w:rPr>
        <w:t xml:space="preserve">Introduction to Social Research: </w:t>
      </w:r>
      <w:proofErr w:type="spellStart"/>
      <w:r w:rsidRPr="00CE279F">
        <w:rPr>
          <w:rFonts w:ascii="Arial" w:hAnsi="Arial" w:cs="Arial"/>
          <w:i/>
          <w:iCs/>
          <w:sz w:val="24"/>
          <w:szCs w:val="24"/>
        </w:rPr>
        <w:t>Quantitatie</w:t>
      </w:r>
      <w:proofErr w:type="spellEnd"/>
      <w:r w:rsidRPr="00CE279F">
        <w:rPr>
          <w:rFonts w:ascii="Arial" w:hAnsi="Arial" w:cs="Arial"/>
          <w:i/>
          <w:iCs/>
          <w:sz w:val="24"/>
          <w:szCs w:val="24"/>
        </w:rPr>
        <w:t xml:space="preserve"> and Qualitative Approaches.</w:t>
      </w:r>
      <w:r w:rsidRPr="00CE279F">
        <w:rPr>
          <w:rFonts w:ascii="Arial" w:hAnsi="Arial" w:cs="Arial"/>
          <w:sz w:val="24"/>
          <w:szCs w:val="24"/>
        </w:rPr>
        <w:t> London: Sage</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Pagiliaro, M.M (2011). </w:t>
      </w:r>
      <w:r w:rsidRPr="00CE279F">
        <w:rPr>
          <w:rFonts w:ascii="Arial" w:hAnsi="Arial" w:cs="Arial"/>
          <w:i/>
          <w:iCs/>
          <w:sz w:val="24"/>
          <w:szCs w:val="24"/>
        </w:rPr>
        <w:t>Exemplary Classroom Questioning: Practices to Promote Thinking and Learning</w:t>
      </w:r>
      <w:r w:rsidRPr="00CE279F">
        <w:rPr>
          <w:rFonts w:ascii="Arial" w:hAnsi="Arial" w:cs="Arial"/>
          <w:sz w:val="24"/>
          <w:szCs w:val="24"/>
        </w:rPr>
        <w:t>. Lanham: R&amp;L Education</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 xml:space="preserve">Robinson, V., </w:t>
      </w:r>
      <w:proofErr w:type="spellStart"/>
      <w:r w:rsidRPr="00CE279F">
        <w:rPr>
          <w:rFonts w:ascii="Arial" w:hAnsi="Arial" w:cs="Arial"/>
          <w:sz w:val="24"/>
          <w:szCs w:val="24"/>
        </w:rPr>
        <w:t>Hohepa</w:t>
      </w:r>
      <w:proofErr w:type="spellEnd"/>
      <w:r w:rsidRPr="00CE279F">
        <w:rPr>
          <w:rFonts w:ascii="Arial" w:hAnsi="Arial" w:cs="Arial"/>
          <w:sz w:val="24"/>
          <w:szCs w:val="24"/>
        </w:rPr>
        <w:t xml:space="preserve">, M., &amp; Lloyd, C. (2009). </w:t>
      </w:r>
      <w:r w:rsidRPr="00CE279F">
        <w:rPr>
          <w:rFonts w:ascii="Arial" w:hAnsi="Arial" w:cs="Arial"/>
          <w:i/>
          <w:sz w:val="24"/>
          <w:szCs w:val="24"/>
        </w:rPr>
        <w:t>School leadership and student outcomes: identifying what works and why best evidence synthesis</w:t>
      </w:r>
      <w:r w:rsidRPr="00CE279F">
        <w:rPr>
          <w:rFonts w:ascii="Arial" w:hAnsi="Arial" w:cs="Arial"/>
          <w:sz w:val="24"/>
          <w:szCs w:val="24"/>
        </w:rPr>
        <w:t>. Auckland: New Zealand Ministry of Education.</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Rowe, M.B. (1972). </w:t>
      </w:r>
      <w:r w:rsidRPr="00CE279F">
        <w:rPr>
          <w:rFonts w:ascii="Arial" w:hAnsi="Arial" w:cs="Arial"/>
          <w:i/>
          <w:iCs/>
          <w:sz w:val="24"/>
          <w:szCs w:val="24"/>
        </w:rPr>
        <w:t>Wait-time and rewards as instructional variables: their influence on language, logic, and fa.</w:t>
      </w:r>
      <w:r w:rsidRPr="00CE279F">
        <w:rPr>
          <w:rFonts w:ascii="Arial" w:hAnsi="Arial" w:cs="Arial"/>
          <w:sz w:val="24"/>
          <w:szCs w:val="24"/>
        </w:rPr>
        <w:t xml:space="preserve"> Available: </w:t>
      </w:r>
      <w:hyperlink r:id="rId28" w:history="1">
        <w:r w:rsidRPr="00CE279F">
          <w:rPr>
            <w:rFonts w:ascii="Arial" w:hAnsi="Arial" w:cs="Arial"/>
            <w:color w:val="0563C1" w:themeColor="hyperlink"/>
            <w:sz w:val="24"/>
            <w:szCs w:val="24"/>
            <w:u w:val="single"/>
          </w:rPr>
          <w:t>https://files.eric.ed.gov/fulltext/ED061103.pdf</w:t>
        </w:r>
      </w:hyperlink>
      <w:r w:rsidRPr="00CE279F">
        <w:rPr>
          <w:rFonts w:ascii="Arial" w:hAnsi="Arial" w:cs="Arial"/>
          <w:sz w:val="24"/>
          <w:szCs w:val="24"/>
        </w:rPr>
        <w:t>. (Accessed 30th March 2018)</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Rowe, M.B. (1986). Wait Time: Slowing Down May Be A Way of Speeding Up</w:t>
      </w:r>
      <w:proofErr w:type="gramStart"/>
      <w:r w:rsidRPr="00CE279F">
        <w:rPr>
          <w:rFonts w:ascii="Arial" w:hAnsi="Arial" w:cs="Arial"/>
          <w:sz w:val="24"/>
          <w:szCs w:val="24"/>
        </w:rPr>
        <w:t>!.</w:t>
      </w:r>
      <w:proofErr w:type="gramEnd"/>
      <w:r w:rsidRPr="00CE279F">
        <w:rPr>
          <w:rFonts w:ascii="Arial" w:hAnsi="Arial" w:cs="Arial"/>
          <w:sz w:val="24"/>
          <w:szCs w:val="24"/>
        </w:rPr>
        <w:t> </w:t>
      </w:r>
      <w:r w:rsidRPr="00CE279F">
        <w:rPr>
          <w:rFonts w:ascii="Arial" w:hAnsi="Arial" w:cs="Arial"/>
          <w:i/>
          <w:iCs/>
          <w:sz w:val="24"/>
          <w:szCs w:val="24"/>
        </w:rPr>
        <w:t>Journal of Teacher Education</w:t>
      </w:r>
      <w:r w:rsidRPr="00CE279F">
        <w:rPr>
          <w:rFonts w:ascii="Arial" w:hAnsi="Arial" w:cs="Arial"/>
          <w:sz w:val="24"/>
          <w:szCs w:val="24"/>
        </w:rPr>
        <w:t>. 37 (1), p43-50</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Saunders, M., Lewis, P. &amp; Thornhill, A. (2012) “</w:t>
      </w:r>
      <w:r w:rsidRPr="00CE279F">
        <w:rPr>
          <w:rFonts w:ascii="Arial" w:hAnsi="Arial" w:cs="Arial"/>
          <w:i/>
          <w:sz w:val="24"/>
          <w:szCs w:val="24"/>
        </w:rPr>
        <w:t>Research Methods for Business Students</w:t>
      </w:r>
      <w:r w:rsidRPr="00CE279F">
        <w:rPr>
          <w:rFonts w:ascii="Arial" w:hAnsi="Arial" w:cs="Arial"/>
          <w:sz w:val="24"/>
          <w:szCs w:val="24"/>
        </w:rPr>
        <w:t>” 6</w:t>
      </w:r>
      <w:r w:rsidRPr="00CE279F">
        <w:rPr>
          <w:rFonts w:ascii="Arial" w:hAnsi="Arial" w:cs="Arial"/>
          <w:sz w:val="24"/>
          <w:szCs w:val="24"/>
          <w:vertAlign w:val="superscript"/>
        </w:rPr>
        <w:t>th</w:t>
      </w:r>
      <w:r w:rsidRPr="00CE279F">
        <w:rPr>
          <w:rFonts w:ascii="Arial" w:hAnsi="Arial" w:cs="Arial"/>
          <w:sz w:val="24"/>
          <w:szCs w:val="24"/>
        </w:rPr>
        <w:t> edition, Pearson Education Limited</w:t>
      </w:r>
    </w:p>
    <w:p w:rsidR="00CE279F" w:rsidRPr="00CE279F" w:rsidRDefault="00CE279F" w:rsidP="00CE279F">
      <w:pPr>
        <w:tabs>
          <w:tab w:val="left" w:pos="2520"/>
        </w:tabs>
        <w:rPr>
          <w:rFonts w:ascii="Arial" w:hAnsi="Arial" w:cs="Arial"/>
          <w:sz w:val="24"/>
          <w:szCs w:val="24"/>
        </w:rPr>
      </w:pPr>
      <w:r w:rsidRPr="00CE279F">
        <w:rPr>
          <w:rFonts w:ascii="Arial" w:hAnsi="Arial" w:cs="Arial"/>
          <w:sz w:val="24"/>
          <w:szCs w:val="24"/>
        </w:rPr>
        <w:t>Simmonds, M. (2017). </w:t>
      </w:r>
      <w:r w:rsidRPr="00CE279F">
        <w:rPr>
          <w:rFonts w:ascii="Arial" w:hAnsi="Arial" w:cs="Arial"/>
          <w:i/>
          <w:iCs/>
          <w:sz w:val="24"/>
          <w:szCs w:val="24"/>
        </w:rPr>
        <w:t>The importance of questioning.</w:t>
      </w:r>
      <w:r w:rsidRPr="00CE279F">
        <w:rPr>
          <w:rFonts w:ascii="Arial" w:hAnsi="Arial" w:cs="Arial"/>
          <w:sz w:val="24"/>
          <w:szCs w:val="24"/>
        </w:rPr>
        <w:t xml:space="preserve"> Available: </w:t>
      </w:r>
      <w:hyperlink r:id="rId29" w:history="1">
        <w:r w:rsidRPr="00CE279F">
          <w:rPr>
            <w:rFonts w:ascii="Arial" w:hAnsi="Arial" w:cs="Arial"/>
            <w:color w:val="0563C1" w:themeColor="hyperlink"/>
            <w:sz w:val="24"/>
            <w:szCs w:val="24"/>
            <w:u w:val="single"/>
          </w:rPr>
          <w:t>https://classteaching.wordpress.com/2017/01/19/the-importance-of-questioning/</w:t>
        </w:r>
      </w:hyperlink>
      <w:r w:rsidRPr="00CE279F">
        <w:rPr>
          <w:rFonts w:ascii="Arial" w:hAnsi="Arial" w:cs="Arial"/>
          <w:sz w:val="24"/>
          <w:szCs w:val="24"/>
        </w:rPr>
        <w:t>. (Accessed 31st March 2018)</w:t>
      </w:r>
    </w:p>
    <w:p w:rsidR="00CE279F" w:rsidRPr="00CE279F" w:rsidRDefault="00CE279F" w:rsidP="00CE279F">
      <w:pPr>
        <w:tabs>
          <w:tab w:val="left" w:pos="4035"/>
        </w:tabs>
        <w:rPr>
          <w:rFonts w:ascii="Arial" w:hAnsi="Arial" w:cs="Arial"/>
          <w:sz w:val="24"/>
          <w:szCs w:val="24"/>
        </w:rPr>
      </w:pPr>
      <w:proofErr w:type="spellStart"/>
      <w:r w:rsidRPr="00CE279F">
        <w:rPr>
          <w:rFonts w:ascii="Arial" w:hAnsi="Arial" w:cs="Arial"/>
          <w:sz w:val="24"/>
          <w:szCs w:val="24"/>
        </w:rPr>
        <w:t>Serdyukov</w:t>
      </w:r>
      <w:proofErr w:type="spellEnd"/>
      <w:r w:rsidRPr="00CE279F">
        <w:rPr>
          <w:rFonts w:ascii="Arial" w:hAnsi="Arial" w:cs="Arial"/>
          <w:sz w:val="24"/>
          <w:szCs w:val="24"/>
        </w:rPr>
        <w:t xml:space="preserve">, P (2017). </w:t>
      </w:r>
      <w:r w:rsidRPr="00CE279F">
        <w:rPr>
          <w:rFonts w:ascii="Arial" w:hAnsi="Arial" w:cs="Arial"/>
          <w:i/>
          <w:sz w:val="24"/>
          <w:szCs w:val="24"/>
        </w:rPr>
        <w:t>Innovation in education: what works, what doesn’t, and what to do about it</w:t>
      </w:r>
      <w:proofErr w:type="gramStart"/>
      <w:r w:rsidRPr="00CE279F">
        <w:rPr>
          <w:rFonts w:ascii="Arial" w:hAnsi="Arial" w:cs="Arial"/>
          <w:i/>
          <w:sz w:val="24"/>
          <w:szCs w:val="24"/>
        </w:rPr>
        <w:t>?,</w:t>
      </w:r>
      <w:proofErr w:type="gramEnd"/>
      <w:r w:rsidRPr="00CE279F">
        <w:rPr>
          <w:rFonts w:ascii="Arial" w:hAnsi="Arial" w:cs="Arial"/>
          <w:i/>
          <w:sz w:val="24"/>
          <w:szCs w:val="24"/>
        </w:rPr>
        <w:t> </w:t>
      </w:r>
      <w:r w:rsidRPr="00CE279F">
        <w:rPr>
          <w:rFonts w:ascii="Arial" w:hAnsi="Arial" w:cs="Arial"/>
          <w:sz w:val="24"/>
          <w:szCs w:val="24"/>
        </w:rPr>
        <w:t>Journal of Research in Innovative Teaching &amp; Learning, Vol. 10 Issue: 1, pp.4-33, </w:t>
      </w:r>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 xml:space="preserve">Sharman, C, Cross, W and </w:t>
      </w:r>
      <w:proofErr w:type="spellStart"/>
      <w:r w:rsidRPr="00CE279F">
        <w:rPr>
          <w:rFonts w:ascii="Arial" w:hAnsi="Arial" w:cs="Arial"/>
          <w:sz w:val="24"/>
          <w:szCs w:val="24"/>
        </w:rPr>
        <w:t>Vennis</w:t>
      </w:r>
      <w:proofErr w:type="spellEnd"/>
      <w:r w:rsidRPr="00CE279F">
        <w:rPr>
          <w:rFonts w:ascii="Arial" w:hAnsi="Arial" w:cs="Arial"/>
          <w:sz w:val="24"/>
          <w:szCs w:val="24"/>
        </w:rPr>
        <w:t>, D (2004). </w:t>
      </w:r>
      <w:r w:rsidRPr="00CE279F">
        <w:rPr>
          <w:rFonts w:ascii="Arial" w:hAnsi="Arial" w:cs="Arial"/>
          <w:i/>
          <w:iCs/>
          <w:sz w:val="24"/>
          <w:szCs w:val="24"/>
        </w:rPr>
        <w:t>Observing Children: A practical guide</w:t>
      </w:r>
      <w:r w:rsidRPr="00CE279F">
        <w:rPr>
          <w:rFonts w:ascii="Arial" w:hAnsi="Arial" w:cs="Arial"/>
          <w:sz w:val="24"/>
          <w:szCs w:val="24"/>
        </w:rPr>
        <w:t xml:space="preserve">. London: Bloomsbury Publishing. </w:t>
      </w:r>
      <w:proofErr w:type="gramStart"/>
      <w:r w:rsidRPr="00CE279F">
        <w:rPr>
          <w:rFonts w:ascii="Arial" w:hAnsi="Arial" w:cs="Arial"/>
          <w:sz w:val="24"/>
          <w:szCs w:val="24"/>
        </w:rPr>
        <w:t>p3-5</w:t>
      </w:r>
      <w:proofErr w:type="gramEnd"/>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Smith, K.L. (2018). </w:t>
      </w:r>
      <w:r w:rsidRPr="00CE279F">
        <w:rPr>
          <w:rFonts w:ascii="Arial" w:hAnsi="Arial" w:cs="Arial"/>
          <w:i/>
          <w:iCs/>
          <w:sz w:val="24"/>
          <w:szCs w:val="24"/>
        </w:rPr>
        <w:t>Bloom's Taxonomy.</w:t>
      </w:r>
      <w:r w:rsidRPr="00CE279F">
        <w:rPr>
          <w:rFonts w:ascii="Arial" w:hAnsi="Arial" w:cs="Arial"/>
          <w:sz w:val="24"/>
          <w:szCs w:val="24"/>
        </w:rPr>
        <w:t xml:space="preserve"> Available: </w:t>
      </w:r>
      <w:hyperlink r:id="rId30" w:history="1">
        <w:r w:rsidRPr="00CE279F">
          <w:rPr>
            <w:rFonts w:ascii="Arial" w:hAnsi="Arial" w:cs="Arial"/>
            <w:color w:val="0563C1" w:themeColor="hyperlink"/>
            <w:sz w:val="24"/>
            <w:szCs w:val="24"/>
            <w:u w:val="single"/>
          </w:rPr>
          <w:t>http://www.fctl.ucf.edu/teachingandlearningresources/coursedesign/bloomstaxonomy/</w:t>
        </w:r>
      </w:hyperlink>
      <w:r w:rsidRPr="00CE279F">
        <w:rPr>
          <w:rFonts w:ascii="Arial" w:hAnsi="Arial" w:cs="Arial"/>
          <w:sz w:val="24"/>
          <w:szCs w:val="24"/>
        </w:rPr>
        <w:t>. (Accessed 1st April 2018)</w:t>
      </w:r>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University of Portsmouth. (2012). </w:t>
      </w:r>
      <w:r w:rsidRPr="00CE279F">
        <w:rPr>
          <w:rFonts w:ascii="Arial" w:hAnsi="Arial" w:cs="Arial"/>
          <w:i/>
          <w:iCs/>
          <w:sz w:val="24"/>
          <w:szCs w:val="24"/>
        </w:rPr>
        <w:t>Advantages and Disadvantages of Conducting Observational Research.</w:t>
      </w:r>
      <w:r w:rsidRPr="00CE279F">
        <w:rPr>
          <w:rFonts w:ascii="Arial" w:hAnsi="Arial" w:cs="Arial"/>
          <w:sz w:val="24"/>
          <w:szCs w:val="24"/>
        </w:rPr>
        <w:t xml:space="preserve"> Available: </w:t>
      </w:r>
      <w:hyperlink r:id="rId31" w:history="1">
        <w:r w:rsidRPr="00CE279F">
          <w:rPr>
            <w:rFonts w:ascii="Arial" w:hAnsi="Arial" w:cs="Arial"/>
            <w:color w:val="0563C1" w:themeColor="hyperlink"/>
            <w:sz w:val="24"/>
            <w:szCs w:val="24"/>
            <w:u w:val="single"/>
          </w:rPr>
          <w:t>http://compass.port.ac.uk/UoP/file/664e8001-f121-4e5d-aa06-6c95c797e8af/1/Observations_IMSLRN.zip/page_04.htm</w:t>
        </w:r>
      </w:hyperlink>
      <w:r w:rsidRPr="00CE279F">
        <w:rPr>
          <w:rFonts w:ascii="Arial" w:hAnsi="Arial" w:cs="Arial"/>
          <w:sz w:val="24"/>
          <w:szCs w:val="24"/>
        </w:rPr>
        <w:t>. (Accessed 2nd April 2018)</w:t>
      </w:r>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 xml:space="preserve">University of </w:t>
      </w:r>
      <w:proofErr w:type="gramStart"/>
      <w:r w:rsidRPr="00CE279F">
        <w:rPr>
          <w:rFonts w:ascii="Arial" w:hAnsi="Arial" w:cs="Arial"/>
          <w:sz w:val="24"/>
          <w:szCs w:val="24"/>
        </w:rPr>
        <w:t>Manchester .</w:t>
      </w:r>
      <w:proofErr w:type="gramEnd"/>
      <w:r w:rsidRPr="00CE279F">
        <w:rPr>
          <w:rFonts w:ascii="Arial" w:hAnsi="Arial" w:cs="Arial"/>
          <w:sz w:val="24"/>
          <w:szCs w:val="24"/>
        </w:rPr>
        <w:t xml:space="preserve"> (2016). </w:t>
      </w:r>
      <w:r w:rsidRPr="00CE279F">
        <w:rPr>
          <w:rFonts w:ascii="Arial" w:hAnsi="Arial" w:cs="Arial"/>
          <w:i/>
          <w:iCs/>
          <w:sz w:val="24"/>
          <w:szCs w:val="24"/>
        </w:rPr>
        <w:t>Research Methodology.</w:t>
      </w:r>
      <w:r w:rsidRPr="00CE279F">
        <w:rPr>
          <w:rFonts w:ascii="Arial" w:hAnsi="Arial" w:cs="Arial"/>
          <w:sz w:val="24"/>
          <w:szCs w:val="24"/>
        </w:rPr>
        <w:t xml:space="preserve"> Available: </w:t>
      </w:r>
      <w:hyperlink r:id="rId32" w:history="1">
        <w:r w:rsidRPr="00CE279F">
          <w:rPr>
            <w:rFonts w:ascii="Arial" w:hAnsi="Arial" w:cs="Arial"/>
            <w:color w:val="0563C1" w:themeColor="hyperlink"/>
            <w:sz w:val="24"/>
            <w:szCs w:val="24"/>
            <w:u w:val="single"/>
          </w:rPr>
          <w:t>http://www.humanities.manchester.ac.uk/studyskills/assessment_evaluation/dissertations/methodology.html</w:t>
        </w:r>
      </w:hyperlink>
      <w:r w:rsidRPr="00CE279F">
        <w:rPr>
          <w:rFonts w:ascii="Arial" w:hAnsi="Arial" w:cs="Arial"/>
          <w:sz w:val="24"/>
          <w:szCs w:val="24"/>
        </w:rPr>
        <w:t>. (Accessed 2nd April 2018)</w:t>
      </w:r>
    </w:p>
    <w:p w:rsidR="00CE279F" w:rsidRPr="00CE279F" w:rsidRDefault="00CE279F" w:rsidP="00CE279F">
      <w:pPr>
        <w:tabs>
          <w:tab w:val="left" w:pos="4035"/>
        </w:tabs>
        <w:rPr>
          <w:rFonts w:ascii="Arial" w:hAnsi="Arial" w:cs="Arial"/>
          <w:sz w:val="24"/>
          <w:szCs w:val="24"/>
        </w:rPr>
      </w:pPr>
      <w:r w:rsidRPr="00CE279F">
        <w:rPr>
          <w:rFonts w:ascii="Arial" w:hAnsi="Arial" w:cs="Arial"/>
          <w:sz w:val="24"/>
          <w:szCs w:val="24"/>
        </w:rPr>
        <w:t xml:space="preserve">Weil, D.K and </w:t>
      </w:r>
      <w:proofErr w:type="spellStart"/>
      <w:r w:rsidRPr="00CE279F">
        <w:rPr>
          <w:rFonts w:ascii="Arial" w:hAnsi="Arial" w:cs="Arial"/>
          <w:sz w:val="24"/>
          <w:szCs w:val="24"/>
        </w:rPr>
        <w:t>Kincheloe</w:t>
      </w:r>
      <w:proofErr w:type="spellEnd"/>
      <w:r w:rsidRPr="00CE279F">
        <w:rPr>
          <w:rFonts w:ascii="Arial" w:hAnsi="Arial" w:cs="Arial"/>
          <w:sz w:val="24"/>
          <w:szCs w:val="24"/>
        </w:rPr>
        <w:t>, J.L (2004). </w:t>
      </w:r>
      <w:r w:rsidRPr="00CE279F">
        <w:rPr>
          <w:rFonts w:ascii="Arial" w:hAnsi="Arial" w:cs="Arial"/>
          <w:i/>
          <w:iCs/>
          <w:sz w:val="24"/>
          <w:szCs w:val="24"/>
        </w:rPr>
        <w:t xml:space="preserve">Critical Thinking and Learning: An </w:t>
      </w:r>
      <w:proofErr w:type="spellStart"/>
      <w:r w:rsidRPr="00CE279F">
        <w:rPr>
          <w:rFonts w:ascii="Arial" w:hAnsi="Arial" w:cs="Arial"/>
          <w:i/>
          <w:iCs/>
          <w:sz w:val="24"/>
          <w:szCs w:val="24"/>
        </w:rPr>
        <w:t>Encyclopedia</w:t>
      </w:r>
      <w:proofErr w:type="spellEnd"/>
      <w:r w:rsidRPr="00CE279F">
        <w:rPr>
          <w:rFonts w:ascii="Arial" w:hAnsi="Arial" w:cs="Arial"/>
          <w:i/>
          <w:iCs/>
          <w:sz w:val="24"/>
          <w:szCs w:val="24"/>
        </w:rPr>
        <w:t xml:space="preserve"> for Parents and Teachers</w:t>
      </w:r>
      <w:r w:rsidRPr="00CE279F">
        <w:rPr>
          <w:rFonts w:ascii="Arial" w:hAnsi="Arial" w:cs="Arial"/>
          <w:sz w:val="24"/>
          <w:szCs w:val="24"/>
        </w:rPr>
        <w:t>. London: Greenwood Publishing Group</w:t>
      </w:r>
    </w:p>
    <w:p w:rsidR="00CE279F" w:rsidRDefault="00CE279F"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E03411">
      <w:pPr>
        <w:jc w:val="center"/>
        <w:rPr>
          <w:rFonts w:ascii="Arial" w:hAnsi="Arial" w:cs="Arial"/>
          <w:b/>
          <w:i/>
          <w:sz w:val="44"/>
          <w:szCs w:val="44"/>
          <w:u w:val="single"/>
        </w:rPr>
      </w:pPr>
    </w:p>
    <w:p w:rsidR="00CA7D22" w:rsidRDefault="00CA7D22" w:rsidP="00CA7D22">
      <w:pPr>
        <w:rPr>
          <w:rFonts w:ascii="Arial" w:hAnsi="Arial" w:cs="Arial"/>
          <w:b/>
          <w:sz w:val="24"/>
          <w:szCs w:val="24"/>
          <w:u w:val="single"/>
        </w:rPr>
      </w:pPr>
    </w:p>
    <w:p w:rsidR="00CA7D22" w:rsidRDefault="00CA7D22" w:rsidP="005F7CD7">
      <w:pPr>
        <w:pStyle w:val="Heading1"/>
      </w:pPr>
      <w:bookmarkStart w:id="12" w:name="_Toc511576644"/>
      <w:r w:rsidRPr="00503852">
        <w:t>Appendices</w:t>
      </w:r>
      <w:bookmarkEnd w:id="12"/>
      <w:r w:rsidRPr="00503852">
        <w:t xml:space="preserve"> </w:t>
      </w:r>
    </w:p>
    <w:p w:rsidR="00CA7D22" w:rsidRPr="00503852" w:rsidRDefault="00CA7D22" w:rsidP="00CA7D22">
      <w:pPr>
        <w:rPr>
          <w:rFonts w:ascii="Arial" w:hAnsi="Arial" w:cs="Arial"/>
          <w:b/>
          <w:sz w:val="24"/>
          <w:szCs w:val="24"/>
          <w:u w:val="single"/>
        </w:rPr>
      </w:pPr>
    </w:p>
    <w:p w:rsidR="00CA7D22" w:rsidRDefault="00CA7D22" w:rsidP="00CA7D22">
      <w:pPr>
        <w:pStyle w:val="ListParagraph"/>
        <w:numPr>
          <w:ilvl w:val="0"/>
          <w:numId w:val="1"/>
        </w:numPr>
        <w:rPr>
          <w:rFonts w:ascii="Arial" w:hAnsi="Arial" w:cs="Arial"/>
          <w:sz w:val="24"/>
          <w:szCs w:val="24"/>
        </w:rPr>
      </w:pPr>
      <w:r w:rsidRPr="00206E5D">
        <w:rPr>
          <w:rFonts w:ascii="Arial" w:hAnsi="Arial" w:cs="Arial"/>
          <w:sz w:val="24"/>
          <w:szCs w:val="24"/>
        </w:rPr>
        <w:t xml:space="preserve">Appendix A: </w:t>
      </w:r>
      <w:r>
        <w:rPr>
          <w:rFonts w:ascii="Arial" w:hAnsi="Arial" w:cs="Arial"/>
          <w:sz w:val="24"/>
          <w:szCs w:val="24"/>
        </w:rPr>
        <w:t>Informed assent from students.</w:t>
      </w:r>
    </w:p>
    <w:p w:rsidR="00CA7D22" w:rsidRPr="007545DF" w:rsidRDefault="00CA7D22" w:rsidP="00CA7D22">
      <w:pPr>
        <w:pStyle w:val="ListParagraph"/>
        <w:rPr>
          <w:rFonts w:ascii="Arial" w:hAnsi="Arial" w:cs="Arial"/>
          <w:sz w:val="24"/>
          <w:szCs w:val="24"/>
        </w:rPr>
      </w:pPr>
      <w:r>
        <w:rPr>
          <w:noProof/>
          <w:lang w:eastAsia="en-GB"/>
        </w:rPr>
        <w:drawing>
          <wp:inline distT="0" distB="0" distL="0" distR="0" wp14:anchorId="79028023" wp14:editId="6FFAB926">
            <wp:extent cx="2886075" cy="3848100"/>
            <wp:effectExtent l="0" t="0" r="0" b="0"/>
            <wp:docPr id="7" name="Picture 7" descr="Image may contain: 2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may contain: 2 people"/>
                    <pic:cNvPicPr>
                      <a:picLocks noChangeAspect="1" noChangeArrowheads="1"/>
                    </pic:cNvPicPr>
                  </pic:nvPicPr>
                  <pic:blipFill>
                    <a:blip r:embed="rId33" cstate="print">
                      <a:extLst>
                        <a:ext uri="{BEBA8EAE-BF5A-486C-A8C5-ECC9F3942E4B}">
                          <a14:imgProps xmlns:a14="http://schemas.microsoft.com/office/drawing/2010/main">
                            <a14:imgLayer r:embed="rId34">
                              <a14:imgEffect>
                                <a14:backgroundRemoval t="0" b="83229" l="5556" r="90000">
                                  <a14:foregroundMark x1="65972" y1="68333" x2="65972" y2="68333"/>
                                  <a14:foregroundMark x1="50556" y1="52708" x2="75972" y2="70833"/>
                                  <a14:foregroundMark x1="20694" y1="79896" x2="84583" y2="76354"/>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887673" cy="3850231"/>
                    </a:xfrm>
                    <a:prstGeom prst="rect">
                      <a:avLst/>
                    </a:prstGeom>
                    <a:noFill/>
                    <a:ln>
                      <a:noFill/>
                    </a:ln>
                  </pic:spPr>
                </pic:pic>
              </a:graphicData>
            </a:graphic>
          </wp:inline>
        </w:drawing>
      </w:r>
    </w:p>
    <w:p w:rsidR="00CA7D22" w:rsidRDefault="00CA7D22" w:rsidP="00CA7D22">
      <w:pPr>
        <w:rPr>
          <w:rFonts w:ascii="Arial" w:hAnsi="Arial" w:cs="Arial"/>
          <w:sz w:val="24"/>
          <w:szCs w:val="24"/>
        </w:rPr>
      </w:pPr>
    </w:p>
    <w:p w:rsidR="00CA7D22" w:rsidRPr="007545DF" w:rsidRDefault="00CA7D22" w:rsidP="00CA7D22">
      <w:pPr>
        <w:pStyle w:val="ListParagraph"/>
        <w:numPr>
          <w:ilvl w:val="0"/>
          <w:numId w:val="1"/>
        </w:numPr>
        <w:rPr>
          <w:rFonts w:ascii="Arial" w:hAnsi="Arial" w:cs="Arial"/>
          <w:sz w:val="24"/>
          <w:szCs w:val="24"/>
        </w:rPr>
      </w:pPr>
      <w:r>
        <w:rPr>
          <w:rFonts w:ascii="Arial" w:hAnsi="Arial" w:cs="Arial"/>
          <w:sz w:val="24"/>
          <w:szCs w:val="24"/>
        </w:rPr>
        <w:t>Appendix B</w:t>
      </w:r>
      <w:r w:rsidRPr="007545DF">
        <w:rPr>
          <w:rFonts w:ascii="Arial" w:hAnsi="Arial" w:cs="Arial"/>
          <w:sz w:val="24"/>
          <w:szCs w:val="24"/>
        </w:rPr>
        <w:t>: Data collection graph; tally.</w:t>
      </w:r>
    </w:p>
    <w:p w:rsidR="00CA7D22" w:rsidRDefault="00CA7D22" w:rsidP="00CA7D22">
      <w:pPr>
        <w:rPr>
          <w:rFonts w:ascii="Arial" w:hAnsi="Arial" w:cs="Arial"/>
          <w:sz w:val="24"/>
          <w:szCs w:val="24"/>
        </w:rPr>
      </w:pPr>
      <w:r>
        <w:rPr>
          <w:noProof/>
          <w:lang w:eastAsia="en-GB"/>
        </w:rPr>
        <w:drawing>
          <wp:anchor distT="0" distB="0" distL="114300" distR="114300" simplePos="0" relativeHeight="251665408" behindDoc="0" locked="0" layoutInCell="1" allowOverlap="1" wp14:anchorId="009DD015" wp14:editId="4144710C">
            <wp:simplePos x="0" y="0"/>
            <wp:positionH relativeFrom="column">
              <wp:posOffset>2867025</wp:posOffset>
            </wp:positionH>
            <wp:positionV relativeFrom="paragraph">
              <wp:posOffset>269240</wp:posOffset>
            </wp:positionV>
            <wp:extent cx="2543757" cy="1447800"/>
            <wp:effectExtent l="0" t="0" r="9525" b="0"/>
            <wp:wrapSquare wrapText="bothSides"/>
            <wp:docPr id="8" name="Picture 8" descr="C:\Users\1400250\AppData\Local\Microsoft\Windows\INetCache\Content.Word\IMG_18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400250\AppData\Local\Microsoft\Windows\INetCache\Content.Word\IMG_1847.jpg"/>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6979" t="10860" r="8924" b="25322"/>
                    <a:stretch/>
                  </pic:blipFill>
                  <pic:spPr bwMode="auto">
                    <a:xfrm>
                      <a:off x="0" y="0"/>
                      <a:ext cx="2543757" cy="1447800"/>
                    </a:xfrm>
                    <a:prstGeom prst="rect">
                      <a:avLst/>
                    </a:prstGeom>
                    <a:noFill/>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64384" behindDoc="1" locked="0" layoutInCell="1" allowOverlap="1" wp14:anchorId="79B1B4C5" wp14:editId="3170E5F3">
            <wp:simplePos x="0" y="0"/>
            <wp:positionH relativeFrom="margin">
              <wp:align>left</wp:align>
            </wp:positionH>
            <wp:positionV relativeFrom="paragraph">
              <wp:posOffset>269240</wp:posOffset>
            </wp:positionV>
            <wp:extent cx="2514600" cy="1464945"/>
            <wp:effectExtent l="0" t="0" r="0" b="1905"/>
            <wp:wrapSquare wrapText="bothSides"/>
            <wp:docPr id="9" name="Picture 9" descr="C:\Users\1400250\AppData\Local\Microsoft\Windows\INetCache\Content.Word\IMG_18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400250\AppData\Local\Microsoft\Windows\INetCache\Content.Word\IMG_1846.jpg"/>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4653" t="11523" r="7766" b="20446"/>
                    <a:stretch/>
                  </pic:blipFill>
                  <pic:spPr bwMode="auto">
                    <a:xfrm>
                      <a:off x="0" y="0"/>
                      <a:ext cx="2514600" cy="1464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A7D22" w:rsidRPr="004A2582" w:rsidRDefault="00CA7D22" w:rsidP="00CA7D22">
      <w:pPr>
        <w:rPr>
          <w:rFonts w:ascii="Arial" w:hAnsi="Arial" w:cs="Arial"/>
          <w:sz w:val="24"/>
          <w:szCs w:val="24"/>
        </w:rPr>
      </w:pPr>
    </w:p>
    <w:p w:rsidR="00CA7D22" w:rsidRPr="004A2582" w:rsidRDefault="00CA7D22" w:rsidP="00CA7D22">
      <w:pPr>
        <w:rPr>
          <w:rFonts w:ascii="Arial" w:hAnsi="Arial" w:cs="Arial"/>
          <w:sz w:val="24"/>
          <w:szCs w:val="24"/>
        </w:rPr>
      </w:pPr>
    </w:p>
    <w:p w:rsidR="00CA7D22" w:rsidRDefault="00CA7D22" w:rsidP="00CA7D22">
      <w:pPr>
        <w:pStyle w:val="ListParagraph"/>
        <w:numPr>
          <w:ilvl w:val="0"/>
          <w:numId w:val="2"/>
        </w:numPr>
        <w:rPr>
          <w:rFonts w:ascii="Arial" w:hAnsi="Arial" w:cs="Arial"/>
          <w:sz w:val="24"/>
          <w:szCs w:val="24"/>
        </w:rPr>
      </w:pPr>
      <w:r>
        <w:rPr>
          <w:rFonts w:ascii="Arial" w:hAnsi="Arial" w:cs="Arial"/>
          <w:sz w:val="24"/>
          <w:szCs w:val="24"/>
        </w:rPr>
        <w:t>Appendix C: Cards used for the semi structured interviews.</w:t>
      </w:r>
    </w:p>
    <w:p w:rsidR="00CA7D22" w:rsidRPr="004A2582" w:rsidRDefault="00CA7D22" w:rsidP="00CA7D22">
      <w:pPr>
        <w:pStyle w:val="ListParagraph"/>
        <w:rPr>
          <w:rFonts w:ascii="Arial" w:hAnsi="Arial" w:cs="Arial"/>
          <w:sz w:val="24"/>
          <w:szCs w:val="24"/>
        </w:rPr>
      </w:pPr>
    </w:p>
    <w:p w:rsidR="00CA7D22" w:rsidRDefault="00CA7D22" w:rsidP="00CA7D22">
      <w:pPr>
        <w:rPr>
          <w:rFonts w:ascii="Arial" w:hAnsi="Arial" w:cs="Arial"/>
          <w:sz w:val="24"/>
          <w:szCs w:val="24"/>
        </w:rPr>
      </w:pPr>
    </w:p>
    <w:p w:rsidR="00CA7D22" w:rsidRPr="00210D09" w:rsidRDefault="00CA7D22" w:rsidP="00CA7D22">
      <w:pPr>
        <w:ind w:left="360"/>
        <w:rPr>
          <w:rFonts w:ascii="Arial" w:hAnsi="Arial" w:cs="Arial"/>
          <w:sz w:val="24"/>
          <w:szCs w:val="24"/>
        </w:rPr>
      </w:pPr>
      <w:r>
        <w:rPr>
          <w:noProof/>
          <w:lang w:eastAsia="en-GB"/>
        </w:rPr>
        <w:drawing>
          <wp:anchor distT="0" distB="0" distL="114300" distR="114300" simplePos="0" relativeHeight="251666432" behindDoc="1" locked="0" layoutInCell="1" allowOverlap="1" wp14:anchorId="533262D5" wp14:editId="4F067120">
            <wp:simplePos x="0" y="0"/>
            <wp:positionH relativeFrom="column">
              <wp:posOffset>618490</wp:posOffset>
            </wp:positionH>
            <wp:positionV relativeFrom="paragraph">
              <wp:posOffset>-522605</wp:posOffset>
            </wp:positionV>
            <wp:extent cx="3134995" cy="4180205"/>
            <wp:effectExtent l="0" t="0" r="0" b="0"/>
            <wp:wrapTight wrapText="bothSides">
              <wp:wrapPolygon edited="0">
                <wp:start x="15488" y="14906"/>
                <wp:lineTo x="15225" y="14808"/>
                <wp:lineTo x="13125" y="2799"/>
                <wp:lineTo x="6825" y="2602"/>
                <wp:lineTo x="6825" y="6441"/>
                <wp:lineTo x="131" y="6343"/>
                <wp:lineTo x="131" y="8902"/>
                <wp:lineTo x="394" y="14414"/>
                <wp:lineTo x="6825" y="14119"/>
                <wp:lineTo x="6825" y="14906"/>
                <wp:lineTo x="8531" y="17859"/>
                <wp:lineTo x="11025" y="17761"/>
                <wp:lineTo x="15488" y="17367"/>
                <wp:lineTo x="15488" y="14906"/>
              </wp:wrapPolygon>
            </wp:wrapTight>
            <wp:docPr id="10" name="Picture 10"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automatic alt text availabl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rot="16200000">
                      <a:off x="0" y="0"/>
                      <a:ext cx="3134995" cy="4180205"/>
                    </a:xfrm>
                    <a:prstGeom prst="rect">
                      <a:avLst/>
                    </a:prstGeom>
                    <a:noFill/>
                    <a:ln>
                      <a:noFill/>
                    </a:ln>
                  </pic:spPr>
                </pic:pic>
              </a:graphicData>
            </a:graphic>
          </wp:anchor>
        </w:drawing>
      </w: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ind w:left="360"/>
        <w:rPr>
          <w:rFonts w:ascii="Arial" w:hAnsi="Arial" w:cs="Arial"/>
          <w:sz w:val="24"/>
          <w:szCs w:val="24"/>
        </w:rPr>
      </w:pPr>
    </w:p>
    <w:p w:rsidR="00CA7D22" w:rsidRPr="00210D09" w:rsidRDefault="00CA7D22" w:rsidP="00CA7D22">
      <w:pPr>
        <w:rPr>
          <w:rFonts w:ascii="Arial" w:hAnsi="Arial" w:cs="Arial"/>
          <w:sz w:val="24"/>
          <w:szCs w:val="24"/>
        </w:rPr>
      </w:pPr>
    </w:p>
    <w:p w:rsidR="00CA7D22" w:rsidRPr="00210D09" w:rsidRDefault="00CA7D22" w:rsidP="00CA7D22">
      <w:pPr>
        <w:pStyle w:val="ListParagraph"/>
        <w:numPr>
          <w:ilvl w:val="0"/>
          <w:numId w:val="2"/>
        </w:numPr>
        <w:rPr>
          <w:rFonts w:ascii="Arial" w:hAnsi="Arial" w:cs="Arial"/>
          <w:sz w:val="24"/>
          <w:szCs w:val="24"/>
        </w:rPr>
      </w:pPr>
      <w:r w:rsidRPr="00210D09">
        <w:rPr>
          <w:rFonts w:ascii="Arial" w:hAnsi="Arial" w:cs="Arial"/>
          <w:sz w:val="24"/>
          <w:szCs w:val="24"/>
        </w:rPr>
        <w:t>Appendix D: See, Think, Wonder notes taken from Lesson Study 2.</w:t>
      </w:r>
    </w:p>
    <w:p w:rsidR="00CA7D22" w:rsidRPr="004A2582" w:rsidRDefault="00CA7D22" w:rsidP="00CA7D22">
      <w:pPr>
        <w:rPr>
          <w:rFonts w:ascii="Arial" w:hAnsi="Arial" w:cs="Arial"/>
          <w:sz w:val="24"/>
          <w:szCs w:val="24"/>
        </w:rPr>
      </w:pPr>
      <w:r>
        <w:rPr>
          <w:noProof/>
          <w:lang w:eastAsia="en-GB"/>
        </w:rPr>
        <w:drawing>
          <wp:anchor distT="0" distB="0" distL="114300" distR="114300" simplePos="0" relativeHeight="251667456" behindDoc="0" locked="0" layoutInCell="1" allowOverlap="1" wp14:anchorId="452EBA1B" wp14:editId="2CA683B6">
            <wp:simplePos x="0" y="0"/>
            <wp:positionH relativeFrom="column">
              <wp:posOffset>600075</wp:posOffset>
            </wp:positionH>
            <wp:positionV relativeFrom="paragraph">
              <wp:posOffset>381635</wp:posOffset>
            </wp:positionV>
            <wp:extent cx="2442845" cy="3257550"/>
            <wp:effectExtent l="0" t="0" r="0" b="0"/>
            <wp:wrapTopAndBottom/>
            <wp:docPr id="11" name="Picture 11"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automatic alt text available."/>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442845" cy="32575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A7D22" w:rsidRPr="004A2582" w:rsidRDefault="00CA7D22" w:rsidP="00CA7D22">
      <w:pPr>
        <w:rPr>
          <w:rFonts w:ascii="Arial" w:hAnsi="Arial" w:cs="Arial"/>
          <w:sz w:val="24"/>
          <w:szCs w:val="24"/>
        </w:rPr>
      </w:pPr>
    </w:p>
    <w:p w:rsidR="00CA7D22" w:rsidRPr="00E03411" w:rsidRDefault="00CA7D22" w:rsidP="00E03411">
      <w:pPr>
        <w:jc w:val="center"/>
        <w:rPr>
          <w:rFonts w:ascii="Arial" w:hAnsi="Arial" w:cs="Arial"/>
          <w:b/>
          <w:i/>
          <w:sz w:val="44"/>
          <w:szCs w:val="44"/>
          <w:u w:val="single"/>
        </w:rPr>
      </w:pPr>
      <w:bookmarkStart w:id="13" w:name="_GoBack"/>
      <w:bookmarkEnd w:id="13"/>
    </w:p>
    <w:sectPr w:rsidR="00CA7D22" w:rsidRPr="00E034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A612C9"/>
    <w:multiLevelType w:val="hybridMultilevel"/>
    <w:tmpl w:val="97062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9E6878"/>
    <w:multiLevelType w:val="hybridMultilevel"/>
    <w:tmpl w:val="B0D45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7FF3"/>
    <w:rsid w:val="00024725"/>
    <w:rsid w:val="00580CC6"/>
    <w:rsid w:val="005F7CD7"/>
    <w:rsid w:val="00923177"/>
    <w:rsid w:val="00A761FC"/>
    <w:rsid w:val="00B57FF3"/>
    <w:rsid w:val="00CA5E0D"/>
    <w:rsid w:val="00CA7D22"/>
    <w:rsid w:val="00CE279F"/>
    <w:rsid w:val="00E03411"/>
    <w:rsid w:val="00E95A48"/>
    <w:rsid w:val="00FA7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A59A875A-10B4-43DA-AEB5-B8907417D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0341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E0341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E03411"/>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03411"/>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E03411"/>
    <w:rPr>
      <w:rFonts w:ascii="Arial" w:eastAsia="Times New Roman" w:hAnsi="Arial" w:cs="Arial"/>
      <w:b/>
      <w:bCs/>
      <w:sz w:val="24"/>
      <w:szCs w:val="20"/>
    </w:rPr>
  </w:style>
  <w:style w:type="paragraph" w:styleId="Header">
    <w:name w:val="header"/>
    <w:basedOn w:val="Normal"/>
    <w:link w:val="HeaderChar"/>
    <w:uiPriority w:val="99"/>
    <w:rsid w:val="00E0341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E03411"/>
    <w:rPr>
      <w:rFonts w:ascii="Times New Roman" w:eastAsia="Times New Roman" w:hAnsi="Times New Roman" w:cs="Times New Roman"/>
      <w:sz w:val="20"/>
      <w:szCs w:val="20"/>
      <w:lang w:eastAsia="en-GB"/>
    </w:rPr>
  </w:style>
  <w:style w:type="paragraph" w:styleId="BodyText2">
    <w:name w:val="Body Text 2"/>
    <w:basedOn w:val="Normal"/>
    <w:link w:val="BodyText2Char"/>
    <w:rsid w:val="00E0341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03411"/>
    <w:rPr>
      <w:rFonts w:ascii="Times New Roman" w:eastAsia="Times New Roman" w:hAnsi="Times New Roman" w:cs="Times New Roman"/>
      <w:sz w:val="16"/>
      <w:szCs w:val="20"/>
    </w:rPr>
  </w:style>
  <w:style w:type="character" w:customStyle="1" w:styleId="Heading1Char">
    <w:name w:val="Heading 1 Char"/>
    <w:basedOn w:val="DefaultParagraphFont"/>
    <w:link w:val="Heading1"/>
    <w:uiPriority w:val="9"/>
    <w:rsid w:val="00E03411"/>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E03411"/>
    <w:rPr>
      <w:color w:val="0000FF"/>
      <w:u w:val="single"/>
    </w:rPr>
  </w:style>
  <w:style w:type="paragraph" w:styleId="TOCHeading">
    <w:name w:val="TOC Heading"/>
    <w:basedOn w:val="Heading1"/>
    <w:next w:val="Normal"/>
    <w:uiPriority w:val="39"/>
    <w:unhideWhenUsed/>
    <w:qFormat/>
    <w:rsid w:val="00E03411"/>
    <w:pPr>
      <w:outlineLvl w:val="9"/>
    </w:pPr>
    <w:rPr>
      <w:lang w:val="en-US"/>
    </w:rPr>
  </w:style>
  <w:style w:type="paragraph" w:styleId="TOC1">
    <w:name w:val="toc 1"/>
    <w:basedOn w:val="Normal"/>
    <w:next w:val="Normal"/>
    <w:autoRedefine/>
    <w:uiPriority w:val="39"/>
    <w:unhideWhenUsed/>
    <w:rsid w:val="00E03411"/>
    <w:pPr>
      <w:spacing w:after="100"/>
    </w:pPr>
  </w:style>
  <w:style w:type="paragraph" w:styleId="ListParagraph">
    <w:name w:val="List Paragraph"/>
    <w:basedOn w:val="Normal"/>
    <w:uiPriority w:val="34"/>
    <w:qFormat/>
    <w:rsid w:val="00CA7D22"/>
    <w:pPr>
      <w:ind w:left="720"/>
      <w:contextualSpacing/>
    </w:pPr>
  </w:style>
  <w:style w:type="paragraph" w:styleId="TOC2">
    <w:name w:val="toc 2"/>
    <w:basedOn w:val="Normal"/>
    <w:next w:val="Normal"/>
    <w:autoRedefine/>
    <w:uiPriority w:val="39"/>
    <w:unhideWhenUsed/>
    <w:rsid w:val="005F7CD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moodle.uwtsd.ac.uk/pluginfile.php/133352/mod_resource/content/1/2018%20BERA%20ethical%20guidelines.pdf" TargetMode="External"/><Relationship Id="rId18" Type="http://schemas.openxmlformats.org/officeDocument/2006/relationships/hyperlink" Target="https://www.estyn.gov.wales/sites/default/files/documents/Inspection%20report%20Hafod%20Primary%20School%202014%20%28English%20only%29_0.pdf.pdf.pdf.pdf.pdf.pdf.pdf.pdf.pdf.pdf.pdf.pdf.pdf.pdf.pdf.pdf" TargetMode="External"/><Relationship Id="rId26" Type="http://schemas.openxmlformats.org/officeDocument/2006/relationships/hyperlink" Target="https://www.fhi360.org/sites/default/files/media/documents/Qualitative%20Research%20Methods%20-%20A%20Data%20Collector%27s%20Field%20Guide.pdf"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garyhall.org.uk/importance-of-questioning.html" TargetMode="External"/><Relationship Id="rId34" Type="http://schemas.microsoft.com/office/2007/relationships/hdphoto" Target="media/hdphoto1.wdp"/><Relationship Id="rId7" Type="http://schemas.openxmlformats.org/officeDocument/2006/relationships/image" Target="media/image2.png"/><Relationship Id="rId12" Type="http://schemas.openxmlformats.org/officeDocument/2006/relationships/hyperlink" Target="http://www.nwlink.com/~donclark/hrd/bloom.html" TargetMode="External"/><Relationship Id="rId17" Type="http://schemas.openxmlformats.org/officeDocument/2006/relationships/hyperlink" Target="https://www.estyn.gov.wales/sites/default/files/documents/Inspection%20Report%20Pontarddulais%20Primary%20School%20ENG%202011%20%28English%20only%29_0.pdf.pdf.pdf.pdf.pdf.pdf.pdf.pdf.pdf.pdf.pdf.pdf.p" TargetMode="External"/><Relationship Id="rId25" Type="http://schemas.openxmlformats.org/officeDocument/2006/relationships/hyperlink" Target="https://www.sswm.info/planning-and-programming/decision-making/gathering-ideas/semi-structured-interviews" TargetMode="External"/><Relationship Id="rId33" Type="http://schemas.openxmlformats.org/officeDocument/2006/relationships/image" Target="media/image6.png"/><Relationship Id="rId38"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hyperlink" Target="http://lessonstudy.co.uk/wp-content/uploads/2012/03/new-handbook-revisedMay14.pdf" TargetMode="External"/><Relationship Id="rId20" Type="http://schemas.openxmlformats.org/officeDocument/2006/relationships/hyperlink" Target="https://www.tes.com/news/tes-archive/tes-publication/questioning" TargetMode="External"/><Relationship Id="rId29" Type="http://schemas.openxmlformats.org/officeDocument/2006/relationships/hyperlink" Target="https://classteaching.wordpress.com/2017/01/19/the-importance-of-question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g"/><Relationship Id="rId24" Type="http://schemas.openxmlformats.org/officeDocument/2006/relationships/hyperlink" Target="https://www.alnap.org/system/files/content/resource/files/main/krueger-focusgroupinterviews.pdf" TargetMode="External"/><Relationship Id="rId32" Type="http://schemas.openxmlformats.org/officeDocument/2006/relationships/hyperlink" Target="http://www.humanities.manchester.ac.uk/studyskills/assessment_evaluation/dissertations/methodology.html" TargetMode="External"/><Relationship Id="rId37" Type="http://schemas.openxmlformats.org/officeDocument/2006/relationships/image" Target="media/image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vestopedia.com/ask/answers/042915/what-are-advantages-using-simple-random-sample-study-larger-population.asp" TargetMode="External"/><Relationship Id="rId23" Type="http://schemas.openxmlformats.org/officeDocument/2006/relationships/hyperlink" Target="http://www.cambridgeinternational.org/images/426483-chapter-4-innovation-and-creativity.pdf" TargetMode="External"/><Relationship Id="rId28" Type="http://schemas.openxmlformats.org/officeDocument/2006/relationships/hyperlink" Target="https://files.eric.ed.gov/fulltext/ED061103.pdf" TargetMode="External"/><Relationship Id="rId36" Type="http://schemas.openxmlformats.org/officeDocument/2006/relationships/image" Target="media/image8.jpeg"/><Relationship Id="rId10" Type="http://schemas.openxmlformats.org/officeDocument/2006/relationships/image" Target="cid:image001.png@01D0EA4A.2BD679A0" TargetMode="External"/><Relationship Id="rId19" Type="http://schemas.openxmlformats.org/officeDocument/2006/relationships/hyperlink" Target="http://www.nsead.org/downloads/Effective_Questioning&amp;Talk.pdf" TargetMode="External"/><Relationship Id="rId31" Type="http://schemas.openxmlformats.org/officeDocument/2006/relationships/hyperlink" Target="http://compass.port.ac.uk/UoP/file/664e8001-f121-4e5d-aa06-6c95c797e8af/1/Observations_IMSLRN.zip/page_04.ht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nwlink.com/~donclark/hrd/bloom.html" TargetMode="External"/><Relationship Id="rId22" Type="http://schemas.openxmlformats.org/officeDocument/2006/relationships/hyperlink" Target="https://questioninganddiscussionforteaching.wordpress.com/wait-time/" TargetMode="External"/><Relationship Id="rId27" Type="http://schemas.openxmlformats.org/officeDocument/2006/relationships/hyperlink" Target="https://www.simplypsychology.org/qualitative-quantitative.html" TargetMode="External"/><Relationship Id="rId30" Type="http://schemas.openxmlformats.org/officeDocument/2006/relationships/hyperlink" Target="http://www.fctl.ucf.edu/teachingandlearningresources/coursedesign/bloomstaxonomy/" TargetMode="External"/><Relationship Id="rId35"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mat18</b:Tag>
    <b:SourceType>Report</b:SourceType>
    <b:Guid>{AD83E002-08B4-4D79-BD30-8417A3F2CCF1}</b:Guid>
    <b:Title>leanne</b:Title>
    <b:Year>2018</b:Year>
    <b:City>bridgend</b:City>
    <b:Publisher>michelle</b:Publisher>
    <b:Author>
      <b:Author>
        <b:NameList>
          <b:Person>
            <b:Last>cheshire</b:Last>
            <b:First>matthew</b:First>
          </b:Person>
        </b:NameList>
      </b:Author>
    </b:Author>
    <b:RefOrder>1</b:RefOrder>
  </b:Source>
</b:Sources>
</file>

<file path=customXml/itemProps1.xml><?xml version="1.0" encoding="utf-8"?>
<ds:datastoreItem xmlns:ds="http://schemas.openxmlformats.org/officeDocument/2006/customXml" ds:itemID="{AAC5ECFD-CDAD-4E90-BE06-1E07A139E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9072</Words>
  <Characters>47813</Characters>
  <Application>Microsoft Office Word</Application>
  <DocSecurity>0</DocSecurity>
  <Lines>771</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Hughes</dc:creator>
  <cp:keywords/>
  <dc:description/>
  <cp:lastModifiedBy>Leanne Hughes</cp:lastModifiedBy>
  <cp:revision>3</cp:revision>
  <dcterms:created xsi:type="dcterms:W3CDTF">2018-04-15T16:32:00Z</dcterms:created>
  <dcterms:modified xsi:type="dcterms:W3CDTF">2018-04-15T16:32:00Z</dcterms:modified>
</cp:coreProperties>
</file>