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4241" w14:textId="726B0793" w:rsidR="00DF03B8" w:rsidRDefault="00331749">
      <w:pPr>
        <w:rPr>
          <w:b/>
          <w:sz w:val="34"/>
          <w:szCs w:val="34"/>
          <w:u w:val="single"/>
        </w:rPr>
      </w:pPr>
      <w:r>
        <w:rPr>
          <w:b/>
          <w:sz w:val="34"/>
          <w:szCs w:val="34"/>
          <w:u w:val="single"/>
        </w:rPr>
        <w:t>Multiplatform report</w:t>
      </w:r>
      <w:r>
        <w:rPr>
          <w:b/>
          <w:sz w:val="34"/>
          <w:szCs w:val="34"/>
          <w:u w:val="single"/>
        </w:rPr>
        <w:t>_ ADMA6009_2</w:t>
      </w:r>
    </w:p>
    <w:p w14:paraId="101E4242" w14:textId="77777777" w:rsidR="00DF03B8" w:rsidRDefault="00DF03B8"/>
    <w:p w14:paraId="101E4243" w14:textId="77777777" w:rsidR="00DF03B8" w:rsidRDefault="00DF03B8"/>
    <w:p w14:paraId="101E4244" w14:textId="77777777" w:rsidR="00DF03B8" w:rsidRDefault="00DF03B8"/>
    <w:p w14:paraId="101E4245" w14:textId="77777777" w:rsidR="00DF03B8" w:rsidRDefault="00331749">
      <w:pPr>
        <w:rPr>
          <w:b/>
          <w:u w:val="single"/>
        </w:rPr>
      </w:pPr>
      <w:r>
        <w:rPr>
          <w:b/>
          <w:u w:val="single"/>
        </w:rPr>
        <w:t>Summary of project aims</w:t>
      </w:r>
    </w:p>
    <w:p w14:paraId="101E4246" w14:textId="77777777" w:rsidR="00DF03B8" w:rsidRDefault="00DF03B8"/>
    <w:p w14:paraId="101E4247" w14:textId="77777777" w:rsidR="00DF03B8" w:rsidRDefault="00331749">
      <w:r>
        <w:t xml:space="preserve">The aim of this project was to create a multiplatform strategy to promote accessibility in adventure sports. In response to this, I created my project around an event that </w:t>
      </w:r>
      <w:proofErr w:type="spellStart"/>
      <w:r>
        <w:t>focussed</w:t>
      </w:r>
      <w:proofErr w:type="spellEnd"/>
      <w:r>
        <w:t xml:space="preserve"> on addressing barriers that disabled individuals and their families faced. My two main focuses were financial barriers and accessibility challenges in media. By creating a free taster day event for adaptive adventure </w:t>
      </w:r>
      <w:proofErr w:type="gramStart"/>
      <w:r>
        <w:t>sports</w:t>
      </w:r>
      <w:proofErr w:type="gramEnd"/>
      <w:r>
        <w:t xml:space="preserve"> I addressed my main focuses and then used my other media types to promote and support the event. My project was a proof of concept, but I believe that it has given me the skills and understanding of demonstrating the potential for creating a real event and how to engage audience</w:t>
      </w:r>
      <w:r>
        <w:t xml:space="preserve">s and encourage inclusive participation in adventure sports. </w:t>
      </w:r>
    </w:p>
    <w:p w14:paraId="101E4248" w14:textId="77777777" w:rsidR="00DF03B8" w:rsidRDefault="00DF03B8"/>
    <w:p w14:paraId="101E4249" w14:textId="77777777" w:rsidR="00DF03B8" w:rsidRDefault="00331749">
      <w:pPr>
        <w:rPr>
          <w:b/>
          <w:u w:val="single"/>
        </w:rPr>
      </w:pPr>
      <w:r>
        <w:rPr>
          <w:b/>
          <w:u w:val="single"/>
        </w:rPr>
        <w:t>My five media types:</w:t>
      </w:r>
    </w:p>
    <w:p w14:paraId="101E424A" w14:textId="77777777" w:rsidR="00DF03B8" w:rsidRDefault="00DF03B8"/>
    <w:p w14:paraId="101E424B" w14:textId="77777777" w:rsidR="00DF03B8" w:rsidRDefault="00331749">
      <w:r>
        <w:rPr>
          <w:b/>
        </w:rPr>
        <w:t>Physical Event</w:t>
      </w:r>
      <w:r>
        <w:t xml:space="preserve"> – Adventure </w:t>
      </w:r>
      <w:proofErr w:type="gramStart"/>
      <w:r>
        <w:t>For</w:t>
      </w:r>
      <w:proofErr w:type="gramEnd"/>
      <w:r>
        <w:t xml:space="preserve"> All taster day at </w:t>
      </w:r>
      <w:proofErr w:type="spellStart"/>
      <w:r>
        <w:t>Pembrey</w:t>
      </w:r>
      <w:proofErr w:type="spellEnd"/>
      <w:r>
        <w:t xml:space="preserve"> Ski Centre, including ‘Give It </w:t>
      </w:r>
      <w:proofErr w:type="gramStart"/>
      <w:r>
        <w:t>A</w:t>
      </w:r>
      <w:proofErr w:type="gramEnd"/>
      <w:r>
        <w:t xml:space="preserve"> Go’ sessions (Skiing, surfing, mountain biking), guest talks and film screenings.</w:t>
      </w:r>
    </w:p>
    <w:p w14:paraId="101E424C" w14:textId="77777777" w:rsidR="00DF03B8" w:rsidRDefault="00DF03B8"/>
    <w:p w14:paraId="101E424D" w14:textId="77777777" w:rsidR="00DF03B8" w:rsidRDefault="00331749">
      <w:r>
        <w:rPr>
          <w:b/>
        </w:rPr>
        <w:t>Website &amp; 3D Scan</w:t>
      </w:r>
      <w:r>
        <w:t xml:space="preserve"> – A web page with an interactive 3D scan of adaptive equipment, providing attendees with an accessible preview of what equipment they could expect to use on the day at the event.</w:t>
      </w:r>
    </w:p>
    <w:p w14:paraId="101E424E" w14:textId="77777777" w:rsidR="00DF03B8" w:rsidRDefault="00DF03B8"/>
    <w:p w14:paraId="101E424F" w14:textId="77777777" w:rsidR="00DF03B8" w:rsidRDefault="00331749">
      <w:r>
        <w:rPr>
          <w:b/>
        </w:rPr>
        <w:t>Physical Goodie Bag</w:t>
      </w:r>
      <w:r>
        <w:t xml:space="preserve"> – A branded tote bag, information leaflet, and printed photo, promoting engagement after the event.</w:t>
      </w:r>
    </w:p>
    <w:p w14:paraId="101E4250" w14:textId="77777777" w:rsidR="00DF03B8" w:rsidRDefault="00DF03B8"/>
    <w:p w14:paraId="101E4251" w14:textId="77777777" w:rsidR="00DF03B8" w:rsidRDefault="00DF03B8"/>
    <w:p w14:paraId="101E4252" w14:textId="77777777" w:rsidR="00DF03B8" w:rsidRDefault="00331749">
      <w:r>
        <w:rPr>
          <w:b/>
        </w:rPr>
        <w:t>Social Media Reels</w:t>
      </w:r>
      <w:r>
        <w:t xml:space="preserve"> – Promotional motion graphics and reels shared on Instagram with targeted ads with guide/links to sign up to the event</w:t>
      </w:r>
    </w:p>
    <w:p w14:paraId="101E4253" w14:textId="77777777" w:rsidR="00DF03B8" w:rsidRDefault="00DF03B8"/>
    <w:p w14:paraId="101E4254" w14:textId="77777777" w:rsidR="00DF03B8" w:rsidRDefault="00331749">
      <w:r>
        <w:rPr>
          <w:b/>
        </w:rPr>
        <w:t>Email Campaigns</w:t>
      </w:r>
      <w:r>
        <w:t xml:space="preserve"> – Targeted and </w:t>
      </w:r>
      <w:proofErr w:type="spellStart"/>
      <w:r>
        <w:t>personalised</w:t>
      </w:r>
      <w:proofErr w:type="spellEnd"/>
      <w:r>
        <w:t xml:space="preserve"> emails via Mailchimp to notify, invite and remind attendees of the event and its details.</w:t>
      </w:r>
    </w:p>
    <w:p w14:paraId="101E4255" w14:textId="77777777" w:rsidR="00DF03B8" w:rsidRDefault="00DF03B8"/>
    <w:p w14:paraId="101E4256" w14:textId="77777777" w:rsidR="00DF03B8" w:rsidRDefault="00331749">
      <w:r>
        <w:t xml:space="preserve">Each media type was chosen to engage with the key principles of transmedia storytelling with reference to Henry Jenkins </w:t>
      </w:r>
      <w:proofErr w:type="gramStart"/>
      <w:r>
        <w:t>including:</w:t>
      </w:r>
      <w:proofErr w:type="gramEnd"/>
      <w:r>
        <w:t xml:space="preserve"> interactivity, connectivity, narrative structure and user experience (Jenkins, 2006). My project was spread across different platforms and media types to promote an engaging user journey whilst being mindful of accessibility features and to those that might not use/less active on social media. </w:t>
      </w:r>
    </w:p>
    <w:p w14:paraId="101E4257" w14:textId="77777777" w:rsidR="00DF03B8" w:rsidRDefault="00DF03B8"/>
    <w:p w14:paraId="101E4258" w14:textId="77777777" w:rsidR="00DF03B8" w:rsidRDefault="00331749">
      <w:pPr>
        <w:rPr>
          <w:b/>
          <w:u w:val="single"/>
        </w:rPr>
      </w:pPr>
      <w:r>
        <w:rPr>
          <w:b/>
          <w:u w:val="single"/>
        </w:rPr>
        <w:t>Research</w:t>
      </w:r>
    </w:p>
    <w:p w14:paraId="101E4259" w14:textId="77777777" w:rsidR="00DF03B8" w:rsidRDefault="00DF03B8"/>
    <w:p w14:paraId="101E425A" w14:textId="77777777" w:rsidR="00DF03B8" w:rsidRDefault="00331749">
      <w:r>
        <w:t xml:space="preserve">The planning of my </w:t>
      </w:r>
      <w:proofErr w:type="spellStart"/>
      <w:r>
        <w:t>multi platform</w:t>
      </w:r>
      <w:proofErr w:type="spellEnd"/>
      <w:r>
        <w:t xml:space="preserve"> project was largely informed by the works of Henry Jenkins transmedia storytelling where I learnt theoretically on how different media formats can create a </w:t>
      </w:r>
      <w:r>
        <w:lastRenderedPageBreak/>
        <w:t xml:space="preserve">cohesive narrative. I felt that learning Jenkins theory was important to my project as the brief was to create five media types which had to function as their own unique format but most importantly as a collective to holistic narrative of accessibility in adventure. </w:t>
      </w:r>
    </w:p>
    <w:p w14:paraId="101E425B" w14:textId="77777777" w:rsidR="00DF03B8" w:rsidRDefault="00DF03B8"/>
    <w:p w14:paraId="101E425C" w14:textId="77777777" w:rsidR="00DF03B8" w:rsidRDefault="00331749">
      <w:r>
        <w:t xml:space="preserve">I placed great importance on my physical event being the main media type and without any experience </w:t>
      </w:r>
      <w:proofErr w:type="spellStart"/>
      <w:r>
        <w:t>organising</w:t>
      </w:r>
      <w:proofErr w:type="spellEnd"/>
      <w:r>
        <w:t xml:space="preserve"> events I found research from ‘The Routledge handbook of events’ (Page &amp; Connell, 2020), a great source to help with my planning. The book helped me with audience engagement, accessibility and legacies within events and with particular importance placed on the section on disability inclusion. From this I ensured that I implemented clear communication, physical accessibility and diverse engagement strategies within my project. This book therefore influenced my decision to provide physical, printed </w:t>
      </w:r>
      <w:r>
        <w:t xml:space="preserve">merchandise ensuring accessibility for those who may not have access or use smartphones and social media as well as including an audio file alongside my 3D scan and being mindful of </w:t>
      </w:r>
      <w:proofErr w:type="spellStart"/>
      <w:r>
        <w:t>colour</w:t>
      </w:r>
      <w:proofErr w:type="spellEnd"/>
      <w:r>
        <w:t xml:space="preserve"> and font combinations across my media types. I had some limitations with the website designer not being able to use text to audio integration, but this is a feature that I had considered and wanted to include.</w:t>
      </w:r>
    </w:p>
    <w:p w14:paraId="101E425D" w14:textId="77777777" w:rsidR="00DF03B8" w:rsidRDefault="00DF03B8"/>
    <w:p w14:paraId="101E425E" w14:textId="77777777" w:rsidR="00DF03B8" w:rsidRDefault="00331749">
      <w:r>
        <w:t xml:space="preserve">By learning about participatory media </w:t>
      </w:r>
      <w:proofErr w:type="gramStart"/>
      <w:r>
        <w:t>theory</w:t>
      </w:r>
      <w:proofErr w:type="gramEnd"/>
      <w:r>
        <w:t xml:space="preserve"> I decided to use an interactive media type as this would shift my media from passive consumption to active user engagement (Scolari, 2018).</w:t>
      </w:r>
    </w:p>
    <w:p w14:paraId="101E425F" w14:textId="77777777" w:rsidR="00DF03B8" w:rsidRDefault="00331749">
      <w:r>
        <w:t xml:space="preserve">My example of this was my 3D interactive scan which allowed attendees to explore the equipment before attending the event. </w:t>
      </w:r>
    </w:p>
    <w:p w14:paraId="101E4260" w14:textId="77777777" w:rsidR="00DF03B8" w:rsidRDefault="00DF03B8"/>
    <w:p w14:paraId="101E4261" w14:textId="77777777" w:rsidR="00DF03B8" w:rsidRDefault="00331749">
      <w:r>
        <w:t xml:space="preserve">My decision to choose short form social media reels was guided by research on engagement strategies. I found that studies show short-form content has significantly higher engagement rates (Forsey, 2023) and regular posting is key to gaining traction. I used Canva to design visual and concise promotional and branding content which I found to be a great tool to use for social media marketing due to the quick actions to edit templates with engaging motion graphics and transitions. </w:t>
      </w:r>
    </w:p>
    <w:p w14:paraId="101E4262" w14:textId="77777777" w:rsidR="00DF03B8" w:rsidRDefault="00DF03B8"/>
    <w:p w14:paraId="101E4263" w14:textId="77777777" w:rsidR="00DF03B8" w:rsidRDefault="00331749">
      <w:pPr>
        <w:rPr>
          <w:b/>
          <w:u w:val="single"/>
        </w:rPr>
      </w:pPr>
      <w:r>
        <w:rPr>
          <w:b/>
          <w:u w:val="single"/>
        </w:rPr>
        <w:t>Technical review</w:t>
      </w:r>
    </w:p>
    <w:p w14:paraId="101E4264" w14:textId="77777777" w:rsidR="00DF03B8" w:rsidRDefault="00DF03B8"/>
    <w:p w14:paraId="101E4265" w14:textId="77777777" w:rsidR="00DF03B8" w:rsidRDefault="00331749">
      <w:r>
        <w:t xml:space="preserve">I faced many technical challenges during the project due to being inexperienced in a lot of the media types I chose. I found difficulties using free trials or versions of software which limited my creative freedom and became time consuming to adapt around. For </w:t>
      </w:r>
      <w:proofErr w:type="gramStart"/>
      <w:r>
        <w:t>example</w:t>
      </w:r>
      <w:proofErr w:type="gramEnd"/>
      <w:r>
        <w:t xml:space="preserve"> </w:t>
      </w:r>
      <w:proofErr w:type="spellStart"/>
      <w:r>
        <w:t>i</w:t>
      </w:r>
      <w:proofErr w:type="spellEnd"/>
      <w:r>
        <w:t xml:space="preserve"> couldn't </w:t>
      </w:r>
      <w:proofErr w:type="gramStart"/>
      <w:r>
        <w:t>directly  upload</w:t>
      </w:r>
      <w:proofErr w:type="gramEnd"/>
      <w:r>
        <w:t xml:space="preserve"> my 3D scan onto Wix, </w:t>
      </w:r>
      <w:proofErr w:type="spellStart"/>
      <w:r>
        <w:t>i</w:t>
      </w:r>
      <w:proofErr w:type="spellEnd"/>
      <w:r>
        <w:t xml:space="preserve"> figured out how to embed the code through an external </w:t>
      </w:r>
      <w:proofErr w:type="spellStart"/>
      <w:r>
        <w:t>programme</w:t>
      </w:r>
      <w:proofErr w:type="spellEnd"/>
      <w:r>
        <w:t xml:space="preserve"> but this limited modifications and control over the </w:t>
      </w:r>
      <w:proofErr w:type="gramStart"/>
      <w:r>
        <w:t>final outcome</w:t>
      </w:r>
      <w:proofErr w:type="gramEnd"/>
      <w:r>
        <w:t xml:space="preserve">. I also chose MailChimp for its built-in analytics for </w:t>
      </w:r>
      <w:proofErr w:type="gramStart"/>
      <w:r>
        <w:t>engagement</w:t>
      </w:r>
      <w:proofErr w:type="gramEnd"/>
      <w:r>
        <w:t xml:space="preserve"> but the free version limited my </w:t>
      </w:r>
      <w:proofErr w:type="spellStart"/>
      <w:r>
        <w:t>personalisation</w:t>
      </w:r>
      <w:proofErr w:type="spellEnd"/>
      <w:r>
        <w:t xml:space="preserve"> options such as addressing recipients directly, an event countdown and other interactive elements.  </w:t>
      </w:r>
    </w:p>
    <w:p w14:paraId="101E4266" w14:textId="77777777" w:rsidR="00DF03B8" w:rsidRDefault="00DF03B8"/>
    <w:p w14:paraId="101E4267" w14:textId="77777777" w:rsidR="00DF03B8" w:rsidRDefault="00331749">
      <w:pPr>
        <w:rPr>
          <w:b/>
          <w:u w:val="single"/>
        </w:rPr>
      </w:pPr>
      <w:r>
        <w:rPr>
          <w:b/>
          <w:u w:val="single"/>
        </w:rPr>
        <w:t>Outcome</w:t>
      </w:r>
    </w:p>
    <w:p w14:paraId="101E4268" w14:textId="77777777" w:rsidR="00DF03B8" w:rsidRDefault="00DF03B8"/>
    <w:p w14:paraId="101E4269" w14:textId="77777777" w:rsidR="00DF03B8" w:rsidRDefault="00331749">
      <w:r>
        <w:t xml:space="preserve">Overall, I really enjoyed the process of this module and think I have learnt and demonstrated how a </w:t>
      </w:r>
      <w:proofErr w:type="spellStart"/>
      <w:r>
        <w:t>multi platform</w:t>
      </w:r>
      <w:proofErr w:type="spellEnd"/>
      <w:r>
        <w:t xml:space="preserve"> strategy could enhance engagement and inclusivity. I received positive feedback from people at our project showcase. People mentioned how they thought my 3D scan </w:t>
      </w:r>
      <w:r>
        <w:lastRenderedPageBreak/>
        <w:t xml:space="preserve">would be effective in preparing individuals and families for the event, helping them become familiar with equipment that does look intimidating </w:t>
      </w:r>
      <w:proofErr w:type="gramStart"/>
      <w:r>
        <w:t>and also</w:t>
      </w:r>
      <w:proofErr w:type="gramEnd"/>
      <w:r>
        <w:t xml:space="preserve"> how physical merchandise and branding was attractive to a wide range of ages. I also received valuable feedback for improvement including text to audio descriptions and considering a</w:t>
      </w:r>
      <w:r>
        <w:t xml:space="preserve">lternative funding options such as sponsorship deals in case securing national lottery funding was not achievable. From this I considered offering a sliding pay scale which could be more realistic and economic. </w:t>
      </w:r>
    </w:p>
    <w:p w14:paraId="101E426A" w14:textId="77777777" w:rsidR="00DF03B8" w:rsidRDefault="00DF03B8"/>
    <w:p w14:paraId="101E426B" w14:textId="77777777" w:rsidR="00DF03B8" w:rsidRDefault="00331749">
      <w:pPr>
        <w:rPr>
          <w:b/>
          <w:u w:val="single"/>
        </w:rPr>
      </w:pPr>
      <w:r>
        <w:rPr>
          <w:b/>
          <w:u w:val="single"/>
        </w:rPr>
        <w:t>Conclusion</w:t>
      </w:r>
    </w:p>
    <w:p w14:paraId="101E426C" w14:textId="77777777" w:rsidR="00DF03B8" w:rsidRDefault="00DF03B8"/>
    <w:p w14:paraId="101E426D" w14:textId="77777777" w:rsidR="00DF03B8" w:rsidRDefault="00331749">
      <w:pPr>
        <w:spacing w:before="240" w:after="240"/>
      </w:pPr>
      <w:r>
        <w:t xml:space="preserve">This project has been a valuable learning experience, where I developed both theoretical and practical knowledge in event planning, digital media strategy, and accessibility. </w:t>
      </w:r>
    </w:p>
    <w:p w14:paraId="101E426E" w14:textId="77777777" w:rsidR="00DF03B8" w:rsidRDefault="00331749">
      <w:pPr>
        <w:spacing w:before="240" w:after="240"/>
      </w:pPr>
      <w:r>
        <w:t xml:space="preserve">While I thought that the multi-platform approach was effective, I found it to be an expensive strategy that should require specialists in each media format. I personally struggled to bring each media format to a high standard as I cannot be a professional in all areas. However I think investing in paid services and with more practice, a one-person team could achieve a high standard. </w:t>
      </w:r>
    </w:p>
    <w:p w14:paraId="101E426F" w14:textId="77777777" w:rsidR="00DF03B8" w:rsidRDefault="00331749">
      <w:pPr>
        <w:spacing w:before="240" w:after="240"/>
      </w:pPr>
      <w:r>
        <w:t>I most enjoyed designing and creating the physical media including the event materials and goodie bags, as they provide a physical connection with people. I like physical branding and advertising as it reaches both online and offline audiences. However, for strategies that require accessible considerations, I think digital media is crucial due to features like text-to-speech, direct communication features and adjustable font sizes. I found that a mixture of both physical and digital media is effective in cr</w:t>
      </w:r>
      <w:r>
        <w:t xml:space="preserve">eating an inclusive and immersive experience. </w:t>
      </w:r>
    </w:p>
    <w:p w14:paraId="101E4270" w14:textId="77777777" w:rsidR="00DF03B8" w:rsidRDefault="00331749">
      <w:pPr>
        <w:spacing w:before="240" w:after="240"/>
      </w:pPr>
      <w:r>
        <w:t xml:space="preserve">By incorporating my learnings and feedback from this module, I aim to be mindful of how people interact with and access my work in the future, ensuring that my online work is accessible to all. </w:t>
      </w:r>
    </w:p>
    <w:p w14:paraId="101E4271" w14:textId="77777777" w:rsidR="00DF03B8" w:rsidRDefault="00DF03B8">
      <w:pPr>
        <w:spacing w:before="240" w:after="240"/>
      </w:pPr>
    </w:p>
    <w:p w14:paraId="101E4272" w14:textId="77777777" w:rsidR="00DF03B8" w:rsidRDefault="00331749">
      <w:pPr>
        <w:spacing w:before="240" w:after="240"/>
        <w:rPr>
          <w:b/>
          <w:u w:val="single"/>
        </w:rPr>
      </w:pPr>
      <w:r>
        <w:rPr>
          <w:b/>
          <w:u w:val="single"/>
        </w:rPr>
        <w:t>References</w:t>
      </w:r>
    </w:p>
    <w:p w14:paraId="101E4273" w14:textId="77777777" w:rsidR="00DF03B8" w:rsidRDefault="00331749">
      <w:pPr>
        <w:spacing w:before="240" w:after="240"/>
      </w:pPr>
      <w:r>
        <w:t xml:space="preserve">Forsey, C. (2023) </w:t>
      </w:r>
      <w:r>
        <w:rPr>
          <w:i/>
        </w:rPr>
        <w:t>The best times to post on social media for maximum engagement</w:t>
      </w:r>
      <w:r>
        <w:t>, HubSpot. Available at:</w:t>
      </w:r>
      <w:hyperlink r:id="rId4">
        <w:r>
          <w:t xml:space="preserve"> </w:t>
        </w:r>
      </w:hyperlink>
      <w:hyperlink r:id="rId5">
        <w:r>
          <w:rPr>
            <w:color w:val="1155CC"/>
            <w:u w:val="single"/>
          </w:rPr>
          <w:t>www.hubspot.com</w:t>
        </w:r>
      </w:hyperlink>
      <w:r>
        <w:t xml:space="preserve"> (Accessed: 10 January 2024).</w:t>
      </w:r>
    </w:p>
    <w:p w14:paraId="101E4274" w14:textId="77777777" w:rsidR="00DF03B8" w:rsidRDefault="00331749">
      <w:pPr>
        <w:spacing w:before="240" w:after="240"/>
      </w:pPr>
      <w:r>
        <w:t xml:space="preserve">Jenkins, H. (2006) </w:t>
      </w:r>
      <w:r>
        <w:rPr>
          <w:i/>
        </w:rPr>
        <w:t>Convergence culture: Where old and new media collide.</w:t>
      </w:r>
      <w:r>
        <w:t xml:space="preserve"> New York: NYU Press.</w:t>
      </w:r>
    </w:p>
    <w:p w14:paraId="101E4275" w14:textId="77777777" w:rsidR="00DF03B8" w:rsidRDefault="00331749">
      <w:pPr>
        <w:spacing w:before="240" w:after="240"/>
      </w:pPr>
      <w:r>
        <w:t xml:space="preserve">Page, S.J. and Connell, J. (eds) (2020) </w:t>
      </w:r>
      <w:r>
        <w:rPr>
          <w:i/>
        </w:rPr>
        <w:t>The Routledge handbook of events.</w:t>
      </w:r>
      <w:r>
        <w:t xml:space="preserve"> 2nd </w:t>
      </w:r>
      <w:proofErr w:type="spellStart"/>
      <w:r>
        <w:t>edn</w:t>
      </w:r>
      <w:proofErr w:type="spellEnd"/>
      <w:r>
        <w:t>. London: Routledge.</w:t>
      </w:r>
    </w:p>
    <w:p w14:paraId="101E4276" w14:textId="77777777" w:rsidR="00DF03B8" w:rsidRDefault="00331749">
      <w:pPr>
        <w:spacing w:before="240" w:after="240"/>
      </w:pPr>
      <w:r>
        <w:t xml:space="preserve">Scolari, C.A. (2018) </w:t>
      </w:r>
      <w:r>
        <w:rPr>
          <w:i/>
        </w:rPr>
        <w:t>Transmedia literacies: Participatory culture and media education.</w:t>
      </w:r>
      <w:r>
        <w:t xml:space="preserve"> London: Routledge.</w:t>
      </w:r>
    </w:p>
    <w:p w14:paraId="101E4277" w14:textId="77777777" w:rsidR="00DF03B8" w:rsidRDefault="00DF03B8">
      <w:pPr>
        <w:spacing w:before="240" w:after="240"/>
      </w:pPr>
    </w:p>
    <w:p w14:paraId="101E4278" w14:textId="77777777" w:rsidR="00DF03B8" w:rsidRDefault="00DF03B8">
      <w:pPr>
        <w:spacing w:before="240" w:after="240"/>
      </w:pPr>
    </w:p>
    <w:p w14:paraId="101E4279" w14:textId="77777777" w:rsidR="00DF03B8" w:rsidRDefault="00DF03B8">
      <w:pPr>
        <w:spacing w:before="240" w:after="240"/>
      </w:pPr>
    </w:p>
    <w:p w14:paraId="101E427A" w14:textId="77777777" w:rsidR="00DF03B8" w:rsidRDefault="00DF03B8">
      <w:pPr>
        <w:spacing w:before="240" w:after="240"/>
      </w:pPr>
    </w:p>
    <w:p w14:paraId="101E427B" w14:textId="77777777" w:rsidR="00DF03B8" w:rsidRDefault="00DF03B8"/>
    <w:p w14:paraId="101E427C" w14:textId="77777777" w:rsidR="00DF03B8" w:rsidRDefault="00DF03B8"/>
    <w:p w14:paraId="101E427D" w14:textId="77777777" w:rsidR="00DF03B8" w:rsidRDefault="00DF03B8"/>
    <w:p w14:paraId="101E427E" w14:textId="77777777" w:rsidR="00DF03B8" w:rsidRDefault="00DF03B8"/>
    <w:p w14:paraId="101E427F" w14:textId="77777777" w:rsidR="00DF03B8" w:rsidRDefault="00DF03B8"/>
    <w:sectPr w:rsidR="00DF03B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3B8"/>
    <w:rsid w:val="00331749"/>
    <w:rsid w:val="004448DF"/>
    <w:rsid w:val="00DF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1E4241"/>
  <w15:docId w15:val="{8919A283-7660-1F41-9D97-0BC0A09EE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ubspot.com" TargetMode="External"/><Relationship Id="rId4" Type="http://schemas.openxmlformats.org/officeDocument/2006/relationships/hyperlink" Target="https://www.hub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1207</Words>
  <Characters>6497</Characters>
  <Application>Microsoft Office Word</Application>
  <DocSecurity>0</DocSecurity>
  <Lines>132</Lines>
  <Paragraphs>35</Paragraphs>
  <ScaleCrop>false</ScaleCrop>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Brett Aggersberg</cp:lastModifiedBy>
  <cp:revision>2</cp:revision>
  <dcterms:created xsi:type="dcterms:W3CDTF">2025-12-16T13:02:00Z</dcterms:created>
  <dcterms:modified xsi:type="dcterms:W3CDTF">2025-12-16T13:02:00Z</dcterms:modified>
</cp:coreProperties>
</file>