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642EC"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62AAEE34" wp14:editId="528125AB">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5CD97B8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3F28633E"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62AAEE34"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CD97B8D"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3F28633E"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3F8EF6B9" wp14:editId="6A9BFCBC">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7D7BF0C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6D1493B"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3F8EF6B9"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7D7BF0C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6D1493B"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37125F35"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D3B96DA" wp14:editId="7217323D">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0A319E40" w14:textId="77777777" w:rsidR="00530E16" w:rsidRDefault="004468F8">
                            <w:pPr>
                              <w:spacing w:after="0" w:line="240" w:lineRule="auto"/>
                              <w:textDirection w:val="btLr"/>
                            </w:pPr>
                            <w:r>
                              <w:rPr>
                                <w:rFonts w:ascii="Play" w:eastAsia="Play" w:hAnsi="Play" w:cs="Play"/>
                                <w:color w:val="262626"/>
                                <w:sz w:val="72"/>
                              </w:rPr>
                              <w:t>Individual Report</w:t>
                            </w:r>
                          </w:p>
                          <w:p w14:paraId="2C90A989" w14:textId="77777777" w:rsidR="00530E16" w:rsidRDefault="004468F8">
                            <w:pPr>
                              <w:spacing w:before="120" w:line="277" w:lineRule="auto"/>
                              <w:textDirection w:val="btLr"/>
                            </w:pPr>
                            <w:r>
                              <w:rPr>
                                <w:color w:val="404040"/>
                                <w:sz w:val="36"/>
                              </w:rPr>
                              <w:t>Module Name: Digital Skills and Research Methods</w:t>
                            </w:r>
                          </w:p>
                          <w:p w14:paraId="44C4ADA8" w14:textId="77777777" w:rsidR="00530E16" w:rsidRDefault="004468F8">
                            <w:pPr>
                              <w:spacing w:before="120" w:line="277" w:lineRule="auto"/>
                              <w:textDirection w:val="btLr"/>
                            </w:pPr>
                            <w:r>
                              <w:rPr>
                                <w:color w:val="404040"/>
                                <w:sz w:val="36"/>
                              </w:rPr>
                              <w:t>Module Code: LCHS 4007</w:t>
                            </w:r>
                          </w:p>
                          <w:p w14:paraId="4846EB69" w14:textId="1E92C887" w:rsidR="00530E16" w:rsidRDefault="004468F8">
                            <w:pPr>
                              <w:spacing w:before="120" w:line="277" w:lineRule="auto"/>
                              <w:textDirection w:val="btLr"/>
                            </w:pPr>
                            <w:r>
                              <w:rPr>
                                <w:color w:val="404040"/>
                                <w:sz w:val="36"/>
                              </w:rPr>
                              <w:t xml:space="preserve">Student name: </w:t>
                            </w:r>
                            <w:r w:rsidR="00E3153F" w:rsidRPr="00E3153F">
                              <w:rPr>
                                <w:color w:val="404040"/>
                                <w:sz w:val="36"/>
                              </w:rPr>
                              <w:t>Rajneesh Sinha</w:t>
                            </w:r>
                          </w:p>
                          <w:p w14:paraId="63C1EBC4" w14:textId="6270C16A" w:rsidR="00530E16" w:rsidRDefault="004468F8">
                            <w:pPr>
                              <w:spacing w:before="120" w:line="277" w:lineRule="auto"/>
                              <w:textDirection w:val="btLr"/>
                            </w:pPr>
                            <w:r>
                              <w:rPr>
                                <w:color w:val="404040"/>
                                <w:sz w:val="36"/>
                              </w:rPr>
                              <w:t>Student ID:</w:t>
                            </w:r>
                            <w:r w:rsidR="00E3153F">
                              <w:rPr>
                                <w:color w:val="404040"/>
                                <w:sz w:val="36"/>
                              </w:rPr>
                              <w:t xml:space="preserve"> </w:t>
                            </w:r>
                            <w:r w:rsidR="00E3153F" w:rsidRPr="00E3153F">
                              <w:rPr>
                                <w:color w:val="404040"/>
                                <w:sz w:val="36"/>
                              </w:rPr>
                              <w:t>2514106</w:t>
                            </w:r>
                          </w:p>
                          <w:p w14:paraId="217EA921" w14:textId="2B8051E7" w:rsidR="00530E16" w:rsidRDefault="004468F8">
                            <w:pPr>
                              <w:spacing w:before="120" w:line="277" w:lineRule="auto"/>
                              <w:textDirection w:val="btLr"/>
                            </w:pPr>
                            <w:r>
                              <w:rPr>
                                <w:color w:val="404040"/>
                                <w:sz w:val="36"/>
                              </w:rPr>
                              <w:t xml:space="preserve">Lecturer’s Name: </w:t>
                            </w:r>
                            <w:r w:rsidR="008272C7">
                              <w:rPr>
                                <w:color w:val="404040"/>
                                <w:sz w:val="36"/>
                              </w:rPr>
                              <w:t xml:space="preserve"> </w:t>
                            </w:r>
                            <w:r w:rsidR="008272C7">
                              <w:rPr>
                                <w:color w:val="404040"/>
                                <w:sz w:val="36"/>
                              </w:rPr>
                              <w:tab/>
                            </w:r>
                            <w:r w:rsidR="009C55B1">
                              <w:rPr>
                                <w:color w:val="404040"/>
                                <w:sz w:val="36"/>
                              </w:rPr>
                              <w:t>Arif Ahmed</w:t>
                            </w:r>
                          </w:p>
                        </w:txbxContent>
                      </wps:txbx>
                      <wps:bodyPr spcFirstLastPara="1" wrap="square" lIns="0" tIns="0" rIns="0" bIns="0" anchor="t" anchorCtr="0">
                        <a:noAutofit/>
                      </wps:bodyPr>
                    </wps:wsp>
                  </a:graphicData>
                </a:graphic>
              </wp:anchor>
            </w:drawing>
          </mc:Choice>
          <mc:Fallback>
            <w:pict>
              <v:rect w14:anchorId="7D3B96DA"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0A319E40" w14:textId="77777777" w:rsidR="00530E16" w:rsidRDefault="004468F8">
                      <w:pPr>
                        <w:spacing w:after="0" w:line="240" w:lineRule="auto"/>
                        <w:textDirection w:val="btLr"/>
                      </w:pPr>
                      <w:r>
                        <w:rPr>
                          <w:rFonts w:ascii="Play" w:eastAsia="Play" w:hAnsi="Play" w:cs="Play"/>
                          <w:color w:val="262626"/>
                          <w:sz w:val="72"/>
                        </w:rPr>
                        <w:t>Individual Report</w:t>
                      </w:r>
                    </w:p>
                    <w:p w14:paraId="2C90A989" w14:textId="77777777" w:rsidR="00530E16" w:rsidRDefault="004468F8">
                      <w:pPr>
                        <w:spacing w:before="120" w:line="277" w:lineRule="auto"/>
                        <w:textDirection w:val="btLr"/>
                      </w:pPr>
                      <w:r>
                        <w:rPr>
                          <w:color w:val="404040"/>
                          <w:sz w:val="36"/>
                        </w:rPr>
                        <w:t>Module Name: Digital Skills and Research Methods</w:t>
                      </w:r>
                    </w:p>
                    <w:p w14:paraId="44C4ADA8" w14:textId="77777777" w:rsidR="00530E16" w:rsidRDefault="004468F8">
                      <w:pPr>
                        <w:spacing w:before="120" w:line="277" w:lineRule="auto"/>
                        <w:textDirection w:val="btLr"/>
                      </w:pPr>
                      <w:r>
                        <w:rPr>
                          <w:color w:val="404040"/>
                          <w:sz w:val="36"/>
                        </w:rPr>
                        <w:t>Module Code: LCHS 4007</w:t>
                      </w:r>
                    </w:p>
                    <w:p w14:paraId="4846EB69" w14:textId="1E92C887" w:rsidR="00530E16" w:rsidRDefault="004468F8">
                      <w:pPr>
                        <w:spacing w:before="120" w:line="277" w:lineRule="auto"/>
                        <w:textDirection w:val="btLr"/>
                      </w:pPr>
                      <w:r>
                        <w:rPr>
                          <w:color w:val="404040"/>
                          <w:sz w:val="36"/>
                        </w:rPr>
                        <w:t xml:space="preserve">Student name: </w:t>
                      </w:r>
                      <w:r w:rsidR="00E3153F" w:rsidRPr="00E3153F">
                        <w:rPr>
                          <w:color w:val="404040"/>
                          <w:sz w:val="36"/>
                        </w:rPr>
                        <w:t>Rajneesh Sinha</w:t>
                      </w:r>
                    </w:p>
                    <w:p w14:paraId="63C1EBC4" w14:textId="6270C16A" w:rsidR="00530E16" w:rsidRDefault="004468F8">
                      <w:pPr>
                        <w:spacing w:before="120" w:line="277" w:lineRule="auto"/>
                        <w:textDirection w:val="btLr"/>
                      </w:pPr>
                      <w:r>
                        <w:rPr>
                          <w:color w:val="404040"/>
                          <w:sz w:val="36"/>
                        </w:rPr>
                        <w:t>Student ID:</w:t>
                      </w:r>
                      <w:r w:rsidR="00E3153F">
                        <w:rPr>
                          <w:color w:val="404040"/>
                          <w:sz w:val="36"/>
                        </w:rPr>
                        <w:t xml:space="preserve"> </w:t>
                      </w:r>
                      <w:r w:rsidR="00E3153F" w:rsidRPr="00E3153F">
                        <w:rPr>
                          <w:color w:val="404040"/>
                          <w:sz w:val="36"/>
                        </w:rPr>
                        <w:t>2514106</w:t>
                      </w:r>
                    </w:p>
                    <w:p w14:paraId="217EA921" w14:textId="2B8051E7" w:rsidR="00530E16" w:rsidRDefault="004468F8">
                      <w:pPr>
                        <w:spacing w:before="120" w:line="277" w:lineRule="auto"/>
                        <w:textDirection w:val="btLr"/>
                      </w:pPr>
                      <w:r>
                        <w:rPr>
                          <w:color w:val="404040"/>
                          <w:sz w:val="36"/>
                        </w:rPr>
                        <w:t xml:space="preserve">Lecturer’s Name: </w:t>
                      </w:r>
                      <w:r w:rsidR="008272C7">
                        <w:rPr>
                          <w:color w:val="404040"/>
                          <w:sz w:val="36"/>
                        </w:rPr>
                        <w:t xml:space="preserve"> </w:t>
                      </w:r>
                      <w:r w:rsidR="008272C7">
                        <w:rPr>
                          <w:color w:val="404040"/>
                          <w:sz w:val="36"/>
                        </w:rPr>
                        <w:tab/>
                      </w:r>
                      <w:r w:rsidR="009C55B1">
                        <w:rPr>
                          <w:color w:val="404040"/>
                          <w:sz w:val="36"/>
                        </w:rPr>
                        <w:t>Arif Ahmed</w:t>
                      </w:r>
                    </w:p>
                  </w:txbxContent>
                </v:textbox>
                <w10:wrap anchorx="page" anchory="page"/>
              </v:rect>
            </w:pict>
          </mc:Fallback>
        </mc:AlternateContent>
      </w:r>
      <w:r>
        <w:br w:type="page"/>
      </w:r>
    </w:p>
    <w:p w14:paraId="56DB3750" w14:textId="77777777" w:rsidR="00530E16" w:rsidRDefault="00530E16">
      <w:pPr>
        <w:rPr>
          <w:rFonts w:ascii="Arial" w:eastAsia="Arial" w:hAnsi="Arial" w:cs="Arial"/>
        </w:rPr>
      </w:pPr>
    </w:p>
    <w:p w14:paraId="32E5E7B5"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38F6D6F5" w14:textId="42AA0CD8"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 xml:space="preserve">Research Topic: </w:t>
            </w:r>
            <w:r w:rsidR="008272C7" w:rsidRPr="008272C7">
              <w:rPr>
                <w:rStyle w:val="Hyperlink"/>
                <w:noProof/>
              </w:rPr>
              <w:t>Staff Shortages in UK Health and Social Care</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70A1446D"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75CAF81D"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069D6DBF"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6087D994"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56B2EE83"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2974F913"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07840D72"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70048316"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7825D76D"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5EC67B4A"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7F74A81C"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39623F65"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0926DE09" w14:textId="77777777" w:rsidR="00530E16" w:rsidRPr="00CF650B" w:rsidRDefault="004468F8">
          <w:r>
            <w:fldChar w:fldCharType="end"/>
          </w:r>
        </w:p>
      </w:sdtContent>
    </w:sdt>
    <w:p w14:paraId="3320B8AA" w14:textId="77777777" w:rsidR="00530E16" w:rsidRDefault="00530E16">
      <w:pPr>
        <w:rPr>
          <w:rFonts w:ascii="Arial" w:eastAsia="Arial" w:hAnsi="Arial" w:cs="Arial"/>
        </w:rPr>
      </w:pPr>
    </w:p>
    <w:p w14:paraId="095930D8" w14:textId="77777777" w:rsidR="00530E16" w:rsidRDefault="00530E16">
      <w:pPr>
        <w:rPr>
          <w:rFonts w:ascii="Arial" w:eastAsia="Arial" w:hAnsi="Arial" w:cs="Arial"/>
        </w:rPr>
      </w:pPr>
    </w:p>
    <w:p w14:paraId="3DB39534" w14:textId="77777777" w:rsidR="00530E16" w:rsidRDefault="00530E16">
      <w:pPr>
        <w:rPr>
          <w:rFonts w:ascii="Arial" w:eastAsia="Arial" w:hAnsi="Arial" w:cs="Arial"/>
        </w:rPr>
      </w:pPr>
    </w:p>
    <w:p w14:paraId="2D6FB15A" w14:textId="77777777" w:rsidR="00530E16" w:rsidRDefault="00530E16">
      <w:pPr>
        <w:rPr>
          <w:rFonts w:ascii="Arial" w:eastAsia="Arial" w:hAnsi="Arial" w:cs="Arial"/>
        </w:rPr>
      </w:pPr>
    </w:p>
    <w:p w14:paraId="30F38BC9" w14:textId="77777777" w:rsidR="00530E16" w:rsidRDefault="00530E16">
      <w:pPr>
        <w:rPr>
          <w:rFonts w:ascii="Arial" w:eastAsia="Arial" w:hAnsi="Arial" w:cs="Arial"/>
        </w:rPr>
      </w:pPr>
    </w:p>
    <w:p w14:paraId="0A465971" w14:textId="77777777" w:rsidR="00530E16" w:rsidRDefault="00530E16">
      <w:pPr>
        <w:rPr>
          <w:rFonts w:ascii="Arial" w:eastAsia="Arial" w:hAnsi="Arial" w:cs="Arial"/>
        </w:rPr>
      </w:pPr>
    </w:p>
    <w:p w14:paraId="47E1F91A" w14:textId="77777777" w:rsidR="00530E16" w:rsidRDefault="00530E16">
      <w:pPr>
        <w:rPr>
          <w:rFonts w:ascii="Arial" w:eastAsia="Arial" w:hAnsi="Arial" w:cs="Arial"/>
        </w:rPr>
      </w:pPr>
    </w:p>
    <w:p w14:paraId="431E2500" w14:textId="77777777" w:rsidR="00530E16" w:rsidRDefault="00530E16">
      <w:pPr>
        <w:rPr>
          <w:rFonts w:ascii="Arial" w:eastAsia="Arial" w:hAnsi="Arial" w:cs="Arial"/>
        </w:rPr>
      </w:pPr>
    </w:p>
    <w:p w14:paraId="767E4092" w14:textId="77777777" w:rsidR="00530E16" w:rsidRDefault="00530E16">
      <w:pPr>
        <w:rPr>
          <w:rFonts w:ascii="Arial" w:eastAsia="Arial" w:hAnsi="Arial" w:cs="Arial"/>
        </w:rPr>
      </w:pPr>
    </w:p>
    <w:p w14:paraId="64801D7E" w14:textId="77777777" w:rsidR="00530E16" w:rsidRDefault="00530E16">
      <w:pPr>
        <w:rPr>
          <w:rFonts w:ascii="Arial" w:eastAsia="Arial" w:hAnsi="Arial" w:cs="Arial"/>
        </w:rPr>
      </w:pPr>
    </w:p>
    <w:p w14:paraId="21F85FBD" w14:textId="77777777" w:rsidR="00530E16" w:rsidRDefault="00530E16">
      <w:pPr>
        <w:rPr>
          <w:rFonts w:ascii="Arial" w:eastAsia="Arial" w:hAnsi="Arial" w:cs="Arial"/>
        </w:rPr>
      </w:pPr>
    </w:p>
    <w:p w14:paraId="507D9DE4" w14:textId="77777777" w:rsidR="00530E16" w:rsidRDefault="00530E16">
      <w:pPr>
        <w:rPr>
          <w:rFonts w:ascii="Arial" w:eastAsia="Arial" w:hAnsi="Arial" w:cs="Arial"/>
        </w:rPr>
      </w:pPr>
    </w:p>
    <w:p w14:paraId="7E1F118F" w14:textId="77777777" w:rsidR="00530E16" w:rsidRDefault="00530E16">
      <w:pPr>
        <w:rPr>
          <w:rFonts w:ascii="Arial" w:eastAsia="Arial" w:hAnsi="Arial" w:cs="Arial"/>
        </w:rPr>
      </w:pPr>
    </w:p>
    <w:p w14:paraId="08F1A412" w14:textId="77777777" w:rsidR="00530E16" w:rsidRDefault="00530E16">
      <w:pPr>
        <w:rPr>
          <w:rFonts w:ascii="Arial" w:eastAsia="Arial" w:hAnsi="Arial" w:cs="Arial"/>
        </w:rPr>
      </w:pPr>
    </w:p>
    <w:p w14:paraId="3930099A"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5E46D745" w14:textId="10F0CF73" w:rsidR="00530E16" w:rsidRDefault="004468F8">
      <w:pPr>
        <w:pStyle w:val="Heading1"/>
      </w:pPr>
      <w:bookmarkStart w:id="0" w:name="_Toc213674530"/>
      <w:r>
        <w:lastRenderedPageBreak/>
        <w:t xml:space="preserve">Research Topic: </w:t>
      </w:r>
      <w:bookmarkEnd w:id="0"/>
      <w:r w:rsidR="000F648B" w:rsidRPr="000F648B">
        <w:t>Staff Shortages in UK Health and Social Care</w:t>
      </w:r>
    </w:p>
    <w:p w14:paraId="5EBD67DB" w14:textId="77777777" w:rsidR="00530E16" w:rsidRPr="004468F8" w:rsidRDefault="00BA0043">
      <w:pPr>
        <w:pStyle w:val="Heading1"/>
        <w:rPr>
          <w:sz w:val="32"/>
          <w:szCs w:val="32"/>
        </w:rPr>
      </w:pPr>
      <w:bookmarkStart w:id="1" w:name="_Toc213674531"/>
      <w:r>
        <w:rPr>
          <w:sz w:val="32"/>
          <w:szCs w:val="32"/>
        </w:rPr>
        <w:t>Introduction</w:t>
      </w:r>
      <w:bookmarkEnd w:id="1"/>
    </w:p>
    <w:p w14:paraId="114A96E3" w14:textId="77777777" w:rsidR="009C610A" w:rsidRPr="00D80F98" w:rsidRDefault="009C610A" w:rsidP="00ED3552">
      <w:pPr>
        <w:spacing w:after="30" w:line="360" w:lineRule="auto"/>
        <w:rPr>
          <w:rFonts w:ascii="Arial" w:hAnsi="Arial" w:cs="Arial"/>
          <w:sz w:val="22"/>
          <w:szCs w:val="22"/>
        </w:rPr>
      </w:pPr>
      <w:r w:rsidRPr="00D80F98">
        <w:rPr>
          <w:rFonts w:ascii="Arial" w:hAnsi="Arial" w:cs="Arial"/>
          <w:sz w:val="22"/>
          <w:szCs w:val="22"/>
        </w:rPr>
        <w:t>Staff shortages in UK health and social care are acute: the NHS had about 121,000 whole-time equivalent vacancies (8.4%) in Sept 2023, and adult social care reported roughly 152,000 unfilled posts (9.9%), undermining capacity. (The King’s Fund, 2024; House of Commons Library, 2024). These gaps increase staff workload, drive turnover and reduce service resilience, especially amid ageing demand and constrained pay and retention (CQC, 2023; Migration Observatory, 2023). Urgent, evidence-based recruitment and retention strategies are therefore essential to protect care quality and system sustainability.</w:t>
      </w:r>
    </w:p>
    <w:p w14:paraId="316227F1" w14:textId="77777777" w:rsidR="004468F8" w:rsidRDefault="004468F8" w:rsidP="004468F8"/>
    <w:p w14:paraId="1DA322EB" w14:textId="77777777" w:rsidR="00530E16" w:rsidRDefault="004468F8">
      <w:pPr>
        <w:pStyle w:val="Heading2"/>
        <w:jc w:val="both"/>
      </w:pPr>
      <w:bookmarkStart w:id="2" w:name="_Toc213674532"/>
      <w:r>
        <w:t>Problem Statement</w:t>
      </w:r>
      <w:bookmarkEnd w:id="2"/>
    </w:p>
    <w:p w14:paraId="2DA232B9" w14:textId="3443D633" w:rsidR="00971DA8" w:rsidRPr="00655839" w:rsidRDefault="00DC7849" w:rsidP="00655839">
      <w:pPr>
        <w:spacing w:after="30" w:line="360" w:lineRule="auto"/>
        <w:rPr>
          <w:rFonts w:ascii="Arial" w:hAnsi="Arial" w:cs="Arial"/>
          <w:sz w:val="22"/>
          <w:szCs w:val="22"/>
        </w:rPr>
      </w:pPr>
      <w:r w:rsidRPr="00655839">
        <w:rPr>
          <w:rFonts w:ascii="Arial" w:hAnsi="Arial" w:cs="Arial"/>
          <w:sz w:val="22"/>
          <w:szCs w:val="22"/>
        </w:rPr>
        <w:t xml:space="preserve">One of the most problematic and lasting issues of the UK health and social care system is represented by the shortages of staff. </w:t>
      </w:r>
      <w:r w:rsidR="00D80F98" w:rsidRPr="00655839">
        <w:rPr>
          <w:rFonts w:ascii="Arial" w:hAnsi="Arial" w:cs="Arial"/>
          <w:sz w:val="22"/>
          <w:szCs w:val="22"/>
        </w:rPr>
        <w:t>T</w:t>
      </w:r>
      <w:r w:rsidRPr="00655839">
        <w:rPr>
          <w:rFonts w:ascii="Arial" w:hAnsi="Arial" w:cs="Arial"/>
          <w:sz w:val="22"/>
          <w:szCs w:val="22"/>
        </w:rPr>
        <w:t xml:space="preserve">he problem of workforce shortages has been increasing in the past decade, and the current statistics indicate high vacuity rates in the NHS and adult social care. The problem has a vast group of stakeholders, such as patients, who </w:t>
      </w:r>
      <w:proofErr w:type="gramStart"/>
      <w:r w:rsidRPr="00655839">
        <w:rPr>
          <w:rFonts w:ascii="Arial" w:hAnsi="Arial" w:cs="Arial"/>
          <w:sz w:val="22"/>
          <w:szCs w:val="22"/>
        </w:rPr>
        <w:t>have to</w:t>
      </w:r>
      <w:proofErr w:type="gramEnd"/>
      <w:r w:rsidRPr="00655839">
        <w:rPr>
          <w:rFonts w:ascii="Arial" w:hAnsi="Arial" w:cs="Arial"/>
          <w:sz w:val="22"/>
          <w:szCs w:val="22"/>
        </w:rPr>
        <w:t xml:space="preserve"> wait longer or receive lower-quality service, low-level staff, who are overworked, and organisations, which cannot staff their companies with safety and provide efficient services (The King’s Fund, 2024). With the population ageing and consequent rise in health and social care demand, ongoing pressure on the system because of chronic illness and the demand post-pandemic, it is necessary to comprehend and respond to the shortage of the workforce to ensure the sustainability of the system.</w:t>
      </w:r>
      <w:r w:rsidR="00971DA8" w:rsidRPr="00655839">
        <w:rPr>
          <w:rFonts w:ascii="Arial" w:hAnsi="Arial" w:cs="Arial"/>
          <w:sz w:val="22"/>
          <w:szCs w:val="22"/>
        </w:rPr>
        <w:t xml:space="preserve"> </w:t>
      </w:r>
    </w:p>
    <w:p w14:paraId="59BEBD5F" w14:textId="76C639BE" w:rsidR="00971DA8" w:rsidRPr="00655839" w:rsidRDefault="00971DA8" w:rsidP="00655839">
      <w:pPr>
        <w:spacing w:after="30" w:line="360" w:lineRule="auto"/>
        <w:rPr>
          <w:rFonts w:ascii="Arial" w:hAnsi="Arial" w:cs="Arial"/>
          <w:sz w:val="22"/>
          <w:szCs w:val="22"/>
        </w:rPr>
      </w:pPr>
      <w:r w:rsidRPr="00655839">
        <w:rPr>
          <w:rFonts w:ascii="Arial" w:hAnsi="Arial" w:cs="Arial"/>
          <w:sz w:val="22"/>
          <w:szCs w:val="22"/>
        </w:rPr>
        <w:t xml:space="preserve">Patients are greatly impacted by the issue; they usually </w:t>
      </w:r>
      <w:proofErr w:type="gramStart"/>
      <w:r w:rsidRPr="00655839">
        <w:rPr>
          <w:rFonts w:ascii="Arial" w:hAnsi="Arial" w:cs="Arial"/>
          <w:sz w:val="22"/>
          <w:szCs w:val="22"/>
        </w:rPr>
        <w:t>have to</w:t>
      </w:r>
      <w:proofErr w:type="gramEnd"/>
      <w:r w:rsidRPr="00655839">
        <w:rPr>
          <w:rFonts w:ascii="Arial" w:hAnsi="Arial" w:cs="Arial"/>
          <w:sz w:val="22"/>
          <w:szCs w:val="22"/>
        </w:rPr>
        <w:t xml:space="preserve"> wait longer, cancel appointments and continuity of care. In social care, short staffing has led to the failure to meet the demands of care, slow hospital discharge and overstrain on the families and informal carers (House of Commons Library, 2024). This also directly affects care workers and healthcare professionals. The high workloads, burnout, and low pay and unsatisfactory working conditions suffice to make staff dissatisfied and leave, which leads to a further cycle of shortage (CQC, 2023). NHS trusts and care providers are under administrative and financial strains in their effort to ensure that they recruit, retain, and train personnel, comply with regulatory and quality standards. In most instances, the scarcity of resources is impeding their implementation of long-term workforce strategies.</w:t>
      </w:r>
    </w:p>
    <w:p w14:paraId="083DA4D7" w14:textId="77777777" w:rsidR="00530E16" w:rsidRDefault="004468F8">
      <w:pPr>
        <w:pStyle w:val="Heading2"/>
        <w:jc w:val="both"/>
      </w:pPr>
      <w:bookmarkStart w:id="3" w:name="_Toc213674533"/>
      <w:r>
        <w:lastRenderedPageBreak/>
        <w:t>Justification</w:t>
      </w:r>
      <w:bookmarkEnd w:id="3"/>
    </w:p>
    <w:p w14:paraId="776C192C" w14:textId="74C226EB" w:rsidR="000C4CF5" w:rsidRPr="00655839" w:rsidRDefault="000C4CF5" w:rsidP="000C4CF5">
      <w:pPr>
        <w:spacing w:line="360" w:lineRule="auto"/>
        <w:rPr>
          <w:rFonts w:ascii="Arial" w:hAnsi="Arial" w:cs="Arial"/>
          <w:sz w:val="22"/>
          <w:szCs w:val="22"/>
        </w:rPr>
      </w:pPr>
      <w:r w:rsidRPr="00655839">
        <w:rPr>
          <w:rFonts w:ascii="Arial" w:hAnsi="Arial" w:cs="Arial"/>
          <w:sz w:val="22"/>
          <w:szCs w:val="22"/>
        </w:rPr>
        <w:t xml:space="preserve">The studies on the issue of staff shortage are required due to numerous reasons. First, it facilitates evidence-based policymaking when the problem of workforce crisis is highly recognized and thus unaddressed. Secondly, the patient safety, staff wellbeing and organisational performance have significant implications on the shortages, and it is essential to comprehend the underlying reasons and possible interventions. Thirdly, recent developments, including shifts in immigration regulations, the shrinking global recruitment, and the shifting workforce demands, </w:t>
      </w:r>
      <w:proofErr w:type="gramStart"/>
      <w:r w:rsidRPr="00655839">
        <w:rPr>
          <w:rFonts w:ascii="Arial" w:hAnsi="Arial" w:cs="Arial"/>
          <w:sz w:val="22"/>
          <w:szCs w:val="22"/>
        </w:rPr>
        <w:t>have to</w:t>
      </w:r>
      <w:proofErr w:type="gramEnd"/>
      <w:r w:rsidRPr="00655839">
        <w:rPr>
          <w:rFonts w:ascii="Arial" w:hAnsi="Arial" w:cs="Arial"/>
          <w:sz w:val="22"/>
          <w:szCs w:val="22"/>
        </w:rPr>
        <w:t xml:space="preserve"> be </w:t>
      </w:r>
      <w:r w:rsidR="007164F9" w:rsidRPr="00655839">
        <w:rPr>
          <w:rFonts w:ascii="Arial" w:hAnsi="Arial" w:cs="Arial"/>
          <w:sz w:val="22"/>
          <w:szCs w:val="22"/>
        </w:rPr>
        <w:t>analysed</w:t>
      </w:r>
      <w:r w:rsidRPr="00655839">
        <w:rPr>
          <w:rFonts w:ascii="Arial" w:hAnsi="Arial" w:cs="Arial"/>
          <w:sz w:val="22"/>
          <w:szCs w:val="22"/>
        </w:rPr>
        <w:t xml:space="preserve"> differently (Migration Observatory, 2023). The research process will aid in the identification and attachment of working recruitment and retention models and guide planning and training and designing of policies on workforce. Devoid of specific evidence, the UK is at risk of perpetuated service interruption and expansion of disparities in care access.</w:t>
      </w:r>
    </w:p>
    <w:p w14:paraId="090E9F7B" w14:textId="77777777" w:rsidR="000C4CF5" w:rsidRPr="00655839" w:rsidRDefault="000C4CF5" w:rsidP="000C4CF5">
      <w:pPr>
        <w:spacing w:line="360" w:lineRule="auto"/>
        <w:rPr>
          <w:rFonts w:ascii="Arial" w:hAnsi="Arial" w:cs="Arial"/>
          <w:sz w:val="22"/>
          <w:szCs w:val="22"/>
        </w:rPr>
      </w:pPr>
      <w:proofErr w:type="gramStart"/>
      <w:r w:rsidRPr="00655839">
        <w:rPr>
          <w:rFonts w:ascii="Arial" w:hAnsi="Arial" w:cs="Arial"/>
          <w:sz w:val="22"/>
          <w:szCs w:val="22"/>
        </w:rPr>
        <w:t>In order to</w:t>
      </w:r>
      <w:proofErr w:type="gramEnd"/>
      <w:r w:rsidRPr="00655839">
        <w:rPr>
          <w:rFonts w:ascii="Arial" w:hAnsi="Arial" w:cs="Arial"/>
          <w:sz w:val="22"/>
          <w:szCs w:val="22"/>
        </w:rPr>
        <w:t xml:space="preserve"> justify this research topic, three recent and high-quality sources of information are chosen: The King’s Fund (2024), House of Commons Library (2024), and the Care Quality Commission (2023).</w:t>
      </w:r>
    </w:p>
    <w:p w14:paraId="5D49751B" w14:textId="77777777" w:rsidR="004468F8" w:rsidRPr="004468F8" w:rsidRDefault="004468F8" w:rsidP="004468F8"/>
    <w:p w14:paraId="661E775B" w14:textId="77777777" w:rsidR="00530E16" w:rsidRDefault="004468F8">
      <w:pPr>
        <w:pStyle w:val="Heading2"/>
        <w:jc w:val="both"/>
      </w:pPr>
      <w:bookmarkStart w:id="4" w:name="_Toc213674534"/>
      <w:r>
        <w:t>Information Sources and Justification</w:t>
      </w:r>
      <w:bookmarkEnd w:id="4"/>
    </w:p>
    <w:p w14:paraId="58ABF0D4" w14:textId="1358DA9C" w:rsidR="00172AD1" w:rsidRPr="00655839" w:rsidRDefault="001654CC" w:rsidP="00655839">
      <w:pPr>
        <w:spacing w:line="360" w:lineRule="auto"/>
        <w:rPr>
          <w:rFonts w:ascii="Arial" w:hAnsi="Arial" w:cs="Arial"/>
          <w:sz w:val="22"/>
          <w:szCs w:val="22"/>
        </w:rPr>
      </w:pPr>
      <w:r w:rsidRPr="00655839">
        <w:rPr>
          <w:rFonts w:ascii="Arial" w:hAnsi="Arial" w:cs="Arial"/>
          <w:sz w:val="22"/>
          <w:szCs w:val="22"/>
        </w:rPr>
        <w:t>Source 1: The King’s Fund (2024) -Staff Shortages.</w:t>
      </w:r>
    </w:p>
    <w:p w14:paraId="16AEA1B8" w14:textId="77777777" w:rsidR="00AD7247" w:rsidRPr="00655839" w:rsidRDefault="00AD7247" w:rsidP="00AD7247">
      <w:pPr>
        <w:spacing w:line="360" w:lineRule="auto"/>
        <w:rPr>
          <w:rFonts w:ascii="Arial" w:hAnsi="Arial" w:cs="Arial"/>
          <w:sz w:val="22"/>
          <w:szCs w:val="22"/>
        </w:rPr>
      </w:pPr>
      <w:r w:rsidRPr="00655839">
        <w:rPr>
          <w:rFonts w:ascii="Arial" w:hAnsi="Arial" w:cs="Arial"/>
          <w:sz w:val="22"/>
          <w:szCs w:val="22"/>
        </w:rPr>
        <w:t>This source offers a full summary of the current staffing rates, the rate of vacancies and workload pressure in the health and social care. It contains more recent information and professional insight into long-term workforce dynamics, so it is extremely useful to comprehend the magnitude of the deficit and its effects on the service delivery.</w:t>
      </w:r>
    </w:p>
    <w:p w14:paraId="447EDA3F" w14:textId="77777777" w:rsidR="00AD7247" w:rsidRPr="00655839" w:rsidRDefault="00AD7247" w:rsidP="00AD7247">
      <w:pPr>
        <w:spacing w:line="360" w:lineRule="auto"/>
        <w:rPr>
          <w:rFonts w:ascii="Arial" w:hAnsi="Arial" w:cs="Arial"/>
          <w:sz w:val="22"/>
          <w:szCs w:val="22"/>
        </w:rPr>
      </w:pPr>
      <w:r w:rsidRPr="00655839">
        <w:rPr>
          <w:rFonts w:ascii="Arial" w:hAnsi="Arial" w:cs="Arial"/>
          <w:sz w:val="22"/>
          <w:szCs w:val="22"/>
        </w:rPr>
        <w:t>Relevance: It provides authoritative and partisan-free evidence that is highly utilized in research in academics and policy.</w:t>
      </w:r>
    </w:p>
    <w:p w14:paraId="51878AE3" w14:textId="77777777" w:rsidR="00AD7247" w:rsidRPr="00655839" w:rsidRDefault="00AD7247" w:rsidP="00AD7247">
      <w:pPr>
        <w:spacing w:line="360" w:lineRule="auto"/>
        <w:rPr>
          <w:rFonts w:ascii="Arial" w:hAnsi="Arial" w:cs="Arial"/>
          <w:sz w:val="22"/>
          <w:szCs w:val="22"/>
        </w:rPr>
      </w:pPr>
      <w:r w:rsidRPr="00655839">
        <w:rPr>
          <w:rFonts w:ascii="Arial" w:hAnsi="Arial" w:cs="Arial"/>
          <w:sz w:val="22"/>
          <w:szCs w:val="22"/>
        </w:rPr>
        <w:t>Rationalization behind picking: The King’s Fund is a reputable independent source of thought whose analyses are commonly relied upon in the UK health policy debates making it credible and reliable.</w:t>
      </w:r>
    </w:p>
    <w:p w14:paraId="45F42246" w14:textId="77777777" w:rsidR="001654CC" w:rsidRPr="00655839" w:rsidRDefault="001654CC" w:rsidP="00655839">
      <w:pPr>
        <w:spacing w:line="360" w:lineRule="auto"/>
        <w:rPr>
          <w:rFonts w:ascii="Arial" w:hAnsi="Arial" w:cs="Arial"/>
          <w:sz w:val="22"/>
          <w:szCs w:val="22"/>
        </w:rPr>
      </w:pPr>
    </w:p>
    <w:p w14:paraId="3D4B52A0" w14:textId="0DAD94D3" w:rsidR="00AD7247" w:rsidRPr="00655839" w:rsidRDefault="00AD7247" w:rsidP="00655839">
      <w:pPr>
        <w:spacing w:line="360" w:lineRule="auto"/>
        <w:rPr>
          <w:rFonts w:ascii="Arial" w:hAnsi="Arial" w:cs="Arial"/>
          <w:sz w:val="22"/>
          <w:szCs w:val="22"/>
        </w:rPr>
      </w:pPr>
      <w:r w:rsidRPr="00655839">
        <w:rPr>
          <w:rFonts w:ascii="Arial" w:hAnsi="Arial" w:cs="Arial"/>
          <w:sz w:val="22"/>
          <w:szCs w:val="22"/>
        </w:rPr>
        <w:t>Source 2: House of Commons Library (2024) - Adult Social Care Workforce in England.</w:t>
      </w:r>
    </w:p>
    <w:p w14:paraId="646208B2" w14:textId="77777777" w:rsidR="00734EA5" w:rsidRPr="00655839" w:rsidRDefault="00734EA5" w:rsidP="00734EA5">
      <w:pPr>
        <w:spacing w:line="360" w:lineRule="auto"/>
        <w:rPr>
          <w:rFonts w:ascii="Arial" w:hAnsi="Arial" w:cs="Arial"/>
          <w:sz w:val="22"/>
          <w:szCs w:val="22"/>
        </w:rPr>
      </w:pPr>
      <w:r w:rsidRPr="00655839">
        <w:rPr>
          <w:rFonts w:ascii="Arial" w:hAnsi="Arial" w:cs="Arial"/>
          <w:sz w:val="22"/>
          <w:szCs w:val="22"/>
        </w:rPr>
        <w:t xml:space="preserve">The following parliamentary research briefing provides in-depth information about the adult social care workforce, such as the available vacancy information, the problems in </w:t>
      </w:r>
      <w:r w:rsidRPr="00655839">
        <w:rPr>
          <w:rFonts w:ascii="Arial" w:hAnsi="Arial" w:cs="Arial"/>
          <w:sz w:val="22"/>
          <w:szCs w:val="22"/>
        </w:rPr>
        <w:lastRenderedPageBreak/>
        <w:t>Recruitment, and the policies. It combines government statistics, labour market trends and policy ramifications.</w:t>
      </w:r>
    </w:p>
    <w:p w14:paraId="1FF47480" w14:textId="77777777" w:rsidR="00734EA5" w:rsidRPr="00655839" w:rsidRDefault="00734EA5" w:rsidP="00734EA5">
      <w:pPr>
        <w:spacing w:line="360" w:lineRule="auto"/>
        <w:rPr>
          <w:rFonts w:ascii="Arial" w:hAnsi="Arial" w:cs="Arial"/>
          <w:sz w:val="22"/>
          <w:szCs w:val="22"/>
        </w:rPr>
      </w:pPr>
      <w:r w:rsidRPr="00655839">
        <w:rPr>
          <w:rFonts w:ascii="Arial" w:hAnsi="Arial" w:cs="Arial"/>
          <w:sz w:val="22"/>
          <w:szCs w:val="22"/>
        </w:rPr>
        <w:t>Relevance: It is rigorous and well-referenced information that is directly relevant to the topic, particularly when it comes to social care staffing gaps.</w:t>
      </w:r>
    </w:p>
    <w:p w14:paraId="00261231" w14:textId="77777777" w:rsidR="00734EA5" w:rsidRPr="00655839" w:rsidRDefault="00734EA5" w:rsidP="00734EA5">
      <w:pPr>
        <w:spacing w:line="360" w:lineRule="auto"/>
        <w:rPr>
          <w:rFonts w:ascii="Arial" w:hAnsi="Arial" w:cs="Arial"/>
          <w:sz w:val="22"/>
          <w:szCs w:val="22"/>
        </w:rPr>
      </w:pPr>
      <w:r w:rsidRPr="00655839">
        <w:rPr>
          <w:rFonts w:ascii="Arial" w:hAnsi="Arial" w:cs="Arial"/>
          <w:sz w:val="22"/>
          <w:szCs w:val="22"/>
        </w:rPr>
        <w:t>Rationale of choice: The publications of House of Commons Library are of high quality, unbiased and updated regularly, and thus would be applicable in any academic research that needs dependable information.</w:t>
      </w:r>
    </w:p>
    <w:p w14:paraId="6930EA0A" w14:textId="77777777" w:rsidR="00AD7247" w:rsidRPr="00655839" w:rsidRDefault="00AD7247" w:rsidP="00655839">
      <w:pPr>
        <w:spacing w:line="360" w:lineRule="auto"/>
        <w:rPr>
          <w:rFonts w:ascii="Arial" w:hAnsi="Arial" w:cs="Arial"/>
          <w:sz w:val="22"/>
          <w:szCs w:val="22"/>
        </w:rPr>
      </w:pPr>
    </w:p>
    <w:p w14:paraId="02053756" w14:textId="14F6BFF7" w:rsidR="00734EA5" w:rsidRPr="00655839" w:rsidRDefault="00C03BFD" w:rsidP="00655839">
      <w:pPr>
        <w:spacing w:line="360" w:lineRule="auto"/>
        <w:rPr>
          <w:rFonts w:ascii="Arial" w:hAnsi="Arial" w:cs="Arial"/>
          <w:sz w:val="22"/>
          <w:szCs w:val="22"/>
        </w:rPr>
      </w:pPr>
      <w:r w:rsidRPr="00655839">
        <w:rPr>
          <w:rFonts w:ascii="Arial" w:hAnsi="Arial" w:cs="Arial"/>
          <w:sz w:val="22"/>
          <w:szCs w:val="22"/>
        </w:rPr>
        <w:t>Source 3: Care Quality Commission (2023) - “State of Care: Workforce 2022/23”</w:t>
      </w:r>
    </w:p>
    <w:p w14:paraId="78DD37AF" w14:textId="77777777" w:rsidR="009B0860" w:rsidRPr="00655839" w:rsidRDefault="009B0860" w:rsidP="009B0860">
      <w:pPr>
        <w:spacing w:line="360" w:lineRule="auto"/>
        <w:rPr>
          <w:rFonts w:ascii="Arial" w:hAnsi="Arial" w:cs="Arial"/>
          <w:sz w:val="22"/>
          <w:szCs w:val="22"/>
        </w:rPr>
      </w:pPr>
      <w:r w:rsidRPr="00655839">
        <w:rPr>
          <w:rFonts w:ascii="Arial" w:hAnsi="Arial" w:cs="Arial"/>
          <w:sz w:val="22"/>
          <w:szCs w:val="22"/>
        </w:rPr>
        <w:t>This annual report compares the workforce aspects in the context of health and social care as well as the impact of shortages on service safety, quality and capacity.</w:t>
      </w:r>
    </w:p>
    <w:p w14:paraId="59AE23B1" w14:textId="77777777" w:rsidR="009B0860" w:rsidRPr="00655839" w:rsidRDefault="009B0860" w:rsidP="009B0860">
      <w:pPr>
        <w:spacing w:line="360" w:lineRule="auto"/>
        <w:rPr>
          <w:rFonts w:ascii="Arial" w:hAnsi="Arial" w:cs="Arial"/>
          <w:sz w:val="22"/>
          <w:szCs w:val="22"/>
        </w:rPr>
      </w:pPr>
      <w:r w:rsidRPr="00655839">
        <w:rPr>
          <w:rFonts w:ascii="Arial" w:hAnsi="Arial" w:cs="Arial"/>
          <w:sz w:val="22"/>
          <w:szCs w:val="22"/>
        </w:rPr>
        <w:t>Relevance: It offers practical evidence based on inspection and regulatory evaluation, which offers unique information on the impact of staff shortages on frontline care.</w:t>
      </w:r>
    </w:p>
    <w:p w14:paraId="764FE9F1" w14:textId="089C2588" w:rsidR="00C03BFD" w:rsidRPr="00655839" w:rsidRDefault="009B0860" w:rsidP="00655839">
      <w:pPr>
        <w:spacing w:line="360" w:lineRule="auto"/>
        <w:rPr>
          <w:rFonts w:ascii="Arial" w:hAnsi="Arial" w:cs="Arial"/>
          <w:sz w:val="22"/>
          <w:szCs w:val="22"/>
        </w:rPr>
      </w:pPr>
      <w:r w:rsidRPr="00655839">
        <w:rPr>
          <w:rFonts w:ascii="Arial" w:hAnsi="Arial" w:cs="Arial"/>
          <w:sz w:val="22"/>
          <w:szCs w:val="22"/>
        </w:rPr>
        <w:t>Rationale of choice: being the national regulator of health and social care, the CQI has authoritative evidence, which cannot be found elsewhere.</w:t>
      </w:r>
    </w:p>
    <w:p w14:paraId="5742CA0F" w14:textId="77777777" w:rsidR="004468F8" w:rsidRPr="004468F8" w:rsidRDefault="004468F8" w:rsidP="004468F8">
      <w:pPr>
        <w:pStyle w:val="Heading1"/>
        <w:jc w:val="both"/>
      </w:pPr>
      <w:bookmarkStart w:id="5" w:name="_Toc213674535"/>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384E8182" w14:textId="77777777" w:rsidR="004468F8" w:rsidRDefault="004468F8" w:rsidP="004468F8">
      <w:pPr>
        <w:pStyle w:val="Heading2"/>
        <w:jc w:val="both"/>
        <w:rPr>
          <w:rFonts w:eastAsia="Aptos" w:cs="Arial"/>
          <w:kern w:val="2"/>
          <w:lang w:eastAsia="en-US"/>
          <w14:ligatures w14:val="standardContextual"/>
        </w:rPr>
      </w:pPr>
      <w:bookmarkStart w:id="6" w:name="_Toc213674536"/>
      <w:r w:rsidRPr="004468F8">
        <w:rPr>
          <w:rFonts w:eastAsia="Aptos" w:cs="Arial"/>
          <w:kern w:val="2"/>
          <w:lang w:eastAsia="en-US"/>
          <w14:ligatures w14:val="standardContextual"/>
        </w:rPr>
        <w:t>Give a brief overview of quantitative and qualitative research.</w:t>
      </w:r>
      <w:bookmarkEnd w:id="6"/>
    </w:p>
    <w:p w14:paraId="510A0483" w14:textId="77777777" w:rsidR="00BA3978" w:rsidRPr="00BA3978" w:rsidRDefault="00BA3978" w:rsidP="00BA3978">
      <w:pPr>
        <w:spacing w:line="360" w:lineRule="auto"/>
        <w:rPr>
          <w:rFonts w:ascii="Arial" w:hAnsi="Arial" w:cs="Arial"/>
          <w:sz w:val="22"/>
          <w:szCs w:val="22"/>
        </w:rPr>
      </w:pPr>
      <w:r w:rsidRPr="00BA3978">
        <w:rPr>
          <w:rFonts w:ascii="Arial" w:hAnsi="Arial" w:cs="Arial"/>
          <w:sz w:val="22"/>
          <w:szCs w:val="22"/>
        </w:rPr>
        <w:t>Quantitative and qualitative research are two popular methods of health and social care. Quantitative research is based on using measurable variables and statistical analysis, numerical data to determine patterns, relationships and trends, which are often structured in the form of a dataset or a questionnaire (Bryman, 2017). It is focused on reliability, objectivity and generalisability. Qualitative research, in contrast, investigates experiences, behaviours and perceptions by interviewing, use of document and thematic analysis, giving rich and contextual understanding (Silverman, 2020). The two methods are different in the sense that quantitative addresses the question of how many or how much, and qualitative answers yes why and how.</w:t>
      </w:r>
    </w:p>
    <w:p w14:paraId="5CD57F4A" w14:textId="77777777" w:rsidR="004468F8" w:rsidRPr="0070379F" w:rsidRDefault="004468F8" w:rsidP="004468F8">
      <w:pPr>
        <w:pStyle w:val="Heading2"/>
        <w:rPr>
          <w:rFonts w:eastAsia="Aptos"/>
          <w:b/>
          <w:bCs/>
          <w:lang w:eastAsia="en-US"/>
        </w:rPr>
      </w:pPr>
      <w:bookmarkStart w:id="7" w:name="_Toc213674537"/>
      <w:r w:rsidRPr="00A37C5B">
        <w:rPr>
          <w:rFonts w:eastAsia="Aptos"/>
          <w:lang w:eastAsia="en-US"/>
        </w:rPr>
        <w:t>What type of research methodology will you use for your research and why?</w:t>
      </w:r>
      <w:bookmarkEnd w:id="7"/>
    </w:p>
    <w:p w14:paraId="48453F2F" w14:textId="78DFF385" w:rsidR="004468F8" w:rsidRPr="00655839" w:rsidRDefault="001F7427" w:rsidP="004468F8">
      <w:pPr>
        <w:rPr>
          <w:rFonts w:ascii="Arial" w:hAnsi="Arial" w:cs="Arial"/>
          <w:sz w:val="22"/>
          <w:szCs w:val="22"/>
        </w:rPr>
      </w:pPr>
      <w:r w:rsidRPr="00655839">
        <w:rPr>
          <w:rFonts w:ascii="Arial" w:hAnsi="Arial" w:cs="Arial"/>
          <w:sz w:val="22"/>
          <w:szCs w:val="22"/>
        </w:rPr>
        <w:t xml:space="preserve">In the current research on the problem of staff shortage in the UK health and social care, a secondary research approach will be used. Secondary research is associated with the analysis of the existing data, reports, academic studies and government publications but not </w:t>
      </w:r>
      <w:r w:rsidRPr="00655839">
        <w:rPr>
          <w:rFonts w:ascii="Arial" w:hAnsi="Arial" w:cs="Arial"/>
          <w:sz w:val="22"/>
          <w:szCs w:val="22"/>
        </w:rPr>
        <w:lastRenderedPageBreak/>
        <w:t>with gathering primary data (Saunders et al., 2019). The use of this method is suitable, as there is already extensive available data on the quality workforce data, of credible organisations like The Kings fund and the CQC, which provides some solid evidence on the vacancy rates and the workforce pressures and system impact. Secondary approaches will enable effective synthesis of existing discoveries, minimize the ethical risks, and offer a robust evidence base of the reasons and consequences of staff shortages.</w:t>
      </w:r>
    </w:p>
    <w:p w14:paraId="385781DC" w14:textId="77777777" w:rsidR="00530E16" w:rsidRDefault="004468F8">
      <w:pPr>
        <w:pStyle w:val="Heading1"/>
        <w:jc w:val="both"/>
      </w:pPr>
      <w:bookmarkStart w:id="8" w:name="_Toc213674538"/>
      <w:r>
        <w:t>Task 3: Data Collection</w:t>
      </w:r>
      <w:bookmarkEnd w:id="8"/>
      <w:r>
        <w:t xml:space="preserve"> </w:t>
      </w:r>
    </w:p>
    <w:p w14:paraId="101DAC84" w14:textId="77777777" w:rsidR="004468F8" w:rsidRDefault="00BA0043" w:rsidP="004468F8">
      <w:pPr>
        <w:pStyle w:val="Heading2"/>
        <w:rPr>
          <w:rFonts w:eastAsia="Aptos"/>
          <w:lang w:eastAsia="en-US"/>
        </w:rPr>
      </w:pPr>
      <w:bookmarkStart w:id="9" w:name="_Toc213674539"/>
      <w:r>
        <w:rPr>
          <w:rFonts w:eastAsia="Aptos"/>
          <w:lang w:eastAsia="en-US"/>
        </w:rPr>
        <w:t>Overview of primary and secondary data collection</w:t>
      </w:r>
      <w:bookmarkEnd w:id="9"/>
    </w:p>
    <w:p w14:paraId="6F137550" w14:textId="77777777" w:rsidR="001F7427" w:rsidRPr="00556539" w:rsidRDefault="001F7427" w:rsidP="001F7427">
      <w:pPr>
        <w:spacing w:line="360" w:lineRule="auto"/>
        <w:rPr>
          <w:rFonts w:ascii="Arial" w:hAnsi="Arial" w:cs="Arial"/>
          <w:sz w:val="22"/>
          <w:szCs w:val="22"/>
        </w:rPr>
      </w:pPr>
      <w:r w:rsidRPr="00556539">
        <w:rPr>
          <w:rFonts w:ascii="Arial" w:hAnsi="Arial" w:cs="Arial"/>
          <w:sz w:val="22"/>
          <w:szCs w:val="22"/>
        </w:rPr>
        <w:t>Primary data collection entails collection of new data as collected using participants as research participants using methods like interviews, survey or observation. It offers the first-hand information and may be very time-intensive, expensive and ethically challenging (Bryman, 2017). In contrast, secondary data collection employs the information that is already available in the form of published research, governmental reports, datasets and organisational reports, which makes it possible to efficiently analyse the already existing evidence (Saunders et al., 2019).</w:t>
      </w:r>
    </w:p>
    <w:p w14:paraId="64BC1C56" w14:textId="77777777" w:rsidR="004468F8" w:rsidRDefault="004468F8" w:rsidP="004468F8">
      <w:pPr>
        <w:pStyle w:val="Heading2"/>
        <w:rPr>
          <w:rFonts w:eastAsia="Aptos"/>
          <w:lang w:eastAsia="en-US"/>
        </w:rPr>
      </w:pPr>
      <w:bookmarkStart w:id="10" w:name="_Toc213674540"/>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0"/>
    </w:p>
    <w:p w14:paraId="783F7BA0" w14:textId="6DC4535A" w:rsidR="004468F8" w:rsidRDefault="00CA082C" w:rsidP="001E13FA">
      <w:pPr>
        <w:spacing w:line="360" w:lineRule="auto"/>
      </w:pPr>
      <w:r w:rsidRPr="001E13FA">
        <w:rPr>
          <w:rFonts w:ascii="Arial" w:hAnsi="Arial" w:cs="Arial"/>
          <w:sz w:val="22"/>
          <w:szCs w:val="22"/>
        </w:rPr>
        <w:t>In this research, secondary data will be used. The statistics and analyses of workforce issues presented by sources like The King’s Fund, the CQC, and parliamentary reports already have strong evidence on the level of vacancies, staff experiences and pressures of the system. The secondary data is the best approach considering the selected methodology and will provide access to credible and large data that is of great importance in comprehending staff shortages.</w:t>
      </w:r>
    </w:p>
    <w:p w14:paraId="3676A3A2" w14:textId="77777777" w:rsidR="00530E16" w:rsidRDefault="004468F8">
      <w:pPr>
        <w:pStyle w:val="Heading1"/>
        <w:jc w:val="both"/>
      </w:pPr>
      <w:bookmarkStart w:id="11" w:name="_Toc213674541"/>
      <w:r>
        <w:t>Conclusion</w:t>
      </w:r>
      <w:bookmarkEnd w:id="11"/>
    </w:p>
    <w:p w14:paraId="4E429C5E" w14:textId="77777777" w:rsidR="00CA082C" w:rsidRPr="001E13FA" w:rsidRDefault="00CA082C" w:rsidP="00CA082C">
      <w:pPr>
        <w:spacing w:line="360" w:lineRule="auto"/>
        <w:rPr>
          <w:rFonts w:ascii="Arial" w:hAnsi="Arial" w:cs="Arial"/>
          <w:sz w:val="22"/>
          <w:szCs w:val="22"/>
        </w:rPr>
      </w:pPr>
      <w:r w:rsidRPr="001E13FA">
        <w:rPr>
          <w:rFonts w:ascii="Arial" w:hAnsi="Arial" w:cs="Arial"/>
          <w:sz w:val="22"/>
          <w:szCs w:val="22"/>
        </w:rPr>
        <w:t>Staffing in UK health and social care is a critical issue, which has an impact on the patients, staffing and organisation. This study brings out the magnitude, causes and effects of workforce gaps, which are backed up with credible secondary data sources. The secondary research methodology will enable the study to use sound evidence to examine the trends in vacancies, experience, and pressure on staff. These issues will be vital in informing effective planning of workforce in the sector to help attract and retain workers and maintain the quality and sustainability of care delivery in the sector.</w:t>
      </w:r>
    </w:p>
    <w:p w14:paraId="0EA2C4BA" w14:textId="77777777" w:rsidR="00530E16" w:rsidRDefault="004468F8">
      <w:pPr>
        <w:pStyle w:val="Heading1"/>
      </w:pPr>
      <w:bookmarkStart w:id="12" w:name="_Toc213674542"/>
      <w:r>
        <w:lastRenderedPageBreak/>
        <w:t>References</w:t>
      </w:r>
      <w:bookmarkEnd w:id="12"/>
    </w:p>
    <w:p w14:paraId="6E2B2C4F" w14:textId="77777777" w:rsidR="00CA082C" w:rsidRPr="001E13FA" w:rsidRDefault="00CA082C" w:rsidP="00CA082C">
      <w:pPr>
        <w:spacing w:line="360" w:lineRule="auto"/>
        <w:rPr>
          <w:rFonts w:ascii="Arial" w:hAnsi="Arial" w:cs="Arial"/>
          <w:sz w:val="22"/>
          <w:szCs w:val="22"/>
        </w:rPr>
      </w:pPr>
      <w:r w:rsidRPr="001E13FA">
        <w:rPr>
          <w:rFonts w:ascii="Arial" w:hAnsi="Arial" w:cs="Arial"/>
          <w:sz w:val="22"/>
          <w:szCs w:val="22"/>
        </w:rPr>
        <w:t xml:space="preserve">Bryman, A. (2017) Social Research Methods. 5th </w:t>
      </w:r>
      <w:proofErr w:type="spellStart"/>
      <w:r w:rsidRPr="001E13FA">
        <w:rPr>
          <w:rFonts w:ascii="Arial" w:hAnsi="Arial" w:cs="Arial"/>
          <w:sz w:val="22"/>
          <w:szCs w:val="22"/>
        </w:rPr>
        <w:t>edn</w:t>
      </w:r>
      <w:proofErr w:type="spellEnd"/>
      <w:r w:rsidRPr="001E13FA">
        <w:rPr>
          <w:rFonts w:ascii="Arial" w:hAnsi="Arial" w:cs="Arial"/>
          <w:sz w:val="22"/>
          <w:szCs w:val="22"/>
        </w:rPr>
        <w:t>. Oxford: Oxford University Press.</w:t>
      </w:r>
      <w:r w:rsidRPr="001E13FA">
        <w:rPr>
          <w:rFonts w:ascii="Arial" w:hAnsi="Arial" w:cs="Arial"/>
          <w:sz w:val="22"/>
          <w:szCs w:val="22"/>
        </w:rPr>
        <w:br/>
        <w:t xml:space="preserve">Available at: </w:t>
      </w:r>
      <w:hyperlink r:id="rId10" w:history="1">
        <w:r w:rsidRPr="001E13FA">
          <w:rPr>
            <w:sz w:val="22"/>
            <w:szCs w:val="22"/>
          </w:rPr>
          <w:t>https://global.oup.com/academic/product/social-research-methods-9780199689453</w:t>
        </w:r>
      </w:hyperlink>
    </w:p>
    <w:p w14:paraId="094FBC6D" w14:textId="77777777" w:rsidR="00CA082C" w:rsidRPr="001E13FA" w:rsidRDefault="00CA082C" w:rsidP="00CA082C">
      <w:pPr>
        <w:spacing w:line="360" w:lineRule="auto"/>
        <w:rPr>
          <w:rFonts w:ascii="Arial" w:hAnsi="Arial" w:cs="Arial"/>
          <w:sz w:val="22"/>
          <w:szCs w:val="22"/>
        </w:rPr>
      </w:pPr>
      <w:r w:rsidRPr="001E13FA">
        <w:rPr>
          <w:rFonts w:ascii="Arial" w:hAnsi="Arial" w:cs="Arial"/>
          <w:sz w:val="22"/>
          <w:szCs w:val="22"/>
        </w:rPr>
        <w:t>(Accessed: 4 December 2025).</w:t>
      </w:r>
    </w:p>
    <w:p w14:paraId="52FC6076" w14:textId="77777777" w:rsidR="00CA082C" w:rsidRPr="001E13FA" w:rsidRDefault="00CA082C" w:rsidP="00CA082C">
      <w:pPr>
        <w:spacing w:line="360" w:lineRule="auto"/>
        <w:rPr>
          <w:rFonts w:ascii="Arial" w:hAnsi="Arial" w:cs="Arial"/>
          <w:sz w:val="22"/>
          <w:szCs w:val="22"/>
        </w:rPr>
      </w:pPr>
      <w:r w:rsidRPr="001E13FA">
        <w:rPr>
          <w:rFonts w:ascii="Arial" w:hAnsi="Arial" w:cs="Arial"/>
          <w:sz w:val="22"/>
          <w:szCs w:val="22"/>
        </w:rPr>
        <w:t>Care Quality Commission (2023) State of Care 2022/23 – Workforce.</w:t>
      </w:r>
      <w:r w:rsidRPr="001E13FA">
        <w:rPr>
          <w:rFonts w:ascii="Arial" w:hAnsi="Arial" w:cs="Arial"/>
          <w:sz w:val="22"/>
          <w:szCs w:val="22"/>
        </w:rPr>
        <w:br/>
        <w:t xml:space="preserve">Available at: </w:t>
      </w:r>
      <w:hyperlink r:id="rId11" w:tgtFrame="_new" w:history="1">
        <w:r w:rsidRPr="001E13FA">
          <w:rPr>
            <w:sz w:val="22"/>
            <w:szCs w:val="22"/>
          </w:rPr>
          <w:t>https://www.cqc.org.uk/publications/major-report/state-care/2022-2023/workforce</w:t>
        </w:r>
      </w:hyperlink>
      <w:r w:rsidRPr="001E13FA">
        <w:rPr>
          <w:rFonts w:ascii="Arial" w:hAnsi="Arial" w:cs="Arial"/>
          <w:sz w:val="22"/>
          <w:szCs w:val="22"/>
        </w:rPr>
        <w:br/>
        <w:t>(Accessed: 4 December 2025).</w:t>
      </w:r>
    </w:p>
    <w:p w14:paraId="370D77EB" w14:textId="77777777" w:rsidR="00CA082C" w:rsidRPr="001E13FA" w:rsidRDefault="00CA082C" w:rsidP="00CA082C">
      <w:pPr>
        <w:spacing w:line="360" w:lineRule="auto"/>
        <w:rPr>
          <w:rFonts w:ascii="Arial" w:hAnsi="Arial" w:cs="Arial"/>
          <w:sz w:val="22"/>
          <w:szCs w:val="22"/>
        </w:rPr>
      </w:pPr>
      <w:r w:rsidRPr="001E13FA">
        <w:rPr>
          <w:rFonts w:ascii="Arial" w:hAnsi="Arial" w:cs="Arial"/>
          <w:sz w:val="22"/>
          <w:szCs w:val="22"/>
        </w:rPr>
        <w:t>House of Commons Library (2024) Adult Social Care Workforce in England.</w:t>
      </w:r>
      <w:r w:rsidRPr="001E13FA">
        <w:rPr>
          <w:rFonts w:ascii="Arial" w:hAnsi="Arial" w:cs="Arial"/>
          <w:sz w:val="22"/>
          <w:szCs w:val="22"/>
        </w:rPr>
        <w:br/>
        <w:t xml:space="preserve">Available at: </w:t>
      </w:r>
      <w:hyperlink r:id="rId12" w:tgtFrame="_new" w:history="1">
        <w:r w:rsidRPr="001E13FA">
          <w:rPr>
            <w:sz w:val="22"/>
            <w:szCs w:val="22"/>
          </w:rPr>
          <w:t>https://commonslibrary.parliament.uk/research-briefings/cbp-9615/</w:t>
        </w:r>
      </w:hyperlink>
      <w:r w:rsidRPr="001E13FA">
        <w:rPr>
          <w:rFonts w:ascii="Arial" w:hAnsi="Arial" w:cs="Arial"/>
          <w:sz w:val="22"/>
          <w:szCs w:val="22"/>
        </w:rPr>
        <w:br/>
        <w:t>(Accessed: 4 December 2025).</w:t>
      </w:r>
    </w:p>
    <w:p w14:paraId="1ABE3F2D" w14:textId="77777777" w:rsidR="00CA082C" w:rsidRPr="001E13FA" w:rsidRDefault="00CA082C" w:rsidP="00CA082C">
      <w:pPr>
        <w:spacing w:line="360" w:lineRule="auto"/>
        <w:rPr>
          <w:rFonts w:ascii="Arial" w:hAnsi="Arial" w:cs="Arial"/>
          <w:sz w:val="22"/>
          <w:szCs w:val="22"/>
        </w:rPr>
      </w:pPr>
      <w:r w:rsidRPr="001E13FA">
        <w:rPr>
          <w:rFonts w:ascii="Arial" w:hAnsi="Arial" w:cs="Arial"/>
          <w:sz w:val="22"/>
          <w:szCs w:val="22"/>
        </w:rPr>
        <w:t>Migration Observatory (2023) Migration and the Health and Care Workforce. University of Oxford.</w:t>
      </w:r>
      <w:r w:rsidRPr="001E13FA">
        <w:rPr>
          <w:rFonts w:ascii="Arial" w:hAnsi="Arial" w:cs="Arial"/>
          <w:sz w:val="22"/>
          <w:szCs w:val="22"/>
        </w:rPr>
        <w:br/>
        <w:t xml:space="preserve">Available at: </w:t>
      </w:r>
      <w:hyperlink r:id="rId13" w:tgtFrame="_new" w:history="1">
        <w:r w:rsidRPr="001E13FA">
          <w:rPr>
            <w:sz w:val="22"/>
            <w:szCs w:val="22"/>
          </w:rPr>
          <w:t>https://migrationobservatory.ox.ac.uk/resources/briefings/migration-and-the-health-and-care-workforce/</w:t>
        </w:r>
      </w:hyperlink>
      <w:r w:rsidRPr="001E13FA">
        <w:rPr>
          <w:rFonts w:ascii="Arial" w:hAnsi="Arial" w:cs="Arial"/>
          <w:sz w:val="22"/>
          <w:szCs w:val="22"/>
        </w:rPr>
        <w:br/>
        <w:t>(Accessed: 4 December 2025).</w:t>
      </w:r>
    </w:p>
    <w:p w14:paraId="0F8A5BCC" w14:textId="77777777" w:rsidR="00CA082C" w:rsidRPr="001E13FA" w:rsidRDefault="00CA082C" w:rsidP="00CA082C">
      <w:pPr>
        <w:spacing w:line="360" w:lineRule="auto"/>
        <w:rPr>
          <w:rFonts w:ascii="Arial" w:hAnsi="Arial" w:cs="Arial"/>
          <w:sz w:val="22"/>
          <w:szCs w:val="22"/>
        </w:rPr>
      </w:pPr>
      <w:r w:rsidRPr="001E13FA">
        <w:rPr>
          <w:rFonts w:ascii="Arial" w:hAnsi="Arial" w:cs="Arial"/>
          <w:sz w:val="22"/>
          <w:szCs w:val="22"/>
        </w:rPr>
        <w:t xml:space="preserve">Saunders, M., Lewis, P. and Thornhill, A. (2019) Research Methods for Business Students. 8th </w:t>
      </w:r>
      <w:proofErr w:type="spellStart"/>
      <w:r w:rsidRPr="001E13FA">
        <w:rPr>
          <w:rFonts w:ascii="Arial" w:hAnsi="Arial" w:cs="Arial"/>
          <w:sz w:val="22"/>
          <w:szCs w:val="22"/>
        </w:rPr>
        <w:t>edn</w:t>
      </w:r>
      <w:proofErr w:type="spellEnd"/>
      <w:r w:rsidRPr="001E13FA">
        <w:rPr>
          <w:rFonts w:ascii="Arial" w:hAnsi="Arial" w:cs="Arial"/>
          <w:sz w:val="22"/>
          <w:szCs w:val="22"/>
        </w:rPr>
        <w:t>. Harlow: Pearson.</w:t>
      </w:r>
      <w:r w:rsidRPr="001E13FA">
        <w:rPr>
          <w:rFonts w:ascii="Arial" w:hAnsi="Arial" w:cs="Arial"/>
          <w:sz w:val="22"/>
          <w:szCs w:val="22"/>
        </w:rPr>
        <w:br/>
        <w:t xml:space="preserve">Available at: </w:t>
      </w:r>
      <w:hyperlink r:id="rId14" w:history="1">
        <w:r w:rsidRPr="001E13FA">
          <w:rPr>
            <w:sz w:val="22"/>
            <w:szCs w:val="22"/>
          </w:rPr>
          <w:t>https://www.pearson.com/en-gb/subject-catalog/p/research-methods-for-business-students/P200000003377/9781292208787</w:t>
        </w:r>
      </w:hyperlink>
    </w:p>
    <w:p w14:paraId="49F0484C" w14:textId="77777777" w:rsidR="00CA082C" w:rsidRPr="00396D5D" w:rsidRDefault="00CA082C" w:rsidP="00CA082C">
      <w:pPr>
        <w:spacing w:line="360" w:lineRule="auto"/>
        <w:rPr>
          <w:rFonts w:ascii="Arial" w:hAnsi="Arial" w:cs="Arial"/>
        </w:rPr>
      </w:pPr>
      <w:r w:rsidRPr="00396D5D">
        <w:rPr>
          <w:rFonts w:ascii="Arial" w:hAnsi="Arial" w:cs="Arial"/>
        </w:rPr>
        <w:t>(Accessed: 4 December 2025).</w:t>
      </w:r>
    </w:p>
    <w:p w14:paraId="22126560" w14:textId="77777777" w:rsidR="00CA082C" w:rsidRPr="001E13FA" w:rsidRDefault="00CA082C" w:rsidP="00CA082C">
      <w:pPr>
        <w:spacing w:line="360" w:lineRule="auto"/>
        <w:rPr>
          <w:rFonts w:ascii="Arial" w:hAnsi="Arial" w:cs="Arial"/>
          <w:sz w:val="22"/>
          <w:szCs w:val="22"/>
        </w:rPr>
      </w:pPr>
      <w:r w:rsidRPr="001E13FA">
        <w:rPr>
          <w:rFonts w:ascii="Arial" w:hAnsi="Arial" w:cs="Arial"/>
          <w:sz w:val="22"/>
          <w:szCs w:val="22"/>
        </w:rPr>
        <w:t xml:space="preserve">Silverman, D. (2020) Qualitative Research. 5th </w:t>
      </w:r>
      <w:proofErr w:type="spellStart"/>
      <w:r w:rsidRPr="001E13FA">
        <w:rPr>
          <w:rFonts w:ascii="Arial" w:hAnsi="Arial" w:cs="Arial"/>
          <w:sz w:val="22"/>
          <w:szCs w:val="22"/>
        </w:rPr>
        <w:t>edn</w:t>
      </w:r>
      <w:proofErr w:type="spellEnd"/>
      <w:r w:rsidRPr="001E13FA">
        <w:rPr>
          <w:rFonts w:ascii="Arial" w:hAnsi="Arial" w:cs="Arial"/>
          <w:sz w:val="22"/>
          <w:szCs w:val="22"/>
        </w:rPr>
        <w:t>. London: SAGE.</w:t>
      </w:r>
      <w:r w:rsidRPr="001E13FA">
        <w:rPr>
          <w:rFonts w:ascii="Arial" w:hAnsi="Arial" w:cs="Arial"/>
          <w:sz w:val="22"/>
          <w:szCs w:val="22"/>
        </w:rPr>
        <w:br/>
        <w:t xml:space="preserve">Available at: </w:t>
      </w:r>
      <w:hyperlink r:id="rId15" w:history="1">
        <w:r w:rsidRPr="001E13FA">
          <w:rPr>
            <w:sz w:val="22"/>
            <w:szCs w:val="22"/>
          </w:rPr>
          <w:t>https://us.sagepub.com/en-us/nam/qualitative-research/book257046</w:t>
        </w:r>
      </w:hyperlink>
    </w:p>
    <w:p w14:paraId="36C7DE94" w14:textId="77777777" w:rsidR="00CA082C" w:rsidRPr="001E13FA" w:rsidRDefault="00CA082C" w:rsidP="00CA082C">
      <w:pPr>
        <w:spacing w:line="360" w:lineRule="auto"/>
        <w:rPr>
          <w:rFonts w:ascii="Arial" w:hAnsi="Arial" w:cs="Arial"/>
          <w:sz w:val="22"/>
          <w:szCs w:val="22"/>
        </w:rPr>
      </w:pPr>
      <w:r w:rsidRPr="001E13FA">
        <w:rPr>
          <w:rFonts w:ascii="Arial" w:hAnsi="Arial" w:cs="Arial"/>
          <w:sz w:val="22"/>
          <w:szCs w:val="22"/>
        </w:rPr>
        <w:t>(Accessed: 4 December 2025).</w:t>
      </w:r>
    </w:p>
    <w:p w14:paraId="1561C40D" w14:textId="2CB2B147" w:rsidR="00530E16" w:rsidRPr="001E13FA" w:rsidRDefault="00CA082C" w:rsidP="001E13FA">
      <w:pPr>
        <w:spacing w:line="360" w:lineRule="auto"/>
        <w:rPr>
          <w:rFonts w:ascii="Arial" w:hAnsi="Arial" w:cs="Arial"/>
          <w:sz w:val="22"/>
          <w:szCs w:val="22"/>
        </w:rPr>
      </w:pPr>
      <w:r w:rsidRPr="001E13FA">
        <w:rPr>
          <w:rFonts w:ascii="Arial" w:hAnsi="Arial" w:cs="Arial"/>
          <w:sz w:val="22"/>
          <w:szCs w:val="22"/>
        </w:rPr>
        <w:t>The King’s Fund (2024) Staff Shortages.</w:t>
      </w:r>
      <w:r w:rsidRPr="001E13FA">
        <w:rPr>
          <w:rFonts w:ascii="Arial" w:hAnsi="Arial" w:cs="Arial"/>
          <w:sz w:val="22"/>
          <w:szCs w:val="22"/>
        </w:rPr>
        <w:br/>
        <w:t xml:space="preserve">Available at: </w:t>
      </w:r>
      <w:hyperlink r:id="rId16" w:tgtFrame="_new" w:history="1">
        <w:r w:rsidRPr="001E13FA">
          <w:rPr>
            <w:sz w:val="22"/>
            <w:szCs w:val="22"/>
          </w:rPr>
          <w:t>https://www.kingsfund.org.uk/insight-and-analysis/data-and-charts/staff-shortages</w:t>
        </w:r>
      </w:hyperlink>
      <w:r w:rsidRPr="001E13FA">
        <w:rPr>
          <w:rFonts w:ascii="Arial" w:hAnsi="Arial" w:cs="Arial"/>
          <w:sz w:val="22"/>
          <w:szCs w:val="22"/>
        </w:rPr>
        <w:br/>
        <w:t>(Accessed: 4 December 2025).</w:t>
      </w:r>
    </w:p>
    <w:sectPr w:rsidR="00530E16" w:rsidRPr="001E13FA" w:rsidSect="00722EFE">
      <w:footerReference w:type="first" r:id="rId17"/>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269E6" w14:textId="77777777" w:rsidR="00D37443" w:rsidRDefault="00D37443" w:rsidP="002A1842">
      <w:pPr>
        <w:spacing w:after="0" w:line="240" w:lineRule="auto"/>
      </w:pPr>
      <w:r>
        <w:separator/>
      </w:r>
    </w:p>
  </w:endnote>
  <w:endnote w:type="continuationSeparator" w:id="0">
    <w:p w14:paraId="1B7DE4FD" w14:textId="77777777" w:rsidR="00D37443" w:rsidRDefault="00D37443"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2A38E77C"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64155803"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8715FD6"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60767FF7"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1A92B" w14:textId="77777777" w:rsidR="00D37443" w:rsidRDefault="00D37443" w:rsidP="002A1842">
      <w:pPr>
        <w:spacing w:after="0" w:line="240" w:lineRule="auto"/>
      </w:pPr>
      <w:r>
        <w:separator/>
      </w:r>
    </w:p>
  </w:footnote>
  <w:footnote w:type="continuationSeparator" w:id="0">
    <w:p w14:paraId="454E8674" w14:textId="77777777" w:rsidR="00D37443" w:rsidRDefault="00D37443"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61512912">
    <w:abstractNumId w:val="5"/>
  </w:num>
  <w:num w:numId="2" w16cid:durableId="907768908">
    <w:abstractNumId w:val="3"/>
  </w:num>
  <w:num w:numId="3" w16cid:durableId="1662348899">
    <w:abstractNumId w:val="2"/>
  </w:num>
  <w:num w:numId="4" w16cid:durableId="1455371225">
    <w:abstractNumId w:val="1"/>
  </w:num>
  <w:num w:numId="5" w16cid:durableId="734202481">
    <w:abstractNumId w:val="4"/>
  </w:num>
  <w:num w:numId="6" w16cid:durableId="2034306624">
    <w:abstractNumId w:val="0"/>
  </w:num>
  <w:num w:numId="7" w16cid:durableId="2069717285">
    <w:abstractNumId w:val="7"/>
  </w:num>
  <w:num w:numId="8" w16cid:durableId="9044870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C4CF5"/>
    <w:rsid w:val="000F648B"/>
    <w:rsid w:val="00146AC0"/>
    <w:rsid w:val="001654CC"/>
    <w:rsid w:val="00172AD1"/>
    <w:rsid w:val="001813E7"/>
    <w:rsid w:val="001A32F8"/>
    <w:rsid w:val="001E13FA"/>
    <w:rsid w:val="001F7427"/>
    <w:rsid w:val="002A1842"/>
    <w:rsid w:val="004468F8"/>
    <w:rsid w:val="00470771"/>
    <w:rsid w:val="00530E16"/>
    <w:rsid w:val="00556539"/>
    <w:rsid w:val="00655839"/>
    <w:rsid w:val="006B7920"/>
    <w:rsid w:val="007164F9"/>
    <w:rsid w:val="00722EFE"/>
    <w:rsid w:val="00734EA5"/>
    <w:rsid w:val="007637E9"/>
    <w:rsid w:val="008272C7"/>
    <w:rsid w:val="008E7834"/>
    <w:rsid w:val="00971DA8"/>
    <w:rsid w:val="00995F4A"/>
    <w:rsid w:val="009B0860"/>
    <w:rsid w:val="009C55B1"/>
    <w:rsid w:val="009C610A"/>
    <w:rsid w:val="009D13CB"/>
    <w:rsid w:val="009F60D1"/>
    <w:rsid w:val="00A67119"/>
    <w:rsid w:val="00A75B15"/>
    <w:rsid w:val="00AD7247"/>
    <w:rsid w:val="00AE06EA"/>
    <w:rsid w:val="00B65ED6"/>
    <w:rsid w:val="00BA0043"/>
    <w:rsid w:val="00BA3978"/>
    <w:rsid w:val="00C03BFD"/>
    <w:rsid w:val="00CA082C"/>
    <w:rsid w:val="00CF650B"/>
    <w:rsid w:val="00D37443"/>
    <w:rsid w:val="00D47C43"/>
    <w:rsid w:val="00D62A9C"/>
    <w:rsid w:val="00D80F98"/>
    <w:rsid w:val="00DB181C"/>
    <w:rsid w:val="00DC7849"/>
    <w:rsid w:val="00E3153F"/>
    <w:rsid w:val="00ED3552"/>
    <w:rsid w:val="00F31D2C"/>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AACCF"/>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grationobservatory.ox.ac.uk/resources/briefings/migration-and-the-health-and-care-workforce/?utm_source=chatgpt.com"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ommonslibrary.parliament.uk/research-briefings/cbp-9615/?utm_source=chatgpt.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kingsfund.org.uk/insight-and-analysis/data-and-charts/staff-shortages?utm_source=chatgp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qc.org.uk/publications/major-report/state-care/2022-2023/workforce?utm_source=chatgpt.com" TargetMode="External"/><Relationship Id="rId5" Type="http://schemas.openxmlformats.org/officeDocument/2006/relationships/settings" Target="settings.xml"/><Relationship Id="rId15" Type="http://schemas.openxmlformats.org/officeDocument/2006/relationships/hyperlink" Target="https://us.sagepub.com/en-us/nam/qualitative-research/book257046" TargetMode="External"/><Relationship Id="rId10" Type="http://schemas.openxmlformats.org/officeDocument/2006/relationships/hyperlink" Target="https://global.oup.com/academic/product/social-research-methods-9780199689453"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pearson.com/en-gb/subject-catalog/p/research-methods-for-business-students/P200000003377/97812922087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Pages>
  <Words>1916</Words>
  <Characters>10922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Rajneesh Sinha</cp:lastModifiedBy>
  <cp:revision>34</cp:revision>
  <dcterms:created xsi:type="dcterms:W3CDTF">2025-11-10T13:20:00Z</dcterms:created>
  <dcterms:modified xsi:type="dcterms:W3CDTF">2025-12-07T20:41:00Z</dcterms:modified>
</cp:coreProperties>
</file>