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rPr>
          <w:rFonts w:ascii="Arial" w:cs="Arial" w:hAnsi="Arial" w:eastAsia="Arial"/>
          <w:sz w:val="24"/>
          <w:szCs w:val="24"/>
        </w:rPr>
      </w:pPr>
      <w:r>
        <w:rPr>
          <w:rFonts w:ascii="Arial" w:hAnsi="Arial"/>
          <w:sz w:val="24"/>
          <w:szCs w:val="24"/>
          <w:rtl w:val="0"/>
          <w:lang w:val="en-US"/>
        </w:rPr>
        <w:t>The purpose of this article written by Huw Lewis is to address the issues that Welsh as a second language is not achieving great results in regards to children academically and how they plan on solving these issues. This article relates to other work like successful futures by Donaldson, a living language: a language for living by the welsh government and also Estyns Welsh language development in the foundation phase as they all address issues underlying why children and young people are leaving school without the confidence to be able to speak welsh despite having learning it throughout school and how they are going to overcome this issue.</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The main points of this article are that young people are not leaving school with a very good set of skills go the Welsh language despite having learning it throughout most of their lives. He also looks at the report of Sioned Davies</w:t>
      </w:r>
      <w:r>
        <w:rPr>
          <w:rFonts w:ascii="Arial" w:hAnsi="Arial" w:hint="default"/>
          <w:sz w:val="24"/>
          <w:szCs w:val="24"/>
          <w:rtl w:val="0"/>
          <w:lang w:val="en-US"/>
        </w:rPr>
        <w:t>’ ‘</w:t>
      </w:r>
      <w:r>
        <w:rPr>
          <w:rFonts w:ascii="Arial" w:hAnsi="Arial"/>
          <w:sz w:val="24"/>
          <w:szCs w:val="24"/>
          <w:rtl w:val="0"/>
          <w:lang w:val="en-US"/>
        </w:rPr>
        <w:t>one language for all</w:t>
      </w:r>
      <w:r>
        <w:rPr>
          <w:rFonts w:ascii="Arial" w:hAnsi="Arial" w:hint="default"/>
          <w:sz w:val="24"/>
          <w:szCs w:val="24"/>
          <w:rtl w:val="0"/>
          <w:lang w:val="en-US"/>
        </w:rPr>
        <w:t xml:space="preserve">’ </w:t>
      </w:r>
      <w:r>
        <w:rPr>
          <w:rFonts w:ascii="Arial" w:hAnsi="Arial"/>
          <w:sz w:val="24"/>
          <w:szCs w:val="24"/>
          <w:rtl w:val="0"/>
          <w:lang w:val="en-US"/>
        </w:rPr>
        <w:t>and then goes on to talk about Professor Donaldson</w:t>
      </w:r>
      <w:r>
        <w:rPr>
          <w:rFonts w:ascii="Arial" w:hAnsi="Arial" w:hint="default"/>
          <w:sz w:val="24"/>
          <w:szCs w:val="24"/>
          <w:rtl w:val="0"/>
          <w:lang w:val="en-US"/>
        </w:rPr>
        <w:t>’</w:t>
      </w:r>
      <w:r>
        <w:rPr>
          <w:rFonts w:ascii="Arial" w:hAnsi="Arial"/>
          <w:sz w:val="24"/>
          <w:szCs w:val="24"/>
          <w:rtl w:val="0"/>
          <w:lang w:val="en-US"/>
        </w:rPr>
        <w:t xml:space="preserve">s </w:t>
      </w:r>
      <w:r>
        <w:rPr>
          <w:rFonts w:ascii="Arial" w:hAnsi="Arial" w:hint="default"/>
          <w:sz w:val="24"/>
          <w:szCs w:val="24"/>
          <w:rtl w:val="0"/>
          <w:lang w:val="en-US"/>
        </w:rPr>
        <w:t>‘</w:t>
      </w:r>
      <w:r>
        <w:rPr>
          <w:rFonts w:ascii="Arial" w:hAnsi="Arial"/>
          <w:sz w:val="24"/>
          <w:szCs w:val="24"/>
          <w:rtl w:val="0"/>
          <w:lang w:val="en-US"/>
        </w:rPr>
        <w:t>successful futures report and how he accepts all ten recommendations that he makes</w:t>
      </w:r>
      <w:r>
        <w:rPr>
          <w:sz w:val="24"/>
          <w:szCs w:val="24"/>
          <w:rtl w:val="0"/>
          <w:lang w:val="en-US"/>
        </w:rPr>
        <w:t xml:space="preserve"> in regards to </w:t>
      </w:r>
      <w:r>
        <w:rPr>
          <w:rFonts w:ascii="Arial" w:hAnsi="Arial"/>
          <w:sz w:val="24"/>
          <w:szCs w:val="24"/>
          <w:rtl w:val="0"/>
          <w:lang w:val="en-US"/>
        </w:rPr>
        <w:t xml:space="preserve">Welsh language in the curriculum across the 3 </w:t>
      </w:r>
      <w:r>
        <w:rPr>
          <w:rFonts w:ascii="Arial" w:hAnsi="Arial" w:hint="default"/>
          <w:sz w:val="24"/>
          <w:szCs w:val="24"/>
          <w:rtl w:val="0"/>
          <w:lang w:val="en-US"/>
        </w:rPr>
        <w:t xml:space="preserve">– </w:t>
      </w:r>
      <w:r>
        <w:rPr>
          <w:rFonts w:ascii="Arial" w:hAnsi="Arial"/>
          <w:sz w:val="24"/>
          <w:szCs w:val="24"/>
          <w:rtl w:val="0"/>
          <w:lang w:val="en-US"/>
        </w:rPr>
        <w:t>16 age range, covering all current key stages and phases. The six areas of learning are mentioned as the welsh language will fall under language, literacy and communication and there will be a continuum of learning for the welsh language in order to know where a Childs understanding on that continuum is to help the child progress in the welsh language. However, welsh will have a role in all six areas of learning. The enhancement of welsh as a language will be strengthened by placing more of a value on it in terms of jobs. Huw Lewis would like to give the young people the best opportunity to learn welsh successfully and also see it as a subject that they would like to learn. There is no quick fix for this problem as school and teachers will need to be better equipped and a language is something that is a process of learning rather than something that can be taught in one lesson. What is going to be achieve is:</w:t>
      </w:r>
    </w:p>
    <w:p>
      <w:pPr>
        <w:pStyle w:val="Body A"/>
        <w:rPr>
          <w:rFonts w:ascii="Arial" w:cs="Arial" w:hAnsi="Arial" w:eastAsia="Arial"/>
          <w:sz w:val="24"/>
          <w:szCs w:val="24"/>
        </w:rPr>
      </w:pPr>
    </w:p>
    <w:p>
      <w:pPr>
        <w:pStyle w:val="Body"/>
        <w:numPr>
          <w:ilvl w:val="0"/>
          <w:numId w:val="2"/>
        </w:numPr>
        <w:bidi w:val="0"/>
        <w:ind w:right="0"/>
        <w:jc w:val="left"/>
        <w:rPr>
          <w:rFonts w:ascii="Arial" w:cs="Arial" w:hAnsi="Arial" w:eastAsia="Arial"/>
          <w:caps w:val="0"/>
          <w:smallCaps w:val="0"/>
          <w:strike w:val="0"/>
          <w:dstrike w:val="0"/>
          <w:outline w:val="0"/>
          <w:color w:val="000000"/>
          <w:spacing w:val="0"/>
          <w:kern w:val="0"/>
          <w:position w:val="0"/>
          <w:u w:val="none" w:color="000000"/>
          <w:vertAlign w:val="baseline"/>
          <w:rtl w:val="0"/>
          <w:lang w:val="en-US"/>
        </w:rPr>
      </w:pPr>
      <w:r>
        <w:rPr>
          <w:rFonts w:ascii="Arial" w:hAnsi="Arial"/>
          <w:caps w:val="0"/>
          <w:smallCaps w:val="0"/>
          <w:strike w:val="0"/>
          <w:dstrike w:val="0"/>
          <w:outline w:val="0"/>
          <w:color w:val="000000"/>
          <w:spacing w:val="0"/>
          <w:kern w:val="0"/>
          <w:position w:val="0"/>
          <w:u w:val="none" w:color="000000"/>
          <w:vertAlign w:val="baseline"/>
          <w:rtl w:val="0"/>
          <w:lang w:val="en-US"/>
        </w:rPr>
        <w:t xml:space="preserve">continue to strengthen school-to-school support through the regional consortia and in partnership with other stakeholders with the requisite expertise. </w:t>
      </w:r>
    </w:p>
    <w:p>
      <w:pPr>
        <w:pStyle w:val="Body"/>
        <w:numPr>
          <w:ilvl w:val="0"/>
          <w:numId w:val="2"/>
        </w:numPr>
        <w:bidi w:val="0"/>
        <w:ind w:right="0"/>
        <w:jc w:val="left"/>
        <w:rPr>
          <w:rFonts w:ascii="Arial" w:cs="Arial" w:hAnsi="Arial" w:eastAsia="Arial"/>
          <w:caps w:val="0"/>
          <w:smallCaps w:val="0"/>
          <w:strike w:val="0"/>
          <w:dstrike w:val="0"/>
          <w:outline w:val="0"/>
          <w:color w:val="000000"/>
          <w:spacing w:val="0"/>
          <w:kern w:val="0"/>
          <w:position w:val="0"/>
          <w:u w:val="none" w:color="000000"/>
          <w:vertAlign w:val="baseline"/>
          <w:rtl w:val="0"/>
          <w:lang w:val="en-US"/>
        </w:rPr>
      </w:pPr>
      <w:r>
        <w:rPr>
          <w:rFonts w:ascii="Arial" w:hAnsi="Arial"/>
          <w:caps w:val="0"/>
          <w:smallCaps w:val="0"/>
          <w:strike w:val="0"/>
          <w:dstrike w:val="0"/>
          <w:outline w:val="0"/>
          <w:color w:val="000000"/>
          <w:spacing w:val="0"/>
          <w:kern w:val="0"/>
          <w:position w:val="0"/>
          <w:u w:val="none" w:color="000000"/>
          <w:vertAlign w:val="baseline"/>
          <w:rtl w:val="0"/>
          <w:lang w:val="en-US"/>
        </w:rPr>
        <w:t>continue to deliver intensive Welsh-language training to practitioners through the Sabbatical Scheme.</w:t>
      </w:r>
    </w:p>
    <w:p>
      <w:pPr>
        <w:pStyle w:val="Body"/>
        <w:numPr>
          <w:ilvl w:val="0"/>
          <w:numId w:val="4"/>
        </w:numPr>
        <w:bidi w:val="0"/>
        <w:ind w:right="0"/>
        <w:jc w:val="left"/>
        <w:rPr>
          <w:rFonts w:ascii="Arial" w:cs="Arial" w:hAnsi="Arial" w:eastAsia="Arial"/>
          <w:caps w:val="0"/>
          <w:smallCaps w:val="0"/>
          <w:strike w:val="0"/>
          <w:dstrike w:val="0"/>
          <w:outline w:val="0"/>
          <w:color w:val="000000"/>
          <w:spacing w:val="0"/>
          <w:kern w:val="0"/>
          <w:position w:val="0"/>
          <w:u w:val="none" w:color="000000"/>
          <w:vertAlign w:val="baseline"/>
          <w:rtl w:val="0"/>
          <w:lang w:val="en-US"/>
        </w:rPr>
      </w:pPr>
      <w:r>
        <w:rPr>
          <w:rFonts w:ascii="Arial" w:hAnsi="Arial"/>
          <w:caps w:val="0"/>
          <w:smallCaps w:val="0"/>
          <w:strike w:val="0"/>
          <w:dstrike w:val="0"/>
          <w:outline w:val="0"/>
          <w:color w:val="000000"/>
          <w:spacing w:val="0"/>
          <w:kern w:val="0"/>
          <w:position w:val="0"/>
          <w:u w:val="none" w:color="000000"/>
          <w:vertAlign w:val="baseline"/>
          <w:rtl w:val="0"/>
          <w:lang w:val="en-US"/>
        </w:rPr>
        <w:t xml:space="preserve">work with Estyn and the regional consortia to identify best practice in the teaching and learning of Welsh second language and determine how schools are performing at key stages 2 and 3. </w:t>
      </w:r>
    </w:p>
    <w:p>
      <w:pPr>
        <w:pStyle w:val="Body"/>
        <w:numPr>
          <w:ilvl w:val="0"/>
          <w:numId w:val="4"/>
        </w:numPr>
        <w:bidi w:val="0"/>
        <w:ind w:right="0"/>
        <w:jc w:val="left"/>
        <w:rPr>
          <w:rFonts w:ascii="Arial" w:cs="Arial" w:hAnsi="Arial" w:eastAsia="Arial"/>
          <w:caps w:val="0"/>
          <w:smallCaps w:val="0"/>
          <w:strike w:val="0"/>
          <w:dstrike w:val="0"/>
          <w:outline w:val="0"/>
          <w:color w:val="000000"/>
          <w:spacing w:val="0"/>
          <w:kern w:val="0"/>
          <w:position w:val="0"/>
          <w:u w:val="none" w:color="000000"/>
          <w:vertAlign w:val="baseline"/>
          <w:rtl w:val="0"/>
          <w:lang w:val="en-US"/>
        </w:rPr>
      </w:pPr>
      <w:r>
        <w:rPr>
          <w:rFonts w:ascii="Arial" w:hAnsi="Arial"/>
          <w:caps w:val="0"/>
          <w:smallCaps w:val="0"/>
          <w:strike w:val="0"/>
          <w:dstrike w:val="0"/>
          <w:outline w:val="0"/>
          <w:color w:val="000000"/>
          <w:spacing w:val="0"/>
          <w:kern w:val="0"/>
          <w:position w:val="0"/>
          <w:u w:val="none" w:color="000000"/>
          <w:vertAlign w:val="baseline"/>
          <w:rtl w:val="0"/>
          <w:lang w:val="en-US"/>
        </w:rPr>
        <w:t xml:space="preserve">work with the Education Workforce Council to determine the Welsh-language skills of the current workforce. </w:t>
      </w:r>
    </w:p>
    <w:p>
      <w:pPr>
        <w:pStyle w:val="Body"/>
        <w:numPr>
          <w:ilvl w:val="0"/>
          <w:numId w:val="5"/>
        </w:numPr>
        <w:bidi w:val="0"/>
        <w:ind w:right="0"/>
        <w:jc w:val="left"/>
        <w:rPr>
          <w:rFonts w:ascii="Arial" w:cs="Arial" w:hAnsi="Arial" w:eastAsia="Arial"/>
          <w:caps w:val="0"/>
          <w:smallCaps w:val="0"/>
          <w:strike w:val="0"/>
          <w:dstrike w:val="0"/>
          <w:outline w:val="0"/>
          <w:color w:val="000000"/>
          <w:spacing w:val="0"/>
          <w:kern w:val="0"/>
          <w:position w:val="0"/>
          <w:u w:val="none" w:color="000000"/>
          <w:vertAlign w:val="baseline"/>
          <w:rtl w:val="0"/>
          <w:lang w:val="en-US"/>
        </w:rPr>
      </w:pPr>
      <w:r>
        <w:rPr>
          <w:rFonts w:ascii="Arial" w:hAnsi="Arial"/>
          <w:caps w:val="0"/>
          <w:smallCaps w:val="0"/>
          <w:strike w:val="0"/>
          <w:dstrike w:val="0"/>
          <w:outline w:val="0"/>
          <w:color w:val="000000"/>
          <w:spacing w:val="0"/>
          <w:kern w:val="0"/>
          <w:position w:val="0"/>
          <w:u w:val="none" w:color="000000"/>
          <w:vertAlign w:val="baseline"/>
          <w:rtl w:val="0"/>
          <w:lang w:val="en-US"/>
        </w:rPr>
        <w:t>promote Welsh as a subject and as a skill for the workplace.</w:t>
      </w:r>
    </w:p>
    <w:p>
      <w:pPr>
        <w:pStyle w:val="Body A"/>
        <w:rPr>
          <w:rFonts w:ascii="Arial" w:cs="Arial" w:hAnsi="Arial" w:eastAsia="Arial"/>
          <w:sz w:val="24"/>
          <w:szCs w:val="24"/>
        </w:rPr>
      </w:pPr>
    </w:p>
    <w:p>
      <w:pPr>
        <w:pStyle w:val="Body A"/>
        <w:rPr>
          <w:rFonts w:ascii="Arial" w:cs="Arial" w:hAnsi="Arial" w:eastAsia="Arial"/>
          <w:color w:val="000000"/>
          <w:sz w:val="24"/>
          <w:szCs w:val="24"/>
          <w:u w:color="000000"/>
        </w:rPr>
      </w:pPr>
      <w:r>
        <w:rPr>
          <w:rFonts w:ascii="Arial" w:hAnsi="Arial"/>
          <w:sz w:val="24"/>
          <w:szCs w:val="24"/>
          <w:rtl w:val="0"/>
          <w:lang w:val="en-US"/>
        </w:rPr>
        <w:t xml:space="preserve">One point that Huw Lewis made that I though was interesting was </w:t>
      </w:r>
      <w:r>
        <w:rPr>
          <w:rFonts w:ascii="Arial" w:hAnsi="Arial" w:hint="default"/>
          <w:sz w:val="24"/>
          <w:szCs w:val="24"/>
          <w:rtl w:val="0"/>
          <w:lang w:val="en-US"/>
        </w:rPr>
        <w:t>“</w:t>
      </w:r>
      <w:r>
        <w:rPr>
          <w:rFonts w:ascii="Arial" w:hAnsi="Arial"/>
          <w:sz w:val="24"/>
          <w:szCs w:val="24"/>
          <w:rtl w:val="0"/>
          <w:lang w:val="en-US"/>
        </w:rPr>
        <w:t>I</w:t>
      </w:r>
      <w:r>
        <w:rPr>
          <w:rFonts w:ascii="Arial" w:hAnsi="Arial"/>
          <w:color w:val="f79646"/>
          <w:sz w:val="24"/>
          <w:szCs w:val="24"/>
          <w:u w:color="f79646"/>
          <w:rtl w:val="0"/>
          <w:lang w:val="en-US"/>
        </w:rPr>
        <w:t xml:space="preserve"> </w:t>
      </w:r>
      <w:r>
        <w:rPr>
          <w:rFonts w:ascii="Arial" w:hAnsi="Arial"/>
          <w:color w:val="000000"/>
          <w:sz w:val="24"/>
          <w:szCs w:val="24"/>
          <w:u w:color="000000"/>
          <w:rtl w:val="0"/>
          <w:lang w:val="en-US"/>
        </w:rPr>
        <w:t>also want children and young people to see speaking Welsh, and other languages, as an attractive and worthwhile option</w:t>
      </w:r>
      <w:r>
        <w:rPr>
          <w:rFonts w:ascii="Arial" w:hAnsi="Arial" w:hint="default"/>
          <w:color w:val="000000"/>
          <w:sz w:val="24"/>
          <w:szCs w:val="24"/>
          <w:u w:color="000000"/>
          <w:rtl w:val="0"/>
          <w:lang w:val="en-US"/>
        </w:rPr>
        <w:t>”</w:t>
      </w:r>
      <w:r>
        <w:rPr>
          <w:rFonts w:ascii="Arial" w:hAnsi="Arial"/>
          <w:color w:val="000000"/>
          <w:sz w:val="24"/>
          <w:szCs w:val="24"/>
          <w:u w:color="000000"/>
          <w:rtl w:val="0"/>
          <w:lang w:val="en-US"/>
        </w:rPr>
        <w:t xml:space="preserve">. I think this is key in getting young people speaking that level of welsh that they should be by the time that they leave school. Younger children in Primary school are more interested in learning Welsh than young people in secondary school as they do not see the value of learning a language that is only spoken in one or two countries in the world so by giving the language more value and making it more of an attractive option, young people may feel more inclined to actually learn the language rather than feeling like it is just something that they have to learn but do not see any point to it. Huw Lewis also mentions this by stating </w:t>
      </w:r>
      <w:r>
        <w:rPr>
          <w:rFonts w:ascii="Arial" w:hAnsi="Arial" w:hint="default"/>
          <w:color w:val="000000"/>
          <w:sz w:val="24"/>
          <w:szCs w:val="24"/>
          <w:u w:color="000000"/>
          <w:rtl w:val="0"/>
          <w:lang w:val="en-US"/>
        </w:rPr>
        <w:t>“</w:t>
      </w:r>
      <w:r>
        <w:rPr>
          <w:rFonts w:ascii="Arial" w:hAnsi="Arial"/>
          <w:color w:val="080503"/>
          <w:sz w:val="24"/>
          <w:szCs w:val="24"/>
          <w:u w:color="080503"/>
          <w:rtl w:val="0"/>
          <w:lang w:val="en-US"/>
        </w:rPr>
        <w:t>we intend to enhance the value attached to the Welsh language by strengthening the focus on its commercial value for the jobs market</w:t>
      </w:r>
      <w:r>
        <w:rPr>
          <w:rFonts w:ascii="Arial" w:hAnsi="Arial" w:hint="default"/>
          <w:color w:val="080503"/>
          <w:sz w:val="24"/>
          <w:szCs w:val="24"/>
          <w:u w:color="080503"/>
          <w:rtl w:val="0"/>
          <w:lang w:val="en-US"/>
        </w:rPr>
        <w:t>”</w:t>
      </w:r>
      <w:r>
        <w:rPr>
          <w:rFonts w:ascii="Arial" w:hAnsi="Arial"/>
          <w:color w:val="080503"/>
          <w:sz w:val="24"/>
          <w:szCs w:val="24"/>
          <w:u w:color="080503"/>
          <w:rtl w:val="0"/>
          <w:lang w:val="en-US"/>
        </w:rPr>
        <w:t>.</w:t>
      </w:r>
      <w:r>
        <w:rPr>
          <w:rFonts w:ascii="Arial" w:hAnsi="Arial"/>
          <w:color w:val="000000"/>
          <w:sz w:val="24"/>
          <w:szCs w:val="24"/>
          <w:u w:color="000000"/>
          <w:rtl w:val="0"/>
          <w:lang w:val="en-US"/>
        </w:rPr>
        <w:t xml:space="preserve"> Also, in my experience, secondary teachers would more or less do all the welsh work for the students as there was such a push on welsh teachers to get the children doing well in the subject, that in order to bring grades higher they would basically do the work for them and that would leave a lot of young people leaving school without the knowledge or confidence to be able to speak welsh. Furthermore, in Foundation Phase children listen and understand welsh and go on to be able to have conversations in welsh with an acceptable level of accuracy according to an Estyn report on the welsh language development in the foundation phase. So being able to identify the point where children become disinterested in the subject is important and that needs to be addressed. Seeing that there is a strategy in place to strengthen the welsh language however is a very positive thing. Reading the a living language: a language for living report have given me hope after reading about the six strategic areas which include;</w:t>
      </w:r>
    </w:p>
    <w:p>
      <w:pPr>
        <w:pStyle w:val="Body A"/>
        <w:rPr>
          <w:rFonts w:ascii="Arial" w:cs="Arial" w:hAnsi="Arial" w:eastAsia="Arial"/>
          <w:color w:val="000000"/>
          <w:sz w:val="24"/>
          <w:szCs w:val="24"/>
          <w:u w:color="000000"/>
        </w:rPr>
      </w:pPr>
      <w:r>
        <w:rPr>
          <w:rFonts w:ascii="Arial" w:hAnsi="Arial"/>
          <w:color w:val="000000"/>
          <w:sz w:val="24"/>
          <w:szCs w:val="24"/>
          <w:u w:color="000000"/>
          <w:rtl w:val="0"/>
          <w:lang w:val="en-US"/>
        </w:rPr>
        <w:t xml:space="preserve">  .Strategic area 1: The family</w:t>
      </w:r>
    </w:p>
    <w:p>
      <w:pPr>
        <w:pStyle w:val="Body A"/>
        <w:rPr>
          <w:rFonts w:ascii="Arial" w:cs="Arial" w:hAnsi="Arial" w:eastAsia="Arial"/>
          <w:color w:val="000000"/>
          <w:sz w:val="24"/>
          <w:szCs w:val="24"/>
          <w:u w:color="000000"/>
        </w:rPr>
      </w:pPr>
      <w:r>
        <w:rPr>
          <w:rFonts w:ascii="Arial" w:hAnsi="Arial"/>
          <w:color w:val="000000"/>
          <w:sz w:val="24"/>
          <w:szCs w:val="24"/>
          <w:u w:color="000000"/>
          <w:rtl w:val="0"/>
          <w:lang w:val="en-US"/>
        </w:rPr>
        <w:t>Aim: to encourage and support the use of the Welsh language within families.</w:t>
      </w:r>
    </w:p>
    <w:p>
      <w:pPr>
        <w:pStyle w:val="Body A"/>
        <w:rPr>
          <w:rFonts w:ascii="Arial" w:cs="Arial" w:hAnsi="Arial" w:eastAsia="Arial"/>
          <w:color w:val="000000"/>
          <w:sz w:val="24"/>
          <w:szCs w:val="24"/>
          <w:u w:color="000000"/>
        </w:rPr>
      </w:pPr>
      <w:r>
        <w:rPr>
          <w:rFonts w:ascii="Arial" w:hAnsi="Arial"/>
          <w:color w:val="000000"/>
          <w:sz w:val="24"/>
          <w:szCs w:val="24"/>
          <w:u w:color="000000"/>
          <w:rtl w:val="0"/>
          <w:lang w:val="en-US"/>
        </w:rPr>
        <w:t xml:space="preserve">  .Strategic area 2: Children and young people</w:t>
      </w:r>
    </w:p>
    <w:p>
      <w:pPr>
        <w:pStyle w:val="Body A"/>
        <w:rPr>
          <w:rFonts w:ascii="Arial" w:cs="Arial" w:hAnsi="Arial" w:eastAsia="Arial"/>
          <w:color w:val="000000"/>
          <w:sz w:val="24"/>
          <w:szCs w:val="24"/>
          <w:u w:color="000000"/>
        </w:rPr>
      </w:pPr>
      <w:r>
        <w:rPr>
          <w:rFonts w:ascii="Arial" w:hAnsi="Arial"/>
          <w:color w:val="000000"/>
          <w:sz w:val="24"/>
          <w:szCs w:val="24"/>
          <w:u w:color="000000"/>
          <w:rtl w:val="0"/>
          <w:lang w:val="en-US"/>
        </w:rPr>
        <w:t>Aim: to increase the provision of Welsh-medium activities for children and young people and to increase their awareness of the value of the language.</w:t>
      </w:r>
    </w:p>
    <w:p>
      <w:pPr>
        <w:pStyle w:val="Body A"/>
        <w:rPr>
          <w:rFonts w:ascii="Arial" w:cs="Arial" w:hAnsi="Arial" w:eastAsia="Arial"/>
          <w:color w:val="000000"/>
          <w:sz w:val="24"/>
          <w:szCs w:val="24"/>
          <w:u w:color="000000"/>
        </w:rPr>
      </w:pPr>
      <w:r>
        <w:rPr>
          <w:rFonts w:ascii="Arial" w:hAnsi="Arial"/>
          <w:color w:val="000000"/>
          <w:sz w:val="24"/>
          <w:szCs w:val="24"/>
          <w:u w:color="000000"/>
          <w:rtl w:val="0"/>
          <w:lang w:val="en-US"/>
        </w:rPr>
        <w:t xml:space="preserve">  .Strategic area 3: The community</w:t>
      </w:r>
    </w:p>
    <w:p>
      <w:pPr>
        <w:pStyle w:val="Body A"/>
        <w:rPr>
          <w:rFonts w:ascii="Arial" w:cs="Arial" w:hAnsi="Arial" w:eastAsia="Arial"/>
          <w:color w:val="000000"/>
          <w:sz w:val="24"/>
          <w:szCs w:val="24"/>
          <w:u w:color="000000"/>
        </w:rPr>
      </w:pPr>
      <w:r>
        <w:rPr>
          <w:rFonts w:ascii="Arial" w:hAnsi="Arial"/>
          <w:color w:val="000000"/>
          <w:sz w:val="24"/>
          <w:szCs w:val="24"/>
          <w:u w:color="000000"/>
          <w:rtl w:val="0"/>
          <w:lang w:val="en-US"/>
        </w:rPr>
        <w:t>Aim: to strengthen the position of the Welsh language in the community.</w:t>
      </w:r>
    </w:p>
    <w:p>
      <w:pPr>
        <w:pStyle w:val="Body A"/>
        <w:rPr>
          <w:rFonts w:ascii="Arial" w:cs="Arial" w:hAnsi="Arial" w:eastAsia="Arial"/>
          <w:color w:val="000000"/>
          <w:sz w:val="24"/>
          <w:szCs w:val="24"/>
          <w:u w:color="000000"/>
        </w:rPr>
      </w:pPr>
      <w:r>
        <w:rPr>
          <w:rFonts w:ascii="Arial" w:hAnsi="Arial"/>
          <w:color w:val="000000"/>
          <w:sz w:val="24"/>
          <w:szCs w:val="24"/>
          <w:u w:color="000000"/>
          <w:rtl w:val="0"/>
          <w:lang w:val="en-US"/>
        </w:rPr>
        <w:t xml:space="preserve">  .Strategic area 4: The workplace</w:t>
      </w:r>
    </w:p>
    <w:p>
      <w:pPr>
        <w:pStyle w:val="Body A"/>
        <w:rPr>
          <w:rFonts w:ascii="Arial" w:cs="Arial" w:hAnsi="Arial" w:eastAsia="Arial"/>
          <w:color w:val="000000"/>
          <w:sz w:val="24"/>
          <w:szCs w:val="24"/>
          <w:u w:color="000000"/>
        </w:rPr>
      </w:pPr>
      <w:r>
        <w:rPr>
          <w:rFonts w:ascii="Arial" w:hAnsi="Arial"/>
          <w:color w:val="000000"/>
          <w:sz w:val="24"/>
          <w:szCs w:val="24"/>
          <w:u w:color="000000"/>
          <w:rtl w:val="0"/>
          <w:lang w:val="en-US"/>
        </w:rPr>
        <w:t>Aim: to increase opportunities for people to use Welsh in the workplace.</w:t>
      </w:r>
    </w:p>
    <w:p>
      <w:pPr>
        <w:pStyle w:val="Body A"/>
        <w:rPr>
          <w:rFonts w:ascii="Arial" w:cs="Arial" w:hAnsi="Arial" w:eastAsia="Arial"/>
          <w:color w:val="000000"/>
          <w:sz w:val="24"/>
          <w:szCs w:val="24"/>
          <w:u w:color="000000"/>
        </w:rPr>
      </w:pPr>
      <w:r>
        <w:rPr>
          <w:rFonts w:ascii="Arial" w:hAnsi="Arial"/>
          <w:color w:val="000000"/>
          <w:sz w:val="24"/>
          <w:szCs w:val="24"/>
          <w:u w:color="000000"/>
          <w:rtl w:val="0"/>
          <w:lang w:val="en-US"/>
        </w:rPr>
        <w:t xml:space="preserve">  .Strategic area 5: Welsh-language services</w:t>
      </w:r>
    </w:p>
    <w:p>
      <w:pPr>
        <w:pStyle w:val="Body A"/>
        <w:rPr>
          <w:rFonts w:ascii="Arial" w:cs="Arial" w:hAnsi="Arial" w:eastAsia="Arial"/>
          <w:color w:val="000000"/>
          <w:sz w:val="24"/>
          <w:szCs w:val="24"/>
          <w:u w:color="000000"/>
        </w:rPr>
      </w:pPr>
      <w:r>
        <w:rPr>
          <w:rFonts w:ascii="Arial" w:hAnsi="Arial"/>
          <w:color w:val="000000"/>
          <w:sz w:val="24"/>
          <w:szCs w:val="24"/>
          <w:u w:color="000000"/>
          <w:rtl w:val="0"/>
          <w:lang w:val="en-US"/>
        </w:rPr>
        <w:t>Aim: to increase and improve Welsh-language services to citizens.</w:t>
      </w:r>
    </w:p>
    <w:p>
      <w:pPr>
        <w:pStyle w:val="Body A"/>
        <w:rPr>
          <w:rFonts w:ascii="Arial" w:cs="Arial" w:hAnsi="Arial" w:eastAsia="Arial"/>
          <w:color w:val="000000"/>
          <w:sz w:val="24"/>
          <w:szCs w:val="24"/>
          <w:u w:color="000000"/>
        </w:rPr>
      </w:pPr>
      <w:r>
        <w:rPr>
          <w:rFonts w:ascii="Arial" w:hAnsi="Arial"/>
          <w:color w:val="000000"/>
          <w:sz w:val="24"/>
          <w:szCs w:val="24"/>
          <w:u w:color="000000"/>
          <w:rtl w:val="0"/>
          <w:lang w:val="en-US"/>
        </w:rPr>
        <w:t xml:space="preserve">  Strategic area 6: Infrastructure</w:t>
      </w:r>
    </w:p>
    <w:p>
      <w:pPr>
        <w:pStyle w:val="Body A"/>
        <w:rPr>
          <w:rFonts w:ascii="Arial" w:cs="Arial" w:hAnsi="Arial" w:eastAsia="Arial"/>
          <w:color w:val="000000"/>
          <w:sz w:val="24"/>
          <w:szCs w:val="24"/>
          <w:u w:color="000000"/>
        </w:rPr>
      </w:pPr>
      <w:r>
        <w:rPr>
          <w:rFonts w:ascii="Arial" w:hAnsi="Arial"/>
          <w:color w:val="000000"/>
          <w:sz w:val="24"/>
          <w:szCs w:val="24"/>
          <w:u w:color="000000"/>
          <w:rtl w:val="0"/>
          <w:lang w:val="en-US"/>
        </w:rPr>
        <w:t>Aim: to strengthen the infrastructure for the language.</w:t>
      </w:r>
    </w:p>
    <w:p>
      <w:pPr>
        <w:pStyle w:val="Body A"/>
        <w:rPr>
          <w:rFonts w:ascii="Arial" w:cs="Arial" w:hAnsi="Arial" w:eastAsia="Arial"/>
          <w:color w:val="000000"/>
          <w:sz w:val="24"/>
          <w:szCs w:val="24"/>
          <w:u w:color="000000"/>
        </w:rPr>
      </w:pPr>
    </w:p>
    <w:p>
      <w:pPr>
        <w:pStyle w:val="Body A"/>
        <w:rPr>
          <w:rFonts w:ascii="Arial" w:cs="Arial" w:hAnsi="Arial" w:eastAsia="Arial"/>
          <w:color w:val="030201"/>
          <w:sz w:val="24"/>
          <w:szCs w:val="24"/>
          <w:u w:color="030201"/>
        </w:rPr>
      </w:pPr>
      <w:r>
        <w:rPr>
          <w:rFonts w:ascii="Arial" w:hAnsi="Arial"/>
          <w:color w:val="000000"/>
          <w:sz w:val="24"/>
          <w:szCs w:val="24"/>
          <w:u w:color="000000"/>
          <w:rtl w:val="0"/>
          <w:lang w:val="en-US"/>
        </w:rPr>
        <w:t xml:space="preserve">Another two points that Huw Lewis has included in this article that I feel come hand in hand is </w:t>
      </w:r>
      <w:r>
        <w:rPr>
          <w:rFonts w:ascii="Arial" w:hAnsi="Arial" w:hint="default"/>
          <w:color w:val="000000"/>
          <w:sz w:val="24"/>
          <w:szCs w:val="24"/>
          <w:u w:color="000000"/>
          <w:rtl w:val="0"/>
          <w:lang w:val="en-US"/>
        </w:rPr>
        <w:t>“</w:t>
      </w:r>
      <w:r>
        <w:rPr>
          <w:rFonts w:ascii="Arial" w:hAnsi="Arial"/>
          <w:sz w:val="24"/>
          <w:szCs w:val="24"/>
          <w:rtl w:val="0"/>
          <w:lang w:val="en-US"/>
        </w:rPr>
        <w:t xml:space="preserve">Learners in all schools and settings will be able to receive acknowledgement for skills gained </w:t>
      </w:r>
      <w:r>
        <w:rPr>
          <w:rFonts w:ascii="Arial" w:hAnsi="Arial" w:hint="default"/>
          <w:sz w:val="24"/>
          <w:szCs w:val="24"/>
          <w:rtl w:val="0"/>
          <w:lang w:val="en-US"/>
        </w:rPr>
        <w:t xml:space="preserve">– </w:t>
      </w:r>
      <w:r>
        <w:rPr>
          <w:rFonts w:ascii="Arial" w:hAnsi="Arial"/>
          <w:sz w:val="24"/>
          <w:szCs w:val="24"/>
          <w:rtl w:val="0"/>
          <w:lang w:val="en-US"/>
        </w:rPr>
        <w:t>put simply a meaningful continuum of learning from 3-16 for each child and young person</w:t>
      </w:r>
      <w:r>
        <w:rPr>
          <w:rFonts w:ascii="Arial" w:hAnsi="Arial" w:hint="default"/>
          <w:color w:val="000000"/>
          <w:sz w:val="24"/>
          <w:szCs w:val="24"/>
          <w:u w:color="000000"/>
          <w:rtl w:val="0"/>
          <w:lang w:val="en-US"/>
        </w:rPr>
        <w:t xml:space="preserve">” </w:t>
      </w:r>
      <w:r>
        <w:rPr>
          <w:rFonts w:ascii="Arial" w:hAnsi="Arial"/>
          <w:color w:val="000000"/>
          <w:sz w:val="24"/>
          <w:szCs w:val="24"/>
          <w:u w:color="000000"/>
          <w:rtl w:val="0"/>
          <w:lang w:val="en-US"/>
        </w:rPr>
        <w:t xml:space="preserve">and </w:t>
      </w:r>
      <w:r>
        <w:rPr>
          <w:rFonts w:ascii="Arial" w:hAnsi="Arial" w:hint="default"/>
          <w:color w:val="000000"/>
          <w:sz w:val="24"/>
          <w:szCs w:val="24"/>
          <w:u w:color="000000"/>
          <w:rtl w:val="0"/>
          <w:lang w:val="en-US"/>
        </w:rPr>
        <w:t>“</w:t>
      </w:r>
      <w:r>
        <w:rPr>
          <w:rFonts w:ascii="Arial" w:hAnsi="Arial"/>
          <w:color w:val="030201"/>
          <w:sz w:val="24"/>
          <w:szCs w:val="24"/>
          <w:u w:color="030201"/>
          <w:rtl w:val="0"/>
          <w:lang w:val="en-US"/>
        </w:rPr>
        <w:t>As well as developing a new curriculum that will raise the bar for the teaching and learning of Welsh in schools, we also need to equip our teaching profession with better skills.</w:t>
      </w:r>
      <w:r>
        <w:rPr>
          <w:rFonts w:ascii="Arial" w:hAnsi="Arial" w:hint="default"/>
          <w:color w:val="030201"/>
          <w:sz w:val="24"/>
          <w:szCs w:val="24"/>
          <w:u w:color="030201"/>
          <w:rtl w:val="0"/>
          <w:lang w:val="en-US"/>
        </w:rPr>
        <w:t xml:space="preserve">” </w:t>
      </w:r>
      <w:r>
        <w:rPr>
          <w:rFonts w:ascii="Arial" w:hAnsi="Arial"/>
          <w:color w:val="030201"/>
          <w:sz w:val="24"/>
          <w:szCs w:val="24"/>
          <w:u w:color="030201"/>
          <w:rtl w:val="0"/>
          <w:lang w:val="en-US"/>
        </w:rPr>
        <w:t xml:space="preserve">I agree that by applying a continuum of learning for each child and young person would be a great way to track the progress of each individual and that would in turn be able to focus on improving each individual child or young adults skills and understanding rather than focusing on the class as a whole. However, if a continuum is going to placed then teachers across Wales need to have a better understanding of Welsh also and should be able to speak it confidently because every child is going to on a different part of that continuum so each teacher needs to be prepared to create work for children who are meeting above expectations in Welsh as well as those who meeting the expectations and those who are achieving below it. </w:t>
      </w:r>
    </w:p>
    <w:p>
      <w:pPr>
        <w:pStyle w:val="Body A"/>
        <w:rPr>
          <w:rFonts w:ascii="Arial" w:cs="Arial" w:hAnsi="Arial" w:eastAsia="Arial"/>
          <w:color w:val="030201"/>
          <w:sz w:val="24"/>
          <w:szCs w:val="24"/>
          <w:u w:color="030201"/>
        </w:rPr>
      </w:pPr>
    </w:p>
    <w:p>
      <w:pPr>
        <w:pStyle w:val="Body A"/>
        <w:rPr>
          <w:rFonts w:ascii="Arial" w:cs="Arial" w:hAnsi="Arial" w:eastAsia="Arial"/>
          <w:color w:val="030201"/>
          <w:sz w:val="24"/>
          <w:szCs w:val="24"/>
          <w:u w:color="030201"/>
        </w:rPr>
      </w:pPr>
      <w:r>
        <w:rPr>
          <w:rFonts w:ascii="Arial" w:hAnsi="Arial"/>
          <w:color w:val="030201"/>
          <w:sz w:val="24"/>
          <w:szCs w:val="24"/>
          <w:u w:color="030201"/>
          <w:rtl w:val="0"/>
          <w:lang w:val="en-US"/>
        </w:rPr>
        <w:t>On the whole, I think it is an excellent idea to get children and young people more interested in learning Welsh as we are our own country and we should be proud to have our own language. I feel the article has excellent ideas and I hope to see these ideas implemented. I think the children's education is very important and in order for them to get the education on the welsh language that they need, teachers need to be trained to be able to teach it properly and not just basic welsh, they need to be able to know more than enough welsh to allow the children to progress they</w:t>
      </w:r>
      <w:r>
        <w:rPr>
          <w:rFonts w:ascii="Arial" w:hAnsi="Arial" w:hint="default"/>
          <w:color w:val="030201"/>
          <w:sz w:val="24"/>
          <w:szCs w:val="24"/>
          <w:u w:color="030201"/>
          <w:rtl w:val="0"/>
          <w:lang w:val="en-US"/>
        </w:rPr>
        <w:t>’</w:t>
      </w:r>
      <w:r>
        <w:rPr>
          <w:rFonts w:ascii="Arial" w:hAnsi="Arial"/>
          <w:color w:val="030201"/>
          <w:sz w:val="24"/>
          <w:szCs w:val="24"/>
          <w:u w:color="030201"/>
          <w:rtl w:val="0"/>
          <w:lang w:val="en-US"/>
        </w:rPr>
        <w:t>re understanding and I do not think Huw Lewis discussed enough what they are going to do to equip teachers for this change.</w:t>
      </w:r>
    </w:p>
    <w:p>
      <w:pPr>
        <w:pStyle w:val="Body A"/>
        <w:rPr>
          <w:rFonts w:ascii="Arial" w:cs="Arial" w:hAnsi="Arial" w:eastAsia="Arial"/>
          <w:color w:val="030201"/>
          <w:sz w:val="24"/>
          <w:szCs w:val="24"/>
          <w:u w:color="030201"/>
        </w:rPr>
      </w:pPr>
    </w:p>
    <w:p>
      <w:pPr>
        <w:pStyle w:val="Body A"/>
        <w:rPr>
          <w:rFonts w:ascii="Arial" w:cs="Arial" w:hAnsi="Arial" w:eastAsia="Arial"/>
          <w:color w:val="030201"/>
          <w:sz w:val="24"/>
          <w:szCs w:val="24"/>
          <w:u w:color="030201"/>
        </w:rPr>
      </w:pPr>
    </w:p>
    <w:p>
      <w:pPr>
        <w:pStyle w:val="Body A"/>
        <w:rPr>
          <w:rFonts w:ascii="Arial" w:cs="Arial" w:hAnsi="Arial" w:eastAsia="Arial"/>
          <w:color w:val="030201"/>
          <w:sz w:val="24"/>
          <w:szCs w:val="24"/>
          <w:u w:color="030201"/>
        </w:rPr>
      </w:pPr>
    </w:p>
    <w:p>
      <w:pPr>
        <w:pStyle w:val="Body A"/>
        <w:rPr>
          <w:rFonts w:ascii="Arial" w:cs="Arial" w:hAnsi="Arial" w:eastAsia="Arial"/>
          <w:color w:val="030201"/>
          <w:sz w:val="24"/>
          <w:szCs w:val="24"/>
          <w:u w:color="030201"/>
        </w:rPr>
      </w:pPr>
    </w:p>
    <w:p>
      <w:pPr>
        <w:pStyle w:val="Body A"/>
        <w:rPr>
          <w:rFonts w:ascii="Arial" w:cs="Arial" w:hAnsi="Arial" w:eastAsia="Arial"/>
          <w:color w:val="030201"/>
          <w:sz w:val="24"/>
          <w:szCs w:val="24"/>
          <w:u w:color="030201"/>
        </w:rPr>
      </w:pPr>
    </w:p>
    <w:p>
      <w:pPr>
        <w:pStyle w:val="Body A"/>
        <w:rPr>
          <w:rFonts w:ascii="Arial" w:cs="Arial" w:hAnsi="Arial" w:eastAsia="Arial"/>
          <w:color w:val="030201"/>
          <w:sz w:val="24"/>
          <w:szCs w:val="24"/>
          <w:u w:color="030201"/>
        </w:rPr>
      </w:pPr>
    </w:p>
    <w:p>
      <w:pPr>
        <w:pStyle w:val="Body A"/>
        <w:rPr>
          <w:rFonts w:ascii="Arial" w:cs="Arial" w:hAnsi="Arial" w:eastAsia="Arial"/>
          <w:color w:val="030201"/>
          <w:sz w:val="24"/>
          <w:szCs w:val="24"/>
          <w:u w:color="030201"/>
        </w:rPr>
      </w:pPr>
    </w:p>
    <w:p>
      <w:pPr>
        <w:pStyle w:val="Body A"/>
        <w:rPr>
          <w:rFonts w:ascii="Arial" w:cs="Arial" w:hAnsi="Arial" w:eastAsia="Arial"/>
          <w:color w:val="030201"/>
          <w:sz w:val="24"/>
          <w:szCs w:val="24"/>
          <w:u w:val="single" w:color="030201"/>
        </w:rPr>
      </w:pPr>
      <w:r>
        <w:rPr>
          <w:rFonts w:ascii="Arial" w:hAnsi="Arial"/>
          <w:color w:val="030201"/>
          <w:sz w:val="24"/>
          <w:szCs w:val="24"/>
          <w:u w:val="single" w:color="030201"/>
          <w:rtl w:val="0"/>
          <w:lang w:val="en-US"/>
        </w:rPr>
        <w:t xml:space="preserve">References </w:t>
      </w:r>
    </w:p>
    <w:p>
      <w:pPr>
        <w:pStyle w:val="Body A"/>
        <w:rPr>
          <w:rFonts w:ascii="Arial" w:cs="Arial" w:hAnsi="Arial" w:eastAsia="Arial"/>
          <w:color w:val="030201"/>
          <w:sz w:val="24"/>
          <w:szCs w:val="24"/>
          <w:u w:val="single" w:color="030201"/>
        </w:rPr>
      </w:pPr>
    </w:p>
    <w:p>
      <w:pPr>
        <w:pStyle w:val="Body A"/>
        <w:rPr>
          <w:rStyle w:val="None"/>
          <w:rFonts w:ascii="Arial" w:cs="Arial" w:hAnsi="Arial" w:eastAsia="Arial"/>
          <w:color w:val="030201"/>
          <w:sz w:val="24"/>
          <w:szCs w:val="24"/>
          <w:u w:color="030201"/>
        </w:rPr>
      </w:pPr>
      <w:r>
        <w:rPr>
          <w:rFonts w:ascii="Arial" w:hAnsi="Arial"/>
          <w:sz w:val="24"/>
          <w:szCs w:val="24"/>
          <w:rtl w:val="0"/>
          <w:lang w:val="en-US"/>
        </w:rPr>
        <w:t xml:space="preserve">Welsh Government (2012) </w:t>
      </w:r>
      <w:r>
        <w:rPr>
          <w:rFonts w:ascii="Arial" w:hAnsi="Arial"/>
          <w:i w:val="1"/>
          <w:iCs w:val="1"/>
          <w:sz w:val="24"/>
          <w:szCs w:val="24"/>
          <w:rtl w:val="0"/>
          <w:lang w:val="en-US"/>
        </w:rPr>
        <w:t xml:space="preserve">A living language: a language for living </w:t>
      </w:r>
      <w:r>
        <w:rPr>
          <w:rFonts w:ascii="Arial" w:hAnsi="Arial" w:hint="default"/>
          <w:i w:val="1"/>
          <w:iCs w:val="1"/>
          <w:sz w:val="24"/>
          <w:szCs w:val="24"/>
          <w:rtl w:val="0"/>
          <w:lang w:val="en-US"/>
        </w:rPr>
        <w:t xml:space="preserve">– </w:t>
      </w:r>
      <w:r>
        <w:rPr>
          <w:rFonts w:ascii="Arial" w:hAnsi="Arial"/>
          <w:i w:val="1"/>
          <w:iCs w:val="1"/>
          <w:sz w:val="24"/>
          <w:szCs w:val="24"/>
          <w:rtl w:val="0"/>
          <w:lang w:val="en-US"/>
        </w:rPr>
        <w:t>Welsh Language Strategy 2012</w:t>
      </w:r>
      <w:r>
        <w:rPr>
          <w:rFonts w:ascii="Arial" w:hAnsi="Arial" w:hint="default"/>
          <w:i w:val="1"/>
          <w:iCs w:val="1"/>
          <w:sz w:val="24"/>
          <w:szCs w:val="24"/>
          <w:rtl w:val="0"/>
          <w:lang w:val="en-US"/>
        </w:rPr>
        <w:t>–</w:t>
      </w:r>
      <w:r>
        <w:rPr>
          <w:rFonts w:ascii="Arial" w:hAnsi="Arial"/>
          <w:i w:val="1"/>
          <w:iCs w:val="1"/>
          <w:sz w:val="24"/>
          <w:szCs w:val="24"/>
          <w:rtl w:val="0"/>
          <w:lang w:val="it-IT"/>
        </w:rPr>
        <w:t xml:space="preserve">17. Cardiff: </w:t>
      </w:r>
      <w:r>
        <w:rPr>
          <w:rFonts w:ascii="Arial" w:hAnsi="Arial"/>
          <w:sz w:val="24"/>
          <w:szCs w:val="24"/>
          <w:rtl w:val="0"/>
          <w:lang w:val="en-US"/>
        </w:rPr>
        <w:t xml:space="preserve">Welsh Government. Available at: </w:t>
      </w:r>
      <w:r>
        <w:rPr>
          <w:rStyle w:val="Hyperlink.0"/>
          <w:rFonts w:ascii="Arial" w:cs="Arial" w:hAnsi="Arial" w:eastAsia="Arial"/>
          <w:color w:val="0000ff"/>
          <w:sz w:val="24"/>
          <w:szCs w:val="24"/>
          <w:u w:val="single" w:color="0000ff"/>
          <w:lang w:val="en-US"/>
        </w:rPr>
        <w:fldChar w:fldCharType="begin" w:fldLock="0"/>
      </w:r>
      <w:r>
        <w:rPr>
          <w:rStyle w:val="Hyperlink.0"/>
          <w:rFonts w:ascii="Arial" w:cs="Arial" w:hAnsi="Arial" w:eastAsia="Arial"/>
          <w:color w:val="0000ff"/>
          <w:sz w:val="24"/>
          <w:szCs w:val="24"/>
          <w:u w:val="single" w:color="0000ff"/>
          <w:lang w:val="en-US"/>
        </w:rPr>
        <w:instrText xml:space="preserve"> HYPERLINK "http://www.estynllaw.org/uploads/s_a_living_language.pdf"</w:instrText>
      </w:r>
      <w:r>
        <w:rPr>
          <w:rStyle w:val="Hyperlink.0"/>
          <w:rFonts w:ascii="Arial" w:cs="Arial" w:hAnsi="Arial" w:eastAsia="Arial"/>
          <w:color w:val="0000ff"/>
          <w:sz w:val="24"/>
          <w:szCs w:val="24"/>
          <w:u w:val="single" w:color="0000ff"/>
          <w:lang w:val="en-US"/>
        </w:rPr>
        <w:fldChar w:fldCharType="separate" w:fldLock="0"/>
      </w:r>
      <w:r>
        <w:rPr>
          <w:rStyle w:val="Hyperlink.0"/>
          <w:rFonts w:ascii="Arial" w:hAnsi="Arial"/>
          <w:color w:val="0000ff"/>
          <w:sz w:val="24"/>
          <w:szCs w:val="24"/>
          <w:u w:val="single" w:color="0000ff"/>
          <w:rtl w:val="0"/>
          <w:lang w:val="en-US"/>
        </w:rPr>
        <w:t>http://www.estynllaw.org/uploads/s_a_living_language.pdf</w:t>
      </w:r>
      <w:r>
        <w:rPr/>
        <w:fldChar w:fldCharType="end" w:fldLock="0"/>
      </w:r>
      <w:r>
        <w:rPr>
          <w:rStyle w:val="None"/>
          <w:rFonts w:ascii="Arial" w:hAnsi="Arial"/>
          <w:sz w:val="24"/>
          <w:szCs w:val="24"/>
          <w:rtl w:val="0"/>
          <w:lang w:val="en-US"/>
        </w:rPr>
        <w:t xml:space="preserve">  </w:t>
      </w:r>
    </w:p>
    <w:p>
      <w:pPr>
        <w:pStyle w:val="Body A"/>
        <w:rPr>
          <w:rStyle w:val="None"/>
          <w:rFonts w:ascii="Arial" w:cs="Arial" w:hAnsi="Arial" w:eastAsia="Arial"/>
          <w:color w:val="030201"/>
          <w:sz w:val="24"/>
          <w:szCs w:val="24"/>
          <w:u w:color="030201"/>
        </w:rPr>
      </w:pPr>
    </w:p>
    <w:p>
      <w:pPr>
        <w:pStyle w:val="Body A"/>
        <w:rPr>
          <w:rStyle w:val="None"/>
          <w:rFonts w:ascii="Arial" w:cs="Arial" w:hAnsi="Arial" w:eastAsia="Arial"/>
          <w:color w:val="030201"/>
          <w:sz w:val="24"/>
          <w:szCs w:val="24"/>
          <w:u w:color="030201"/>
        </w:rPr>
      </w:pPr>
      <w:r>
        <w:rPr>
          <w:rStyle w:val="None"/>
          <w:rFonts w:ascii="Arial" w:hAnsi="Arial"/>
          <w:sz w:val="24"/>
          <w:szCs w:val="24"/>
          <w:rtl w:val="0"/>
          <w:lang w:val="en-US"/>
        </w:rPr>
        <w:t xml:space="preserve">Estyn (2013a) Welsh language Development in the Foundation Phase. Cardiff: Crown Available at:  </w:t>
      </w:r>
      <w:r>
        <w:rPr>
          <w:rStyle w:val="Hyperlink.1"/>
        </w:rPr>
        <w:fldChar w:fldCharType="begin" w:fldLock="0"/>
      </w:r>
      <w:r>
        <w:rPr>
          <w:rStyle w:val="Hyperlink.1"/>
        </w:rPr>
        <w:instrText xml:space="preserve"> HYPERLINK "https://www.estyn.gov.wales/thematic-reports/welsh-language-development-foundation-phase-january-2013"</w:instrText>
      </w:r>
      <w:r>
        <w:rPr>
          <w:rStyle w:val="Hyperlink.1"/>
        </w:rPr>
        <w:fldChar w:fldCharType="separate" w:fldLock="0"/>
      </w:r>
      <w:r>
        <w:rPr>
          <w:rStyle w:val="Hyperlink.1"/>
          <w:rtl w:val="0"/>
        </w:rPr>
        <w:t>https://www.estyn.gov.wales/thematic-reports/welsh-language-development-foundation-phase-january-2013</w:t>
      </w:r>
      <w:r>
        <w:rPr/>
        <w:fldChar w:fldCharType="end" w:fldLock="0"/>
      </w:r>
    </w:p>
    <w:p>
      <w:pPr>
        <w:pStyle w:val="Body A"/>
        <w:rPr>
          <w:rStyle w:val="None"/>
          <w:rFonts w:ascii="Arial" w:cs="Arial" w:hAnsi="Arial" w:eastAsia="Arial"/>
          <w:color w:val="030201"/>
          <w:sz w:val="24"/>
          <w:szCs w:val="24"/>
          <w:u w:color="030201"/>
        </w:rPr>
      </w:pPr>
    </w:p>
    <w:p>
      <w:pPr>
        <w:pStyle w:val="Body A"/>
        <w:rPr>
          <w:rStyle w:val="None"/>
          <w:rFonts w:ascii="Arial" w:cs="Arial" w:hAnsi="Arial" w:eastAsia="Arial"/>
          <w:color w:val="030201"/>
          <w:sz w:val="24"/>
          <w:szCs w:val="24"/>
          <w:u w:color="030201"/>
        </w:rPr>
      </w:pPr>
      <w:r>
        <w:rPr>
          <w:rStyle w:val="None"/>
          <w:rFonts w:ascii="Arial" w:hAnsi="Arial"/>
          <w:sz w:val="24"/>
          <w:szCs w:val="24"/>
          <w:rtl w:val="0"/>
          <w:lang w:val="en-US"/>
        </w:rPr>
        <w:t xml:space="preserve">Donaldson, G. (2015) </w:t>
      </w:r>
      <w:r>
        <w:rPr>
          <w:rStyle w:val="None"/>
          <w:rFonts w:ascii="Arial" w:hAnsi="Arial"/>
          <w:i w:val="1"/>
          <w:iCs w:val="1"/>
          <w:sz w:val="24"/>
          <w:szCs w:val="24"/>
          <w:rtl w:val="0"/>
          <w:lang w:val="en-US"/>
        </w:rPr>
        <w:t>Successful Futures</w:t>
      </w:r>
      <w:r>
        <w:rPr>
          <w:rStyle w:val="None"/>
          <w:rFonts w:ascii="Arial" w:hAnsi="Arial"/>
          <w:sz w:val="24"/>
          <w:szCs w:val="24"/>
          <w:rtl w:val="0"/>
          <w:lang w:val="en-US"/>
        </w:rPr>
        <w:t>. Cardiff: Crown</w:t>
      </w:r>
    </w:p>
    <w:p>
      <w:pPr>
        <w:pStyle w:val="Body A"/>
        <w:rPr>
          <w:rStyle w:val="None"/>
          <w:rFonts w:ascii="Arial" w:cs="Arial" w:hAnsi="Arial" w:eastAsia="Arial"/>
          <w:color w:val="030201"/>
          <w:sz w:val="24"/>
          <w:szCs w:val="24"/>
          <w:u w:color="030201"/>
        </w:rPr>
      </w:pPr>
    </w:p>
    <w:p>
      <w:pPr>
        <w:pStyle w:val="Body A"/>
        <w:spacing w:line="276" w:lineRule="auto"/>
        <w:rPr>
          <w:rStyle w:val="None"/>
          <w:rFonts w:ascii="Arial" w:cs="Arial" w:hAnsi="Arial" w:eastAsia="Arial"/>
          <w:color w:val="030201"/>
          <w:sz w:val="20"/>
          <w:szCs w:val="20"/>
          <w:u w:color="000000"/>
        </w:rPr>
      </w:pPr>
      <w:r>
        <w:rPr>
          <w:rStyle w:val="None"/>
          <w:rFonts w:ascii="Arial" w:hAnsi="Arial"/>
          <w:sz w:val="20"/>
          <w:szCs w:val="20"/>
          <w:u w:color="000000"/>
          <w:rtl w:val="0"/>
          <w:lang w:val="en-US"/>
        </w:rPr>
        <w:t xml:space="preserve">Welsh Government (2013a) </w:t>
      </w:r>
      <w:r>
        <w:rPr>
          <w:rStyle w:val="None"/>
          <w:rFonts w:ascii="Arial" w:hAnsi="Arial"/>
          <w:i w:val="1"/>
          <w:iCs w:val="1"/>
          <w:sz w:val="20"/>
          <w:szCs w:val="20"/>
          <w:u w:color="000000"/>
          <w:rtl w:val="0"/>
          <w:lang w:val="en-US"/>
        </w:rPr>
        <w:t xml:space="preserve">One language for all: Review of Welsh second language at Key Stages 3 and 4 </w:t>
      </w:r>
      <w:r>
        <w:rPr>
          <w:rStyle w:val="None"/>
          <w:rFonts w:ascii="Arial" w:hAnsi="Arial" w:hint="default"/>
          <w:i w:val="1"/>
          <w:iCs w:val="1"/>
          <w:sz w:val="20"/>
          <w:szCs w:val="20"/>
          <w:u w:color="000000"/>
          <w:rtl w:val="0"/>
          <w:lang w:val="en-US"/>
        </w:rPr>
        <w:t xml:space="preserve">– </w:t>
      </w:r>
      <w:r>
        <w:rPr>
          <w:rStyle w:val="None"/>
          <w:rFonts w:ascii="Arial" w:hAnsi="Arial"/>
          <w:i w:val="1"/>
          <w:iCs w:val="1"/>
          <w:sz w:val="20"/>
          <w:szCs w:val="20"/>
          <w:u w:color="000000"/>
          <w:rtl w:val="0"/>
          <w:lang w:val="en-US"/>
        </w:rPr>
        <w:t xml:space="preserve">Report and recommendations. </w:t>
      </w:r>
      <w:r>
        <w:rPr>
          <w:rStyle w:val="None"/>
          <w:rFonts w:ascii="Arial" w:hAnsi="Arial"/>
          <w:sz w:val="20"/>
          <w:szCs w:val="20"/>
          <w:u w:color="000000"/>
          <w:rtl w:val="0"/>
          <w:lang w:val="en-US"/>
        </w:rPr>
        <w:t>Cardiff:</w:t>
      </w:r>
      <w:r>
        <w:rPr>
          <w:rStyle w:val="None"/>
          <w:rFonts w:ascii="Arial" w:hAnsi="Arial"/>
          <w:i w:val="1"/>
          <w:iCs w:val="1"/>
          <w:sz w:val="20"/>
          <w:szCs w:val="20"/>
          <w:u w:color="000000"/>
          <w:rtl w:val="0"/>
          <w:lang w:val="en-US"/>
        </w:rPr>
        <w:t xml:space="preserve"> </w:t>
      </w:r>
      <w:r>
        <w:rPr>
          <w:rStyle w:val="None"/>
          <w:rFonts w:ascii="Arial" w:hAnsi="Arial"/>
          <w:sz w:val="20"/>
          <w:szCs w:val="20"/>
          <w:u w:color="000000"/>
          <w:rtl w:val="0"/>
          <w:lang w:val="en-US"/>
        </w:rPr>
        <w:t xml:space="preserve">Welsh Government. Available at: </w:t>
      </w:r>
      <w:r>
        <w:rPr>
          <w:rStyle w:val="Hyperlink.2"/>
        </w:rPr>
        <w:fldChar w:fldCharType="begin" w:fldLock="0"/>
      </w:r>
      <w:r>
        <w:rPr>
          <w:rStyle w:val="Hyperlink.2"/>
        </w:rPr>
        <w:instrText xml:space="preserve"> HYPERLINK "http://dera.ioe.ac.uk/20135/2/130926-review-of-welsh-second-lan-en.pdf"</w:instrText>
      </w:r>
      <w:r>
        <w:rPr>
          <w:rStyle w:val="Hyperlink.2"/>
        </w:rPr>
        <w:fldChar w:fldCharType="separate" w:fldLock="0"/>
      </w:r>
      <w:r>
        <w:rPr>
          <w:rStyle w:val="Hyperlink.2"/>
          <w:rtl w:val="0"/>
          <w:lang w:val="en-US"/>
        </w:rPr>
        <w:t>http://dera.ioe.ac.uk/20135/2/130926-review-of-welsh-second-lan-en.pdf</w:t>
      </w:r>
      <w:r>
        <w:rPr/>
        <w:fldChar w:fldCharType="end" w:fldLock="0"/>
      </w:r>
    </w:p>
    <w:p>
      <w:pPr>
        <w:pStyle w:val="Body A"/>
        <w:rPr>
          <w:rStyle w:val="None"/>
          <w:rFonts w:ascii="Arial" w:cs="Arial" w:hAnsi="Arial" w:eastAsia="Arial"/>
          <w:color w:val="030201"/>
          <w:sz w:val="24"/>
          <w:szCs w:val="24"/>
          <w:u w:color="030201"/>
        </w:rPr>
      </w:pPr>
    </w:p>
    <w:p>
      <w:pPr>
        <w:pStyle w:val="Body A"/>
        <w:rPr>
          <w:rStyle w:val="None"/>
          <w:rFonts w:ascii="Arial" w:cs="Arial" w:hAnsi="Arial" w:eastAsia="Arial"/>
          <w:color w:val="030201"/>
          <w:sz w:val="24"/>
          <w:szCs w:val="24"/>
          <w:u w:color="030201"/>
        </w:rPr>
      </w:pPr>
    </w:p>
    <w:p>
      <w:pPr>
        <w:pStyle w:val="Body A"/>
        <w:rPr>
          <w:rStyle w:val="None"/>
          <w:rFonts w:ascii="Arial" w:cs="Arial" w:hAnsi="Arial" w:eastAsia="Arial"/>
          <w:color w:val="030201"/>
          <w:sz w:val="24"/>
          <w:szCs w:val="24"/>
          <w:u w:color="030201"/>
        </w:rPr>
      </w:pPr>
    </w:p>
    <w:p>
      <w:pPr>
        <w:pStyle w:val="Body A"/>
        <w:rPr>
          <w:rStyle w:val="None"/>
          <w:rFonts w:ascii="Arial" w:cs="Arial" w:hAnsi="Arial" w:eastAsia="Arial"/>
          <w:color w:val="030201"/>
          <w:sz w:val="24"/>
          <w:szCs w:val="24"/>
          <w:u w:color="030201"/>
        </w:rPr>
      </w:pPr>
    </w:p>
    <w:p>
      <w:pPr>
        <w:pStyle w:val="Body A"/>
        <w:rPr>
          <w:rStyle w:val="None"/>
          <w:rFonts w:ascii="Arial" w:cs="Arial" w:hAnsi="Arial" w:eastAsia="Arial"/>
          <w:color w:val="030201"/>
          <w:sz w:val="24"/>
          <w:szCs w:val="24"/>
          <w:u w:color="030201"/>
        </w:rPr>
      </w:pPr>
    </w:p>
    <w:p>
      <w:pPr>
        <w:pStyle w:val="Body A"/>
        <w:rPr>
          <w:rStyle w:val="None"/>
          <w:rFonts w:ascii="Arial" w:cs="Arial" w:hAnsi="Arial" w:eastAsia="Arial"/>
          <w:color w:val="030201"/>
          <w:sz w:val="24"/>
          <w:szCs w:val="24"/>
          <w:u w:color="030201"/>
        </w:rPr>
      </w:pPr>
    </w:p>
    <w:p>
      <w:pPr>
        <w:pStyle w:val="Body A"/>
        <w:rPr>
          <w:rStyle w:val="None"/>
          <w:rFonts w:ascii="Arial" w:cs="Arial" w:hAnsi="Arial" w:eastAsia="Arial"/>
          <w:color w:val="030201"/>
          <w:sz w:val="24"/>
          <w:szCs w:val="24"/>
          <w:u w:color="030201"/>
        </w:rPr>
      </w:pPr>
    </w:p>
    <w:p>
      <w:pPr>
        <w:pStyle w:val="Body A"/>
        <w:rPr>
          <w:rStyle w:val="None"/>
          <w:rFonts w:ascii="Arial" w:cs="Arial" w:hAnsi="Arial" w:eastAsia="Arial"/>
          <w:color w:val="030201"/>
          <w:sz w:val="24"/>
          <w:szCs w:val="24"/>
          <w:u w:color="030201"/>
        </w:rPr>
      </w:pPr>
    </w:p>
    <w:p>
      <w:pPr>
        <w:pStyle w:val="Body A"/>
        <w:rPr>
          <w:rStyle w:val="None"/>
          <w:rFonts w:ascii="Arial" w:cs="Arial" w:hAnsi="Arial" w:eastAsia="Arial"/>
          <w:color w:val="030201"/>
          <w:sz w:val="24"/>
          <w:szCs w:val="24"/>
          <w:u w:color="030201"/>
        </w:rPr>
      </w:pPr>
    </w:p>
    <w:p>
      <w:pPr>
        <w:pStyle w:val="Body A"/>
        <w:rPr>
          <w:rStyle w:val="None"/>
          <w:rFonts w:ascii="Arial" w:cs="Arial" w:hAnsi="Arial" w:eastAsia="Arial"/>
          <w:color w:val="030201"/>
          <w:sz w:val="24"/>
          <w:szCs w:val="24"/>
          <w:u w:color="030201"/>
        </w:rPr>
      </w:pPr>
    </w:p>
    <w:p>
      <w:pPr>
        <w:pStyle w:val="Body A"/>
        <w:rPr>
          <w:rStyle w:val="None"/>
          <w:rFonts w:ascii="Arial" w:cs="Arial" w:hAnsi="Arial" w:eastAsia="Arial"/>
          <w:color w:val="030201"/>
          <w:sz w:val="24"/>
          <w:szCs w:val="24"/>
          <w:u w:color="030201"/>
        </w:rPr>
      </w:pPr>
    </w:p>
    <w:p>
      <w:pPr>
        <w:pStyle w:val="Body A"/>
        <w:rPr>
          <w:rStyle w:val="None"/>
          <w:rFonts w:ascii="Arial" w:cs="Arial" w:hAnsi="Arial" w:eastAsia="Arial"/>
          <w:color w:val="030201"/>
          <w:sz w:val="24"/>
          <w:szCs w:val="24"/>
          <w:u w:color="030201"/>
        </w:rPr>
      </w:pPr>
    </w:p>
    <w:p>
      <w:pPr>
        <w:pStyle w:val="Body A"/>
        <w:rPr>
          <w:rStyle w:val="None"/>
          <w:rFonts w:ascii="Arial" w:cs="Arial" w:hAnsi="Arial" w:eastAsia="Arial"/>
          <w:color w:val="030201"/>
          <w:sz w:val="24"/>
          <w:szCs w:val="24"/>
          <w:u w:color="030201"/>
        </w:rPr>
      </w:pPr>
    </w:p>
    <w:p>
      <w:pPr>
        <w:pStyle w:val="Body A"/>
        <w:rPr>
          <w:rStyle w:val="None"/>
          <w:rFonts w:ascii="Arial" w:cs="Arial" w:hAnsi="Arial" w:eastAsia="Arial"/>
          <w:color w:val="030201"/>
          <w:sz w:val="24"/>
          <w:szCs w:val="24"/>
          <w:u w:color="030201"/>
        </w:rPr>
      </w:pPr>
    </w:p>
    <w:p>
      <w:pPr>
        <w:pStyle w:val="Body A"/>
        <w:rPr>
          <w:rStyle w:val="None"/>
          <w:rFonts w:ascii="Arial" w:cs="Arial" w:hAnsi="Arial" w:eastAsia="Arial"/>
          <w:color w:val="030201"/>
          <w:sz w:val="24"/>
          <w:szCs w:val="24"/>
          <w:u w:color="030201"/>
        </w:rPr>
      </w:pPr>
    </w:p>
    <w:p>
      <w:pPr>
        <w:pStyle w:val="Body A"/>
        <w:rPr>
          <w:rStyle w:val="None"/>
          <w:rFonts w:ascii="Arial" w:cs="Arial" w:hAnsi="Arial" w:eastAsia="Arial"/>
          <w:color w:val="030201"/>
          <w:sz w:val="24"/>
          <w:szCs w:val="24"/>
          <w:u w:color="030201"/>
        </w:rPr>
      </w:pPr>
    </w:p>
    <w:p>
      <w:pPr>
        <w:pStyle w:val="Body A"/>
        <w:rPr>
          <w:rStyle w:val="None"/>
          <w:rFonts w:ascii="Arial" w:cs="Arial" w:hAnsi="Arial" w:eastAsia="Arial"/>
          <w:color w:val="030201"/>
          <w:sz w:val="24"/>
          <w:szCs w:val="24"/>
          <w:u w:color="030201"/>
        </w:rPr>
      </w:pPr>
    </w:p>
    <w:p>
      <w:pPr>
        <w:pStyle w:val="Body A"/>
        <w:rPr>
          <w:rStyle w:val="None"/>
          <w:rFonts w:ascii="Arial" w:cs="Arial" w:hAnsi="Arial" w:eastAsia="Arial"/>
          <w:color w:val="030201"/>
          <w:sz w:val="24"/>
          <w:szCs w:val="24"/>
          <w:u w:color="030201"/>
        </w:rPr>
      </w:pPr>
    </w:p>
    <w:p>
      <w:pPr>
        <w:pStyle w:val="Body A"/>
        <w:rPr>
          <w:rStyle w:val="None"/>
          <w:rFonts w:ascii="Arial" w:cs="Arial" w:hAnsi="Arial" w:eastAsia="Arial"/>
          <w:color w:val="030201"/>
          <w:sz w:val="24"/>
          <w:szCs w:val="24"/>
          <w:u w:color="030201"/>
        </w:rPr>
      </w:pPr>
    </w:p>
    <w:p>
      <w:pPr>
        <w:pStyle w:val="Body A"/>
        <w:rPr>
          <w:rStyle w:val="None"/>
          <w:rFonts w:ascii="Arial" w:cs="Arial" w:hAnsi="Arial" w:eastAsia="Arial"/>
          <w:color w:val="030201"/>
          <w:sz w:val="24"/>
          <w:szCs w:val="24"/>
          <w:u w:color="030201"/>
        </w:rPr>
      </w:pPr>
    </w:p>
    <w:p>
      <w:pPr>
        <w:pStyle w:val="Body A"/>
        <w:rPr>
          <w:rStyle w:val="None"/>
          <w:rFonts w:ascii="Arial" w:cs="Arial" w:hAnsi="Arial" w:eastAsia="Arial"/>
          <w:color w:val="030201"/>
          <w:sz w:val="24"/>
          <w:szCs w:val="24"/>
          <w:u w:color="030201"/>
        </w:rPr>
      </w:pPr>
    </w:p>
    <w:p>
      <w:pPr>
        <w:pStyle w:val="Body A"/>
        <w:rPr>
          <w:rStyle w:val="None"/>
          <w:rFonts w:ascii="Arial" w:cs="Arial" w:hAnsi="Arial" w:eastAsia="Arial"/>
          <w:color w:val="030201"/>
          <w:sz w:val="24"/>
          <w:szCs w:val="24"/>
          <w:u w:color="030201"/>
        </w:rPr>
      </w:pPr>
    </w:p>
    <w:p>
      <w:pPr>
        <w:pStyle w:val="Body A"/>
        <w:rPr>
          <w:rStyle w:val="None"/>
          <w:rFonts w:ascii="Arial" w:cs="Arial" w:hAnsi="Arial" w:eastAsia="Arial"/>
          <w:color w:val="030201"/>
          <w:sz w:val="24"/>
          <w:szCs w:val="24"/>
          <w:u w:color="030201"/>
        </w:rPr>
      </w:pPr>
    </w:p>
    <w:p>
      <w:pPr>
        <w:pStyle w:val="Body A"/>
        <w:rPr>
          <w:rStyle w:val="None"/>
          <w:rFonts w:ascii="Arial" w:cs="Arial" w:hAnsi="Arial" w:eastAsia="Arial"/>
          <w:color w:val="030201"/>
          <w:sz w:val="24"/>
          <w:szCs w:val="24"/>
          <w:u w:color="030201"/>
        </w:rPr>
      </w:pPr>
    </w:p>
    <w:p>
      <w:pPr>
        <w:pStyle w:val="Body A"/>
        <w:rPr>
          <w:rStyle w:val="None"/>
          <w:rFonts w:ascii="Arial" w:cs="Arial" w:hAnsi="Arial" w:eastAsia="Arial"/>
          <w:color w:val="030201"/>
          <w:sz w:val="24"/>
          <w:szCs w:val="24"/>
          <w:u w:color="030201"/>
        </w:rPr>
      </w:pPr>
    </w:p>
    <w:p>
      <w:pPr>
        <w:pStyle w:val="Body A"/>
        <w:rPr>
          <w:rStyle w:val="None"/>
          <w:rFonts w:ascii="Arial" w:cs="Arial" w:hAnsi="Arial" w:eastAsia="Arial"/>
          <w:color w:val="030201"/>
          <w:sz w:val="24"/>
          <w:szCs w:val="24"/>
          <w:u w:color="030201"/>
        </w:rPr>
      </w:pPr>
    </w:p>
    <w:p>
      <w:pPr>
        <w:pStyle w:val="Body A"/>
        <w:rPr>
          <w:rStyle w:val="None"/>
          <w:rFonts w:ascii="Arial" w:cs="Arial" w:hAnsi="Arial" w:eastAsia="Arial"/>
          <w:color w:val="030201"/>
          <w:sz w:val="24"/>
          <w:szCs w:val="24"/>
          <w:u w:color="030201"/>
        </w:rPr>
      </w:pPr>
    </w:p>
    <w:p>
      <w:pPr>
        <w:pStyle w:val="Body A"/>
        <w:rPr>
          <w:rStyle w:val="None"/>
          <w:rFonts w:ascii="Arial" w:cs="Arial" w:hAnsi="Arial" w:eastAsia="Arial"/>
          <w:color w:val="030201"/>
          <w:sz w:val="24"/>
          <w:szCs w:val="24"/>
          <w:u w:color="030201"/>
        </w:rPr>
      </w:pPr>
    </w:p>
    <w:p>
      <w:pPr>
        <w:pStyle w:val="Body A"/>
        <w:rPr>
          <w:rStyle w:val="None"/>
          <w:rFonts w:ascii="Arial" w:cs="Arial" w:hAnsi="Arial" w:eastAsia="Arial"/>
          <w:color w:val="030201"/>
          <w:sz w:val="24"/>
          <w:szCs w:val="24"/>
          <w:u w:color="030201"/>
        </w:rPr>
      </w:pPr>
    </w:p>
    <w:p>
      <w:pPr>
        <w:pStyle w:val="Body A"/>
        <w:rPr>
          <w:rStyle w:val="None"/>
          <w:rFonts w:ascii="Arial" w:cs="Arial" w:hAnsi="Arial" w:eastAsia="Arial"/>
          <w:color w:val="030201"/>
          <w:sz w:val="24"/>
          <w:szCs w:val="24"/>
          <w:u w:color="030201"/>
        </w:rPr>
      </w:pPr>
    </w:p>
    <w:p>
      <w:pPr>
        <w:pStyle w:val="Body A"/>
        <w:rPr>
          <w:rStyle w:val="None"/>
          <w:rFonts w:ascii="Arial" w:cs="Arial" w:hAnsi="Arial" w:eastAsia="Arial"/>
          <w:color w:val="030201"/>
          <w:sz w:val="24"/>
          <w:szCs w:val="24"/>
          <w:u w:color="030201"/>
        </w:rPr>
      </w:pPr>
    </w:p>
    <w:p>
      <w:pPr>
        <w:pStyle w:val="Body A"/>
        <w:rPr>
          <w:rStyle w:val="None"/>
          <w:rFonts w:ascii="Arial" w:cs="Arial" w:hAnsi="Arial" w:eastAsia="Arial"/>
          <w:color w:val="030201"/>
          <w:sz w:val="24"/>
          <w:szCs w:val="24"/>
          <w:u w:color="030201"/>
        </w:rPr>
      </w:pPr>
    </w:p>
    <w:p>
      <w:pPr>
        <w:pStyle w:val="Body A"/>
        <w:rPr>
          <w:rStyle w:val="None"/>
          <w:rFonts w:ascii="Arial" w:cs="Arial" w:hAnsi="Arial" w:eastAsia="Arial"/>
          <w:color w:val="030201"/>
          <w:sz w:val="24"/>
          <w:szCs w:val="24"/>
          <w:u w:color="030201"/>
        </w:rPr>
      </w:pPr>
    </w:p>
    <w:p>
      <w:pPr>
        <w:pStyle w:val="Body A"/>
        <w:rPr>
          <w:rStyle w:val="None"/>
          <w:rFonts w:ascii="Arial" w:cs="Arial" w:hAnsi="Arial" w:eastAsia="Arial"/>
          <w:color w:val="030201"/>
          <w:sz w:val="24"/>
          <w:szCs w:val="24"/>
          <w:u w:color="030201"/>
        </w:rPr>
      </w:pPr>
    </w:p>
    <w:p>
      <w:pPr>
        <w:pStyle w:val="Body A"/>
        <w:rPr>
          <w:rStyle w:val="None"/>
          <w:rFonts w:ascii="Arial" w:cs="Arial" w:hAnsi="Arial" w:eastAsia="Arial"/>
          <w:color w:val="030201"/>
          <w:sz w:val="24"/>
          <w:szCs w:val="24"/>
          <w:u w:color="030201"/>
        </w:rPr>
      </w:pPr>
    </w:p>
    <w:p>
      <w:pPr>
        <w:pStyle w:val="Body"/>
        <w:rPr>
          <w:rStyle w:val="None"/>
          <w:caps w:val="0"/>
          <w:smallCaps w:val="0"/>
          <w:strike w:val="0"/>
          <w:dstrike w:val="0"/>
          <w:outline w:val="0"/>
          <w:color w:val="000000"/>
          <w:spacing w:val="0"/>
          <w:kern w:val="0"/>
          <w:position w:val="0"/>
          <w:sz w:val="20"/>
          <w:szCs w:val="20"/>
          <w:u w:val="none" w:color="000000"/>
          <w:vertAlign w:val="baseline"/>
        </w:rPr>
      </w:pPr>
      <w:r>
        <w:rPr>
          <w:rStyle w:val="None"/>
          <w:caps w:val="0"/>
          <w:smallCaps w:val="0"/>
          <w:strike w:val="0"/>
          <w:dstrike w:val="0"/>
          <w:outline w:val="0"/>
          <w:color w:val="000000"/>
          <w:spacing w:val="0"/>
          <w:kern w:val="0"/>
          <w:position w:val="0"/>
          <w:sz w:val="20"/>
          <w:szCs w:val="20"/>
          <w:u w:val="none" w:color="000000"/>
          <w:vertAlign w:val="baseline"/>
          <w:lang w:val="en-US"/>
        </w:rPr>
        <mc:AlternateContent>
          <mc:Choice Requires="wps">
            <w:drawing>
              <wp:anchor distT="0" distB="0" distL="0" distR="0" simplePos="0" relativeHeight="251659264" behindDoc="0" locked="0" layoutInCell="1" allowOverlap="1">
                <wp:simplePos x="0" y="0"/>
                <wp:positionH relativeFrom="column">
                  <wp:posOffset>4686934</wp:posOffset>
                </wp:positionH>
                <wp:positionV relativeFrom="line">
                  <wp:posOffset>-198754</wp:posOffset>
                </wp:positionV>
                <wp:extent cx="1591945" cy="914400"/>
                <wp:effectExtent l="0" t="0" r="0" b="0"/>
                <wp:wrapNone/>
                <wp:docPr id="1073741825" name="officeArt object" descr="officeArt object"/>
                <wp:cNvGraphicFramePr/>
                <a:graphic xmlns:a="http://schemas.openxmlformats.org/drawingml/2006/main">
                  <a:graphicData uri="http://schemas.microsoft.com/office/word/2010/wordprocessingShape">
                    <wps:wsp>
                      <wps:cNvSpPr txBox="1"/>
                      <wps:spPr>
                        <a:xfrm>
                          <a:off x="0" y="0"/>
                          <a:ext cx="1591945" cy="914400"/>
                        </a:xfrm>
                        <a:prstGeom prst="rect">
                          <a:avLst/>
                        </a:prstGeom>
                        <a:solidFill>
                          <a:srgbClr val="C0C0C0"/>
                        </a:solidFill>
                        <a:ln w="28575" cap="flat">
                          <a:solidFill>
                            <a:srgbClr val="C0C0C0"/>
                          </a:solidFill>
                          <a:prstDash val="solid"/>
                          <a:round/>
                        </a:ln>
                        <a:effectLst/>
                      </wps:spPr>
                      <wps:txbx>
                        <w:txbxContent>
                          <w:p>
                            <w:pPr>
                              <w:pStyle w:val="Default"/>
                              <w:keepNext w:val="1"/>
                              <w:shd w:val="clear" w:color="auto" w:fill="e0e0e0"/>
                              <w:outlineLvl w:val="5"/>
                              <w:rPr>
                                <w:rStyle w:val="None"/>
                                <w:rFonts w:ascii="Arial" w:cs="Arial" w:hAnsi="Arial" w:eastAsia="Arial"/>
                                <w:b w:val="1"/>
                                <w:bCs w:val="1"/>
                                <w:sz w:val="24"/>
                                <w:szCs w:val="24"/>
                                <w:u w:color="000000"/>
                                <w:lang w:val="en-US"/>
                              </w:rPr>
                            </w:pPr>
                          </w:p>
                          <w:p>
                            <w:pPr>
                              <w:pStyle w:val="Default"/>
                              <w:keepNext w:val="1"/>
                              <w:shd w:val="clear" w:color="auto" w:fill="e0e0e0"/>
                              <w:outlineLvl w:val="5"/>
                            </w:pPr>
                            <w:r>
                              <w:rPr>
                                <w:rStyle w:val="None"/>
                                <w:rFonts w:ascii="Arial" w:hAnsi="Arial"/>
                                <w:b w:val="1"/>
                                <w:bCs w:val="1"/>
                                <w:sz w:val="24"/>
                                <w:szCs w:val="24"/>
                                <w:u w:color="000000"/>
                                <w:rtl w:val="0"/>
                                <w:lang w:val="en-US"/>
                              </w:rPr>
                              <w:t xml:space="preserve">RESULT </w:t>
                            </w:r>
                          </w:p>
                        </w:txbxContent>
                      </wps:txbx>
                      <wps:bodyPr wrap="square" lIns="45718" tIns="45718" rIns="45718" bIns="45718" numCol="1" anchor="t">
                        <a:noAutofit/>
                      </wps:bodyPr>
                    </wps:wsp>
                  </a:graphicData>
                </a:graphic>
              </wp:anchor>
            </w:drawing>
          </mc:Choice>
          <mc:Fallback>
            <w:pict>
              <v:shape id="_x0000_s1026" type="#_x0000_t202" style="visibility:visible;position:absolute;margin-left:369.0pt;margin-top:-15.6pt;width:125.3pt;height:72.0pt;z-index:251659264;mso-position-horizontal:absolute;mso-position-horizontal-relative:text;mso-position-vertical:absolute;mso-position-vertical-relative:line;mso-wrap-distance-left:0.0pt;mso-wrap-distance-top:0.0pt;mso-wrap-distance-right:0.0pt;mso-wrap-distance-bottom:0.0pt;">
                <v:fill color="#C0C0C0" opacity="100.0%" type="solid"/>
                <v:stroke filltype="solid" color="#C0C0C0" opacity="100.0%" weight="2.2pt" dashstyle="solid" endcap="flat" joinstyle="round" linestyle="single" startarrow="none" startarrowwidth="medium" startarrowlength="medium" endarrow="none" endarrowwidth="medium" endarrowlength="medium"/>
                <v:textbox>
                  <w:txbxContent>
                    <w:p>
                      <w:pPr>
                        <w:pStyle w:val="Default"/>
                        <w:keepNext w:val="1"/>
                        <w:shd w:val="clear" w:color="auto" w:fill="e0e0e0"/>
                        <w:outlineLvl w:val="5"/>
                        <w:rPr>
                          <w:rStyle w:val="None"/>
                          <w:rFonts w:ascii="Arial" w:cs="Arial" w:hAnsi="Arial" w:eastAsia="Arial"/>
                          <w:b w:val="1"/>
                          <w:bCs w:val="1"/>
                          <w:sz w:val="24"/>
                          <w:szCs w:val="24"/>
                          <w:u w:color="000000"/>
                          <w:lang w:val="en-US"/>
                        </w:rPr>
                      </w:pPr>
                    </w:p>
                    <w:p>
                      <w:pPr>
                        <w:pStyle w:val="Default"/>
                        <w:keepNext w:val="1"/>
                        <w:shd w:val="clear" w:color="auto" w:fill="e0e0e0"/>
                        <w:outlineLvl w:val="5"/>
                      </w:pPr>
                      <w:r>
                        <w:rPr>
                          <w:rStyle w:val="None"/>
                          <w:rFonts w:ascii="Arial" w:hAnsi="Arial"/>
                          <w:b w:val="1"/>
                          <w:bCs w:val="1"/>
                          <w:sz w:val="24"/>
                          <w:szCs w:val="24"/>
                          <w:u w:color="000000"/>
                          <w:rtl w:val="0"/>
                          <w:lang w:val="en-US"/>
                        </w:rPr>
                        <w:t xml:space="preserve">RESULT </w:t>
                      </w:r>
                    </w:p>
                  </w:txbxContent>
                </v:textbox>
                <w10:wrap type="none" side="bothSides" anchorx="text"/>
              </v:shape>
            </w:pict>
          </mc:Fallback>
        </mc:AlternateContent>
      </w:r>
      <w:r>
        <w:rPr>
          <w:rStyle w:val="None"/>
          <w:caps w:val="0"/>
          <w:smallCaps w:val="0"/>
          <w:strike w:val="0"/>
          <w:dstrike w:val="0"/>
          <w:outline w:val="0"/>
          <w:color w:val="000000"/>
          <w:spacing w:val="0"/>
          <w:kern w:val="0"/>
          <w:position w:val="0"/>
          <w:sz w:val="20"/>
          <w:szCs w:val="20"/>
          <w:u w:val="none" w:color="000000"/>
          <w:vertAlign w:val="baseline"/>
          <w:lang w:val="en-US"/>
        </w:rPr>
        <w:drawing>
          <wp:inline distT="0" distB="0" distL="0" distR="0">
            <wp:extent cx="1809750" cy="723900"/>
            <wp:effectExtent l="0" t="0" r="0" b="0"/>
            <wp:docPr id="1073741826"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6" name="Discover University of Wales Trinity Saint David" descr="Discover University of Wales Trinity Saint David"/>
                    <pic:cNvPicPr>
                      <a:picLocks noChangeAspect="1"/>
                    </pic:cNvPicPr>
                  </pic:nvPicPr>
                  <pic:blipFill>
                    <a:blip r:embed="rId4">
                      <a:extLst/>
                    </a:blip>
                    <a:stretch>
                      <a:fillRect/>
                    </a:stretch>
                  </pic:blipFill>
                  <pic:spPr>
                    <a:xfrm>
                      <a:off x="0" y="0"/>
                      <a:ext cx="1809750" cy="723900"/>
                    </a:xfrm>
                    <a:prstGeom prst="rect">
                      <a:avLst/>
                    </a:prstGeom>
                    <a:ln w="12700" cap="flat">
                      <a:noFill/>
                      <a:miter lim="400000"/>
                    </a:ln>
                    <a:effectLst/>
                  </pic:spPr>
                </pic:pic>
              </a:graphicData>
            </a:graphic>
          </wp:inline>
        </w:drawing>
      </w:r>
    </w:p>
    <w:p>
      <w:pPr>
        <w:pStyle w:val="Body A"/>
        <w:rPr>
          <w:rStyle w:val="None"/>
          <w:rFonts w:ascii="Times New Roman" w:cs="Times New Roman" w:hAnsi="Times New Roman" w:eastAsia="Times New Roman"/>
          <w:sz w:val="20"/>
          <w:szCs w:val="20"/>
          <w:u w:color="000000"/>
        </w:rPr>
      </w:pPr>
    </w:p>
    <w:tbl>
      <w:tblPr>
        <w:tblW w:w="10627"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10627"/>
      </w:tblGrid>
      <w:tr>
        <w:tblPrEx>
          <w:shd w:val="clear" w:color="auto" w:fill="cadfff"/>
        </w:tblPrEx>
        <w:trPr>
          <w:trHeight w:val="957" w:hRule="atLeast"/>
        </w:trPr>
        <w:tc>
          <w:tcPr>
            <w:tcW w:type="dxa" w:w="106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Body A"/>
              <w:jc w:val="center"/>
              <w:rPr>
                <w:rStyle w:val="None"/>
                <w:rFonts w:ascii="Arial" w:cs="Arial" w:hAnsi="Arial" w:eastAsia="Arial"/>
                <w:b w:val="1"/>
                <w:bCs w:val="1"/>
                <w:sz w:val="36"/>
                <w:szCs w:val="36"/>
              </w:rPr>
            </w:pPr>
            <w:r>
              <w:rPr>
                <w:rStyle w:val="None"/>
                <w:rFonts w:ascii="Arial" w:hAnsi="Arial"/>
                <w:b w:val="1"/>
                <w:bCs w:val="1"/>
                <w:sz w:val="36"/>
                <w:szCs w:val="36"/>
                <w:rtl w:val="0"/>
                <w:lang w:val="en-US"/>
              </w:rPr>
              <w:t>ASSIGNMENT DETAILS AND FEEDBACK</w:t>
            </w:r>
          </w:p>
          <w:p>
            <w:pPr>
              <w:pStyle w:val="Body A"/>
              <w:jc w:val="center"/>
              <w:rPr>
                <w:rStyle w:val="None"/>
                <w:rFonts w:ascii="Arial" w:cs="Arial" w:hAnsi="Arial" w:eastAsia="Arial"/>
                <w:b w:val="1"/>
                <w:bCs w:val="1"/>
                <w:sz w:val="10"/>
                <w:szCs w:val="10"/>
                <w:lang w:val="en-US"/>
              </w:rPr>
            </w:pPr>
          </w:p>
          <w:p>
            <w:pPr>
              <w:pStyle w:val="Body A"/>
              <w:bidi w:val="0"/>
              <w:ind w:left="0" w:right="0" w:firstLine="0"/>
              <w:jc w:val="center"/>
              <w:rPr>
                <w:rtl w:val="0"/>
              </w:rPr>
            </w:pPr>
            <w:r>
              <w:rPr>
                <w:rStyle w:val="None"/>
                <w:rFonts w:ascii="Arial" w:hAnsi="Arial"/>
                <w:b w:val="1"/>
                <w:bCs w:val="1"/>
                <w:sz w:val="24"/>
                <w:szCs w:val="24"/>
                <w:rtl w:val="0"/>
                <w:lang w:val="de-DE"/>
              </w:rPr>
              <w:t>SOUTH WEST WALES CENTRE OF TEACHER EDUCATION</w:t>
            </w:r>
          </w:p>
        </w:tc>
      </w:tr>
    </w:tbl>
    <w:p>
      <w:pPr>
        <w:pStyle w:val="Body A"/>
        <w:widowControl w:val="0"/>
        <w:ind w:left="108" w:hanging="108"/>
        <w:rPr>
          <w:rStyle w:val="None"/>
          <w:rFonts w:ascii="Times New Roman" w:cs="Times New Roman" w:hAnsi="Times New Roman" w:eastAsia="Times New Roman"/>
          <w:sz w:val="20"/>
          <w:szCs w:val="20"/>
          <w:u w:color="000000"/>
        </w:rPr>
      </w:pPr>
    </w:p>
    <w:p>
      <w:pPr>
        <w:pStyle w:val="Body A"/>
        <w:widowControl w:val="0"/>
        <w:rPr>
          <w:rStyle w:val="None"/>
          <w:rFonts w:ascii="Times New Roman" w:cs="Times New Roman" w:hAnsi="Times New Roman" w:eastAsia="Times New Roman"/>
          <w:sz w:val="20"/>
          <w:szCs w:val="20"/>
          <w:u w:color="000000"/>
        </w:rPr>
      </w:pPr>
    </w:p>
    <w:p>
      <w:pPr>
        <w:pStyle w:val="Body A"/>
        <w:jc w:val="center"/>
        <w:rPr>
          <w:rStyle w:val="None"/>
          <w:rFonts w:ascii="Calibri" w:cs="Calibri" w:hAnsi="Calibri" w:eastAsia="Calibri"/>
          <w:b w:val="1"/>
          <w:bCs w:val="1"/>
          <w:i w:val="1"/>
          <w:iCs w:val="1"/>
          <w:sz w:val="20"/>
          <w:szCs w:val="20"/>
          <w:u w:color="000000"/>
        </w:rPr>
      </w:pPr>
      <w:r>
        <w:rPr>
          <w:rStyle w:val="None"/>
          <w:rFonts w:ascii="Calibri" w:cs="Calibri" w:hAnsi="Calibri" w:eastAsia="Calibri"/>
          <w:b w:val="1"/>
          <w:bCs w:val="1"/>
          <w:i w:val="1"/>
          <w:iCs w:val="1"/>
          <w:sz w:val="20"/>
          <w:szCs w:val="20"/>
          <w:u w:color="000000"/>
          <w:rtl w:val="0"/>
          <w:lang w:val="en-US"/>
        </w:rPr>
        <w:t>Sections marked with * should be completed by module lead</w:t>
      </w:r>
    </w:p>
    <w:tbl>
      <w:tblPr>
        <w:tblW w:w="10598" w:type="dxa"/>
        <w:jc w:val="center"/>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2093"/>
        <w:gridCol w:w="3781"/>
        <w:gridCol w:w="2768"/>
        <w:gridCol w:w="1956"/>
      </w:tblGrid>
      <w:tr>
        <w:tblPrEx>
          <w:shd w:val="clear" w:color="auto" w:fill="cadfff"/>
        </w:tblPrEx>
        <w:trPr>
          <w:trHeight w:val="260"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Style w:val="None"/>
                <w:rFonts w:ascii="Calibri" w:cs="Calibri" w:hAnsi="Calibri" w:eastAsia="Calibri"/>
                <w:b w:val="1"/>
                <w:bCs w:val="1"/>
                <w:rtl w:val="0"/>
                <w:lang w:val="en-US"/>
              </w:rPr>
              <w:t>Student name:</w:t>
            </w:r>
          </w:p>
        </w:tc>
        <w:tc>
          <w:tcPr>
            <w:tcW w:type="dxa" w:w="37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Style w:val="None"/>
                <w:rFonts w:ascii="Times New Roman" w:hAnsi="Times New Roman" w:hint="default"/>
                <w:b w:val="1"/>
                <w:bCs w:val="1"/>
                <w:rtl w:val="0"/>
                <w:lang w:val="en-US"/>
              </w:rPr>
              <w:t>     </w:t>
            </w:r>
            <w:r>
              <w:rPr>
                <w:rStyle w:val="None"/>
                <w:rFonts w:ascii="Times New Roman" w:hAnsi="Times New Roman"/>
                <w:b w:val="1"/>
                <w:bCs w:val="1"/>
                <w:rtl w:val="0"/>
                <w:lang w:val="en-US"/>
              </w:rPr>
              <w:t>chloe davies</w:t>
            </w:r>
          </w:p>
        </w:tc>
        <w:tc>
          <w:tcPr>
            <w:tcW w:type="dxa" w:w="27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Style w:val="None"/>
                <w:rFonts w:ascii="Calibri" w:cs="Calibri" w:hAnsi="Calibri" w:eastAsia="Calibri"/>
                <w:b w:val="1"/>
                <w:bCs w:val="1"/>
                <w:rtl w:val="0"/>
                <w:lang w:val="en-US"/>
              </w:rPr>
              <w:t>Student number:</w:t>
            </w:r>
          </w:p>
        </w:tc>
        <w:tc>
          <w:tcPr>
            <w:tcW w:type="dxa" w:w="19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spacing w:before="120" w:after="120"/>
              <w:jc w:val="both"/>
            </w:pPr>
            <w:r>
              <w:rPr>
                <w:rStyle w:val="None"/>
                <w:rFonts w:ascii="Calibri" w:cs="Calibri" w:hAnsi="Calibri" w:eastAsia="Calibri"/>
                <w:b w:val="1"/>
                <w:bCs w:val="1"/>
                <w:rtl w:val="0"/>
              </w:rPr>
              <w:t>1700864</w:t>
            </w:r>
          </w:p>
        </w:tc>
      </w:tr>
      <w:tr>
        <w:tblPrEx>
          <w:shd w:val="clear" w:color="auto" w:fill="cadfff"/>
        </w:tblPrEx>
        <w:trPr>
          <w:trHeight w:val="260"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Style w:val="None"/>
                <w:rFonts w:ascii="Calibri" w:cs="Calibri" w:hAnsi="Calibri" w:eastAsia="Calibri"/>
                <w:b w:val="1"/>
                <w:bCs w:val="1"/>
                <w:rtl w:val="0"/>
                <w:lang w:val="en-US"/>
              </w:rPr>
              <w:t xml:space="preserve">Programme: </w:t>
            </w:r>
          </w:p>
        </w:tc>
        <w:tc>
          <w:tcPr>
            <w:tcW w:type="dxa" w:w="850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spacing w:before="120" w:after="120"/>
              <w:jc w:val="both"/>
            </w:pPr>
            <w:r>
              <w:rPr>
                <w:rStyle w:val="None"/>
                <w:rFonts w:ascii="Calibri" w:cs="Calibri" w:hAnsi="Calibri" w:eastAsia="Calibri"/>
                <w:b w:val="1"/>
                <w:bCs w:val="1"/>
                <w:rtl w:val="0"/>
                <w:lang w:val="en-US"/>
              </w:rPr>
              <w:t xml:space="preserve">BA Primary Education with QTS </w:t>
            </w:r>
          </w:p>
        </w:tc>
      </w:tr>
      <w:tr>
        <w:tblPrEx>
          <w:shd w:val="clear" w:color="auto" w:fill="cadfff"/>
        </w:tblPrEx>
        <w:trPr>
          <w:trHeight w:val="500"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Style w:val="None"/>
                <w:rFonts w:ascii="Calibri" w:cs="Calibri" w:hAnsi="Calibri" w:eastAsia="Calibri"/>
                <w:b w:val="1"/>
                <w:bCs w:val="1"/>
                <w:rtl w:val="0"/>
                <w:lang w:val="en-US"/>
              </w:rPr>
              <w:t xml:space="preserve">Module: </w:t>
            </w:r>
          </w:p>
        </w:tc>
        <w:tc>
          <w:tcPr>
            <w:tcW w:type="dxa" w:w="37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pPr>
            <w:r>
              <w:rPr>
                <w:rStyle w:val="None"/>
                <w:rFonts w:ascii="Calibri" w:cs="Calibri" w:hAnsi="Calibri" w:eastAsia="Calibri"/>
                <w:b w:val="1"/>
                <w:bCs w:val="1"/>
                <w:rtl w:val="0"/>
                <w:lang w:val="en-US"/>
              </w:rPr>
              <w:t>Yr Iaith ar Daith 1</w:t>
            </w:r>
          </w:p>
        </w:tc>
        <w:tc>
          <w:tcPr>
            <w:tcW w:type="dxa" w:w="27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Style w:val="None"/>
                <w:rFonts w:ascii="Calibri" w:cs="Calibri" w:hAnsi="Calibri" w:eastAsia="Calibri"/>
                <w:b w:val="1"/>
                <w:bCs w:val="1"/>
                <w:rtl w:val="0"/>
                <w:lang w:val="en-US"/>
              </w:rPr>
              <w:t xml:space="preserve">Module Level (4, 5, 6): </w:t>
            </w:r>
          </w:p>
        </w:tc>
        <w:tc>
          <w:tcPr>
            <w:tcW w:type="dxa" w:w="19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Style w:val="None"/>
                <w:rFonts w:ascii="Calibri" w:cs="Calibri" w:hAnsi="Calibri" w:eastAsia="Calibri"/>
                <w:b w:val="1"/>
                <w:bCs w:val="1"/>
                <w:rtl w:val="0"/>
                <w:lang w:val="en-US"/>
              </w:rPr>
              <w:t>4</w:t>
            </w:r>
          </w:p>
        </w:tc>
      </w:tr>
      <w:tr>
        <w:tblPrEx>
          <w:shd w:val="clear" w:color="auto" w:fill="cadfff"/>
        </w:tblPrEx>
        <w:trPr>
          <w:trHeight w:val="980"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Style w:val="None"/>
                <w:rFonts w:ascii="Calibri" w:cs="Calibri" w:hAnsi="Calibri" w:eastAsia="Calibri"/>
                <w:b w:val="1"/>
                <w:bCs w:val="1"/>
                <w:rtl w:val="0"/>
                <w:lang w:val="en-US"/>
              </w:rPr>
              <w:t xml:space="preserve">Module code: </w:t>
            </w:r>
          </w:p>
        </w:tc>
        <w:tc>
          <w:tcPr>
            <w:tcW w:type="dxa" w:w="37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spacing w:before="120" w:after="120"/>
              <w:jc w:val="both"/>
            </w:pPr>
            <w:r>
              <w:rPr>
                <w:rStyle w:val="None"/>
                <w:rFonts w:ascii="Calibri" w:cs="Calibri" w:hAnsi="Calibri" w:eastAsia="Calibri"/>
                <w:b w:val="1"/>
                <w:bCs w:val="1"/>
                <w:rtl w:val="0"/>
                <w:lang w:val="en-US"/>
              </w:rPr>
              <w:t>ECAD4002C</w:t>
            </w:r>
          </w:p>
        </w:tc>
        <w:tc>
          <w:tcPr>
            <w:tcW w:type="dxa" w:w="27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Heading 2"/>
              <w:jc w:val="both"/>
              <w:rPr>
                <w:rStyle w:val="None"/>
                <w:rFonts w:ascii="Calibri" w:cs="Calibri" w:hAnsi="Calibri" w:eastAsia="Calibri"/>
                <w:sz w:val="22"/>
                <w:szCs w:val="22"/>
              </w:rPr>
            </w:pPr>
            <w:r>
              <w:rPr>
                <w:rStyle w:val="None"/>
                <w:rFonts w:ascii="Calibri" w:cs="Calibri" w:hAnsi="Calibri" w:eastAsia="Calibri"/>
                <w:sz w:val="22"/>
                <w:szCs w:val="22"/>
                <w:rtl w:val="0"/>
                <w:lang w:val="en-US"/>
              </w:rPr>
              <w:t xml:space="preserve">Contribution to Overall </w:t>
            </w:r>
          </w:p>
          <w:p>
            <w:pPr>
              <w:pStyle w:val="Body A"/>
              <w:bidi w:val="0"/>
              <w:ind w:left="0" w:right="0" w:firstLine="0"/>
              <w:jc w:val="left"/>
              <w:rPr>
                <w:rtl w:val="0"/>
              </w:rPr>
            </w:pPr>
            <w:r>
              <w:rPr>
                <w:rStyle w:val="None"/>
                <w:rFonts w:ascii="Calibri" w:cs="Calibri" w:hAnsi="Calibri" w:eastAsia="Calibri"/>
                <w:b w:val="1"/>
                <w:bCs w:val="1"/>
                <w:rtl w:val="0"/>
                <w:lang w:val="en-US"/>
              </w:rPr>
              <w:t xml:space="preserve">Module Assessment (%): </w:t>
            </w:r>
          </w:p>
        </w:tc>
        <w:tc>
          <w:tcPr>
            <w:tcW w:type="dxa" w:w="19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spacing w:before="120" w:after="120"/>
              <w:jc w:val="both"/>
            </w:pPr>
            <w:r>
              <w:rPr>
                <w:rStyle w:val="None"/>
                <w:rFonts w:ascii="Calibri" w:cs="Calibri" w:hAnsi="Calibri" w:eastAsia="Calibri"/>
                <w:b w:val="1"/>
                <w:bCs w:val="1"/>
                <w:rtl w:val="0"/>
                <w:lang w:val="en-US"/>
              </w:rPr>
              <w:t>40%</w:t>
            </w:r>
          </w:p>
        </w:tc>
      </w:tr>
      <w:tr>
        <w:tblPrEx>
          <w:shd w:val="clear" w:color="auto" w:fill="cadfff"/>
        </w:tblPrEx>
        <w:trPr>
          <w:trHeight w:val="260"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Style w:val="None"/>
                <w:rFonts w:ascii="Calibri" w:cs="Calibri" w:hAnsi="Calibri" w:eastAsia="Calibri"/>
                <w:b w:val="1"/>
                <w:bCs w:val="1"/>
                <w:rtl w:val="0"/>
                <w:lang w:val="en-US"/>
              </w:rPr>
              <w:t>Module Lead:</w:t>
            </w:r>
          </w:p>
        </w:tc>
        <w:tc>
          <w:tcPr>
            <w:tcW w:type="dxa" w:w="850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A"/>
              <w:spacing w:before="120" w:after="120"/>
              <w:jc w:val="both"/>
            </w:pPr>
            <w:r>
              <w:rPr>
                <w:rStyle w:val="None"/>
                <w:rFonts w:ascii="Calibri" w:cs="Calibri" w:hAnsi="Calibri" w:eastAsia="Calibri"/>
                <w:b w:val="1"/>
                <w:bCs w:val="1"/>
                <w:rtl w:val="0"/>
                <w:lang w:val="en-US"/>
              </w:rPr>
              <w:t>Natalie Griffiths</w:t>
            </w:r>
          </w:p>
        </w:tc>
      </w:tr>
      <w:tr>
        <w:tblPrEx>
          <w:shd w:val="clear" w:color="auto" w:fill="cadfff"/>
        </w:tblPrEx>
        <w:trPr>
          <w:trHeight w:val="1820"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Style w:val="None"/>
                <w:rFonts w:ascii="Calibri" w:cs="Calibri" w:hAnsi="Calibri" w:eastAsia="Calibri"/>
                <w:b w:val="1"/>
                <w:bCs w:val="1"/>
                <w:rtl w:val="0"/>
                <w:lang w:val="en-US"/>
              </w:rPr>
              <w:t>Assignment Title:</w:t>
            </w:r>
          </w:p>
        </w:tc>
        <w:tc>
          <w:tcPr>
            <w:tcW w:type="dxa" w:w="37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spacing w:before="120" w:after="120"/>
              <w:jc w:val="both"/>
            </w:pPr>
            <w:r>
              <w:rPr>
                <w:rStyle w:val="None"/>
                <w:rFonts w:ascii="Calibri" w:cs="Calibri" w:hAnsi="Calibri" w:eastAsia="Calibri"/>
                <w:b w:val="1"/>
                <w:bCs w:val="1"/>
                <w:rtl w:val="0"/>
                <w:lang w:val="en-US"/>
              </w:rPr>
              <w:t>A response to an article that provides evidence of sound knowledge and understanding of themes related to the teaching of Welsh in the English medium sector.</w:t>
            </w:r>
          </w:p>
        </w:tc>
        <w:tc>
          <w:tcPr>
            <w:tcW w:type="dxa" w:w="27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Style w:val="None"/>
                <w:rFonts w:ascii="Calibri" w:cs="Calibri" w:hAnsi="Calibri" w:eastAsia="Calibri"/>
                <w:b w:val="1"/>
                <w:bCs w:val="1"/>
                <w:rtl w:val="0"/>
                <w:lang w:val="en-US"/>
              </w:rPr>
              <w:t xml:space="preserve">Assignment No </w:t>
            </w:r>
          </w:p>
        </w:tc>
        <w:tc>
          <w:tcPr>
            <w:tcW w:type="dxa" w:w="19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spacing w:before="120" w:after="120"/>
              <w:jc w:val="both"/>
            </w:pPr>
            <w:r>
              <w:rPr>
                <w:rStyle w:val="None"/>
                <w:rFonts w:ascii="Calibri" w:cs="Calibri" w:hAnsi="Calibri" w:eastAsia="Calibri"/>
                <w:b w:val="1"/>
                <w:bCs w:val="1"/>
                <w:rtl w:val="0"/>
                <w:lang w:val="en-US"/>
              </w:rPr>
              <w:t>1 of 2</w:t>
            </w:r>
          </w:p>
        </w:tc>
      </w:tr>
      <w:tr>
        <w:tblPrEx>
          <w:shd w:val="clear" w:color="auto" w:fill="cadfff"/>
        </w:tblPrEx>
        <w:trPr>
          <w:trHeight w:val="500"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Style w:val="None"/>
                <w:rFonts w:ascii="Calibri" w:cs="Calibri" w:hAnsi="Calibri" w:eastAsia="Calibri"/>
                <w:b w:val="1"/>
                <w:bCs w:val="1"/>
                <w:rtl w:val="0"/>
                <w:lang w:val="en-US"/>
              </w:rPr>
              <w:t>Start date:</w:t>
            </w:r>
          </w:p>
        </w:tc>
        <w:tc>
          <w:tcPr>
            <w:tcW w:type="dxa" w:w="37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Style w:val="None"/>
                <w:rFonts w:ascii="Calibri" w:cs="Calibri" w:hAnsi="Calibri" w:eastAsia="Calibri"/>
                <w:b w:val="1"/>
                <w:bCs w:val="1"/>
                <w:rtl w:val="0"/>
                <w:lang w:val="en-US"/>
              </w:rPr>
              <w:t>October 2017</w:t>
            </w:r>
          </w:p>
        </w:tc>
        <w:tc>
          <w:tcPr>
            <w:tcW w:type="dxa" w:w="27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Style w:val="None"/>
                <w:rFonts w:ascii="Calibri" w:cs="Calibri" w:hAnsi="Calibri" w:eastAsia="Calibri"/>
                <w:b w:val="1"/>
                <w:bCs w:val="1"/>
                <w:rtl w:val="0"/>
                <w:lang w:val="en-US"/>
              </w:rPr>
              <w:t>Submission deadline:</w:t>
            </w:r>
          </w:p>
        </w:tc>
        <w:tc>
          <w:tcPr>
            <w:tcW w:type="dxa" w:w="19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Style w:val="None"/>
                <w:rFonts w:ascii="Calibri" w:cs="Calibri" w:hAnsi="Calibri" w:eastAsia="Calibri"/>
                <w:b w:val="1"/>
                <w:bCs w:val="1"/>
                <w:rtl w:val="0"/>
                <w:lang w:val="en-US"/>
              </w:rPr>
              <w:t>14/12/2017 3pm</w:t>
            </w:r>
          </w:p>
        </w:tc>
      </w:tr>
      <w:tr>
        <w:tblPrEx>
          <w:shd w:val="clear" w:color="auto" w:fill="cadfff"/>
        </w:tblPrEx>
        <w:trPr>
          <w:trHeight w:val="980"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Style w:val="None"/>
                <w:rFonts w:ascii="Calibri" w:cs="Calibri" w:hAnsi="Calibri" w:eastAsia="Calibri"/>
                <w:b w:val="1"/>
                <w:bCs w:val="1"/>
                <w:rtl w:val="0"/>
                <w:lang w:val="en-US"/>
              </w:rPr>
              <w:t>Return date of provisional marks &amp; written feedback:</w:t>
            </w:r>
          </w:p>
        </w:tc>
        <w:tc>
          <w:tcPr>
            <w:tcW w:type="dxa" w:w="850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spacing w:before="120" w:after="120"/>
              <w:jc w:val="both"/>
            </w:pPr>
            <w:r>
              <w:rPr>
                <w:rStyle w:val="None"/>
                <w:rFonts w:ascii="Calibri" w:cs="Calibri" w:hAnsi="Calibri" w:eastAsia="Calibri"/>
                <w:b w:val="1"/>
                <w:bCs w:val="1"/>
                <w:rtl w:val="0"/>
                <w:lang w:val="en-US"/>
              </w:rPr>
              <w:t>19/1/18</w:t>
            </w:r>
          </w:p>
        </w:tc>
      </w:tr>
    </w:tbl>
    <w:p>
      <w:pPr>
        <w:pStyle w:val="Body A"/>
        <w:widowControl w:val="0"/>
        <w:ind w:left="108" w:hanging="108"/>
        <w:jc w:val="center"/>
        <w:rPr>
          <w:rStyle w:val="None"/>
          <w:rFonts w:ascii="Calibri" w:cs="Calibri" w:hAnsi="Calibri" w:eastAsia="Calibri"/>
          <w:b w:val="1"/>
          <w:bCs w:val="1"/>
          <w:i w:val="1"/>
          <w:iCs w:val="1"/>
          <w:sz w:val="20"/>
          <w:szCs w:val="20"/>
          <w:u w:color="000000"/>
        </w:rPr>
      </w:pPr>
    </w:p>
    <w:p>
      <w:pPr>
        <w:pStyle w:val="Body A"/>
        <w:widowControl w:val="0"/>
        <w:jc w:val="center"/>
        <w:rPr>
          <w:rStyle w:val="None"/>
          <w:rFonts w:ascii="Calibri" w:cs="Calibri" w:hAnsi="Calibri" w:eastAsia="Calibri"/>
          <w:b w:val="1"/>
          <w:bCs w:val="1"/>
          <w:i w:val="1"/>
          <w:iCs w:val="1"/>
          <w:sz w:val="20"/>
          <w:szCs w:val="20"/>
          <w:u w:color="000000"/>
        </w:rPr>
      </w:pPr>
    </w:p>
    <w:tbl>
      <w:tblPr>
        <w:tblW w:w="10598"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1809"/>
        <w:gridCol w:w="6521"/>
        <w:gridCol w:w="1134"/>
        <w:gridCol w:w="1134"/>
      </w:tblGrid>
      <w:tr>
        <w:tblPrEx>
          <w:shd w:val="clear" w:color="auto" w:fill="cadfff"/>
        </w:tblPrEx>
        <w:trPr>
          <w:trHeight w:val="1030" w:hRule="atLeast"/>
        </w:trPr>
        <w:tc>
          <w:tcPr>
            <w:tcW w:type="dxa" w:w="180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d8d8d8"/>
            <w:tcMar>
              <w:top w:type="dxa" w:w="80"/>
              <w:left w:type="dxa" w:w="80"/>
              <w:bottom w:type="dxa" w:w="80"/>
              <w:right w:type="dxa" w:w="80"/>
            </w:tcMar>
            <w:vAlign w:val="top"/>
          </w:tcPr>
          <w:p>
            <w:pPr>
              <w:pStyle w:val="Body A"/>
            </w:pPr>
            <w:r>
              <w:rPr>
                <w:rStyle w:val="None"/>
                <w:rFonts w:ascii="Calibri" w:cs="Calibri" w:hAnsi="Calibri" w:eastAsia="Calibri"/>
                <w:b w:val="1"/>
                <w:bCs w:val="1"/>
                <w:rtl w:val="0"/>
                <w:lang w:val="en-US"/>
              </w:rPr>
              <w:t>Referencing:</w:t>
            </w:r>
          </w:p>
        </w:tc>
        <w:tc>
          <w:tcPr>
            <w:tcW w:type="dxa" w:w="8789"/>
            <w:gridSpan w:val="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Style w:val="None"/>
                <w:rFonts w:ascii="Calibri" w:cs="Calibri" w:hAnsi="Calibri" w:eastAsia="Calibri"/>
                <w:sz w:val="18"/>
                <w:szCs w:val="18"/>
                <w:rtl w:val="0"/>
                <w:lang w:val="en-US"/>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Pr>
                <w:rStyle w:val="None"/>
                <w:rFonts w:ascii="Calibri" w:cs="Calibri" w:hAnsi="Calibri" w:eastAsia="Calibri"/>
                <w:sz w:val="18"/>
                <w:szCs w:val="18"/>
                <w:u w:val="single"/>
                <w:rtl w:val="0"/>
                <w:lang w:val="en-US"/>
              </w:rPr>
              <w:t>title of book</w:t>
            </w:r>
            <w:r>
              <w:rPr>
                <w:rStyle w:val="None"/>
                <w:rFonts w:ascii="Calibri" w:cs="Calibri" w:hAnsi="Calibri" w:eastAsia="Calibri"/>
                <w:sz w:val="18"/>
                <w:szCs w:val="18"/>
                <w:rtl w:val="0"/>
                <w:lang w:val="en-US"/>
              </w:rPr>
              <w:t>, edition, publisher: place of publication).</w:t>
            </w:r>
          </w:p>
        </w:tc>
      </w:tr>
      <w:tr>
        <w:tblPrEx>
          <w:shd w:val="clear" w:color="auto" w:fill="cadfff"/>
        </w:tblPrEx>
        <w:trPr>
          <w:trHeight w:val="2790" w:hRule="atLeast"/>
        </w:trPr>
        <w:tc>
          <w:tcPr>
            <w:tcW w:type="dxa" w:w="180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d8d8d8"/>
            <w:tcMar>
              <w:top w:type="dxa" w:w="80"/>
              <w:left w:type="dxa" w:w="80"/>
              <w:bottom w:type="dxa" w:w="80"/>
              <w:right w:type="dxa" w:w="80"/>
            </w:tcMar>
            <w:vAlign w:val="top"/>
          </w:tcPr>
          <w:p>
            <w:pPr>
              <w:pStyle w:val="Body A"/>
            </w:pPr>
            <w:r>
              <w:rPr>
                <w:rStyle w:val="None"/>
                <w:rFonts w:ascii="Calibri" w:cs="Calibri" w:hAnsi="Calibri" w:eastAsia="Calibri"/>
                <w:b w:val="1"/>
                <w:bCs w:val="1"/>
                <w:rtl w:val="0"/>
                <w:lang w:val="en-US"/>
              </w:rPr>
              <w:t>Submission:</w:t>
            </w:r>
          </w:p>
        </w:tc>
        <w:tc>
          <w:tcPr>
            <w:tcW w:type="dxa" w:w="652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pPr>
              <w:pStyle w:val="Body A"/>
              <w:spacing w:before="120" w:after="120"/>
              <w:jc w:val="both"/>
              <w:rPr>
                <w:rStyle w:val="None"/>
                <w:rFonts w:ascii="Calibri" w:cs="Calibri" w:hAnsi="Calibri" w:eastAsia="Calibri"/>
              </w:rPr>
            </w:pPr>
            <w:r>
              <w:rPr>
                <w:rStyle w:val="None"/>
                <w:rFonts w:ascii="Calibri" w:cs="Calibri" w:hAnsi="Calibri" w:eastAsia="Calibri"/>
                <w:b w:val="1"/>
                <w:bCs w:val="1"/>
                <w:rtl w:val="0"/>
                <w:lang w:val="en-US"/>
              </w:rPr>
              <w:t xml:space="preserve">All assignments must be submitted to Turnitin unless otherwise instructed by the Lecturer. </w:t>
            </w:r>
          </w:p>
          <w:p>
            <w:pPr>
              <w:pStyle w:val="Body"/>
              <w:bidi w:val="0"/>
              <w:ind w:left="0" w:right="0" w:firstLine="0"/>
              <w:jc w:val="left"/>
              <w:rPr>
                <w:rtl w:val="0"/>
              </w:rPr>
            </w:pPr>
            <w:r>
              <w:rPr>
                <w:rStyle w:val="None"/>
                <w:rFonts w:ascii="Calibri" w:cs="Calibri" w:hAnsi="Calibri" w:eastAsia="Calibri"/>
                <w:b w:val="1"/>
                <w:bCs w:val="1"/>
                <w:sz w:val="22"/>
                <w:szCs w:val="22"/>
                <w:rtl w:val="0"/>
                <w:lang w:val="en-US"/>
              </w:rPr>
              <w:t>Note</w:t>
            </w:r>
            <w:r>
              <w:rPr>
                <w:rStyle w:val="None"/>
                <w:rFonts w:ascii="Calibri" w:cs="Calibri" w:hAnsi="Calibri" w:eastAsia="Calibri"/>
                <w:sz w:val="22"/>
                <w:szCs w:val="22"/>
                <w:rtl w:val="0"/>
                <w:lang w:val="en-US"/>
              </w:rPr>
              <w:t xml:space="preserve">: the Turnitin version is the primary submission and acts as a receipt for the student.  </w:t>
            </w:r>
            <w:r>
              <w:rPr>
                <w:rStyle w:val="None"/>
                <w:rFonts w:ascii="Calibri" w:cs="Calibri" w:hAnsi="Calibri" w:eastAsia="Calibri"/>
                <w:b w:val="1"/>
                <w:bCs w:val="1"/>
                <w:sz w:val="22"/>
                <w:szCs w:val="22"/>
                <w:rtl w:val="0"/>
                <w:lang w:val="en-US"/>
              </w:rPr>
              <w:t xml:space="preserve">Late submission of the electronic version of the assignment will result in a late penalty.  </w:t>
            </w:r>
            <w:r>
              <w:rPr>
                <w:rStyle w:val="None"/>
                <w:rFonts w:ascii="Calibri" w:cs="Calibri" w:hAnsi="Calibri" w:eastAsia="Calibri"/>
                <w:sz w:val="22"/>
                <w:szCs w:val="22"/>
                <w:rtl w:val="0"/>
                <w:lang w:val="en-US"/>
              </w:rPr>
              <w:t>Penalties for late submission: Up to one week late, maximum 40%.  Over one week late will be recorded as a non-submission.  Late submission penalties may be lifted only with the approval of the Extenuating Circumstances Panel.</w:t>
            </w:r>
          </w:p>
        </w:tc>
        <w:tc>
          <w:tcPr>
            <w:tcW w:type="dxa" w:w="113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d8d8d8"/>
            <w:tcMar>
              <w:top w:type="dxa" w:w="80"/>
              <w:left w:type="dxa" w:w="80"/>
              <w:bottom w:type="dxa" w:w="80"/>
              <w:right w:type="dxa" w:w="80"/>
            </w:tcMar>
            <w:vAlign w:val="top"/>
          </w:tcPr>
          <w:p>
            <w:pPr>
              <w:pStyle w:val="Body A"/>
            </w:pPr>
            <w:r>
              <w:rPr>
                <w:rStyle w:val="None"/>
                <w:rFonts w:ascii="Calibri" w:cs="Calibri" w:hAnsi="Calibri" w:eastAsia="Calibri"/>
                <w:b w:val="1"/>
                <w:bCs w:val="1"/>
                <w:sz w:val="20"/>
                <w:szCs w:val="20"/>
                <w:lang w:val="en-US"/>
              </w:rPr>
              <w:br w:type="textWrapping"/>
            </w:r>
            <w:r>
              <w:rPr>
                <w:rStyle w:val="None"/>
                <w:rFonts w:ascii="Calibri" w:cs="Calibri" w:hAnsi="Calibri" w:eastAsia="Calibri"/>
                <w:b w:val="1"/>
                <w:bCs w:val="1"/>
                <w:rtl w:val="0"/>
                <w:lang w:val="en-US"/>
              </w:rPr>
              <w:t>Date:</w:t>
            </w:r>
          </w:p>
        </w:tc>
        <w:tc>
          <w:tcPr>
            <w:tcW w:type="dxa" w:w="113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pPr>
              <w:pStyle w:val="Body A"/>
            </w:pPr>
            <w:r>
              <w:rPr>
                <w:rStyle w:val="None"/>
                <w:rFonts w:ascii="Calibri" w:cs="Calibri" w:hAnsi="Calibri" w:eastAsia="Calibri"/>
                <w:b w:val="1"/>
                <w:bCs w:val="1"/>
                <w:rtl w:val="0"/>
                <w:lang w:val="en-US"/>
              </w:rPr>
              <w:t>14/12/17</w:t>
            </w:r>
          </w:p>
        </w:tc>
      </w:tr>
    </w:tbl>
    <w:p>
      <w:pPr>
        <w:pStyle w:val="Body A"/>
        <w:widowControl w:val="0"/>
        <w:ind w:left="108" w:hanging="108"/>
        <w:rPr>
          <w:rStyle w:val="None"/>
          <w:rFonts w:ascii="Calibri" w:cs="Calibri" w:hAnsi="Calibri" w:eastAsia="Calibri"/>
          <w:b w:val="1"/>
          <w:bCs w:val="1"/>
          <w:i w:val="1"/>
          <w:iCs w:val="1"/>
          <w:sz w:val="20"/>
          <w:szCs w:val="20"/>
          <w:u w:color="000000"/>
        </w:rPr>
      </w:pPr>
    </w:p>
    <w:tbl>
      <w:tblPr>
        <w:tblW w:w="10598"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9464"/>
        <w:gridCol w:w="567"/>
        <w:gridCol w:w="567"/>
      </w:tblGrid>
      <w:tr>
        <w:tblPrEx>
          <w:shd w:val="clear" w:color="auto" w:fill="cadfff"/>
        </w:tblPrEx>
        <w:trPr>
          <w:trHeight w:val="300" w:hRule="atLeast"/>
        </w:trPr>
        <w:tc>
          <w:tcPr>
            <w:tcW w:type="dxa" w:w="9464"/>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Style w:val="None"/>
                <w:rFonts w:ascii="Calibri" w:cs="Calibri" w:hAnsi="Calibri" w:eastAsia="Calibri"/>
                <w:rtl w:val="0"/>
                <w:lang w:val="en-US"/>
              </w:rPr>
              <w:t>Module lead to tick to indicate if a hard copy version of the assignment must be submitted.</w:t>
            </w:r>
          </w:p>
        </w:tc>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Style w:val="None"/>
                <w:rFonts w:ascii="Calibri" w:cs="Calibri" w:hAnsi="Calibri" w:eastAsia="Calibri"/>
                <w:b w:val="1"/>
                <w:bCs w:val="1"/>
                <w:sz w:val="20"/>
                <w:szCs w:val="20"/>
                <w:rtl w:val="0"/>
                <w:lang w:val="en-US"/>
              </w:rPr>
              <w:t>YES</w:t>
            </w:r>
          </w:p>
        </w:tc>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adfff"/>
        </w:tblPrEx>
        <w:trPr>
          <w:trHeight w:val="290" w:hRule="atLeast"/>
        </w:trPr>
        <w:tc>
          <w:tcPr>
            <w:tcW w:type="dxa" w:w="9464"/>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tc>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Style w:val="None"/>
                <w:rFonts w:ascii="Calibri" w:cs="Calibri" w:hAnsi="Calibri" w:eastAsia="Calibri"/>
                <w:b w:val="1"/>
                <w:bCs w:val="1"/>
                <w:sz w:val="20"/>
                <w:szCs w:val="20"/>
                <w:rtl w:val="0"/>
                <w:lang w:val="en-US"/>
              </w:rPr>
              <w:t>NO</w:t>
            </w:r>
          </w:p>
        </w:tc>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spacing w:before="120" w:after="120"/>
              <w:jc w:val="both"/>
            </w:pPr>
            <w:r>
              <w:rPr>
                <w:rStyle w:val="None"/>
                <w:rFonts w:ascii="Arial Unicode MS" w:hAnsi="Arial Unicode MS" w:hint="default"/>
                <w:sz w:val="20"/>
                <w:szCs w:val="20"/>
                <w:rtl w:val="0"/>
                <w:lang w:val="en-US"/>
              </w:rPr>
              <w:t>✓</w:t>
            </w:r>
          </w:p>
        </w:tc>
      </w:tr>
    </w:tbl>
    <w:p>
      <w:pPr>
        <w:pStyle w:val="Body A"/>
        <w:widowControl w:val="0"/>
        <w:ind w:left="108" w:hanging="108"/>
        <w:rPr>
          <w:rStyle w:val="None"/>
          <w:rFonts w:ascii="Calibri" w:cs="Calibri" w:hAnsi="Calibri" w:eastAsia="Calibri"/>
          <w:b w:val="1"/>
          <w:bCs w:val="1"/>
          <w:i w:val="1"/>
          <w:iCs w:val="1"/>
          <w:sz w:val="20"/>
          <w:szCs w:val="20"/>
          <w:u w:color="000000"/>
        </w:rPr>
      </w:pPr>
    </w:p>
    <w:p>
      <w:pPr>
        <w:pStyle w:val="Body A"/>
        <w:widowControl w:val="0"/>
        <w:rPr>
          <w:rStyle w:val="None"/>
          <w:rFonts w:ascii="Calibri" w:cs="Calibri" w:hAnsi="Calibri" w:eastAsia="Calibri"/>
          <w:b w:val="1"/>
          <w:bCs w:val="1"/>
          <w:i w:val="1"/>
          <w:iCs w:val="1"/>
          <w:sz w:val="20"/>
          <w:szCs w:val="20"/>
          <w:u w:color="000000"/>
        </w:rPr>
      </w:pPr>
    </w:p>
    <w:p>
      <w:pPr>
        <w:pStyle w:val="Body A"/>
        <w:rPr>
          <w:rStyle w:val="None"/>
          <w:rFonts w:ascii="Calibri" w:cs="Calibri" w:hAnsi="Calibri" w:eastAsia="Calibri"/>
          <w:b w:val="1"/>
          <w:bCs w:val="1"/>
          <w:i w:val="1"/>
          <w:iCs w:val="1"/>
          <w:sz w:val="32"/>
          <w:szCs w:val="32"/>
          <w:u w:color="000000"/>
        </w:rPr>
      </w:pPr>
    </w:p>
    <w:p>
      <w:pPr>
        <w:pStyle w:val="Body A"/>
        <w:jc w:val="both"/>
        <w:rPr>
          <w:rStyle w:val="None"/>
          <w:rFonts w:ascii="Times New Roman" w:cs="Times New Roman" w:hAnsi="Times New Roman" w:eastAsia="Times New Roman"/>
          <w:sz w:val="20"/>
          <w:szCs w:val="20"/>
          <w:u w:color="000000"/>
        </w:rPr>
      </w:pPr>
    </w:p>
    <w:tbl>
      <w:tblPr>
        <w:tblW w:w="10598"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10598"/>
      </w:tblGrid>
      <w:tr>
        <w:tblPrEx>
          <w:shd w:val="clear" w:color="auto" w:fill="cadfff"/>
        </w:tblPrEx>
        <w:trPr>
          <w:trHeight w:val="500" w:hRule="atLeast"/>
        </w:trPr>
        <w:tc>
          <w:tcPr>
            <w:tcW w:type="dxa" w:w="10598"/>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8d8d8"/>
            <w:tcMar>
              <w:top w:type="dxa" w:w="80"/>
              <w:left w:type="dxa" w:w="80"/>
              <w:bottom w:type="dxa" w:w="80"/>
              <w:right w:type="dxa" w:w="80"/>
            </w:tcMar>
            <w:vAlign w:val="top"/>
          </w:tcPr>
          <w:p>
            <w:pPr>
              <w:pStyle w:val="Body A"/>
              <w:jc w:val="center"/>
            </w:pPr>
            <w:r>
              <w:rPr>
                <w:rStyle w:val="None"/>
                <w:rFonts w:ascii="Calibri" w:cs="Calibri" w:hAnsi="Calibri" w:eastAsia="Calibri"/>
                <w:b w:val="1"/>
                <w:bCs w:val="1"/>
                <w:sz w:val="40"/>
                <w:szCs w:val="40"/>
                <w:rtl w:val="0"/>
                <w:lang w:val="en-US"/>
              </w:rPr>
              <w:t>Student Self Evaluation Form</w:t>
            </w:r>
          </w:p>
        </w:tc>
      </w:tr>
    </w:tbl>
    <w:p>
      <w:pPr>
        <w:pStyle w:val="Body A"/>
        <w:widowControl w:val="0"/>
        <w:ind w:left="108" w:hanging="108"/>
        <w:rPr>
          <w:rStyle w:val="None"/>
          <w:rFonts w:ascii="Times New Roman" w:cs="Times New Roman" w:hAnsi="Times New Roman" w:eastAsia="Times New Roman"/>
          <w:sz w:val="20"/>
          <w:szCs w:val="20"/>
          <w:u w:color="000000"/>
        </w:rPr>
      </w:pPr>
    </w:p>
    <w:p>
      <w:pPr>
        <w:pStyle w:val="Body A"/>
        <w:widowControl w:val="0"/>
        <w:jc w:val="both"/>
        <w:rPr>
          <w:rStyle w:val="None"/>
          <w:rFonts w:ascii="Times New Roman" w:cs="Times New Roman" w:hAnsi="Times New Roman" w:eastAsia="Times New Roman"/>
          <w:sz w:val="20"/>
          <w:szCs w:val="20"/>
          <w:u w:color="000000"/>
        </w:rPr>
      </w:pPr>
    </w:p>
    <w:p>
      <w:pPr>
        <w:pStyle w:val="Default"/>
        <w:jc w:val="both"/>
        <w:rPr>
          <w:rStyle w:val="None"/>
          <w:rFonts w:ascii="Calibri" w:cs="Calibri" w:hAnsi="Calibri" w:eastAsia="Calibri"/>
          <w:sz w:val="20"/>
          <w:szCs w:val="20"/>
          <w:u w:color="000000"/>
          <w:lang w:val="en-US"/>
        </w:rPr>
      </w:pPr>
    </w:p>
    <w:p>
      <w:pPr>
        <w:pStyle w:val="Default"/>
        <w:jc w:val="both"/>
        <w:rPr>
          <w:rStyle w:val="None"/>
          <w:rFonts w:ascii="Calibri" w:cs="Calibri" w:hAnsi="Calibri" w:eastAsia="Calibri"/>
          <w:u w:color="000000"/>
        </w:rPr>
      </w:pPr>
      <w:r>
        <w:rPr>
          <w:rStyle w:val="None"/>
          <w:rFonts w:ascii="Calibri" w:cs="Calibri" w:hAnsi="Calibri" w:eastAsia="Calibri"/>
          <w:u w:color="000000"/>
          <w:rtl w:val="0"/>
          <w:lang w:val="en-US"/>
        </w:rPr>
        <w:t xml:space="preserve">This section repeats in brief the common assessment criteria detailed on previous pages. The </w:t>
      </w:r>
      <w:r>
        <w:rPr>
          <w:rStyle w:val="None"/>
          <w:rFonts w:ascii="Calibri" w:cs="Calibri" w:hAnsi="Calibri" w:eastAsia="Calibri"/>
          <w:i w:val="1"/>
          <w:iCs w:val="1"/>
          <w:u w:color="000000"/>
          <w:rtl w:val="0"/>
          <w:lang w:val="en-US"/>
        </w:rPr>
        <w:t>extent</w:t>
      </w:r>
      <w:r>
        <w:rPr>
          <w:rStyle w:val="None"/>
          <w:rFonts w:ascii="Calibri" w:cs="Calibri" w:hAnsi="Calibri" w:eastAsia="Calibri"/>
          <w:u w:color="000000"/>
          <w:rtl w:val="0"/>
          <w:lang w:val="en-US"/>
        </w:rPr>
        <w:t xml:space="preserve"> to which these are demonstrated by you determines your mark. Using these criteria, tick the box that best indicates the level of achievement you feel you have achieved with regard to each of them. </w:t>
      </w:r>
    </w:p>
    <w:p>
      <w:pPr>
        <w:pStyle w:val="Body A"/>
        <w:rPr>
          <w:rStyle w:val="None"/>
          <w:rFonts w:ascii="Calibri" w:cs="Calibri" w:hAnsi="Calibri" w:eastAsia="Calibri"/>
          <w:b w:val="1"/>
          <w:bCs w:val="1"/>
          <w:u w:color="000000"/>
        </w:rPr>
      </w:pPr>
    </w:p>
    <w:p>
      <w:pPr>
        <w:pStyle w:val="Body A"/>
        <w:sectPr>
          <w:headerReference w:type="default" r:id="rId5"/>
          <w:footerReference w:type="default" r:id="rId6"/>
          <w:pgSz w:w="11900" w:h="16840" w:orient="portrait"/>
          <w:pgMar w:top="1134" w:right="1134" w:bottom="1134" w:left="1134" w:header="709" w:footer="850"/>
          <w:bidi w:val="0"/>
        </w:sectPr>
      </w:pPr>
    </w:p>
    <w:tbl>
      <w:tblPr>
        <w:tblW w:w="9632"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00f900" w:sz="8" w:space="0" w:shadow="0" w:frame="0"/>
          <w:insideV w:val="single" w:color="00f900" w:sz="8" w:space="0" w:shadow="0" w:frame="0"/>
        </w:tblBorders>
        <w:shd w:val="clear" w:color="auto" w:fill="cadfff"/>
        <w:tblLayout w:type="fixed"/>
      </w:tblPr>
      <w:tblGrid>
        <w:gridCol w:w="2032"/>
        <w:gridCol w:w="1085"/>
        <w:gridCol w:w="1090"/>
        <w:gridCol w:w="1054"/>
        <w:gridCol w:w="1052"/>
        <w:gridCol w:w="1151"/>
        <w:gridCol w:w="1086"/>
        <w:gridCol w:w="1082"/>
      </w:tblGrid>
      <w:tr>
        <w:tblPrEx>
          <w:shd w:val="clear" w:color="auto" w:fill="cadfff"/>
        </w:tblPrEx>
        <w:trPr>
          <w:trHeight w:val="260" w:hRule="atLeast"/>
        </w:trPr>
        <w:tc>
          <w:tcPr>
            <w:tcW w:type="dxa" w:w="203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pPr>
            <w:r>
              <w:rPr>
                <w:rStyle w:val="None"/>
                <w:rFonts w:ascii="Calibri" w:cs="Calibri" w:hAnsi="Calibri" w:eastAsia="Calibri"/>
                <w:b w:val="1"/>
                <w:bCs w:val="1"/>
                <w:rtl w:val="0"/>
                <w:lang w:val="en-US"/>
              </w:rPr>
              <w:t>Common Assessment Criteria Applied</w:t>
            </w:r>
          </w:p>
        </w:tc>
        <w:tc>
          <w:tcPr>
            <w:tcW w:type="dxa" w:w="7599"/>
            <w:gridSpan w:val="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pPr>
            <w:r>
              <w:rPr>
                <w:rStyle w:val="None"/>
                <w:rFonts w:ascii="Calibri" w:cs="Calibri" w:hAnsi="Calibri" w:eastAsia="Calibri"/>
                <w:b w:val="1"/>
                <w:bCs w:val="1"/>
                <w:rtl w:val="0"/>
                <w:lang w:val="en-US"/>
              </w:rPr>
              <w:t>Level of Achievement</w:t>
            </w:r>
          </w:p>
        </w:tc>
      </w:tr>
      <w:tr>
        <w:tblPrEx>
          <w:shd w:val="clear" w:color="auto" w:fill="cadfff"/>
        </w:tblPrEx>
        <w:trPr>
          <w:trHeight w:val="420" w:hRule="atLeast"/>
        </w:trPr>
        <w:tc>
          <w:tcPr>
            <w:tcW w:type="dxa" w:w="203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c>
          <w:tcPr>
            <w:tcW w:type="dxa" w:w="217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rPr>
                <w:rStyle w:val="None"/>
                <w:rFonts w:ascii="Calibri" w:cs="Calibri" w:hAnsi="Calibri" w:eastAsia="Calibri"/>
                <w:b w:val="1"/>
                <w:bCs w:val="1"/>
                <w:sz w:val="18"/>
                <w:szCs w:val="18"/>
                <w:lang w:val="en-US"/>
              </w:rPr>
            </w:pPr>
          </w:p>
          <w:p>
            <w:pPr>
              <w:pStyle w:val="Body A"/>
              <w:bidi w:val="0"/>
              <w:ind w:left="0" w:right="0" w:firstLine="0"/>
              <w:jc w:val="center"/>
              <w:rPr>
                <w:rtl w:val="0"/>
              </w:rPr>
            </w:pPr>
            <w:r>
              <w:rPr>
                <w:rStyle w:val="None"/>
                <w:rFonts w:ascii="Calibri" w:cs="Calibri" w:hAnsi="Calibri" w:eastAsia="Calibri"/>
                <w:b w:val="1"/>
                <w:bCs w:val="1"/>
                <w:sz w:val="18"/>
                <w:szCs w:val="18"/>
                <w:rtl w:val="0"/>
                <w:lang w:val="en-US"/>
              </w:rPr>
              <w:t>REFER</w:t>
            </w:r>
          </w:p>
        </w:tc>
        <w:tc>
          <w:tcPr>
            <w:tcW w:type="dxa" w:w="10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rPr>
                <w:rStyle w:val="None"/>
                <w:rFonts w:ascii="Calibri" w:cs="Calibri" w:hAnsi="Calibri" w:eastAsia="Calibri"/>
                <w:b w:val="1"/>
                <w:bCs w:val="1"/>
                <w:sz w:val="18"/>
                <w:szCs w:val="18"/>
                <w:lang w:val="en-US"/>
              </w:rPr>
            </w:pPr>
          </w:p>
          <w:p>
            <w:pPr>
              <w:pStyle w:val="Body A"/>
              <w:bidi w:val="0"/>
              <w:ind w:left="0" w:right="0" w:firstLine="0"/>
              <w:jc w:val="center"/>
              <w:rPr>
                <w:rtl w:val="0"/>
              </w:rPr>
            </w:pPr>
            <w:r>
              <w:rPr>
                <w:rStyle w:val="None"/>
                <w:rFonts w:ascii="Calibri" w:cs="Calibri" w:hAnsi="Calibri" w:eastAsia="Calibri"/>
                <w:b w:val="1"/>
                <w:bCs w:val="1"/>
                <w:sz w:val="18"/>
                <w:szCs w:val="18"/>
                <w:rtl w:val="0"/>
                <w:lang w:val="en-US"/>
              </w:rPr>
              <w:t>3</w:t>
            </w:r>
            <w:r>
              <w:rPr>
                <w:rStyle w:val="None"/>
                <w:rFonts w:ascii="Calibri" w:cs="Calibri" w:hAnsi="Calibri" w:eastAsia="Calibri"/>
                <w:b w:val="1"/>
                <w:bCs w:val="1"/>
                <w:sz w:val="18"/>
                <w:szCs w:val="18"/>
                <w:vertAlign w:val="superscript"/>
                <w:rtl w:val="0"/>
                <w:lang w:val="en-US"/>
              </w:rPr>
              <w:t>rd</w:t>
            </w:r>
          </w:p>
        </w:tc>
        <w:tc>
          <w:tcPr>
            <w:tcW w:type="dxa" w:w="10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rPr>
                <w:rStyle w:val="None"/>
                <w:rFonts w:ascii="Calibri" w:cs="Calibri" w:hAnsi="Calibri" w:eastAsia="Calibri"/>
                <w:b w:val="1"/>
                <w:bCs w:val="1"/>
                <w:sz w:val="18"/>
                <w:szCs w:val="18"/>
                <w:lang w:val="en-US"/>
              </w:rPr>
            </w:pPr>
          </w:p>
          <w:p>
            <w:pPr>
              <w:pStyle w:val="Body A"/>
              <w:bidi w:val="0"/>
              <w:ind w:left="0" w:right="0" w:firstLine="0"/>
              <w:jc w:val="center"/>
              <w:rPr>
                <w:rtl w:val="0"/>
              </w:rPr>
            </w:pPr>
            <w:r>
              <w:rPr>
                <w:rStyle w:val="None"/>
                <w:rFonts w:ascii="Calibri" w:cs="Calibri" w:hAnsi="Calibri" w:eastAsia="Calibri"/>
                <w:b w:val="1"/>
                <w:bCs w:val="1"/>
                <w:sz w:val="18"/>
                <w:szCs w:val="18"/>
                <w:rtl w:val="0"/>
                <w:lang w:val="en-US"/>
              </w:rPr>
              <w:t>2:2</w:t>
            </w:r>
          </w:p>
        </w:tc>
        <w:tc>
          <w:tcPr>
            <w:tcW w:type="dxa" w:w="11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rPr>
                <w:rStyle w:val="None"/>
                <w:rFonts w:ascii="Calibri" w:cs="Calibri" w:hAnsi="Calibri" w:eastAsia="Calibri"/>
                <w:b w:val="1"/>
                <w:bCs w:val="1"/>
                <w:sz w:val="18"/>
                <w:szCs w:val="18"/>
                <w:lang w:val="en-US"/>
              </w:rPr>
            </w:pPr>
          </w:p>
          <w:p>
            <w:pPr>
              <w:pStyle w:val="Body A"/>
              <w:bidi w:val="0"/>
              <w:ind w:left="0" w:right="0" w:firstLine="0"/>
              <w:jc w:val="center"/>
              <w:rPr>
                <w:rtl w:val="0"/>
              </w:rPr>
            </w:pPr>
            <w:r>
              <w:rPr>
                <w:rStyle w:val="None"/>
                <w:rFonts w:ascii="Calibri" w:cs="Calibri" w:hAnsi="Calibri" w:eastAsia="Calibri"/>
                <w:b w:val="1"/>
                <w:bCs w:val="1"/>
                <w:sz w:val="18"/>
                <w:szCs w:val="18"/>
                <w:rtl w:val="0"/>
                <w:lang w:val="en-US"/>
              </w:rPr>
              <w:t>2:1</w:t>
            </w:r>
          </w:p>
        </w:tc>
        <w:tc>
          <w:tcPr>
            <w:tcW w:type="dxa" w:w="108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rPr>
                <w:rStyle w:val="None"/>
                <w:rFonts w:ascii="Calibri" w:cs="Calibri" w:hAnsi="Calibri" w:eastAsia="Calibri"/>
                <w:b w:val="1"/>
                <w:bCs w:val="1"/>
                <w:sz w:val="18"/>
                <w:szCs w:val="18"/>
                <w:lang w:val="en-US"/>
              </w:rPr>
            </w:pPr>
          </w:p>
          <w:p>
            <w:pPr>
              <w:pStyle w:val="Body A"/>
              <w:bidi w:val="0"/>
              <w:ind w:left="0" w:right="0" w:firstLine="0"/>
              <w:jc w:val="center"/>
              <w:rPr>
                <w:rtl w:val="0"/>
              </w:rPr>
            </w:pPr>
            <w:r>
              <w:rPr>
                <w:rStyle w:val="None"/>
                <w:rFonts w:ascii="Calibri" w:cs="Calibri" w:hAnsi="Calibri" w:eastAsia="Calibri"/>
                <w:b w:val="1"/>
                <w:bCs w:val="1"/>
                <w:sz w:val="18"/>
                <w:szCs w:val="18"/>
                <w:rtl w:val="0"/>
                <w:lang w:val="en-US"/>
              </w:rPr>
              <w:t>1</w:t>
            </w:r>
            <w:r>
              <w:rPr>
                <w:rStyle w:val="None"/>
                <w:rFonts w:ascii="Calibri" w:cs="Calibri" w:hAnsi="Calibri" w:eastAsia="Calibri"/>
                <w:b w:val="1"/>
                <w:bCs w:val="1"/>
                <w:sz w:val="18"/>
                <w:szCs w:val="18"/>
                <w:vertAlign w:val="superscript"/>
                <w:rtl w:val="0"/>
                <w:lang w:val="en-US"/>
              </w:rPr>
              <w:t>st</w:t>
            </w:r>
          </w:p>
        </w:tc>
        <w:tc>
          <w:tcPr>
            <w:tcW w:type="dxa" w:w="10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rPr>
                <w:rStyle w:val="None"/>
                <w:rFonts w:ascii="Calibri" w:cs="Calibri" w:hAnsi="Calibri" w:eastAsia="Calibri"/>
                <w:b w:val="1"/>
                <w:bCs w:val="1"/>
                <w:sz w:val="18"/>
                <w:szCs w:val="18"/>
                <w:lang w:val="en-US"/>
              </w:rPr>
            </w:pPr>
          </w:p>
          <w:p>
            <w:pPr>
              <w:pStyle w:val="Body A"/>
              <w:bidi w:val="0"/>
              <w:ind w:left="0" w:right="0" w:firstLine="0"/>
              <w:jc w:val="center"/>
              <w:rPr>
                <w:rtl w:val="0"/>
              </w:rPr>
            </w:pPr>
            <w:r>
              <w:rPr>
                <w:rStyle w:val="None"/>
                <w:rFonts w:ascii="Calibri" w:cs="Calibri" w:hAnsi="Calibri" w:eastAsia="Calibri"/>
                <w:b w:val="1"/>
                <w:bCs w:val="1"/>
                <w:sz w:val="18"/>
                <w:szCs w:val="18"/>
                <w:rtl w:val="0"/>
                <w:lang w:val="en-US"/>
              </w:rPr>
              <w:t>1</w:t>
            </w:r>
            <w:r>
              <w:rPr>
                <w:rStyle w:val="None"/>
                <w:rFonts w:ascii="Calibri" w:cs="Calibri" w:hAnsi="Calibri" w:eastAsia="Calibri"/>
                <w:b w:val="1"/>
                <w:bCs w:val="1"/>
                <w:sz w:val="18"/>
                <w:szCs w:val="18"/>
                <w:vertAlign w:val="superscript"/>
                <w:rtl w:val="0"/>
                <w:lang w:val="en-US"/>
              </w:rPr>
              <w:t>st</w:t>
            </w:r>
          </w:p>
        </w:tc>
      </w:tr>
      <w:tr>
        <w:tblPrEx>
          <w:shd w:val="clear" w:color="auto" w:fill="cadfff"/>
        </w:tblPrEx>
        <w:trPr>
          <w:trHeight w:val="310" w:hRule="atLeast"/>
        </w:trPr>
        <w:tc>
          <w:tcPr>
            <w:tcW w:type="dxa" w:w="20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tc>
        <w:tc>
          <w:tcPr>
            <w:tcW w:type="dxa" w:w="10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spacing w:after="120"/>
              <w:jc w:val="center"/>
            </w:pPr>
            <w:r>
              <w:rPr>
                <w:rStyle w:val="None"/>
                <w:rFonts w:ascii="Calibri" w:cs="Calibri" w:hAnsi="Calibri" w:eastAsia="Calibri"/>
                <w:b w:val="1"/>
                <w:bCs w:val="1"/>
                <w:sz w:val="12"/>
                <w:szCs w:val="12"/>
                <w:rtl w:val="0"/>
                <w:lang w:val="en-US"/>
              </w:rPr>
              <w:t>OUTRIGHT FAIL</w:t>
            </w:r>
          </w:p>
        </w:tc>
        <w:tc>
          <w:tcPr>
            <w:tcW w:type="dxa" w:w="10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spacing w:after="120"/>
              <w:jc w:val="center"/>
            </w:pPr>
            <w:r>
              <w:rPr>
                <w:rStyle w:val="None"/>
                <w:rFonts w:ascii="Calibri" w:cs="Calibri" w:hAnsi="Calibri" w:eastAsia="Calibri"/>
                <w:b w:val="1"/>
                <w:bCs w:val="1"/>
                <w:sz w:val="12"/>
                <w:szCs w:val="12"/>
                <w:rtl w:val="0"/>
                <w:lang w:val="en-US"/>
              </w:rPr>
              <w:t>UNSATISFACTORY</w:t>
            </w:r>
          </w:p>
        </w:tc>
        <w:tc>
          <w:tcPr>
            <w:tcW w:type="dxa" w:w="10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spacing w:after="120"/>
              <w:jc w:val="center"/>
            </w:pPr>
            <w:r>
              <w:rPr>
                <w:rStyle w:val="None"/>
                <w:rFonts w:ascii="Calibri" w:cs="Calibri" w:hAnsi="Calibri" w:eastAsia="Calibri"/>
                <w:b w:val="1"/>
                <w:bCs w:val="1"/>
                <w:sz w:val="12"/>
                <w:szCs w:val="12"/>
                <w:rtl w:val="0"/>
                <w:lang w:val="en-US"/>
              </w:rPr>
              <w:t>SATISFACTORY</w:t>
            </w:r>
          </w:p>
        </w:tc>
        <w:tc>
          <w:tcPr>
            <w:tcW w:type="dxa" w:w="10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spacing w:after="120"/>
              <w:jc w:val="center"/>
            </w:pPr>
            <w:r>
              <w:rPr>
                <w:rStyle w:val="None"/>
                <w:rFonts w:ascii="Calibri" w:cs="Calibri" w:hAnsi="Calibri" w:eastAsia="Calibri"/>
                <w:b w:val="1"/>
                <w:bCs w:val="1"/>
                <w:sz w:val="12"/>
                <w:szCs w:val="12"/>
                <w:rtl w:val="0"/>
                <w:lang w:val="en-US"/>
              </w:rPr>
              <w:t>GOOD</w:t>
            </w:r>
          </w:p>
        </w:tc>
        <w:tc>
          <w:tcPr>
            <w:tcW w:type="dxa" w:w="11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spacing w:after="120"/>
              <w:jc w:val="center"/>
            </w:pPr>
            <w:r>
              <w:rPr>
                <w:rStyle w:val="None"/>
                <w:rFonts w:ascii="Calibri" w:cs="Calibri" w:hAnsi="Calibri" w:eastAsia="Calibri"/>
                <w:b w:val="1"/>
                <w:bCs w:val="1"/>
                <w:sz w:val="12"/>
                <w:szCs w:val="12"/>
                <w:rtl w:val="0"/>
                <w:lang w:val="en-US"/>
              </w:rPr>
              <w:t>VERY GOOD</w:t>
            </w:r>
          </w:p>
        </w:tc>
        <w:tc>
          <w:tcPr>
            <w:tcW w:type="dxa" w:w="108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spacing w:after="120"/>
              <w:jc w:val="center"/>
            </w:pPr>
            <w:r>
              <w:rPr>
                <w:rStyle w:val="None"/>
                <w:rFonts w:ascii="Calibri" w:cs="Calibri" w:hAnsi="Calibri" w:eastAsia="Calibri"/>
                <w:b w:val="1"/>
                <w:bCs w:val="1"/>
                <w:sz w:val="12"/>
                <w:szCs w:val="12"/>
                <w:rtl w:val="0"/>
                <w:lang w:val="en-US"/>
              </w:rPr>
              <w:t>EXCELLENT</w:t>
            </w:r>
          </w:p>
        </w:tc>
        <w:tc>
          <w:tcPr>
            <w:tcW w:type="dxa" w:w="10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spacing w:after="120"/>
              <w:jc w:val="center"/>
            </w:pPr>
            <w:r>
              <w:rPr>
                <w:rStyle w:val="None"/>
                <w:rFonts w:ascii="Calibri" w:cs="Calibri" w:hAnsi="Calibri" w:eastAsia="Calibri"/>
                <w:b w:val="1"/>
                <w:bCs w:val="1"/>
                <w:sz w:val="12"/>
                <w:szCs w:val="12"/>
                <w:rtl w:val="0"/>
                <w:lang w:val="en-US"/>
              </w:rPr>
              <w:t>EXCEPTIONAL</w:t>
            </w:r>
          </w:p>
        </w:tc>
      </w:tr>
      <w:tr>
        <w:tblPrEx>
          <w:shd w:val="clear" w:color="auto" w:fill="cadfff"/>
        </w:tblPrEx>
        <w:trPr>
          <w:trHeight w:val="310" w:hRule="atLeast"/>
        </w:trPr>
        <w:tc>
          <w:tcPr>
            <w:tcW w:type="dxa" w:w="203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pPr>
            <w:r>
              <w:rPr>
                <w:rStyle w:val="None"/>
                <w:rFonts w:ascii="Calibri" w:cs="Calibri" w:hAnsi="Calibri" w:eastAsia="Calibri"/>
                <w:b w:val="1"/>
                <w:bCs w:val="1"/>
                <w:sz w:val="20"/>
                <w:szCs w:val="20"/>
                <w:rtl w:val="0"/>
                <w:lang w:val="en-US"/>
              </w:rPr>
              <w:t xml:space="preserve">1. Subject Knowledge and Understanding </w:t>
            </w:r>
            <w:r>
              <w:rPr>
                <w:rStyle w:val="None"/>
                <w:rFonts w:ascii="Calibri" w:cs="Calibri" w:hAnsi="Calibri" w:eastAsia="Calibri"/>
                <w:sz w:val="18"/>
                <w:szCs w:val="18"/>
                <w:rtl w:val="0"/>
                <w:lang w:val="en-US"/>
              </w:rPr>
              <w:t>(which includes using research-informed literature and knowledge and understanding of the subject)</w:t>
            </w:r>
          </w:p>
        </w:tc>
        <w:tc>
          <w:tcPr>
            <w:tcW w:type="dxa" w:w="10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jc w:val="center"/>
            </w:pPr>
            <w:r>
              <w:rPr>
                <w:rStyle w:val="None"/>
                <w:rFonts w:ascii="Calibri" w:cs="Calibri" w:hAnsi="Calibri" w:eastAsia="Calibri"/>
                <w:sz w:val="18"/>
                <w:szCs w:val="18"/>
                <w:rtl w:val="0"/>
                <w:lang w:val="en-US"/>
              </w:rPr>
              <w:t>0-29%</w:t>
            </w:r>
          </w:p>
        </w:tc>
        <w:tc>
          <w:tcPr>
            <w:tcW w:type="dxa" w:w="10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jc w:val="center"/>
            </w:pPr>
            <w:r>
              <w:rPr>
                <w:rStyle w:val="None"/>
                <w:rFonts w:ascii="Calibri" w:cs="Calibri" w:hAnsi="Calibri" w:eastAsia="Calibri"/>
                <w:sz w:val="18"/>
                <w:szCs w:val="18"/>
                <w:rtl w:val="0"/>
                <w:lang w:val="en-US"/>
              </w:rPr>
              <w:t>30-39%</w:t>
            </w:r>
          </w:p>
        </w:tc>
        <w:tc>
          <w:tcPr>
            <w:tcW w:type="dxa" w:w="10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jc w:val="center"/>
            </w:pPr>
            <w:r>
              <w:rPr>
                <w:rStyle w:val="None"/>
                <w:rFonts w:ascii="Calibri" w:cs="Calibri" w:hAnsi="Calibri" w:eastAsia="Calibri"/>
                <w:b w:val="1"/>
                <w:bCs w:val="1"/>
                <w:sz w:val="18"/>
                <w:szCs w:val="18"/>
                <w:rtl w:val="0"/>
                <w:lang w:val="en-US"/>
              </w:rPr>
              <w:t>40-49%</w:t>
            </w:r>
          </w:p>
        </w:tc>
        <w:tc>
          <w:tcPr>
            <w:tcW w:type="dxa" w:w="10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jc w:val="center"/>
            </w:pPr>
            <w:r>
              <w:rPr>
                <w:rStyle w:val="None"/>
                <w:rFonts w:ascii="Calibri" w:cs="Calibri" w:hAnsi="Calibri" w:eastAsia="Calibri"/>
                <w:b w:val="1"/>
                <w:bCs w:val="1"/>
                <w:sz w:val="18"/>
                <w:szCs w:val="18"/>
                <w:rtl w:val="0"/>
                <w:lang w:val="en-US"/>
              </w:rPr>
              <w:t>50-59%</w:t>
            </w:r>
          </w:p>
        </w:tc>
        <w:tc>
          <w:tcPr>
            <w:tcW w:type="dxa" w:w="1151"/>
            <w:tcBorders>
              <w:top w:val="single" w:color="000000" w:sz="4" w:space="0" w:shadow="0" w:frame="0"/>
              <w:left w:val="single" w:color="000000" w:sz="4" w:space="0" w:shadow="0" w:frame="0"/>
              <w:bottom w:val="single" w:color="16e7cf" w:sz="8"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jc w:val="center"/>
            </w:pPr>
            <w:r>
              <w:rPr>
                <w:rStyle w:val="None"/>
                <w:rFonts w:ascii="Calibri" w:cs="Calibri" w:hAnsi="Calibri" w:eastAsia="Calibri"/>
                <w:b w:val="1"/>
                <w:bCs w:val="1"/>
                <w:sz w:val="18"/>
                <w:szCs w:val="18"/>
                <w:rtl w:val="0"/>
                <w:lang w:val="en-US"/>
              </w:rPr>
              <w:t>60-69%</w:t>
            </w:r>
          </w:p>
        </w:tc>
        <w:tc>
          <w:tcPr>
            <w:tcW w:type="dxa" w:w="108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jc w:val="center"/>
            </w:pPr>
            <w:r>
              <w:rPr>
                <w:rStyle w:val="None"/>
                <w:rFonts w:ascii="Calibri" w:cs="Calibri" w:hAnsi="Calibri" w:eastAsia="Calibri"/>
                <w:b w:val="1"/>
                <w:bCs w:val="1"/>
                <w:sz w:val="18"/>
                <w:szCs w:val="18"/>
                <w:rtl w:val="0"/>
                <w:lang w:val="en-US"/>
              </w:rPr>
              <w:t>70-79%</w:t>
            </w:r>
          </w:p>
        </w:tc>
        <w:tc>
          <w:tcPr>
            <w:tcW w:type="dxa" w:w="10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jc w:val="center"/>
            </w:pPr>
            <w:r>
              <w:rPr>
                <w:rStyle w:val="None"/>
                <w:rFonts w:ascii="Calibri" w:cs="Calibri" w:hAnsi="Calibri" w:eastAsia="Calibri"/>
                <w:b w:val="1"/>
                <w:bCs w:val="1"/>
                <w:sz w:val="18"/>
                <w:szCs w:val="18"/>
                <w:rtl w:val="0"/>
                <w:lang w:val="en-US"/>
              </w:rPr>
              <w:t>80-100%</w:t>
            </w:r>
          </w:p>
        </w:tc>
      </w:tr>
      <w:tr>
        <w:tblPrEx>
          <w:shd w:val="clear" w:color="auto" w:fill="cadfff"/>
        </w:tblPrEx>
        <w:trPr>
          <w:trHeight w:val="1420" w:hRule="atLeast"/>
        </w:trPr>
        <w:tc>
          <w:tcPr>
            <w:tcW w:type="dxa" w:w="203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Pr>
          <w:p/>
        </w:tc>
        <w:tc>
          <w:tcPr>
            <w:tcW w:type="dxa" w:w="10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A"/>
            </w:pPr>
            <w:r>
              <w:rPr>
                <w:rStyle w:val="None"/>
                <w:rFonts w:ascii="Arial Unicode MS" w:hAnsi="Arial Unicode MS" w:hint="default"/>
                <w:sz w:val="24"/>
                <w:szCs w:val="24"/>
                <w:rtl w:val="0"/>
                <w:lang w:val="en-US"/>
              </w:rPr>
              <w:t>□</w:t>
            </w:r>
          </w:p>
        </w:tc>
        <w:tc>
          <w:tcPr>
            <w:tcW w:type="dxa" w:w="10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A"/>
            </w:pPr>
            <w:r>
              <w:rPr>
                <w:rStyle w:val="None"/>
                <w:rFonts w:ascii="Arial Unicode MS" w:hAnsi="Arial Unicode MS" w:hint="default"/>
                <w:sz w:val="24"/>
                <w:szCs w:val="24"/>
                <w:rtl w:val="0"/>
                <w:lang w:val="en-US"/>
              </w:rPr>
              <w:t>□</w:t>
            </w:r>
          </w:p>
        </w:tc>
        <w:tc>
          <w:tcPr>
            <w:tcW w:type="dxa" w:w="10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A"/>
            </w:pPr>
            <w:r>
              <w:rPr>
                <w:rStyle w:val="None"/>
                <w:rFonts w:ascii="Arial Unicode MS" w:hAnsi="Arial Unicode MS" w:hint="default"/>
                <w:sz w:val="24"/>
                <w:szCs w:val="24"/>
                <w:rtl w:val="0"/>
                <w:lang w:val="en-US"/>
              </w:rPr>
              <w:t>□</w:t>
            </w:r>
          </w:p>
        </w:tc>
        <w:tc>
          <w:tcPr>
            <w:tcW w:type="dxa" w:w="1051"/>
            <w:tcBorders>
              <w:top w:val="single" w:color="000000" w:sz="4" w:space="0" w:shadow="0" w:frame="0"/>
              <w:left w:val="single" w:color="000000" w:sz="4" w:space="0" w:shadow="0" w:frame="0"/>
              <w:bottom w:val="single" w:color="000000" w:sz="4" w:space="0" w:shadow="0" w:frame="0"/>
              <w:right w:val="single" w:color="16e7cf" w:sz="8" w:space="0" w:shadow="0" w:frame="0"/>
            </w:tcBorders>
            <w:shd w:val="clear" w:color="auto" w:fill="auto"/>
            <w:tcMar>
              <w:top w:type="dxa" w:w="80"/>
              <w:left w:type="dxa" w:w="80"/>
              <w:bottom w:type="dxa" w:w="80"/>
              <w:right w:type="dxa" w:w="80"/>
            </w:tcMar>
            <w:vAlign w:val="bottom"/>
          </w:tcPr>
          <w:p>
            <w:pPr>
              <w:pStyle w:val="Body A"/>
            </w:pPr>
            <w:r>
              <w:rPr>
                <w:rStyle w:val="None"/>
                <w:rFonts w:ascii="Arial Unicode MS" w:hAnsi="Arial Unicode MS" w:hint="default"/>
                <w:sz w:val="24"/>
                <w:szCs w:val="24"/>
                <w:rtl w:val="0"/>
                <w:lang w:val="en-US"/>
              </w:rPr>
              <w:t>□</w:t>
            </w:r>
          </w:p>
        </w:tc>
        <w:tc>
          <w:tcPr>
            <w:tcW w:type="dxa" w:w="1151"/>
            <w:tcBorders>
              <w:top w:val="single" w:color="16e7cf" w:sz="8" w:space="0" w:shadow="0" w:frame="0"/>
              <w:left w:val="single" w:color="16e7cf" w:sz="8" w:space="0" w:shadow="0" w:frame="0"/>
              <w:bottom w:val="single" w:color="16e7cf" w:sz="8" w:space="0" w:shadow="0" w:frame="0"/>
              <w:right w:val="single" w:color="16e7cf" w:sz="8" w:space="0" w:shadow="0" w:frame="0"/>
            </w:tcBorders>
            <w:shd w:val="clear" w:color="auto" w:fill="16e7cf"/>
            <w:tcMar>
              <w:top w:type="dxa" w:w="80"/>
              <w:left w:type="dxa" w:w="80"/>
              <w:bottom w:type="dxa" w:w="80"/>
              <w:right w:type="dxa" w:w="80"/>
            </w:tcMar>
            <w:vAlign w:val="bottom"/>
          </w:tcPr>
          <w:p>
            <w:pPr>
              <w:pStyle w:val="Body A"/>
            </w:pPr>
            <w:r>
              <w:rPr>
                <w:rStyle w:val="None"/>
                <w:rFonts w:ascii="Arial Unicode MS" w:hAnsi="Arial Unicode MS" w:hint="default"/>
                <w:sz w:val="24"/>
                <w:szCs w:val="24"/>
                <w:rtl w:val="0"/>
                <w:lang w:val="en-US"/>
              </w:rPr>
              <w:t>□</w:t>
            </w:r>
          </w:p>
        </w:tc>
        <w:tc>
          <w:tcPr>
            <w:tcW w:type="dxa" w:w="1086"/>
            <w:tcBorders>
              <w:top w:val="single" w:color="000000" w:sz="4" w:space="0" w:shadow="0" w:frame="0"/>
              <w:left w:val="single" w:color="16e7cf" w:sz="8"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A"/>
            </w:pPr>
            <w:r>
              <w:rPr>
                <w:rStyle w:val="None"/>
                <w:rFonts w:ascii="Arial Unicode MS" w:hAnsi="Arial Unicode MS" w:hint="default"/>
                <w:sz w:val="24"/>
                <w:szCs w:val="24"/>
                <w:rtl w:val="0"/>
                <w:lang w:val="en-US"/>
              </w:rPr>
              <w:t>□</w:t>
            </w:r>
          </w:p>
        </w:tc>
        <w:tc>
          <w:tcPr>
            <w:tcW w:type="dxa" w:w="10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A"/>
            </w:pPr>
            <w:r>
              <w:rPr>
                <w:rStyle w:val="None"/>
                <w:rFonts w:ascii="Arial Unicode MS" w:hAnsi="Arial Unicode MS" w:hint="default"/>
                <w:sz w:val="24"/>
                <w:szCs w:val="24"/>
                <w:rtl w:val="0"/>
                <w:lang w:val="en-US"/>
              </w:rPr>
              <w:t>□</w:t>
            </w:r>
          </w:p>
        </w:tc>
      </w:tr>
      <w:tr>
        <w:tblPrEx>
          <w:shd w:val="clear" w:color="auto" w:fill="cadfff"/>
        </w:tblPrEx>
        <w:trPr>
          <w:trHeight w:val="310" w:hRule="atLeast"/>
        </w:trPr>
        <w:tc>
          <w:tcPr>
            <w:tcW w:type="dxa" w:w="203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pPr>
            <w:r>
              <w:rPr>
                <w:rStyle w:val="None"/>
                <w:rFonts w:ascii="Calibri" w:cs="Calibri" w:hAnsi="Calibri" w:eastAsia="Calibri"/>
                <w:b w:val="1"/>
                <w:bCs w:val="1"/>
                <w:sz w:val="20"/>
                <w:szCs w:val="20"/>
                <w:rtl w:val="0"/>
                <w:lang w:val="en-US"/>
              </w:rPr>
              <w:t xml:space="preserve">2. Intellectual Skills </w:t>
            </w:r>
            <w:r>
              <w:rPr>
                <w:rStyle w:val="None"/>
                <w:rFonts w:ascii="Calibri" w:cs="Calibri" w:hAnsi="Calibri" w:eastAsia="Calibri"/>
                <w:sz w:val="18"/>
                <w:szCs w:val="18"/>
                <w:rtl w:val="0"/>
                <w:lang w:val="en-US"/>
              </w:rPr>
              <w:t>(Analysis)</w:t>
            </w:r>
          </w:p>
        </w:tc>
        <w:tc>
          <w:tcPr>
            <w:tcW w:type="dxa" w:w="10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jc w:val="center"/>
            </w:pPr>
            <w:r>
              <w:rPr>
                <w:rStyle w:val="None"/>
                <w:rFonts w:ascii="Calibri" w:cs="Calibri" w:hAnsi="Calibri" w:eastAsia="Calibri"/>
                <w:sz w:val="18"/>
                <w:szCs w:val="18"/>
                <w:rtl w:val="0"/>
                <w:lang w:val="en-US"/>
              </w:rPr>
              <w:t>0-29%</w:t>
            </w:r>
          </w:p>
        </w:tc>
        <w:tc>
          <w:tcPr>
            <w:tcW w:type="dxa" w:w="10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jc w:val="center"/>
            </w:pPr>
            <w:r>
              <w:rPr>
                <w:rStyle w:val="None"/>
                <w:rFonts w:ascii="Calibri" w:cs="Calibri" w:hAnsi="Calibri" w:eastAsia="Calibri"/>
                <w:sz w:val="18"/>
                <w:szCs w:val="18"/>
                <w:rtl w:val="0"/>
                <w:lang w:val="en-US"/>
              </w:rPr>
              <w:t>30-39%</w:t>
            </w:r>
          </w:p>
        </w:tc>
        <w:tc>
          <w:tcPr>
            <w:tcW w:type="dxa" w:w="10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jc w:val="center"/>
            </w:pPr>
            <w:r>
              <w:rPr>
                <w:rStyle w:val="None"/>
                <w:rFonts w:ascii="Calibri" w:cs="Calibri" w:hAnsi="Calibri" w:eastAsia="Calibri"/>
                <w:b w:val="1"/>
                <w:bCs w:val="1"/>
                <w:sz w:val="18"/>
                <w:szCs w:val="18"/>
                <w:rtl w:val="0"/>
                <w:lang w:val="en-US"/>
              </w:rPr>
              <w:t>40-49%</w:t>
            </w:r>
          </w:p>
        </w:tc>
        <w:tc>
          <w:tcPr>
            <w:tcW w:type="dxa" w:w="10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jc w:val="center"/>
            </w:pPr>
            <w:r>
              <w:rPr>
                <w:rStyle w:val="None"/>
                <w:rFonts w:ascii="Calibri" w:cs="Calibri" w:hAnsi="Calibri" w:eastAsia="Calibri"/>
                <w:b w:val="1"/>
                <w:bCs w:val="1"/>
                <w:sz w:val="18"/>
                <w:szCs w:val="18"/>
                <w:rtl w:val="0"/>
                <w:lang w:val="en-US"/>
              </w:rPr>
              <w:t>50-59%</w:t>
            </w:r>
          </w:p>
        </w:tc>
        <w:tc>
          <w:tcPr>
            <w:tcW w:type="dxa" w:w="1151"/>
            <w:tcBorders>
              <w:top w:val="single" w:color="16e7cf" w:sz="8"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jc w:val="center"/>
            </w:pPr>
            <w:r>
              <w:rPr>
                <w:rStyle w:val="None"/>
                <w:rFonts w:ascii="Calibri" w:cs="Calibri" w:hAnsi="Calibri" w:eastAsia="Calibri"/>
                <w:b w:val="1"/>
                <w:bCs w:val="1"/>
                <w:sz w:val="18"/>
                <w:szCs w:val="18"/>
                <w:rtl w:val="0"/>
                <w:lang w:val="en-US"/>
              </w:rPr>
              <w:t>60-69%</w:t>
            </w:r>
          </w:p>
        </w:tc>
        <w:tc>
          <w:tcPr>
            <w:tcW w:type="dxa" w:w="108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jc w:val="center"/>
            </w:pPr>
            <w:r>
              <w:rPr>
                <w:rStyle w:val="None"/>
                <w:rFonts w:ascii="Calibri" w:cs="Calibri" w:hAnsi="Calibri" w:eastAsia="Calibri"/>
                <w:b w:val="1"/>
                <w:bCs w:val="1"/>
                <w:sz w:val="18"/>
                <w:szCs w:val="18"/>
                <w:rtl w:val="0"/>
                <w:lang w:val="en-US"/>
              </w:rPr>
              <w:t>70-79%</w:t>
            </w:r>
          </w:p>
        </w:tc>
        <w:tc>
          <w:tcPr>
            <w:tcW w:type="dxa" w:w="10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jc w:val="center"/>
            </w:pPr>
            <w:r>
              <w:rPr>
                <w:rStyle w:val="None"/>
                <w:rFonts w:ascii="Calibri" w:cs="Calibri" w:hAnsi="Calibri" w:eastAsia="Calibri"/>
                <w:b w:val="1"/>
                <w:bCs w:val="1"/>
                <w:sz w:val="18"/>
                <w:szCs w:val="18"/>
                <w:rtl w:val="0"/>
                <w:lang w:val="en-US"/>
              </w:rPr>
              <w:t>80-100%</w:t>
            </w:r>
          </w:p>
        </w:tc>
      </w:tr>
      <w:tr>
        <w:tblPrEx>
          <w:shd w:val="clear" w:color="auto" w:fill="cadfff"/>
        </w:tblPrEx>
        <w:trPr>
          <w:trHeight w:val="807" w:hRule="atLeast"/>
        </w:trPr>
        <w:tc>
          <w:tcPr>
            <w:tcW w:type="dxa" w:w="203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Pr>
          <w:p/>
        </w:tc>
        <w:tc>
          <w:tcPr>
            <w:tcW w:type="dxa" w:w="10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A"/>
            </w:pPr>
            <w:r>
              <w:rPr>
                <w:rStyle w:val="None"/>
                <w:rFonts w:ascii="Arial Unicode MS" w:hAnsi="Arial Unicode MS" w:hint="default"/>
                <w:sz w:val="24"/>
                <w:szCs w:val="24"/>
                <w:rtl w:val="0"/>
                <w:lang w:val="en-US"/>
              </w:rPr>
              <w:t>□</w:t>
            </w:r>
          </w:p>
        </w:tc>
        <w:tc>
          <w:tcPr>
            <w:tcW w:type="dxa" w:w="10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A"/>
            </w:pPr>
            <w:r>
              <w:rPr>
                <w:rStyle w:val="None"/>
                <w:rFonts w:ascii="Arial Unicode MS" w:hAnsi="Arial Unicode MS" w:hint="default"/>
                <w:sz w:val="24"/>
                <w:szCs w:val="24"/>
                <w:rtl w:val="0"/>
                <w:lang w:val="en-US"/>
              </w:rPr>
              <w:t>□</w:t>
            </w:r>
          </w:p>
        </w:tc>
        <w:tc>
          <w:tcPr>
            <w:tcW w:type="dxa" w:w="10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A"/>
            </w:pPr>
            <w:r>
              <w:rPr>
                <w:rStyle w:val="None"/>
                <w:rFonts w:ascii="Arial Unicode MS" w:hAnsi="Arial Unicode MS" w:hint="default"/>
                <w:sz w:val="24"/>
                <w:szCs w:val="24"/>
                <w:rtl w:val="0"/>
                <w:lang w:val="en-US"/>
              </w:rPr>
              <w:t>□</w:t>
            </w:r>
          </w:p>
        </w:tc>
        <w:tc>
          <w:tcPr>
            <w:tcW w:type="dxa" w:w="10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A"/>
            </w:pPr>
            <w:r>
              <w:rPr>
                <w:rStyle w:val="None"/>
                <w:rFonts w:ascii="Arial Unicode MS" w:hAnsi="Arial Unicode MS" w:hint="default"/>
                <w:sz w:val="24"/>
                <w:szCs w:val="24"/>
                <w:rtl w:val="0"/>
                <w:lang w:val="en-US"/>
              </w:rPr>
              <w:t>□</w:t>
            </w:r>
          </w:p>
        </w:tc>
        <w:tc>
          <w:tcPr>
            <w:tcW w:type="dxa" w:w="11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A"/>
            </w:pPr>
            <w:r>
              <w:rPr>
                <w:rStyle w:val="None"/>
                <w:rFonts w:ascii="Arial Unicode MS" w:hAnsi="Arial Unicode MS" w:hint="default"/>
                <w:sz w:val="24"/>
                <w:szCs w:val="24"/>
                <w:rtl w:val="0"/>
                <w:lang w:val="en-US"/>
              </w:rPr>
              <w:t>□</w:t>
            </w:r>
          </w:p>
        </w:tc>
        <w:tc>
          <w:tcPr>
            <w:tcW w:type="dxa" w:w="108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16e7cf"/>
            <w:tcMar>
              <w:top w:type="dxa" w:w="80"/>
              <w:left w:type="dxa" w:w="80"/>
              <w:bottom w:type="dxa" w:w="80"/>
              <w:right w:type="dxa" w:w="80"/>
            </w:tcMar>
            <w:vAlign w:val="bottom"/>
          </w:tcPr>
          <w:p>
            <w:pPr>
              <w:pStyle w:val="Body A"/>
            </w:pPr>
            <w:r>
              <w:rPr>
                <w:rStyle w:val="None"/>
                <w:rFonts w:ascii="Arial Unicode MS" w:hAnsi="Arial Unicode MS" w:hint="default"/>
                <w:sz w:val="24"/>
                <w:szCs w:val="24"/>
                <w:rtl w:val="0"/>
                <w:lang w:val="en-US"/>
              </w:rPr>
              <w:t>□</w:t>
            </w:r>
          </w:p>
        </w:tc>
        <w:tc>
          <w:tcPr>
            <w:tcW w:type="dxa" w:w="10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A"/>
            </w:pPr>
            <w:r>
              <w:rPr>
                <w:rStyle w:val="None"/>
                <w:rFonts w:ascii="Arial Unicode MS" w:hAnsi="Arial Unicode MS" w:hint="default"/>
                <w:sz w:val="24"/>
                <w:szCs w:val="24"/>
                <w:rtl w:val="0"/>
                <w:lang w:val="en-US"/>
              </w:rPr>
              <w:t>□</w:t>
            </w:r>
          </w:p>
        </w:tc>
      </w:tr>
      <w:tr>
        <w:tblPrEx>
          <w:shd w:val="clear" w:color="auto" w:fill="cadfff"/>
        </w:tblPrEx>
        <w:trPr>
          <w:trHeight w:val="310" w:hRule="atLeast"/>
        </w:trPr>
        <w:tc>
          <w:tcPr>
            <w:tcW w:type="dxa" w:w="203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rPr>
                <w:rStyle w:val="None"/>
                <w:rFonts w:ascii="Calibri" w:cs="Calibri" w:hAnsi="Calibri" w:eastAsia="Calibri"/>
                <w:b w:val="1"/>
                <w:bCs w:val="1"/>
                <w:sz w:val="20"/>
                <w:szCs w:val="20"/>
              </w:rPr>
            </w:pPr>
            <w:r>
              <w:rPr>
                <w:rStyle w:val="None"/>
                <w:rFonts w:ascii="Calibri" w:cs="Calibri" w:hAnsi="Calibri" w:eastAsia="Calibri"/>
                <w:b w:val="1"/>
                <w:bCs w:val="1"/>
                <w:sz w:val="20"/>
                <w:szCs w:val="20"/>
                <w:rtl w:val="0"/>
                <w:lang w:val="en-US"/>
              </w:rPr>
              <w:t>3. Pedagogic and Professional Applications</w:t>
            </w:r>
          </w:p>
          <w:p>
            <w:pPr>
              <w:pStyle w:val="Body A"/>
              <w:bidi w:val="0"/>
              <w:ind w:left="0" w:right="0" w:firstLine="0"/>
              <w:jc w:val="left"/>
              <w:rPr>
                <w:rtl w:val="0"/>
              </w:rPr>
            </w:pPr>
            <w:r>
              <w:rPr>
                <w:rStyle w:val="None"/>
                <w:rFonts w:ascii="Calibri" w:cs="Calibri" w:hAnsi="Calibri" w:eastAsia="Calibri"/>
                <w:sz w:val="18"/>
                <w:szCs w:val="18"/>
                <w:rtl w:val="0"/>
                <w:lang w:val="en-US"/>
              </w:rPr>
              <w:t>(Practical Application and Deployment)</w:t>
            </w:r>
          </w:p>
        </w:tc>
        <w:tc>
          <w:tcPr>
            <w:tcW w:type="dxa" w:w="10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jc w:val="center"/>
            </w:pPr>
            <w:r>
              <w:rPr>
                <w:rStyle w:val="None"/>
                <w:rFonts w:ascii="Calibri" w:cs="Calibri" w:hAnsi="Calibri" w:eastAsia="Calibri"/>
                <w:sz w:val="18"/>
                <w:szCs w:val="18"/>
                <w:rtl w:val="0"/>
                <w:lang w:val="en-US"/>
              </w:rPr>
              <w:t>0-29%</w:t>
            </w:r>
          </w:p>
        </w:tc>
        <w:tc>
          <w:tcPr>
            <w:tcW w:type="dxa" w:w="10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jc w:val="center"/>
            </w:pPr>
            <w:r>
              <w:rPr>
                <w:rStyle w:val="None"/>
                <w:rFonts w:ascii="Calibri" w:cs="Calibri" w:hAnsi="Calibri" w:eastAsia="Calibri"/>
                <w:sz w:val="18"/>
                <w:szCs w:val="18"/>
                <w:rtl w:val="0"/>
                <w:lang w:val="en-US"/>
              </w:rPr>
              <w:t>30-39%</w:t>
            </w:r>
          </w:p>
        </w:tc>
        <w:tc>
          <w:tcPr>
            <w:tcW w:type="dxa" w:w="10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jc w:val="center"/>
            </w:pPr>
            <w:r>
              <w:rPr>
                <w:rStyle w:val="None"/>
                <w:rFonts w:ascii="Calibri" w:cs="Calibri" w:hAnsi="Calibri" w:eastAsia="Calibri"/>
                <w:b w:val="1"/>
                <w:bCs w:val="1"/>
                <w:sz w:val="18"/>
                <w:szCs w:val="18"/>
                <w:rtl w:val="0"/>
                <w:lang w:val="en-US"/>
              </w:rPr>
              <w:t>40-49%</w:t>
            </w:r>
          </w:p>
        </w:tc>
        <w:tc>
          <w:tcPr>
            <w:tcW w:type="dxa" w:w="10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jc w:val="center"/>
            </w:pPr>
            <w:r>
              <w:rPr>
                <w:rStyle w:val="None"/>
                <w:rFonts w:ascii="Calibri" w:cs="Calibri" w:hAnsi="Calibri" w:eastAsia="Calibri"/>
                <w:b w:val="1"/>
                <w:bCs w:val="1"/>
                <w:sz w:val="18"/>
                <w:szCs w:val="18"/>
                <w:rtl w:val="0"/>
                <w:lang w:val="en-US"/>
              </w:rPr>
              <w:t>50-59%</w:t>
            </w:r>
          </w:p>
        </w:tc>
        <w:tc>
          <w:tcPr>
            <w:tcW w:type="dxa" w:w="11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jc w:val="center"/>
            </w:pPr>
            <w:r>
              <w:rPr>
                <w:rStyle w:val="None"/>
                <w:rFonts w:ascii="Calibri" w:cs="Calibri" w:hAnsi="Calibri" w:eastAsia="Calibri"/>
                <w:b w:val="1"/>
                <w:bCs w:val="1"/>
                <w:sz w:val="18"/>
                <w:szCs w:val="18"/>
                <w:rtl w:val="0"/>
                <w:lang w:val="en-US"/>
              </w:rPr>
              <w:t>60-69%</w:t>
            </w:r>
          </w:p>
        </w:tc>
        <w:tc>
          <w:tcPr>
            <w:tcW w:type="dxa" w:w="108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jc w:val="center"/>
            </w:pPr>
            <w:r>
              <w:rPr>
                <w:rStyle w:val="None"/>
                <w:rFonts w:ascii="Calibri" w:cs="Calibri" w:hAnsi="Calibri" w:eastAsia="Calibri"/>
                <w:b w:val="1"/>
                <w:bCs w:val="1"/>
                <w:sz w:val="18"/>
                <w:szCs w:val="18"/>
                <w:rtl w:val="0"/>
                <w:lang w:val="en-US"/>
              </w:rPr>
              <w:t>70-79%</w:t>
            </w:r>
          </w:p>
        </w:tc>
        <w:tc>
          <w:tcPr>
            <w:tcW w:type="dxa" w:w="10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jc w:val="center"/>
            </w:pPr>
            <w:r>
              <w:rPr>
                <w:rStyle w:val="None"/>
                <w:rFonts w:ascii="Calibri" w:cs="Calibri" w:hAnsi="Calibri" w:eastAsia="Calibri"/>
                <w:b w:val="1"/>
                <w:bCs w:val="1"/>
                <w:sz w:val="18"/>
                <w:szCs w:val="18"/>
                <w:rtl w:val="0"/>
                <w:lang w:val="en-US"/>
              </w:rPr>
              <w:t>80-100%</w:t>
            </w:r>
          </w:p>
        </w:tc>
      </w:tr>
      <w:tr>
        <w:tblPrEx>
          <w:shd w:val="clear" w:color="auto" w:fill="cadfff"/>
        </w:tblPrEx>
        <w:trPr>
          <w:trHeight w:val="955" w:hRule="atLeast"/>
        </w:trPr>
        <w:tc>
          <w:tcPr>
            <w:tcW w:type="dxa" w:w="203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Pr>
          <w:p/>
        </w:tc>
        <w:tc>
          <w:tcPr>
            <w:tcW w:type="dxa" w:w="10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A"/>
            </w:pPr>
            <w:r>
              <w:rPr>
                <w:rStyle w:val="None"/>
                <w:rFonts w:ascii="Arial Unicode MS" w:hAnsi="Arial Unicode MS" w:hint="default"/>
                <w:sz w:val="24"/>
                <w:szCs w:val="24"/>
                <w:rtl w:val="0"/>
                <w:lang w:val="en-US"/>
              </w:rPr>
              <w:t>□</w:t>
            </w:r>
          </w:p>
        </w:tc>
        <w:tc>
          <w:tcPr>
            <w:tcW w:type="dxa" w:w="10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A"/>
            </w:pPr>
            <w:r>
              <w:rPr>
                <w:rStyle w:val="None"/>
                <w:rFonts w:ascii="Arial Unicode MS" w:hAnsi="Arial Unicode MS" w:hint="default"/>
                <w:sz w:val="24"/>
                <w:szCs w:val="24"/>
                <w:rtl w:val="0"/>
                <w:lang w:val="en-US"/>
              </w:rPr>
              <w:t>□</w:t>
            </w:r>
          </w:p>
        </w:tc>
        <w:tc>
          <w:tcPr>
            <w:tcW w:type="dxa" w:w="10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A"/>
            </w:pPr>
            <w:r>
              <w:rPr>
                <w:rStyle w:val="None"/>
                <w:rFonts w:ascii="Arial Unicode MS" w:hAnsi="Arial Unicode MS" w:hint="default"/>
                <w:sz w:val="24"/>
                <w:szCs w:val="24"/>
                <w:rtl w:val="0"/>
                <w:lang w:val="en-US"/>
              </w:rPr>
              <w:t>□</w:t>
            </w:r>
          </w:p>
        </w:tc>
        <w:tc>
          <w:tcPr>
            <w:tcW w:type="dxa" w:w="10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A"/>
            </w:pPr>
            <w:r>
              <w:rPr>
                <w:rStyle w:val="None"/>
                <w:rFonts w:ascii="Arial Unicode MS" w:hAnsi="Arial Unicode MS" w:hint="default"/>
                <w:sz w:val="24"/>
                <w:szCs w:val="24"/>
                <w:rtl w:val="0"/>
                <w:lang w:val="en-US"/>
              </w:rPr>
              <w:t>□</w:t>
            </w:r>
          </w:p>
        </w:tc>
        <w:tc>
          <w:tcPr>
            <w:tcW w:type="dxa" w:w="11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16e7cf"/>
            <w:tcMar>
              <w:top w:type="dxa" w:w="80"/>
              <w:left w:type="dxa" w:w="80"/>
              <w:bottom w:type="dxa" w:w="80"/>
              <w:right w:type="dxa" w:w="80"/>
            </w:tcMar>
            <w:vAlign w:val="bottom"/>
          </w:tcPr>
          <w:p>
            <w:pPr>
              <w:pStyle w:val="Body A"/>
            </w:pPr>
            <w:r>
              <w:rPr>
                <w:rStyle w:val="None"/>
                <w:rFonts w:ascii="Arial Unicode MS" w:hAnsi="Arial Unicode MS" w:hint="default"/>
                <w:sz w:val="24"/>
                <w:szCs w:val="24"/>
                <w:rtl w:val="0"/>
                <w:lang w:val="en-US"/>
              </w:rPr>
              <w:t>□</w:t>
            </w:r>
          </w:p>
        </w:tc>
        <w:tc>
          <w:tcPr>
            <w:tcW w:type="dxa" w:w="108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A"/>
            </w:pPr>
            <w:r>
              <w:rPr>
                <w:rStyle w:val="None"/>
                <w:rFonts w:ascii="Arial Unicode MS" w:hAnsi="Arial Unicode MS" w:hint="default"/>
                <w:sz w:val="24"/>
                <w:szCs w:val="24"/>
                <w:rtl w:val="0"/>
                <w:lang w:val="en-US"/>
              </w:rPr>
              <w:t>□</w:t>
            </w:r>
          </w:p>
        </w:tc>
        <w:tc>
          <w:tcPr>
            <w:tcW w:type="dxa" w:w="10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A"/>
            </w:pPr>
            <w:r>
              <w:rPr>
                <w:rStyle w:val="None"/>
                <w:rFonts w:ascii="Arial Unicode MS" w:hAnsi="Arial Unicode MS" w:hint="default"/>
                <w:sz w:val="24"/>
                <w:szCs w:val="24"/>
                <w:rtl w:val="0"/>
                <w:lang w:val="en-US"/>
              </w:rPr>
              <w:t>□</w:t>
            </w:r>
          </w:p>
        </w:tc>
      </w:tr>
      <w:tr>
        <w:tblPrEx>
          <w:shd w:val="clear" w:color="auto" w:fill="cadfff"/>
        </w:tblPrEx>
        <w:trPr>
          <w:trHeight w:val="311" w:hRule="atLeast"/>
        </w:trPr>
        <w:tc>
          <w:tcPr>
            <w:tcW w:type="dxa" w:w="203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pPr>
            <w:r>
              <w:rPr>
                <w:rStyle w:val="None"/>
                <w:rFonts w:ascii="Calibri" w:cs="Calibri" w:hAnsi="Calibri" w:eastAsia="Calibri"/>
                <w:b w:val="1"/>
                <w:bCs w:val="1"/>
                <w:sz w:val="20"/>
                <w:szCs w:val="20"/>
                <w:rtl w:val="0"/>
                <w:lang w:val="en-US"/>
              </w:rPr>
              <w:t>4. Key Transferable Skills</w:t>
            </w:r>
          </w:p>
        </w:tc>
        <w:tc>
          <w:tcPr>
            <w:tcW w:type="dxa" w:w="10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jc w:val="center"/>
            </w:pPr>
            <w:r>
              <w:rPr>
                <w:rStyle w:val="None"/>
                <w:rFonts w:ascii="Calibri" w:cs="Calibri" w:hAnsi="Calibri" w:eastAsia="Calibri"/>
                <w:sz w:val="18"/>
                <w:szCs w:val="18"/>
                <w:rtl w:val="0"/>
                <w:lang w:val="en-US"/>
              </w:rPr>
              <w:t>0-29%</w:t>
            </w:r>
          </w:p>
        </w:tc>
        <w:tc>
          <w:tcPr>
            <w:tcW w:type="dxa" w:w="10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jc w:val="center"/>
            </w:pPr>
            <w:r>
              <w:rPr>
                <w:rStyle w:val="None"/>
                <w:rFonts w:ascii="Calibri" w:cs="Calibri" w:hAnsi="Calibri" w:eastAsia="Calibri"/>
                <w:sz w:val="18"/>
                <w:szCs w:val="18"/>
                <w:rtl w:val="0"/>
                <w:lang w:val="en-US"/>
              </w:rPr>
              <w:t>30-39%</w:t>
            </w:r>
          </w:p>
        </w:tc>
        <w:tc>
          <w:tcPr>
            <w:tcW w:type="dxa" w:w="10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jc w:val="center"/>
            </w:pPr>
            <w:r>
              <w:rPr>
                <w:rStyle w:val="None"/>
                <w:rFonts w:ascii="Calibri" w:cs="Calibri" w:hAnsi="Calibri" w:eastAsia="Calibri"/>
                <w:b w:val="1"/>
                <w:bCs w:val="1"/>
                <w:sz w:val="18"/>
                <w:szCs w:val="18"/>
                <w:rtl w:val="0"/>
                <w:lang w:val="en-US"/>
              </w:rPr>
              <w:t>40-49%</w:t>
            </w:r>
          </w:p>
        </w:tc>
        <w:tc>
          <w:tcPr>
            <w:tcW w:type="dxa" w:w="10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jc w:val="center"/>
            </w:pPr>
            <w:r>
              <w:rPr>
                <w:rStyle w:val="None"/>
                <w:rFonts w:ascii="Calibri" w:cs="Calibri" w:hAnsi="Calibri" w:eastAsia="Calibri"/>
                <w:b w:val="1"/>
                <w:bCs w:val="1"/>
                <w:sz w:val="18"/>
                <w:szCs w:val="18"/>
                <w:rtl w:val="0"/>
                <w:lang w:val="en-US"/>
              </w:rPr>
              <w:t>50-59%</w:t>
            </w:r>
          </w:p>
        </w:tc>
        <w:tc>
          <w:tcPr>
            <w:tcW w:type="dxa" w:w="11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jc w:val="center"/>
            </w:pPr>
            <w:r>
              <w:rPr>
                <w:rStyle w:val="None"/>
                <w:rFonts w:ascii="Calibri" w:cs="Calibri" w:hAnsi="Calibri" w:eastAsia="Calibri"/>
                <w:b w:val="1"/>
                <w:bCs w:val="1"/>
                <w:sz w:val="18"/>
                <w:szCs w:val="18"/>
                <w:rtl w:val="0"/>
                <w:lang w:val="en-US"/>
              </w:rPr>
              <w:t>60-69%</w:t>
            </w:r>
          </w:p>
        </w:tc>
        <w:tc>
          <w:tcPr>
            <w:tcW w:type="dxa" w:w="108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jc w:val="center"/>
            </w:pPr>
            <w:r>
              <w:rPr>
                <w:rStyle w:val="None"/>
                <w:rFonts w:ascii="Calibri" w:cs="Calibri" w:hAnsi="Calibri" w:eastAsia="Calibri"/>
                <w:b w:val="1"/>
                <w:bCs w:val="1"/>
                <w:sz w:val="18"/>
                <w:szCs w:val="18"/>
                <w:rtl w:val="0"/>
                <w:lang w:val="en-US"/>
              </w:rPr>
              <w:t>70-79%</w:t>
            </w:r>
          </w:p>
        </w:tc>
        <w:tc>
          <w:tcPr>
            <w:tcW w:type="dxa" w:w="10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jc w:val="center"/>
            </w:pPr>
            <w:r>
              <w:rPr>
                <w:rStyle w:val="None"/>
                <w:rFonts w:ascii="Calibri" w:cs="Calibri" w:hAnsi="Calibri" w:eastAsia="Calibri"/>
                <w:b w:val="1"/>
                <w:bCs w:val="1"/>
                <w:sz w:val="18"/>
                <w:szCs w:val="18"/>
                <w:rtl w:val="0"/>
                <w:lang w:val="en-US"/>
              </w:rPr>
              <w:t>80-100%</w:t>
            </w:r>
          </w:p>
        </w:tc>
      </w:tr>
      <w:tr>
        <w:tblPrEx>
          <w:shd w:val="clear" w:color="auto" w:fill="cadfff"/>
        </w:tblPrEx>
        <w:trPr>
          <w:trHeight w:val="807" w:hRule="atLeast"/>
        </w:trPr>
        <w:tc>
          <w:tcPr>
            <w:tcW w:type="dxa" w:w="203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Pr>
          <w:p/>
        </w:tc>
        <w:tc>
          <w:tcPr>
            <w:tcW w:type="dxa" w:w="10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A"/>
            </w:pPr>
            <w:r>
              <w:rPr>
                <w:rStyle w:val="None"/>
                <w:rFonts w:ascii="Arial Unicode MS" w:hAnsi="Arial Unicode MS" w:hint="default"/>
                <w:sz w:val="24"/>
                <w:szCs w:val="24"/>
                <w:rtl w:val="0"/>
                <w:lang w:val="en-US"/>
              </w:rPr>
              <w:t>□</w:t>
            </w:r>
          </w:p>
        </w:tc>
        <w:tc>
          <w:tcPr>
            <w:tcW w:type="dxa" w:w="10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A"/>
            </w:pPr>
            <w:r>
              <w:rPr>
                <w:rStyle w:val="None"/>
                <w:rFonts w:ascii="Arial Unicode MS" w:hAnsi="Arial Unicode MS" w:hint="default"/>
                <w:sz w:val="24"/>
                <w:szCs w:val="24"/>
                <w:rtl w:val="0"/>
                <w:lang w:val="en-US"/>
              </w:rPr>
              <w:t>□</w:t>
            </w:r>
          </w:p>
        </w:tc>
        <w:tc>
          <w:tcPr>
            <w:tcW w:type="dxa" w:w="10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A"/>
            </w:pPr>
            <w:r>
              <w:rPr>
                <w:rStyle w:val="None"/>
                <w:rFonts w:ascii="Arial Unicode MS" w:hAnsi="Arial Unicode MS" w:hint="default"/>
                <w:sz w:val="24"/>
                <w:szCs w:val="24"/>
                <w:rtl w:val="0"/>
                <w:lang w:val="en-US"/>
              </w:rPr>
              <w:t>□</w:t>
            </w:r>
          </w:p>
        </w:tc>
        <w:tc>
          <w:tcPr>
            <w:tcW w:type="dxa" w:w="10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A"/>
            </w:pPr>
            <w:r>
              <w:rPr>
                <w:rStyle w:val="None"/>
                <w:rFonts w:ascii="Arial Unicode MS" w:hAnsi="Arial Unicode MS" w:hint="default"/>
                <w:sz w:val="24"/>
                <w:szCs w:val="24"/>
                <w:rtl w:val="0"/>
                <w:lang w:val="en-US"/>
              </w:rPr>
              <w:t>□</w:t>
            </w:r>
          </w:p>
        </w:tc>
        <w:tc>
          <w:tcPr>
            <w:tcW w:type="dxa" w:w="11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16e7cf"/>
            <w:tcMar>
              <w:top w:type="dxa" w:w="80"/>
              <w:left w:type="dxa" w:w="80"/>
              <w:bottom w:type="dxa" w:w="80"/>
              <w:right w:type="dxa" w:w="80"/>
            </w:tcMar>
            <w:vAlign w:val="bottom"/>
          </w:tcPr>
          <w:p>
            <w:pPr>
              <w:pStyle w:val="Body A"/>
            </w:pPr>
            <w:r>
              <w:rPr>
                <w:rStyle w:val="None"/>
                <w:rFonts w:ascii="Arial Unicode MS" w:hAnsi="Arial Unicode MS" w:hint="default"/>
                <w:sz w:val="24"/>
                <w:szCs w:val="24"/>
                <w:rtl w:val="0"/>
                <w:lang w:val="en-US"/>
              </w:rPr>
              <w:t>□</w:t>
            </w:r>
          </w:p>
        </w:tc>
        <w:tc>
          <w:tcPr>
            <w:tcW w:type="dxa" w:w="108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A"/>
            </w:pPr>
            <w:r>
              <w:rPr>
                <w:rStyle w:val="None"/>
                <w:rFonts w:ascii="Arial Unicode MS" w:hAnsi="Arial Unicode MS" w:hint="default"/>
                <w:sz w:val="24"/>
                <w:szCs w:val="24"/>
                <w:rtl w:val="0"/>
                <w:lang w:val="en-US"/>
              </w:rPr>
              <w:t>□</w:t>
            </w:r>
          </w:p>
        </w:tc>
        <w:tc>
          <w:tcPr>
            <w:tcW w:type="dxa" w:w="10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A"/>
            </w:pPr>
            <w:r>
              <w:rPr>
                <w:rStyle w:val="None"/>
                <w:rFonts w:ascii="Arial Unicode MS" w:hAnsi="Arial Unicode MS" w:hint="default"/>
                <w:sz w:val="24"/>
                <w:szCs w:val="24"/>
                <w:rtl w:val="0"/>
                <w:lang w:val="en-US"/>
              </w:rPr>
              <w:t>□</w:t>
            </w:r>
          </w:p>
        </w:tc>
      </w:tr>
    </w:tbl>
    <w:p>
      <w:pPr>
        <w:pStyle w:val="Body A"/>
        <w:widowControl w:val="0"/>
        <w:ind w:left="108" w:hanging="108"/>
        <w:rPr>
          <w:rStyle w:val="None"/>
          <w:u w:color="000000"/>
        </w:rPr>
      </w:pPr>
    </w:p>
    <w:p>
      <w:pPr>
        <w:pStyle w:val="Body A"/>
        <w:widowControl w:val="0"/>
        <w:rPr>
          <w:rStyle w:val="None"/>
          <w:rFonts w:ascii="Times New Roman" w:cs="Times New Roman" w:hAnsi="Times New Roman" w:eastAsia="Times New Roman"/>
          <w:sz w:val="20"/>
          <w:szCs w:val="20"/>
          <w:u w:color="000000"/>
        </w:rPr>
      </w:pPr>
    </w:p>
    <w:p>
      <w:pPr>
        <w:pStyle w:val="Body A"/>
        <w:rPr>
          <w:rStyle w:val="None"/>
          <w:rFonts w:ascii="Times New Roman" w:cs="Times New Roman" w:hAnsi="Times New Roman" w:eastAsia="Times New Roman"/>
          <w:sz w:val="20"/>
          <w:szCs w:val="20"/>
          <w:u w:color="000000"/>
        </w:rPr>
      </w:pPr>
    </w:p>
    <w:tbl>
      <w:tblPr>
        <w:tblW w:w="10598"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5299"/>
        <w:gridCol w:w="5299"/>
      </w:tblGrid>
      <w:tr>
        <w:tblPrEx>
          <w:shd w:val="clear" w:color="auto" w:fill="cadfff"/>
        </w:tblPrEx>
        <w:trPr>
          <w:trHeight w:val="480" w:hRule="atLeast"/>
        </w:trPr>
        <w:tc>
          <w:tcPr>
            <w:tcW w:type="dxa" w:w="529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8d8d8"/>
            <w:tcMar>
              <w:top w:type="dxa" w:w="80"/>
              <w:left w:type="dxa" w:w="80"/>
              <w:bottom w:type="dxa" w:w="80"/>
              <w:right w:type="dxa" w:w="80"/>
            </w:tcMar>
            <w:vAlign w:val="top"/>
          </w:tcPr>
          <w:p>
            <w:pPr>
              <w:pStyle w:val="Body A"/>
              <w:spacing w:before="120" w:after="120"/>
              <w:jc w:val="both"/>
            </w:pPr>
            <w:r>
              <w:rPr>
                <w:rStyle w:val="None"/>
                <w:rFonts w:ascii="Calibri" w:cs="Calibri" w:hAnsi="Calibri" w:eastAsia="Calibri"/>
                <w:b w:val="1"/>
                <w:bCs w:val="1"/>
                <w:sz w:val="20"/>
                <w:szCs w:val="20"/>
                <w:rtl w:val="0"/>
                <w:lang w:val="en-US"/>
              </w:rPr>
              <w:t xml:space="preserve">PLEASE COMMENT ON AREAS IN WHICH YOU FEEL THAT YOU HAVE PERFORMED WELL </w:t>
            </w:r>
          </w:p>
        </w:tc>
        <w:tc>
          <w:tcPr>
            <w:tcW w:type="dxa" w:w="529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8d8d8"/>
            <w:tcMar>
              <w:top w:type="dxa" w:w="80"/>
              <w:left w:type="dxa" w:w="80"/>
              <w:bottom w:type="dxa" w:w="80"/>
              <w:right w:type="dxa" w:w="80"/>
            </w:tcMar>
            <w:vAlign w:val="top"/>
          </w:tcPr>
          <w:p>
            <w:pPr>
              <w:pStyle w:val="Body A"/>
              <w:spacing w:before="120" w:after="120"/>
              <w:jc w:val="both"/>
            </w:pPr>
            <w:r>
              <w:rPr>
                <w:rStyle w:val="None"/>
                <w:rFonts w:ascii="Calibri" w:cs="Calibri" w:hAnsi="Calibri" w:eastAsia="Calibri"/>
                <w:b w:val="1"/>
                <w:bCs w:val="1"/>
                <w:sz w:val="20"/>
                <w:szCs w:val="20"/>
                <w:rtl w:val="0"/>
                <w:lang w:val="en-US"/>
              </w:rPr>
              <w:t xml:space="preserve">PLEASE COMMENT ON </w:t>
            </w:r>
            <w:r>
              <w:rPr>
                <w:rStyle w:val="None"/>
                <w:rFonts w:ascii="Calibri" w:cs="Calibri" w:hAnsi="Calibri" w:eastAsia="Calibri"/>
                <w:b w:val="1"/>
                <w:bCs w:val="1"/>
                <w:caps w:val="1"/>
                <w:sz w:val="20"/>
                <w:szCs w:val="20"/>
                <w:rtl w:val="0"/>
                <w:lang w:val="en-US"/>
              </w:rPr>
              <w:t>AREAS you feel that you need TO DEVELOP</w:t>
            </w:r>
          </w:p>
        </w:tc>
      </w:tr>
      <w:tr>
        <w:tblPrEx>
          <w:shd w:val="clear" w:color="auto" w:fill="cadfff"/>
        </w:tblPrEx>
        <w:trPr>
          <w:trHeight w:val="2300" w:hRule="atLeast"/>
        </w:trPr>
        <w:tc>
          <w:tcPr>
            <w:tcW w:type="dxa" w:w="529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8ecf3"/>
            <w:tcMar>
              <w:top w:type="dxa" w:w="80"/>
              <w:left w:type="dxa" w:w="512"/>
              <w:bottom w:type="dxa" w:w="80"/>
              <w:right w:type="dxa" w:w="80"/>
            </w:tcMar>
            <w:vAlign w:val="top"/>
          </w:tcPr>
          <w:p>
            <w:pPr>
              <w:pStyle w:val="Default"/>
              <w:tabs>
                <w:tab w:val="left" w:pos="288"/>
              </w:tabs>
              <w:spacing w:before="120" w:after="240"/>
              <w:ind w:left="432" w:firstLine="0"/>
              <w:rPr>
                <w:rStyle w:val="None"/>
                <w:rFonts w:ascii="Calibri" w:cs="Calibri" w:hAnsi="Calibri" w:eastAsia="Calibri"/>
                <w:sz w:val="20"/>
                <w:szCs w:val="20"/>
              </w:rPr>
            </w:pPr>
            <w:r>
              <w:rPr>
                <w:rStyle w:val="None"/>
                <w:rFonts w:ascii="Calibri" w:cs="Calibri" w:hAnsi="Calibri" w:eastAsia="Calibri"/>
                <w:sz w:val="20"/>
                <w:szCs w:val="20"/>
                <w:rtl w:val="0"/>
                <w:lang w:val="en-US"/>
              </w:rPr>
              <w:t>I feel I have done well in evaluating the article that was given in terms of picking out quotes and making comments on those quotes.</w:t>
            </w:r>
          </w:p>
          <w:p>
            <w:pPr>
              <w:pStyle w:val="Default"/>
              <w:tabs>
                <w:tab w:val="left" w:pos="288"/>
              </w:tabs>
              <w:spacing w:before="120" w:after="240"/>
              <w:ind w:left="432" w:firstLine="0"/>
            </w:pPr>
            <w:r>
              <w:rPr>
                <w:rStyle w:val="None"/>
                <w:rFonts w:ascii="Calibri" w:cs="Calibri" w:hAnsi="Calibri" w:eastAsia="Calibri"/>
                <w:sz w:val="20"/>
                <w:szCs w:val="20"/>
                <w:lang w:val="en-US"/>
              </w:rPr>
            </w:r>
          </w:p>
        </w:tc>
        <w:tc>
          <w:tcPr>
            <w:tcW w:type="dxa" w:w="529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8ecf3"/>
            <w:tcMar>
              <w:top w:type="dxa" w:w="80"/>
              <w:left w:type="dxa" w:w="80"/>
              <w:bottom w:type="dxa" w:w="80"/>
              <w:right w:type="dxa" w:w="80"/>
            </w:tcMar>
            <w:vAlign w:val="top"/>
          </w:tcPr>
          <w:p>
            <w:pPr>
              <w:pStyle w:val="Default"/>
              <w:tabs>
                <w:tab w:val="left" w:pos="288"/>
              </w:tabs>
              <w:spacing w:before="120" w:after="240"/>
            </w:pPr>
            <w:r>
              <w:rPr>
                <w:rStyle w:val="None"/>
                <w:rFonts w:ascii="Calibri" w:cs="Calibri" w:hAnsi="Calibri" w:eastAsia="Calibri"/>
                <w:sz w:val="20"/>
                <w:szCs w:val="20"/>
                <w:rtl w:val="0"/>
                <w:lang w:val="en-US"/>
              </w:rPr>
              <w:t>I feel I could have improved on backing up my options with better facts from different articles.</w:t>
            </w:r>
          </w:p>
        </w:tc>
      </w:tr>
    </w:tbl>
    <w:p>
      <w:pPr>
        <w:pStyle w:val="Body A"/>
        <w:widowControl w:val="0"/>
        <w:ind w:left="108" w:hanging="108"/>
        <w:rPr>
          <w:rStyle w:val="None"/>
          <w:rFonts w:ascii="Times New Roman" w:cs="Times New Roman" w:hAnsi="Times New Roman" w:eastAsia="Times New Roman"/>
          <w:sz w:val="20"/>
          <w:szCs w:val="20"/>
          <w:u w:color="000000"/>
        </w:rPr>
      </w:pPr>
    </w:p>
    <w:p>
      <w:pPr>
        <w:pStyle w:val="Body A"/>
        <w:widowControl w:val="0"/>
        <w:rPr>
          <w:rStyle w:val="None"/>
          <w:rFonts w:ascii="Times New Roman" w:cs="Times New Roman" w:hAnsi="Times New Roman" w:eastAsia="Times New Roman"/>
          <w:sz w:val="20"/>
          <w:szCs w:val="20"/>
          <w:u w:color="000000"/>
        </w:rPr>
      </w:pPr>
    </w:p>
    <w:p>
      <w:pPr>
        <w:pStyle w:val="Body A"/>
        <w:rPr>
          <w:rStyle w:val="None"/>
          <w:rFonts w:ascii="Times New Roman" w:cs="Times New Roman" w:hAnsi="Times New Roman" w:eastAsia="Times New Roman"/>
          <w:sz w:val="20"/>
          <w:szCs w:val="20"/>
          <w:u w:color="000000"/>
        </w:rPr>
      </w:pPr>
    </w:p>
    <w:tbl>
      <w:tblPr>
        <w:tblW w:w="10597"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2204"/>
        <w:gridCol w:w="3857"/>
        <w:gridCol w:w="1047"/>
        <w:gridCol w:w="3489"/>
      </w:tblGrid>
      <w:tr>
        <w:tblPrEx>
          <w:shd w:val="clear" w:color="auto" w:fill="cadfff"/>
        </w:tblPrEx>
        <w:trPr>
          <w:trHeight w:val="446" w:hRule="atLeast"/>
        </w:trPr>
        <w:tc>
          <w:tcPr>
            <w:tcW w:type="dxa" w:w="220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8d8d8"/>
            <w:tcMar>
              <w:top w:type="dxa" w:w="80"/>
              <w:left w:type="dxa" w:w="80"/>
              <w:bottom w:type="dxa" w:w="80"/>
              <w:right w:type="dxa" w:w="80"/>
            </w:tcMar>
            <w:vAlign w:val="top"/>
          </w:tcPr>
          <w:p>
            <w:pPr>
              <w:pStyle w:val="Body A"/>
              <w:spacing w:before="120" w:after="120"/>
              <w:jc w:val="both"/>
            </w:pPr>
            <w:r>
              <w:rPr>
                <w:rStyle w:val="None"/>
                <w:rFonts w:ascii="Calibri" w:cs="Calibri" w:hAnsi="Calibri" w:eastAsia="Calibri"/>
                <w:b w:val="1"/>
                <w:bCs w:val="1"/>
                <w:sz w:val="20"/>
                <w:szCs w:val="20"/>
                <w:rtl w:val="0"/>
                <w:lang w:val="en-US"/>
              </w:rPr>
              <w:t>Student</w:t>
            </w:r>
            <w:r>
              <w:rPr>
                <w:rStyle w:val="None"/>
                <w:rFonts w:ascii="Calibri" w:cs="Calibri" w:hAnsi="Calibri" w:eastAsia="Calibri"/>
                <w:b w:val="1"/>
                <w:bCs w:val="1"/>
                <w:sz w:val="20"/>
                <w:szCs w:val="20"/>
                <w:rtl w:val="0"/>
                <w:lang w:val="en-US"/>
              </w:rPr>
              <w:t>’</w:t>
            </w:r>
            <w:r>
              <w:rPr>
                <w:rStyle w:val="None"/>
                <w:rFonts w:ascii="Calibri" w:cs="Calibri" w:hAnsi="Calibri" w:eastAsia="Calibri"/>
                <w:b w:val="1"/>
                <w:bCs w:val="1"/>
                <w:sz w:val="20"/>
                <w:szCs w:val="20"/>
                <w:rtl w:val="0"/>
                <w:lang w:val="en-US"/>
              </w:rPr>
              <w:t>s Name</w:t>
            </w:r>
          </w:p>
        </w:tc>
        <w:tc>
          <w:tcPr>
            <w:tcW w:type="dxa" w:w="385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Default"/>
              <w:spacing w:before="120" w:after="120"/>
              <w:jc w:val="both"/>
            </w:pPr>
            <w:r>
              <w:rPr>
                <w:rStyle w:val="None"/>
                <w:rFonts w:ascii="Calibri" w:cs="Calibri" w:hAnsi="Calibri" w:eastAsia="Calibri"/>
                <w:b w:val="1"/>
                <w:bCs w:val="1"/>
                <w:sz w:val="20"/>
                <w:szCs w:val="20"/>
                <w:rtl w:val="0"/>
                <w:lang w:val="nl-NL"/>
              </w:rPr>
              <w:t>Chloe davies</w:t>
            </w:r>
          </w:p>
        </w:tc>
        <w:tc>
          <w:tcPr>
            <w:tcW w:type="dxa" w:w="104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8d8d8"/>
            <w:tcMar>
              <w:top w:type="dxa" w:w="80"/>
              <w:left w:type="dxa" w:w="80"/>
              <w:bottom w:type="dxa" w:w="80"/>
              <w:right w:type="dxa" w:w="80"/>
            </w:tcMar>
            <w:vAlign w:val="top"/>
          </w:tcPr>
          <w:p>
            <w:pPr>
              <w:pStyle w:val="Body A"/>
              <w:spacing w:before="120" w:after="120"/>
              <w:jc w:val="both"/>
            </w:pPr>
            <w:r>
              <w:rPr>
                <w:rStyle w:val="None"/>
                <w:rFonts w:ascii="Calibri" w:cs="Calibri" w:hAnsi="Calibri" w:eastAsia="Calibri"/>
                <w:b w:val="1"/>
                <w:bCs w:val="1"/>
                <w:sz w:val="20"/>
                <w:szCs w:val="20"/>
                <w:rtl w:val="0"/>
                <w:lang w:val="en-US"/>
              </w:rPr>
              <w:t>Date</w:t>
            </w:r>
          </w:p>
        </w:tc>
        <w:tc>
          <w:tcPr>
            <w:tcW w:type="dxa" w:w="348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Default"/>
              <w:spacing w:before="120" w:after="120"/>
              <w:jc w:val="both"/>
            </w:pPr>
            <w:r>
              <w:rPr>
                <w:rStyle w:val="None"/>
                <w:rFonts w:ascii="Calibri" w:cs="Calibri" w:hAnsi="Calibri" w:eastAsia="Calibri"/>
                <w:b w:val="1"/>
                <w:bCs w:val="1"/>
                <w:sz w:val="20"/>
                <w:szCs w:val="20"/>
                <w:rtl w:val="0"/>
              </w:rPr>
              <w:t>14.12.17</w:t>
            </w:r>
          </w:p>
        </w:tc>
      </w:tr>
      <w:tr>
        <w:tblPrEx>
          <w:shd w:val="clear" w:color="auto" w:fill="cadfff"/>
        </w:tblPrEx>
        <w:trPr>
          <w:trHeight w:val="460" w:hRule="atLeast"/>
        </w:trPr>
        <w:tc>
          <w:tcPr>
            <w:tcW w:type="dxa" w:w="220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8d8d8"/>
            <w:tcMar>
              <w:top w:type="dxa" w:w="80"/>
              <w:left w:type="dxa" w:w="80"/>
              <w:bottom w:type="dxa" w:w="80"/>
              <w:right w:type="dxa" w:w="80"/>
            </w:tcMar>
            <w:vAlign w:val="top"/>
          </w:tcPr>
          <w:p>
            <w:pPr>
              <w:pStyle w:val="Body A"/>
              <w:spacing w:before="120" w:after="120"/>
              <w:jc w:val="both"/>
            </w:pPr>
            <w:r>
              <w:rPr>
                <w:rStyle w:val="None"/>
                <w:rFonts w:ascii="Calibri" w:cs="Calibri" w:hAnsi="Calibri" w:eastAsia="Calibri"/>
                <w:b w:val="1"/>
                <w:bCs w:val="1"/>
                <w:sz w:val="20"/>
                <w:szCs w:val="20"/>
                <w:rtl w:val="0"/>
                <w:lang w:val="en-US"/>
              </w:rPr>
              <w:t>Student</w:t>
            </w:r>
            <w:r>
              <w:rPr>
                <w:rStyle w:val="None"/>
                <w:rFonts w:ascii="Calibri" w:cs="Calibri" w:hAnsi="Calibri" w:eastAsia="Calibri"/>
                <w:b w:val="1"/>
                <w:bCs w:val="1"/>
                <w:sz w:val="20"/>
                <w:szCs w:val="20"/>
                <w:rtl w:val="0"/>
                <w:lang w:val="en-US"/>
              </w:rPr>
              <w:t>’</w:t>
            </w:r>
            <w:r>
              <w:rPr>
                <w:rStyle w:val="None"/>
                <w:rFonts w:ascii="Calibri" w:cs="Calibri" w:hAnsi="Calibri" w:eastAsia="Calibri"/>
                <w:b w:val="1"/>
                <w:bCs w:val="1"/>
                <w:sz w:val="20"/>
                <w:szCs w:val="20"/>
                <w:rtl w:val="0"/>
                <w:lang w:val="en-US"/>
              </w:rPr>
              <w:t>s Signature</w:t>
            </w:r>
          </w:p>
        </w:tc>
        <w:tc>
          <w:tcPr>
            <w:tcW w:type="dxa" w:w="8393"/>
            <w:gridSpan w:val="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8ecf3"/>
            <w:tcMar>
              <w:top w:type="dxa" w:w="80"/>
              <w:left w:type="dxa" w:w="80"/>
              <w:bottom w:type="dxa" w:w="80"/>
              <w:right w:type="dxa" w:w="80"/>
            </w:tcMar>
            <w:vAlign w:val="top"/>
          </w:tcPr>
          <w:p>
            <w:pPr>
              <w:pStyle w:val="Default"/>
              <w:spacing w:before="120" w:after="120"/>
              <w:jc w:val="both"/>
            </w:pPr>
            <w:r>
              <w:rPr>
                <w:rStyle w:val="None"/>
                <w:rFonts w:ascii="Calibri" w:cs="Calibri" w:hAnsi="Calibri" w:eastAsia="Calibri"/>
                <w:b w:val="1"/>
                <w:bCs w:val="1"/>
                <w:sz w:val="20"/>
                <w:szCs w:val="20"/>
                <w:rtl w:val="0"/>
              </w:rPr>
              <w:t>Cmdavies</w:t>
            </w:r>
          </w:p>
        </w:tc>
      </w:tr>
    </w:tbl>
    <w:p>
      <w:pPr>
        <w:pStyle w:val="Body A"/>
        <w:widowControl w:val="0"/>
        <w:ind w:left="108" w:hanging="108"/>
      </w:pPr>
      <w:r>
        <w:rPr>
          <w:rStyle w:val="None"/>
          <w:rFonts w:ascii="Times New Roman" w:cs="Times New Roman" w:hAnsi="Times New Roman" w:eastAsia="Times New Roman"/>
          <w:sz w:val="20"/>
          <w:szCs w:val="20"/>
          <w:u w:color="000000"/>
        </w:rPr>
      </w:r>
    </w:p>
    <w:sectPr>
      <w:type w:val="continuous"/>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09"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29"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49"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69"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589"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09"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29"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49"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69"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ind w:left="709"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29"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49"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69"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589"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09"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29"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49"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69"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2"/>
    <w:lvlOverride w:ilvl="0">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numbering" w:styleId="Imported Style 1">
    <w:name w:val="Imported Style 1"/>
    <w:pPr>
      <w:numPr>
        <w:numId w:val="1"/>
      </w:numPr>
    </w:pPr>
  </w:style>
  <w:style w:type="numbering" w:styleId="Imported Style 2">
    <w:name w:val="Imported Style 2"/>
    <w:pPr>
      <w:numPr>
        <w:numId w:val="3"/>
      </w:numPr>
    </w:pPr>
  </w:style>
  <w:style w:type="character" w:styleId="None">
    <w:name w:val="None"/>
  </w:style>
  <w:style w:type="character" w:styleId="Hyperlink.0">
    <w:name w:val="Hyperlink.0"/>
    <w:basedOn w:val="None"/>
    <w:next w:val="Hyperlink.0"/>
    <w:rPr>
      <w:rFonts w:ascii="Arial" w:cs="Arial" w:hAnsi="Arial" w:eastAsia="Arial"/>
      <w:color w:val="0000ff"/>
      <w:sz w:val="24"/>
      <w:szCs w:val="24"/>
      <w:u w:val="single" w:color="0000ff"/>
      <w:lang w:val="en-US"/>
    </w:rPr>
  </w:style>
  <w:style w:type="character" w:styleId="Hyperlink.1">
    <w:name w:val="Hyperlink.1"/>
    <w:basedOn w:val="None"/>
    <w:next w:val="Hyperlink.1"/>
    <w:rPr>
      <w:rFonts w:ascii="Arial" w:cs="Arial" w:hAnsi="Arial" w:eastAsia="Arial"/>
      <w:color w:val="0000ff"/>
      <w:sz w:val="24"/>
      <w:szCs w:val="24"/>
      <w:u w:val="single" w:color="0000ff"/>
    </w:rPr>
  </w:style>
  <w:style w:type="character" w:styleId="Hyperlink.2">
    <w:name w:val="Hyperlink.2"/>
    <w:basedOn w:val="None"/>
    <w:next w:val="Hyperlink.2"/>
    <w:rPr>
      <w:rFonts w:ascii="Arial" w:cs="Arial" w:hAnsi="Arial" w:eastAsia="Arial"/>
      <w:color w:val="0000ff"/>
      <w:sz w:val="20"/>
      <w:szCs w:val="20"/>
      <w:u w:val="single" w:color="0000ff"/>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Pr>
  </w:style>
  <w:style w:type="paragraph" w:styleId="Heading 2">
    <w:name w:val="Heading 2"/>
    <w:next w:val="Body A"/>
    <w:pPr>
      <w:keepNext w:val="1"/>
      <w:keepLines w:val="0"/>
      <w:pageBreakBefore w:val="0"/>
      <w:widowControl w:val="1"/>
      <w:shd w:val="clear" w:color="auto" w:fill="auto"/>
      <w:suppressAutoHyphens w:val="0"/>
      <w:bidi w:val="0"/>
      <w:spacing w:before="0" w:after="0" w:line="240" w:lineRule="auto"/>
      <w:ind w:left="0" w:right="0" w:firstLine="0"/>
      <w:jc w:val="left"/>
      <w:outlineLvl w:val="1"/>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32"/>
      <w:szCs w:val="32"/>
      <w:u w:val="none" w:color="000000"/>
      <w:vertAlign w:val="baselin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